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D6CF74" w14:textId="6BBE3B3B" w:rsidR="00095236" w:rsidRPr="002000C2" w:rsidRDefault="00095236" w:rsidP="00095236">
      <w:pPr>
        <w:pStyle w:val="Default"/>
        <w:jc w:val="center"/>
        <w:rPr>
          <w:rFonts w:ascii="Times New Roman" w:hAnsi="Times New Roman" w:cs="Times New Roman"/>
          <w:sz w:val="32"/>
          <w:szCs w:val="23"/>
        </w:rPr>
      </w:pPr>
      <w:r w:rsidRPr="002000C2">
        <w:rPr>
          <w:rFonts w:ascii="Times New Roman" w:hAnsi="Times New Roman" w:cs="Times New Roman"/>
          <w:b/>
          <w:bCs/>
          <w:sz w:val="32"/>
          <w:szCs w:val="23"/>
        </w:rPr>
        <w:t>SECRETARIA DISTRITAL DE AMBIENTE</w:t>
      </w:r>
    </w:p>
    <w:p w14:paraId="7BE18215" w14:textId="77777777" w:rsidR="00095236" w:rsidRPr="002000C2" w:rsidRDefault="00095236" w:rsidP="00095236">
      <w:pPr>
        <w:pStyle w:val="Default"/>
        <w:jc w:val="center"/>
        <w:rPr>
          <w:rFonts w:ascii="Times New Roman" w:hAnsi="Times New Roman" w:cs="Times New Roman"/>
          <w:b/>
          <w:bCs/>
          <w:sz w:val="32"/>
          <w:szCs w:val="23"/>
        </w:rPr>
      </w:pPr>
    </w:p>
    <w:p w14:paraId="15486408" w14:textId="77777777" w:rsidR="00095236" w:rsidRPr="002000C2" w:rsidRDefault="00095236" w:rsidP="00095236">
      <w:pPr>
        <w:pStyle w:val="Default"/>
        <w:jc w:val="center"/>
        <w:rPr>
          <w:rFonts w:ascii="Times New Roman" w:hAnsi="Times New Roman" w:cs="Times New Roman"/>
          <w:b/>
          <w:bCs/>
          <w:sz w:val="32"/>
          <w:szCs w:val="23"/>
        </w:rPr>
      </w:pPr>
    </w:p>
    <w:p w14:paraId="153238E3" w14:textId="77777777" w:rsidR="00095236" w:rsidRPr="002000C2" w:rsidRDefault="00095236" w:rsidP="00095236">
      <w:pPr>
        <w:pStyle w:val="Default"/>
        <w:jc w:val="center"/>
        <w:rPr>
          <w:rFonts w:ascii="Times New Roman" w:hAnsi="Times New Roman" w:cs="Times New Roman"/>
          <w:b/>
          <w:bCs/>
          <w:sz w:val="32"/>
          <w:szCs w:val="23"/>
        </w:rPr>
      </w:pPr>
    </w:p>
    <w:p w14:paraId="4C829353" w14:textId="77777777" w:rsidR="00095236" w:rsidRPr="002000C2" w:rsidRDefault="00095236" w:rsidP="00095236">
      <w:pPr>
        <w:pStyle w:val="Default"/>
        <w:jc w:val="center"/>
        <w:rPr>
          <w:rFonts w:ascii="Times New Roman" w:hAnsi="Times New Roman" w:cs="Times New Roman"/>
          <w:b/>
          <w:bCs/>
          <w:sz w:val="32"/>
          <w:szCs w:val="23"/>
        </w:rPr>
      </w:pPr>
    </w:p>
    <w:p w14:paraId="485ABFAD" w14:textId="77777777" w:rsidR="00095236" w:rsidRPr="002000C2" w:rsidRDefault="00095236" w:rsidP="00095236">
      <w:pPr>
        <w:pStyle w:val="Default"/>
        <w:jc w:val="center"/>
        <w:rPr>
          <w:rFonts w:ascii="Times New Roman" w:hAnsi="Times New Roman" w:cs="Times New Roman"/>
          <w:b/>
          <w:bCs/>
          <w:sz w:val="40"/>
          <w:szCs w:val="28"/>
        </w:rPr>
      </w:pPr>
      <w:r w:rsidRPr="002000C2">
        <w:rPr>
          <w:rFonts w:ascii="Times New Roman" w:hAnsi="Times New Roman" w:cs="Times New Roman"/>
          <w:b/>
          <w:bCs/>
          <w:sz w:val="40"/>
          <w:szCs w:val="28"/>
        </w:rPr>
        <w:t>INFORME DE GESTIÓN Y RESULTADOS</w:t>
      </w:r>
    </w:p>
    <w:p w14:paraId="5C783899" w14:textId="77777777" w:rsidR="00095236" w:rsidRPr="002000C2" w:rsidRDefault="00095236" w:rsidP="00095236">
      <w:pPr>
        <w:pStyle w:val="Default"/>
        <w:jc w:val="center"/>
        <w:rPr>
          <w:rFonts w:ascii="Times New Roman" w:hAnsi="Times New Roman" w:cs="Times New Roman"/>
          <w:b/>
          <w:bCs/>
          <w:sz w:val="40"/>
          <w:szCs w:val="28"/>
        </w:rPr>
      </w:pPr>
    </w:p>
    <w:p w14:paraId="6AFF792B" w14:textId="77777777" w:rsidR="00095236" w:rsidRPr="002000C2" w:rsidRDefault="00095236" w:rsidP="00095236">
      <w:pPr>
        <w:pStyle w:val="Default"/>
        <w:jc w:val="center"/>
        <w:rPr>
          <w:rFonts w:ascii="Times New Roman" w:hAnsi="Times New Roman" w:cs="Times New Roman"/>
          <w:b/>
          <w:bCs/>
          <w:sz w:val="40"/>
          <w:szCs w:val="28"/>
        </w:rPr>
      </w:pPr>
    </w:p>
    <w:p w14:paraId="65D8548A" w14:textId="77777777" w:rsidR="00095236" w:rsidRPr="002000C2" w:rsidRDefault="00095236" w:rsidP="00095236">
      <w:pPr>
        <w:pStyle w:val="Default"/>
        <w:jc w:val="center"/>
        <w:rPr>
          <w:rFonts w:ascii="Times New Roman" w:hAnsi="Times New Roman" w:cs="Times New Roman"/>
          <w:b/>
          <w:bCs/>
          <w:sz w:val="40"/>
          <w:szCs w:val="28"/>
        </w:rPr>
      </w:pPr>
      <w:r w:rsidRPr="002000C2">
        <w:rPr>
          <w:rFonts w:ascii="Times New Roman" w:hAnsi="Times New Roman" w:cs="Times New Roman"/>
          <w:b/>
          <w:bCs/>
          <w:sz w:val="40"/>
          <w:szCs w:val="28"/>
        </w:rPr>
        <w:t>PLAN DE DESARROLLO</w:t>
      </w:r>
    </w:p>
    <w:p w14:paraId="37301DF5" w14:textId="77777777" w:rsidR="00095236" w:rsidRDefault="00095236" w:rsidP="00095236">
      <w:pPr>
        <w:pStyle w:val="Default"/>
        <w:jc w:val="center"/>
        <w:rPr>
          <w:b/>
          <w:bCs/>
          <w:sz w:val="32"/>
          <w:szCs w:val="23"/>
        </w:rPr>
      </w:pPr>
      <w:r>
        <w:rPr>
          <w:b/>
          <w:bCs/>
          <w:sz w:val="32"/>
          <w:szCs w:val="23"/>
        </w:rPr>
        <w:t xml:space="preserve"> </w:t>
      </w:r>
    </w:p>
    <w:p w14:paraId="7EFB6076" w14:textId="4A26BDCD" w:rsidR="00EF0006" w:rsidRPr="002000C2" w:rsidRDefault="00EF0006" w:rsidP="00EF0006">
      <w:pPr>
        <w:pStyle w:val="Default"/>
        <w:jc w:val="center"/>
        <w:rPr>
          <w:b/>
          <w:bCs/>
          <w:sz w:val="52"/>
          <w:szCs w:val="40"/>
        </w:rPr>
      </w:pPr>
      <w:r w:rsidRPr="002000C2">
        <w:rPr>
          <w:rFonts w:ascii="Times New Roman" w:hAnsi="Times New Roman"/>
          <w:b/>
          <w:bCs/>
          <w:sz w:val="32"/>
          <w:szCs w:val="32"/>
        </w:rPr>
        <w:t>UN NUEVO CONTRATO SOCIAL Y AMBIENTAL PARA LA BOGOTÁ DEL SIGLO XXI</w:t>
      </w:r>
    </w:p>
    <w:p w14:paraId="153E3021" w14:textId="02200BE4" w:rsidR="00095236" w:rsidRDefault="00095236" w:rsidP="00095236">
      <w:pPr>
        <w:pStyle w:val="Default"/>
        <w:jc w:val="center"/>
        <w:rPr>
          <w:b/>
          <w:bCs/>
          <w:sz w:val="32"/>
          <w:szCs w:val="23"/>
        </w:rPr>
      </w:pPr>
    </w:p>
    <w:p w14:paraId="2274D07E" w14:textId="13091A86" w:rsidR="002000C2" w:rsidRDefault="005C7FD6" w:rsidP="00095236">
      <w:pPr>
        <w:pStyle w:val="Default"/>
        <w:jc w:val="center"/>
        <w:rPr>
          <w:b/>
          <w:bCs/>
          <w:sz w:val="32"/>
          <w:szCs w:val="23"/>
        </w:rPr>
      </w:pPr>
      <w:r>
        <w:rPr>
          <w:b/>
          <w:bCs/>
          <w:noProof/>
          <w:sz w:val="32"/>
          <w:szCs w:val="23"/>
        </w:rPr>
        <w:drawing>
          <wp:inline distT="0" distB="0" distL="0" distR="0" wp14:anchorId="5F4B482A" wp14:editId="5DD3C348">
            <wp:extent cx="4625163" cy="2661117"/>
            <wp:effectExtent l="0" t="0" r="4445" b="6350"/>
            <wp:docPr id="158926" name="Imagen 15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6" name="Imagen 158926"/>
                    <pic:cNvPicPr/>
                  </pic:nvPicPr>
                  <pic:blipFill>
                    <a:blip r:embed="rId8">
                      <a:extLst>
                        <a:ext uri="{28A0092B-C50C-407E-A947-70E740481C1C}">
                          <a14:useLocalDpi xmlns:a14="http://schemas.microsoft.com/office/drawing/2010/main" val="0"/>
                        </a:ext>
                      </a:extLst>
                    </a:blip>
                    <a:stretch>
                      <a:fillRect/>
                    </a:stretch>
                  </pic:blipFill>
                  <pic:spPr>
                    <a:xfrm>
                      <a:off x="0" y="0"/>
                      <a:ext cx="4634778" cy="2666649"/>
                    </a:xfrm>
                    <a:prstGeom prst="rect">
                      <a:avLst/>
                    </a:prstGeom>
                  </pic:spPr>
                </pic:pic>
              </a:graphicData>
            </a:graphic>
          </wp:inline>
        </w:drawing>
      </w:r>
    </w:p>
    <w:p w14:paraId="252240D1" w14:textId="2E1D63D3" w:rsidR="002000C2" w:rsidRDefault="002000C2" w:rsidP="00095236">
      <w:pPr>
        <w:pStyle w:val="Default"/>
        <w:jc w:val="center"/>
        <w:rPr>
          <w:b/>
          <w:bCs/>
          <w:sz w:val="32"/>
          <w:szCs w:val="23"/>
        </w:rPr>
      </w:pPr>
    </w:p>
    <w:p w14:paraId="70C51D73" w14:textId="77777777" w:rsidR="00095236" w:rsidRPr="002000C2" w:rsidRDefault="00095236" w:rsidP="002000C2">
      <w:pPr>
        <w:pStyle w:val="Default"/>
        <w:jc w:val="center"/>
        <w:rPr>
          <w:rFonts w:ascii="Times New Roman" w:hAnsi="Times New Roman" w:cs="Times New Roman"/>
          <w:b/>
          <w:bCs/>
          <w:sz w:val="32"/>
          <w:szCs w:val="23"/>
        </w:rPr>
      </w:pPr>
      <w:r w:rsidRPr="002000C2">
        <w:rPr>
          <w:rFonts w:ascii="Times New Roman" w:hAnsi="Times New Roman" w:cs="Times New Roman"/>
          <w:b/>
          <w:bCs/>
          <w:sz w:val="32"/>
          <w:szCs w:val="23"/>
        </w:rPr>
        <w:t>VIGENCIA</w:t>
      </w:r>
    </w:p>
    <w:p w14:paraId="5507B35F" w14:textId="77777777" w:rsidR="00095236" w:rsidRPr="002000C2" w:rsidRDefault="00095236" w:rsidP="002000C2">
      <w:pPr>
        <w:jc w:val="center"/>
        <w:rPr>
          <w:rFonts w:ascii="Times New Roman" w:hAnsi="Times New Roman" w:cs="Times New Roman"/>
          <w:b/>
          <w:bCs/>
          <w:sz w:val="32"/>
          <w:szCs w:val="23"/>
        </w:rPr>
      </w:pPr>
      <w:r w:rsidRPr="002000C2">
        <w:rPr>
          <w:rFonts w:ascii="Times New Roman" w:hAnsi="Times New Roman" w:cs="Times New Roman"/>
          <w:b/>
          <w:bCs/>
          <w:sz w:val="32"/>
          <w:szCs w:val="23"/>
        </w:rPr>
        <w:t>2020</w:t>
      </w:r>
    </w:p>
    <w:p w14:paraId="3B2768FA" w14:textId="77777777" w:rsidR="00095236" w:rsidRPr="002000C2" w:rsidRDefault="00095236" w:rsidP="002000C2">
      <w:pPr>
        <w:pStyle w:val="Default"/>
        <w:jc w:val="center"/>
        <w:rPr>
          <w:rFonts w:ascii="Times New Roman" w:hAnsi="Times New Roman" w:cs="Times New Roman"/>
          <w:sz w:val="32"/>
          <w:szCs w:val="23"/>
        </w:rPr>
      </w:pPr>
    </w:p>
    <w:p w14:paraId="71F31A3B" w14:textId="370FA4EE" w:rsidR="00095236" w:rsidRPr="002000C2" w:rsidRDefault="00095236" w:rsidP="002000C2">
      <w:pPr>
        <w:jc w:val="center"/>
        <w:rPr>
          <w:rFonts w:ascii="Times New Roman" w:hAnsi="Times New Roman" w:cs="Times New Roman"/>
          <w:b/>
          <w:bCs/>
          <w:sz w:val="32"/>
          <w:szCs w:val="23"/>
        </w:rPr>
      </w:pPr>
      <w:r w:rsidRPr="002000C2">
        <w:rPr>
          <w:rFonts w:ascii="Times New Roman" w:hAnsi="Times New Roman" w:cs="Times New Roman"/>
          <w:b/>
          <w:bCs/>
          <w:sz w:val="32"/>
          <w:szCs w:val="23"/>
        </w:rPr>
        <w:t>BOGOTÁ D.C.</w:t>
      </w:r>
    </w:p>
    <w:p w14:paraId="00D2EE61" w14:textId="77777777" w:rsidR="002000C2" w:rsidRDefault="002000C2" w:rsidP="002000C2">
      <w:pPr>
        <w:suppressAutoHyphens w:val="0"/>
        <w:spacing w:after="160" w:line="259" w:lineRule="auto"/>
        <w:jc w:val="center"/>
        <w:rPr>
          <w:rFonts w:ascii="Times New Roman" w:eastAsia="Times New Roman" w:hAnsi="Times New Roman" w:cs="Times New Roman"/>
          <w:b/>
          <w:bCs/>
          <w:sz w:val="28"/>
          <w:szCs w:val="28"/>
          <w:lang w:val="es-ES" w:eastAsia="en-US"/>
        </w:rPr>
      </w:pPr>
    </w:p>
    <w:p w14:paraId="38F02C0D" w14:textId="6D41652A" w:rsidR="00095236" w:rsidRPr="002000C2" w:rsidRDefault="002000C2" w:rsidP="002000C2">
      <w:pPr>
        <w:suppressAutoHyphens w:val="0"/>
        <w:spacing w:after="160" w:line="259" w:lineRule="auto"/>
        <w:jc w:val="center"/>
        <w:rPr>
          <w:rFonts w:ascii="Times New Roman" w:eastAsia="Times New Roman" w:hAnsi="Times New Roman" w:cs="Times New Roman"/>
          <w:b/>
          <w:bCs/>
          <w:sz w:val="28"/>
          <w:szCs w:val="28"/>
          <w:lang w:val="es-ES" w:eastAsia="en-US"/>
        </w:rPr>
      </w:pPr>
      <w:r w:rsidRPr="002000C2">
        <w:rPr>
          <w:rFonts w:ascii="Times New Roman" w:eastAsia="Times New Roman" w:hAnsi="Times New Roman" w:cs="Times New Roman"/>
          <w:b/>
          <w:bCs/>
          <w:sz w:val="28"/>
          <w:szCs w:val="28"/>
          <w:lang w:val="es-ES" w:eastAsia="en-US"/>
        </w:rPr>
        <w:t>Enero 2021</w:t>
      </w:r>
    </w:p>
    <w:p w14:paraId="1148259E" w14:textId="17D7CB6F" w:rsidR="002000C2" w:rsidRDefault="002000C2">
      <w:pPr>
        <w:suppressAutoHyphens w:val="0"/>
        <w:spacing w:after="160" w:line="259" w:lineRule="auto"/>
        <w:rPr>
          <w:rFonts w:ascii="Times New Roman" w:eastAsia="Times New Roman" w:hAnsi="Times New Roman" w:cs="Times New Roman"/>
          <w:b/>
          <w:bCs/>
          <w:sz w:val="28"/>
          <w:szCs w:val="28"/>
          <w:lang w:val="es-ES" w:eastAsia="en-US"/>
        </w:rPr>
      </w:pPr>
    </w:p>
    <w:p w14:paraId="49586389" w14:textId="77777777" w:rsidR="002000C2" w:rsidRDefault="002000C2">
      <w:pPr>
        <w:suppressAutoHyphens w:val="0"/>
        <w:spacing w:after="160" w:line="259" w:lineRule="auto"/>
        <w:rPr>
          <w:rFonts w:ascii="Times New Roman" w:eastAsia="Times New Roman" w:hAnsi="Times New Roman" w:cs="Times New Roman"/>
          <w:b/>
          <w:bCs/>
          <w:sz w:val="28"/>
          <w:szCs w:val="28"/>
          <w:lang w:val="es-ES" w:eastAsia="en-US"/>
        </w:rPr>
      </w:pPr>
    </w:p>
    <w:p w14:paraId="490BFA09" w14:textId="71969572" w:rsidR="00095236" w:rsidRPr="00A25AFB" w:rsidRDefault="00095236" w:rsidP="00095236">
      <w:pPr>
        <w:pStyle w:val="TtuloTDC"/>
        <w:rPr>
          <w:rFonts w:ascii="Times New Roman" w:hAnsi="Times New Roman"/>
          <w:color w:val="auto"/>
        </w:rPr>
      </w:pPr>
      <w:r w:rsidRPr="00A25AFB">
        <w:rPr>
          <w:rFonts w:ascii="Times New Roman" w:hAnsi="Times New Roman"/>
          <w:color w:val="auto"/>
        </w:rPr>
        <w:t>Contenido</w:t>
      </w:r>
    </w:p>
    <w:p w14:paraId="18547FA0" w14:textId="4E98433B" w:rsidR="008808AD" w:rsidRDefault="00095236">
      <w:pPr>
        <w:pStyle w:val="TDC1"/>
        <w:rPr>
          <w:rFonts w:asciiTheme="minorHAnsi" w:eastAsiaTheme="minorEastAsia" w:hAnsiTheme="minorHAnsi" w:cstheme="minorBidi"/>
          <w:lang w:eastAsia="es-CO"/>
        </w:rPr>
      </w:pPr>
      <w:r>
        <w:fldChar w:fldCharType="begin"/>
      </w:r>
      <w:r>
        <w:instrText xml:space="preserve"> TOC \o "1-3" \h \z \u </w:instrText>
      </w:r>
      <w:r>
        <w:fldChar w:fldCharType="separate"/>
      </w:r>
      <w:hyperlink w:anchor="_Toc62814873" w:history="1">
        <w:r w:rsidR="008808AD" w:rsidRPr="00524532">
          <w:rPr>
            <w:rStyle w:val="Hipervnculo"/>
            <w:b/>
            <w:bCs/>
          </w:rPr>
          <w:t>1.</w:t>
        </w:r>
        <w:r w:rsidR="008808AD">
          <w:rPr>
            <w:rFonts w:asciiTheme="minorHAnsi" w:eastAsiaTheme="minorEastAsia" w:hAnsiTheme="minorHAnsi" w:cstheme="minorBidi"/>
            <w:lang w:eastAsia="es-CO"/>
          </w:rPr>
          <w:tab/>
        </w:r>
        <w:r w:rsidR="008808AD" w:rsidRPr="00524532">
          <w:rPr>
            <w:rStyle w:val="Hipervnculo"/>
            <w:b/>
            <w:bCs/>
          </w:rPr>
          <w:t>COMPONENTE ESTRATEGICO SECRETARÍA DISTRITAL DE AMBIENTE</w:t>
        </w:r>
        <w:r w:rsidR="008808AD">
          <w:rPr>
            <w:webHidden/>
          </w:rPr>
          <w:tab/>
        </w:r>
        <w:r w:rsidR="008808AD">
          <w:rPr>
            <w:webHidden/>
          </w:rPr>
          <w:fldChar w:fldCharType="begin"/>
        </w:r>
        <w:r w:rsidR="008808AD">
          <w:rPr>
            <w:webHidden/>
          </w:rPr>
          <w:instrText xml:space="preserve"> PAGEREF _Toc62814873 \h </w:instrText>
        </w:r>
        <w:r w:rsidR="008808AD">
          <w:rPr>
            <w:webHidden/>
          </w:rPr>
        </w:r>
        <w:r w:rsidR="008808AD">
          <w:rPr>
            <w:webHidden/>
          </w:rPr>
          <w:fldChar w:fldCharType="separate"/>
        </w:r>
        <w:r w:rsidR="00FA2513">
          <w:rPr>
            <w:webHidden/>
          </w:rPr>
          <w:t>9</w:t>
        </w:r>
        <w:r w:rsidR="008808AD">
          <w:rPr>
            <w:webHidden/>
          </w:rPr>
          <w:fldChar w:fldCharType="end"/>
        </w:r>
      </w:hyperlink>
    </w:p>
    <w:p w14:paraId="7CB0E61A" w14:textId="5A6109EC" w:rsidR="008808AD" w:rsidRDefault="008808AD">
      <w:pPr>
        <w:pStyle w:val="TDC1"/>
        <w:rPr>
          <w:rFonts w:asciiTheme="minorHAnsi" w:eastAsiaTheme="minorEastAsia" w:hAnsiTheme="minorHAnsi" w:cstheme="minorBidi"/>
          <w:lang w:eastAsia="es-CO"/>
        </w:rPr>
      </w:pPr>
      <w:hyperlink w:anchor="_Toc62814874" w:history="1">
        <w:r w:rsidRPr="00524532">
          <w:rPr>
            <w:rStyle w:val="Hipervnculo"/>
            <w:b/>
            <w:bCs/>
          </w:rPr>
          <w:t>1.1.</w:t>
        </w:r>
        <w:r>
          <w:rPr>
            <w:rFonts w:asciiTheme="minorHAnsi" w:eastAsiaTheme="minorEastAsia" w:hAnsiTheme="minorHAnsi" w:cstheme="minorBidi"/>
            <w:lang w:eastAsia="es-CO"/>
          </w:rPr>
          <w:tab/>
        </w:r>
        <w:r w:rsidRPr="00524532">
          <w:rPr>
            <w:rStyle w:val="Hipervnculo"/>
            <w:b/>
            <w:bCs/>
          </w:rPr>
          <w:t>MISIÓN</w:t>
        </w:r>
        <w:r>
          <w:rPr>
            <w:webHidden/>
          </w:rPr>
          <w:tab/>
        </w:r>
        <w:r>
          <w:rPr>
            <w:webHidden/>
          </w:rPr>
          <w:fldChar w:fldCharType="begin"/>
        </w:r>
        <w:r>
          <w:rPr>
            <w:webHidden/>
          </w:rPr>
          <w:instrText xml:space="preserve"> PAGEREF _Toc62814874 \h </w:instrText>
        </w:r>
        <w:r>
          <w:rPr>
            <w:webHidden/>
          </w:rPr>
        </w:r>
        <w:r>
          <w:rPr>
            <w:webHidden/>
          </w:rPr>
          <w:fldChar w:fldCharType="separate"/>
        </w:r>
        <w:r w:rsidR="00FA2513">
          <w:rPr>
            <w:webHidden/>
          </w:rPr>
          <w:t>9</w:t>
        </w:r>
        <w:r>
          <w:rPr>
            <w:webHidden/>
          </w:rPr>
          <w:fldChar w:fldCharType="end"/>
        </w:r>
      </w:hyperlink>
    </w:p>
    <w:p w14:paraId="29787081" w14:textId="792C50F4" w:rsidR="008808AD" w:rsidRDefault="008808AD">
      <w:pPr>
        <w:pStyle w:val="TDC1"/>
        <w:rPr>
          <w:rFonts w:asciiTheme="minorHAnsi" w:eastAsiaTheme="minorEastAsia" w:hAnsiTheme="minorHAnsi" w:cstheme="minorBidi"/>
          <w:lang w:eastAsia="es-CO"/>
        </w:rPr>
      </w:pPr>
      <w:hyperlink w:anchor="_Toc62814875" w:history="1">
        <w:r w:rsidRPr="00524532">
          <w:rPr>
            <w:rStyle w:val="Hipervnculo"/>
            <w:b/>
            <w:bCs/>
          </w:rPr>
          <w:t>1.2.</w:t>
        </w:r>
        <w:r>
          <w:rPr>
            <w:rFonts w:asciiTheme="minorHAnsi" w:eastAsiaTheme="minorEastAsia" w:hAnsiTheme="minorHAnsi" w:cstheme="minorBidi"/>
            <w:lang w:eastAsia="es-CO"/>
          </w:rPr>
          <w:tab/>
        </w:r>
        <w:r w:rsidRPr="00524532">
          <w:rPr>
            <w:rStyle w:val="Hipervnculo"/>
            <w:b/>
            <w:bCs/>
          </w:rPr>
          <w:t>VISIÓN</w:t>
        </w:r>
        <w:r>
          <w:rPr>
            <w:webHidden/>
          </w:rPr>
          <w:tab/>
        </w:r>
        <w:r>
          <w:rPr>
            <w:webHidden/>
          </w:rPr>
          <w:fldChar w:fldCharType="begin"/>
        </w:r>
        <w:r>
          <w:rPr>
            <w:webHidden/>
          </w:rPr>
          <w:instrText xml:space="preserve"> PAGEREF _Toc62814875 \h </w:instrText>
        </w:r>
        <w:r>
          <w:rPr>
            <w:webHidden/>
          </w:rPr>
        </w:r>
        <w:r>
          <w:rPr>
            <w:webHidden/>
          </w:rPr>
          <w:fldChar w:fldCharType="separate"/>
        </w:r>
        <w:r w:rsidR="00FA2513">
          <w:rPr>
            <w:webHidden/>
          </w:rPr>
          <w:t>9</w:t>
        </w:r>
        <w:r>
          <w:rPr>
            <w:webHidden/>
          </w:rPr>
          <w:fldChar w:fldCharType="end"/>
        </w:r>
      </w:hyperlink>
    </w:p>
    <w:p w14:paraId="0C80BE7D" w14:textId="60ABC42F" w:rsidR="008808AD" w:rsidRDefault="008808AD">
      <w:pPr>
        <w:pStyle w:val="TDC1"/>
        <w:rPr>
          <w:rFonts w:asciiTheme="minorHAnsi" w:eastAsiaTheme="minorEastAsia" w:hAnsiTheme="minorHAnsi" w:cstheme="minorBidi"/>
          <w:lang w:eastAsia="es-CO"/>
        </w:rPr>
      </w:pPr>
      <w:hyperlink w:anchor="_Toc62814876" w:history="1">
        <w:r w:rsidRPr="00524532">
          <w:rPr>
            <w:rStyle w:val="Hipervnculo"/>
            <w:b/>
            <w:bCs/>
          </w:rPr>
          <w:t>1.3.</w:t>
        </w:r>
        <w:r>
          <w:rPr>
            <w:rFonts w:asciiTheme="minorHAnsi" w:eastAsiaTheme="minorEastAsia" w:hAnsiTheme="minorHAnsi" w:cstheme="minorBidi"/>
            <w:lang w:eastAsia="es-CO"/>
          </w:rPr>
          <w:tab/>
        </w:r>
        <w:r w:rsidRPr="00524532">
          <w:rPr>
            <w:rStyle w:val="Hipervnculo"/>
            <w:b/>
            <w:bCs/>
          </w:rPr>
          <w:t>FUNCIONES DE LA SECRETARÍA DISTRITAL DE AMBIENTE</w:t>
        </w:r>
        <w:r>
          <w:rPr>
            <w:webHidden/>
          </w:rPr>
          <w:tab/>
        </w:r>
        <w:r>
          <w:rPr>
            <w:webHidden/>
          </w:rPr>
          <w:fldChar w:fldCharType="begin"/>
        </w:r>
        <w:r>
          <w:rPr>
            <w:webHidden/>
          </w:rPr>
          <w:instrText xml:space="preserve"> PAGEREF _Toc62814876 \h </w:instrText>
        </w:r>
        <w:r>
          <w:rPr>
            <w:webHidden/>
          </w:rPr>
        </w:r>
        <w:r>
          <w:rPr>
            <w:webHidden/>
          </w:rPr>
          <w:fldChar w:fldCharType="separate"/>
        </w:r>
        <w:r w:rsidR="00FA2513">
          <w:rPr>
            <w:webHidden/>
          </w:rPr>
          <w:t>9</w:t>
        </w:r>
        <w:r>
          <w:rPr>
            <w:webHidden/>
          </w:rPr>
          <w:fldChar w:fldCharType="end"/>
        </w:r>
      </w:hyperlink>
    </w:p>
    <w:p w14:paraId="421868AC" w14:textId="5B7E9064" w:rsidR="008808AD" w:rsidRDefault="008808AD">
      <w:pPr>
        <w:pStyle w:val="TDC1"/>
        <w:rPr>
          <w:rFonts w:asciiTheme="minorHAnsi" w:eastAsiaTheme="minorEastAsia" w:hAnsiTheme="minorHAnsi" w:cstheme="minorBidi"/>
          <w:lang w:eastAsia="es-CO"/>
        </w:rPr>
      </w:pPr>
      <w:hyperlink w:anchor="_Toc62814877" w:history="1">
        <w:r w:rsidRPr="00524532">
          <w:rPr>
            <w:rStyle w:val="Hipervnculo"/>
            <w:b/>
            <w:bCs/>
          </w:rPr>
          <w:t>1.4.</w:t>
        </w:r>
        <w:r>
          <w:rPr>
            <w:rFonts w:asciiTheme="minorHAnsi" w:eastAsiaTheme="minorEastAsia" w:hAnsiTheme="minorHAnsi" w:cstheme="minorBidi"/>
            <w:lang w:eastAsia="es-CO"/>
          </w:rPr>
          <w:tab/>
        </w:r>
        <w:r w:rsidRPr="00524532">
          <w:rPr>
            <w:rStyle w:val="Hipervnculo"/>
            <w:b/>
            <w:bCs/>
          </w:rPr>
          <w:t>OBJETIVOS ESTRATEGICOS</w:t>
        </w:r>
        <w:r>
          <w:rPr>
            <w:webHidden/>
          </w:rPr>
          <w:tab/>
        </w:r>
        <w:r>
          <w:rPr>
            <w:webHidden/>
          </w:rPr>
          <w:fldChar w:fldCharType="begin"/>
        </w:r>
        <w:r>
          <w:rPr>
            <w:webHidden/>
          </w:rPr>
          <w:instrText xml:space="preserve"> PAGEREF _Toc62814877 \h </w:instrText>
        </w:r>
        <w:r>
          <w:rPr>
            <w:webHidden/>
          </w:rPr>
        </w:r>
        <w:r>
          <w:rPr>
            <w:webHidden/>
          </w:rPr>
          <w:fldChar w:fldCharType="separate"/>
        </w:r>
        <w:r w:rsidR="00FA2513">
          <w:rPr>
            <w:webHidden/>
          </w:rPr>
          <w:t>11</w:t>
        </w:r>
        <w:r>
          <w:rPr>
            <w:webHidden/>
          </w:rPr>
          <w:fldChar w:fldCharType="end"/>
        </w:r>
      </w:hyperlink>
    </w:p>
    <w:p w14:paraId="3D746F38" w14:textId="4BD6FA7A" w:rsidR="008808AD" w:rsidRDefault="008808AD">
      <w:pPr>
        <w:pStyle w:val="TDC1"/>
        <w:rPr>
          <w:rFonts w:asciiTheme="minorHAnsi" w:eastAsiaTheme="minorEastAsia" w:hAnsiTheme="minorHAnsi" w:cstheme="minorBidi"/>
          <w:lang w:eastAsia="es-CO"/>
        </w:rPr>
      </w:pPr>
      <w:hyperlink w:anchor="_Toc62814878" w:history="1">
        <w:r w:rsidRPr="00524532">
          <w:rPr>
            <w:rStyle w:val="Hipervnculo"/>
            <w:b/>
            <w:bCs/>
          </w:rPr>
          <w:t>2.</w:t>
        </w:r>
        <w:r>
          <w:rPr>
            <w:rFonts w:asciiTheme="minorHAnsi" w:eastAsiaTheme="minorEastAsia" w:hAnsiTheme="minorHAnsi" w:cstheme="minorBidi"/>
            <w:lang w:eastAsia="es-CO"/>
          </w:rPr>
          <w:tab/>
        </w:r>
        <w:r w:rsidRPr="00524532">
          <w:rPr>
            <w:rStyle w:val="Hipervnculo"/>
            <w:b/>
            <w:bCs/>
          </w:rPr>
          <w:t>GESTIÓN OFICINA ASESORA DE CONTROL INTERNO</w:t>
        </w:r>
        <w:r>
          <w:rPr>
            <w:webHidden/>
          </w:rPr>
          <w:tab/>
        </w:r>
        <w:r>
          <w:rPr>
            <w:webHidden/>
          </w:rPr>
          <w:fldChar w:fldCharType="begin"/>
        </w:r>
        <w:r>
          <w:rPr>
            <w:webHidden/>
          </w:rPr>
          <w:instrText xml:space="preserve"> PAGEREF _Toc62814878 \h </w:instrText>
        </w:r>
        <w:r>
          <w:rPr>
            <w:webHidden/>
          </w:rPr>
        </w:r>
        <w:r>
          <w:rPr>
            <w:webHidden/>
          </w:rPr>
          <w:fldChar w:fldCharType="separate"/>
        </w:r>
        <w:r w:rsidR="00FA2513">
          <w:rPr>
            <w:webHidden/>
          </w:rPr>
          <w:t>13</w:t>
        </w:r>
        <w:r>
          <w:rPr>
            <w:webHidden/>
          </w:rPr>
          <w:fldChar w:fldCharType="end"/>
        </w:r>
      </w:hyperlink>
    </w:p>
    <w:p w14:paraId="36DB7DED" w14:textId="5A94540B" w:rsidR="008808AD" w:rsidRDefault="008808AD">
      <w:pPr>
        <w:pStyle w:val="TDC1"/>
        <w:rPr>
          <w:rFonts w:asciiTheme="minorHAnsi" w:eastAsiaTheme="minorEastAsia" w:hAnsiTheme="minorHAnsi" w:cstheme="minorBidi"/>
          <w:lang w:eastAsia="es-CO"/>
        </w:rPr>
      </w:pPr>
      <w:hyperlink w:anchor="_Toc62814879" w:history="1">
        <w:r w:rsidRPr="00524532">
          <w:rPr>
            <w:rStyle w:val="Hipervnculo"/>
            <w:b/>
            <w:bCs/>
          </w:rPr>
          <w:t>2.1.</w:t>
        </w:r>
        <w:r>
          <w:rPr>
            <w:rFonts w:asciiTheme="minorHAnsi" w:eastAsiaTheme="minorEastAsia" w:hAnsiTheme="minorHAnsi" w:cstheme="minorBidi"/>
            <w:lang w:eastAsia="es-CO"/>
          </w:rPr>
          <w:tab/>
        </w:r>
        <w:r w:rsidRPr="00524532">
          <w:rPr>
            <w:rStyle w:val="Hipervnculo"/>
            <w:b/>
            <w:bCs/>
          </w:rPr>
          <w:t>LIDERAZGO ESTRATEGICO</w:t>
        </w:r>
        <w:r>
          <w:rPr>
            <w:webHidden/>
          </w:rPr>
          <w:tab/>
        </w:r>
        <w:r>
          <w:rPr>
            <w:webHidden/>
          </w:rPr>
          <w:fldChar w:fldCharType="begin"/>
        </w:r>
        <w:r>
          <w:rPr>
            <w:webHidden/>
          </w:rPr>
          <w:instrText xml:space="preserve"> PAGEREF _Toc62814879 \h </w:instrText>
        </w:r>
        <w:r>
          <w:rPr>
            <w:webHidden/>
          </w:rPr>
        </w:r>
        <w:r>
          <w:rPr>
            <w:webHidden/>
          </w:rPr>
          <w:fldChar w:fldCharType="separate"/>
        </w:r>
        <w:r w:rsidR="00FA2513">
          <w:rPr>
            <w:webHidden/>
          </w:rPr>
          <w:t>14</w:t>
        </w:r>
        <w:r>
          <w:rPr>
            <w:webHidden/>
          </w:rPr>
          <w:fldChar w:fldCharType="end"/>
        </w:r>
      </w:hyperlink>
    </w:p>
    <w:p w14:paraId="1D7ACAFC" w14:textId="63A25074" w:rsidR="008808AD" w:rsidRDefault="008808AD">
      <w:pPr>
        <w:pStyle w:val="TDC1"/>
        <w:rPr>
          <w:rFonts w:asciiTheme="minorHAnsi" w:eastAsiaTheme="minorEastAsia" w:hAnsiTheme="minorHAnsi" w:cstheme="minorBidi"/>
          <w:lang w:eastAsia="es-CO"/>
        </w:rPr>
      </w:pPr>
      <w:hyperlink w:anchor="_Toc62814880" w:history="1">
        <w:r w:rsidRPr="00524532">
          <w:rPr>
            <w:rStyle w:val="Hipervnculo"/>
            <w:b/>
            <w:bCs/>
          </w:rPr>
          <w:t>2.2.</w:t>
        </w:r>
        <w:r>
          <w:rPr>
            <w:rFonts w:asciiTheme="minorHAnsi" w:eastAsiaTheme="minorEastAsia" w:hAnsiTheme="minorHAnsi" w:cstheme="minorBidi"/>
            <w:lang w:eastAsia="es-CO"/>
          </w:rPr>
          <w:tab/>
        </w:r>
        <w:r w:rsidRPr="00524532">
          <w:rPr>
            <w:rStyle w:val="Hipervnculo"/>
            <w:b/>
            <w:bCs/>
          </w:rPr>
          <w:t>ENFOQUE HACIA LA PREVENCION</w:t>
        </w:r>
        <w:r>
          <w:rPr>
            <w:webHidden/>
          </w:rPr>
          <w:tab/>
        </w:r>
        <w:r>
          <w:rPr>
            <w:webHidden/>
          </w:rPr>
          <w:fldChar w:fldCharType="begin"/>
        </w:r>
        <w:r>
          <w:rPr>
            <w:webHidden/>
          </w:rPr>
          <w:instrText xml:space="preserve"> PAGEREF _Toc62814880 \h </w:instrText>
        </w:r>
        <w:r>
          <w:rPr>
            <w:webHidden/>
          </w:rPr>
        </w:r>
        <w:r>
          <w:rPr>
            <w:webHidden/>
          </w:rPr>
          <w:fldChar w:fldCharType="separate"/>
        </w:r>
        <w:r w:rsidR="00FA2513">
          <w:rPr>
            <w:webHidden/>
          </w:rPr>
          <w:t>14</w:t>
        </w:r>
        <w:r>
          <w:rPr>
            <w:webHidden/>
          </w:rPr>
          <w:fldChar w:fldCharType="end"/>
        </w:r>
      </w:hyperlink>
    </w:p>
    <w:p w14:paraId="0AC9EFE1" w14:textId="358F9E65" w:rsidR="008808AD" w:rsidRDefault="008808AD">
      <w:pPr>
        <w:pStyle w:val="TDC1"/>
        <w:rPr>
          <w:rFonts w:asciiTheme="minorHAnsi" w:eastAsiaTheme="minorEastAsia" w:hAnsiTheme="minorHAnsi" w:cstheme="minorBidi"/>
          <w:lang w:eastAsia="es-CO"/>
        </w:rPr>
      </w:pPr>
      <w:hyperlink w:anchor="_Toc62814881" w:history="1">
        <w:r w:rsidRPr="00524532">
          <w:rPr>
            <w:rStyle w:val="Hipervnculo"/>
            <w:b/>
            <w:bCs/>
          </w:rPr>
          <w:t>2.3.</w:t>
        </w:r>
        <w:r>
          <w:rPr>
            <w:rFonts w:asciiTheme="minorHAnsi" w:eastAsiaTheme="minorEastAsia" w:hAnsiTheme="minorHAnsi" w:cstheme="minorBidi"/>
            <w:lang w:eastAsia="es-CO"/>
          </w:rPr>
          <w:tab/>
        </w:r>
        <w:r w:rsidRPr="00524532">
          <w:rPr>
            <w:rStyle w:val="Hipervnculo"/>
            <w:b/>
            <w:bCs/>
          </w:rPr>
          <w:t>EVALUACION DE LA GESTIÓN DEL RIESGO</w:t>
        </w:r>
        <w:r>
          <w:rPr>
            <w:webHidden/>
          </w:rPr>
          <w:tab/>
        </w:r>
        <w:r>
          <w:rPr>
            <w:webHidden/>
          </w:rPr>
          <w:fldChar w:fldCharType="begin"/>
        </w:r>
        <w:r>
          <w:rPr>
            <w:webHidden/>
          </w:rPr>
          <w:instrText xml:space="preserve"> PAGEREF _Toc62814881 \h </w:instrText>
        </w:r>
        <w:r>
          <w:rPr>
            <w:webHidden/>
          </w:rPr>
        </w:r>
        <w:r>
          <w:rPr>
            <w:webHidden/>
          </w:rPr>
          <w:fldChar w:fldCharType="separate"/>
        </w:r>
        <w:r w:rsidR="00FA2513">
          <w:rPr>
            <w:webHidden/>
          </w:rPr>
          <w:t>15</w:t>
        </w:r>
        <w:r>
          <w:rPr>
            <w:webHidden/>
          </w:rPr>
          <w:fldChar w:fldCharType="end"/>
        </w:r>
      </w:hyperlink>
    </w:p>
    <w:p w14:paraId="00044569" w14:textId="109BC9EC" w:rsidR="008808AD" w:rsidRDefault="008808AD">
      <w:pPr>
        <w:pStyle w:val="TDC1"/>
        <w:rPr>
          <w:rFonts w:asciiTheme="minorHAnsi" w:eastAsiaTheme="minorEastAsia" w:hAnsiTheme="minorHAnsi" w:cstheme="minorBidi"/>
          <w:lang w:eastAsia="es-CO"/>
        </w:rPr>
      </w:pPr>
      <w:hyperlink w:anchor="_Toc62814882" w:history="1">
        <w:r w:rsidRPr="00524532">
          <w:rPr>
            <w:rStyle w:val="Hipervnculo"/>
            <w:b/>
            <w:bCs/>
          </w:rPr>
          <w:t>2.4.</w:t>
        </w:r>
        <w:r>
          <w:rPr>
            <w:rFonts w:asciiTheme="minorHAnsi" w:eastAsiaTheme="minorEastAsia" w:hAnsiTheme="minorHAnsi" w:cstheme="minorBidi"/>
            <w:lang w:eastAsia="es-CO"/>
          </w:rPr>
          <w:tab/>
        </w:r>
        <w:r w:rsidRPr="00524532">
          <w:rPr>
            <w:rStyle w:val="Hipervnculo"/>
            <w:b/>
            <w:bCs/>
          </w:rPr>
          <w:t>EVALUACION Y SEGUIMIENTO</w:t>
        </w:r>
        <w:r>
          <w:rPr>
            <w:webHidden/>
          </w:rPr>
          <w:tab/>
        </w:r>
        <w:r>
          <w:rPr>
            <w:webHidden/>
          </w:rPr>
          <w:fldChar w:fldCharType="begin"/>
        </w:r>
        <w:r>
          <w:rPr>
            <w:webHidden/>
          </w:rPr>
          <w:instrText xml:space="preserve"> PAGEREF _Toc62814882 \h </w:instrText>
        </w:r>
        <w:r>
          <w:rPr>
            <w:webHidden/>
          </w:rPr>
        </w:r>
        <w:r>
          <w:rPr>
            <w:webHidden/>
          </w:rPr>
          <w:fldChar w:fldCharType="separate"/>
        </w:r>
        <w:r w:rsidR="00FA2513">
          <w:rPr>
            <w:webHidden/>
          </w:rPr>
          <w:t>15</w:t>
        </w:r>
        <w:r>
          <w:rPr>
            <w:webHidden/>
          </w:rPr>
          <w:fldChar w:fldCharType="end"/>
        </w:r>
      </w:hyperlink>
    </w:p>
    <w:p w14:paraId="3EE7893D" w14:textId="22738B0B" w:rsidR="008808AD" w:rsidRDefault="008808AD">
      <w:pPr>
        <w:pStyle w:val="TDC1"/>
        <w:rPr>
          <w:rFonts w:asciiTheme="minorHAnsi" w:eastAsiaTheme="minorEastAsia" w:hAnsiTheme="minorHAnsi" w:cstheme="minorBidi"/>
          <w:lang w:eastAsia="es-CO"/>
        </w:rPr>
      </w:pPr>
      <w:hyperlink w:anchor="_Toc62814883" w:history="1">
        <w:r w:rsidRPr="00524532">
          <w:rPr>
            <w:rStyle w:val="Hipervnculo"/>
            <w:b/>
            <w:bCs/>
          </w:rPr>
          <w:t>2.5.</w:t>
        </w:r>
        <w:r>
          <w:rPr>
            <w:rFonts w:asciiTheme="minorHAnsi" w:eastAsiaTheme="minorEastAsia" w:hAnsiTheme="minorHAnsi" w:cstheme="minorBidi"/>
            <w:lang w:eastAsia="es-CO"/>
          </w:rPr>
          <w:tab/>
        </w:r>
        <w:r w:rsidRPr="00524532">
          <w:rPr>
            <w:rStyle w:val="Hipervnculo"/>
            <w:b/>
            <w:bCs/>
          </w:rPr>
          <w:t>RELACION CON ENTES EXTERNOS DE CONTROL</w:t>
        </w:r>
        <w:r>
          <w:rPr>
            <w:webHidden/>
          </w:rPr>
          <w:tab/>
        </w:r>
        <w:r>
          <w:rPr>
            <w:webHidden/>
          </w:rPr>
          <w:fldChar w:fldCharType="begin"/>
        </w:r>
        <w:r>
          <w:rPr>
            <w:webHidden/>
          </w:rPr>
          <w:instrText xml:space="preserve"> PAGEREF _Toc62814883 \h </w:instrText>
        </w:r>
        <w:r>
          <w:rPr>
            <w:webHidden/>
          </w:rPr>
        </w:r>
        <w:r>
          <w:rPr>
            <w:webHidden/>
          </w:rPr>
          <w:fldChar w:fldCharType="separate"/>
        </w:r>
        <w:r w:rsidR="00FA2513">
          <w:rPr>
            <w:webHidden/>
          </w:rPr>
          <w:t>17</w:t>
        </w:r>
        <w:r>
          <w:rPr>
            <w:webHidden/>
          </w:rPr>
          <w:fldChar w:fldCharType="end"/>
        </w:r>
      </w:hyperlink>
    </w:p>
    <w:p w14:paraId="5388B690" w14:textId="207AC4C7" w:rsidR="008808AD" w:rsidRDefault="008808AD">
      <w:pPr>
        <w:pStyle w:val="TDC1"/>
        <w:rPr>
          <w:rFonts w:asciiTheme="minorHAnsi" w:eastAsiaTheme="minorEastAsia" w:hAnsiTheme="minorHAnsi" w:cstheme="minorBidi"/>
          <w:lang w:eastAsia="es-CO"/>
        </w:rPr>
      </w:pPr>
      <w:hyperlink w:anchor="_Toc62814884" w:history="1">
        <w:r w:rsidRPr="00524532">
          <w:rPr>
            <w:rStyle w:val="Hipervnculo"/>
            <w:b/>
            <w:bCs/>
          </w:rPr>
          <w:t>3.</w:t>
        </w:r>
        <w:r>
          <w:rPr>
            <w:rFonts w:asciiTheme="minorHAnsi" w:eastAsiaTheme="minorEastAsia" w:hAnsiTheme="minorHAnsi" w:cstheme="minorBidi"/>
            <w:lang w:eastAsia="es-CO"/>
          </w:rPr>
          <w:tab/>
        </w:r>
        <w:r w:rsidRPr="00524532">
          <w:rPr>
            <w:rStyle w:val="Hipervnculo"/>
            <w:b/>
            <w:bCs/>
          </w:rPr>
          <w:t>GESTION AMBIENTAL</w:t>
        </w:r>
        <w:r>
          <w:rPr>
            <w:webHidden/>
          </w:rPr>
          <w:tab/>
        </w:r>
        <w:r>
          <w:rPr>
            <w:webHidden/>
          </w:rPr>
          <w:fldChar w:fldCharType="begin"/>
        </w:r>
        <w:r>
          <w:rPr>
            <w:webHidden/>
          </w:rPr>
          <w:instrText xml:space="preserve"> PAGEREF _Toc62814884 \h </w:instrText>
        </w:r>
        <w:r>
          <w:rPr>
            <w:webHidden/>
          </w:rPr>
        </w:r>
        <w:r>
          <w:rPr>
            <w:webHidden/>
          </w:rPr>
          <w:fldChar w:fldCharType="separate"/>
        </w:r>
        <w:r w:rsidR="00FA2513">
          <w:rPr>
            <w:webHidden/>
          </w:rPr>
          <w:t>19</w:t>
        </w:r>
        <w:r>
          <w:rPr>
            <w:webHidden/>
          </w:rPr>
          <w:fldChar w:fldCharType="end"/>
        </w:r>
      </w:hyperlink>
    </w:p>
    <w:p w14:paraId="3ED08C01" w14:textId="2A2498B6" w:rsidR="008808AD" w:rsidRDefault="008808AD">
      <w:pPr>
        <w:pStyle w:val="TDC1"/>
        <w:rPr>
          <w:rFonts w:asciiTheme="minorHAnsi" w:eastAsiaTheme="minorEastAsia" w:hAnsiTheme="minorHAnsi" w:cstheme="minorBidi"/>
          <w:lang w:eastAsia="es-CO"/>
        </w:rPr>
      </w:pPr>
      <w:hyperlink w:anchor="_Toc62814885" w:history="1">
        <w:r w:rsidRPr="00524532">
          <w:rPr>
            <w:rStyle w:val="Hipervnculo"/>
            <w:b/>
            <w:bCs/>
          </w:rPr>
          <w:t>3.1.</w:t>
        </w:r>
        <w:r>
          <w:rPr>
            <w:rFonts w:asciiTheme="minorHAnsi" w:eastAsiaTheme="minorEastAsia" w:hAnsiTheme="minorHAnsi" w:cstheme="minorBidi"/>
            <w:lang w:eastAsia="es-CO"/>
          </w:rPr>
          <w:tab/>
        </w:r>
        <w:r w:rsidRPr="00524532">
          <w:rPr>
            <w:rStyle w:val="Hipervnculo"/>
            <w:b/>
            <w:bCs/>
          </w:rPr>
          <w:t>PARQUES ECOLOGICOS DISTRITAL DE HUMEDALES, PARQUES ECOLOGICOS DISTRITAL DE MONTAÑA Y OTRAS ÁREAS DE INTERES AMBIENTAL</w:t>
        </w:r>
        <w:r>
          <w:rPr>
            <w:webHidden/>
          </w:rPr>
          <w:tab/>
        </w:r>
        <w:r>
          <w:rPr>
            <w:webHidden/>
          </w:rPr>
          <w:fldChar w:fldCharType="begin"/>
        </w:r>
        <w:r>
          <w:rPr>
            <w:webHidden/>
          </w:rPr>
          <w:instrText xml:space="preserve"> PAGEREF _Toc62814885 \h </w:instrText>
        </w:r>
        <w:r>
          <w:rPr>
            <w:webHidden/>
          </w:rPr>
        </w:r>
        <w:r>
          <w:rPr>
            <w:webHidden/>
          </w:rPr>
          <w:fldChar w:fldCharType="separate"/>
        </w:r>
        <w:r w:rsidR="00FA2513">
          <w:rPr>
            <w:webHidden/>
          </w:rPr>
          <w:t>19</w:t>
        </w:r>
        <w:r>
          <w:rPr>
            <w:webHidden/>
          </w:rPr>
          <w:fldChar w:fldCharType="end"/>
        </w:r>
      </w:hyperlink>
    </w:p>
    <w:p w14:paraId="6197C619" w14:textId="6EFC1310" w:rsidR="008808AD" w:rsidRDefault="008808AD">
      <w:pPr>
        <w:pStyle w:val="TDC1"/>
        <w:tabs>
          <w:tab w:val="left" w:pos="880"/>
        </w:tabs>
        <w:rPr>
          <w:rFonts w:asciiTheme="minorHAnsi" w:eastAsiaTheme="minorEastAsia" w:hAnsiTheme="minorHAnsi" w:cstheme="minorBidi"/>
          <w:lang w:eastAsia="es-CO"/>
        </w:rPr>
      </w:pPr>
      <w:hyperlink w:anchor="_Toc62814886" w:history="1">
        <w:r w:rsidRPr="00524532">
          <w:rPr>
            <w:rStyle w:val="Hipervnculo"/>
            <w:b/>
            <w:bCs/>
          </w:rPr>
          <w:t>3.1.1.</w:t>
        </w:r>
        <w:r>
          <w:rPr>
            <w:rFonts w:asciiTheme="minorHAnsi" w:eastAsiaTheme="minorEastAsia" w:hAnsiTheme="minorHAnsi" w:cstheme="minorBidi"/>
            <w:lang w:eastAsia="es-CO"/>
          </w:rPr>
          <w:tab/>
        </w:r>
        <w:r w:rsidRPr="00524532">
          <w:rPr>
            <w:rStyle w:val="Hipervnculo"/>
            <w:b/>
            <w:bCs/>
          </w:rPr>
          <w:t>Acciones</w:t>
        </w:r>
        <w:r w:rsidRPr="00524532">
          <w:rPr>
            <w:rStyle w:val="Hipervnculo"/>
            <w:b/>
            <w:bCs/>
            <w:i/>
          </w:rPr>
          <w:t xml:space="preserve"> </w:t>
        </w:r>
        <w:r w:rsidRPr="00524532">
          <w:rPr>
            <w:rStyle w:val="Hipervnculo"/>
            <w:b/>
            <w:bCs/>
          </w:rPr>
          <w:t>articuladas de administración y manejo integral de Parques Ecológicos Distritales de Humedal (PEDH)</w:t>
        </w:r>
        <w:r>
          <w:rPr>
            <w:webHidden/>
          </w:rPr>
          <w:tab/>
        </w:r>
        <w:r>
          <w:rPr>
            <w:webHidden/>
          </w:rPr>
          <w:fldChar w:fldCharType="begin"/>
        </w:r>
        <w:r>
          <w:rPr>
            <w:webHidden/>
          </w:rPr>
          <w:instrText xml:space="preserve"> PAGEREF _Toc62814886 \h </w:instrText>
        </w:r>
        <w:r>
          <w:rPr>
            <w:webHidden/>
          </w:rPr>
        </w:r>
        <w:r>
          <w:rPr>
            <w:webHidden/>
          </w:rPr>
          <w:fldChar w:fldCharType="separate"/>
        </w:r>
        <w:r w:rsidR="00FA2513">
          <w:rPr>
            <w:webHidden/>
          </w:rPr>
          <w:t>19</w:t>
        </w:r>
        <w:r>
          <w:rPr>
            <w:webHidden/>
          </w:rPr>
          <w:fldChar w:fldCharType="end"/>
        </w:r>
      </w:hyperlink>
    </w:p>
    <w:p w14:paraId="16978EB7" w14:textId="226B1368" w:rsidR="008808AD" w:rsidRDefault="008808AD">
      <w:pPr>
        <w:pStyle w:val="TDC1"/>
        <w:rPr>
          <w:rFonts w:asciiTheme="minorHAnsi" w:eastAsiaTheme="minorEastAsia" w:hAnsiTheme="minorHAnsi" w:cstheme="minorBidi"/>
          <w:lang w:eastAsia="es-CO"/>
        </w:rPr>
      </w:pPr>
      <w:hyperlink w:anchor="_Toc62814887" w:history="1">
        <w:r w:rsidRPr="00524532">
          <w:rPr>
            <w:rStyle w:val="Hipervnculo"/>
            <w:b/>
            <w:bCs/>
            <w:lang w:val="es-ES"/>
          </w:rPr>
          <w:t>4</w:t>
        </w:r>
        <w:r>
          <w:rPr>
            <w:rFonts w:asciiTheme="minorHAnsi" w:eastAsiaTheme="minorEastAsia" w:hAnsiTheme="minorHAnsi" w:cstheme="minorBidi"/>
            <w:lang w:eastAsia="es-CO"/>
          </w:rPr>
          <w:tab/>
        </w:r>
        <w:r w:rsidRPr="00524532">
          <w:rPr>
            <w:rStyle w:val="Hipervnculo"/>
            <w:b/>
            <w:bCs/>
            <w:lang w:val="es-ES"/>
          </w:rPr>
          <w:t>PLANEACION AMBIENTAL</w:t>
        </w:r>
        <w:r>
          <w:rPr>
            <w:webHidden/>
          </w:rPr>
          <w:tab/>
        </w:r>
        <w:r>
          <w:rPr>
            <w:webHidden/>
          </w:rPr>
          <w:fldChar w:fldCharType="begin"/>
        </w:r>
        <w:r>
          <w:rPr>
            <w:webHidden/>
          </w:rPr>
          <w:instrText xml:space="preserve"> PAGEREF _Toc62814887 \h </w:instrText>
        </w:r>
        <w:r>
          <w:rPr>
            <w:webHidden/>
          </w:rPr>
        </w:r>
        <w:r>
          <w:rPr>
            <w:webHidden/>
          </w:rPr>
          <w:fldChar w:fldCharType="separate"/>
        </w:r>
        <w:r w:rsidR="00FA2513">
          <w:rPr>
            <w:webHidden/>
          </w:rPr>
          <w:t>163</w:t>
        </w:r>
        <w:r>
          <w:rPr>
            <w:webHidden/>
          </w:rPr>
          <w:fldChar w:fldCharType="end"/>
        </w:r>
      </w:hyperlink>
    </w:p>
    <w:p w14:paraId="4F4ACFF5" w14:textId="6C9608BC" w:rsidR="008808AD" w:rsidRDefault="008808AD">
      <w:pPr>
        <w:pStyle w:val="TDC1"/>
        <w:rPr>
          <w:rFonts w:asciiTheme="minorHAnsi" w:eastAsiaTheme="minorEastAsia" w:hAnsiTheme="minorHAnsi" w:cstheme="minorBidi"/>
          <w:lang w:eastAsia="es-CO"/>
        </w:rPr>
      </w:pPr>
      <w:hyperlink w:anchor="_Toc62814888" w:history="1">
        <w:r w:rsidRPr="00524532">
          <w:rPr>
            <w:rStyle w:val="Hipervnculo"/>
            <w:b/>
            <w:bCs/>
            <w:lang w:val="es-ES"/>
          </w:rPr>
          <w:t>4.1</w:t>
        </w:r>
        <w:r>
          <w:rPr>
            <w:rFonts w:asciiTheme="minorHAnsi" w:eastAsiaTheme="minorEastAsia" w:hAnsiTheme="minorHAnsi" w:cstheme="minorBidi"/>
            <w:lang w:eastAsia="es-CO"/>
          </w:rPr>
          <w:tab/>
        </w:r>
        <w:r w:rsidRPr="00524532">
          <w:rPr>
            <w:rStyle w:val="Hipervnculo"/>
            <w:b/>
            <w:bCs/>
            <w:lang w:val="es-ES"/>
          </w:rPr>
          <w:t>GESTION DE POLÍTICAS E INSTRUMENTOS DE PLANEACIÓN AMBIENTAL D.C</w:t>
        </w:r>
        <w:r>
          <w:rPr>
            <w:webHidden/>
          </w:rPr>
          <w:tab/>
        </w:r>
        <w:r>
          <w:rPr>
            <w:webHidden/>
          </w:rPr>
          <w:fldChar w:fldCharType="begin"/>
        </w:r>
        <w:r>
          <w:rPr>
            <w:webHidden/>
          </w:rPr>
          <w:instrText xml:space="preserve"> PAGEREF _Toc62814888 \h </w:instrText>
        </w:r>
        <w:r>
          <w:rPr>
            <w:webHidden/>
          </w:rPr>
        </w:r>
        <w:r>
          <w:rPr>
            <w:webHidden/>
          </w:rPr>
          <w:fldChar w:fldCharType="separate"/>
        </w:r>
        <w:r w:rsidR="00FA2513">
          <w:rPr>
            <w:webHidden/>
          </w:rPr>
          <w:t>163</w:t>
        </w:r>
        <w:r>
          <w:rPr>
            <w:webHidden/>
          </w:rPr>
          <w:fldChar w:fldCharType="end"/>
        </w:r>
      </w:hyperlink>
    </w:p>
    <w:p w14:paraId="0418BCCE" w14:textId="0FD357EF" w:rsidR="008808AD" w:rsidRDefault="008808AD">
      <w:pPr>
        <w:pStyle w:val="TDC1"/>
        <w:tabs>
          <w:tab w:val="left" w:pos="880"/>
        </w:tabs>
        <w:rPr>
          <w:rFonts w:asciiTheme="minorHAnsi" w:eastAsiaTheme="minorEastAsia" w:hAnsiTheme="minorHAnsi" w:cstheme="minorBidi"/>
          <w:lang w:eastAsia="es-CO"/>
        </w:rPr>
      </w:pPr>
      <w:hyperlink w:anchor="_Toc62814889" w:history="1">
        <w:r w:rsidRPr="00524532">
          <w:rPr>
            <w:rStyle w:val="Hipervnculo"/>
            <w:b/>
            <w:bCs/>
            <w:lang w:val="es-ES"/>
          </w:rPr>
          <w:t>4.1.1</w:t>
        </w:r>
        <w:r>
          <w:rPr>
            <w:rFonts w:asciiTheme="minorHAnsi" w:eastAsiaTheme="minorEastAsia" w:hAnsiTheme="minorHAnsi" w:cstheme="minorBidi"/>
            <w:lang w:eastAsia="es-CO"/>
          </w:rPr>
          <w:tab/>
        </w:r>
        <w:r w:rsidRPr="00524532">
          <w:rPr>
            <w:rStyle w:val="Hipervnculo"/>
            <w:b/>
            <w:bCs/>
            <w:lang w:val="es-ES"/>
          </w:rPr>
          <w:t>Políticas Públicas Ambientales</w:t>
        </w:r>
        <w:r>
          <w:rPr>
            <w:webHidden/>
          </w:rPr>
          <w:tab/>
        </w:r>
        <w:r>
          <w:rPr>
            <w:webHidden/>
          </w:rPr>
          <w:fldChar w:fldCharType="begin"/>
        </w:r>
        <w:r>
          <w:rPr>
            <w:webHidden/>
          </w:rPr>
          <w:instrText xml:space="preserve"> PAGEREF _Toc62814889 \h </w:instrText>
        </w:r>
        <w:r>
          <w:rPr>
            <w:webHidden/>
          </w:rPr>
        </w:r>
        <w:r>
          <w:rPr>
            <w:webHidden/>
          </w:rPr>
          <w:fldChar w:fldCharType="separate"/>
        </w:r>
        <w:r w:rsidR="00FA2513">
          <w:rPr>
            <w:webHidden/>
          </w:rPr>
          <w:t>163</w:t>
        </w:r>
        <w:r>
          <w:rPr>
            <w:webHidden/>
          </w:rPr>
          <w:fldChar w:fldCharType="end"/>
        </w:r>
      </w:hyperlink>
    </w:p>
    <w:p w14:paraId="440FD34C" w14:textId="0E99E635" w:rsidR="008808AD" w:rsidRDefault="008808AD">
      <w:pPr>
        <w:pStyle w:val="TDC1"/>
        <w:tabs>
          <w:tab w:val="left" w:pos="880"/>
        </w:tabs>
        <w:rPr>
          <w:rFonts w:asciiTheme="minorHAnsi" w:eastAsiaTheme="minorEastAsia" w:hAnsiTheme="minorHAnsi" w:cstheme="minorBidi"/>
          <w:lang w:eastAsia="es-CO"/>
        </w:rPr>
      </w:pPr>
      <w:hyperlink w:anchor="_Toc62814890" w:history="1">
        <w:r w:rsidRPr="00524532">
          <w:rPr>
            <w:rStyle w:val="Hipervnculo"/>
            <w:b/>
            <w:bCs/>
            <w:lang w:val="es-ES"/>
          </w:rPr>
          <w:t>4.1.2</w:t>
        </w:r>
        <w:r>
          <w:rPr>
            <w:rFonts w:asciiTheme="minorHAnsi" w:eastAsiaTheme="minorEastAsia" w:hAnsiTheme="minorHAnsi" w:cstheme="minorBidi"/>
            <w:lang w:eastAsia="es-CO"/>
          </w:rPr>
          <w:tab/>
        </w:r>
        <w:r w:rsidRPr="00524532">
          <w:rPr>
            <w:rStyle w:val="Hipervnculo"/>
            <w:b/>
            <w:bCs/>
            <w:lang w:val="es-ES"/>
          </w:rPr>
          <w:t>Plan de Acción Cuatrienal Ambiental – PACA</w:t>
        </w:r>
        <w:r>
          <w:rPr>
            <w:webHidden/>
          </w:rPr>
          <w:tab/>
        </w:r>
        <w:r>
          <w:rPr>
            <w:webHidden/>
          </w:rPr>
          <w:fldChar w:fldCharType="begin"/>
        </w:r>
        <w:r>
          <w:rPr>
            <w:webHidden/>
          </w:rPr>
          <w:instrText xml:space="preserve"> PAGEREF _Toc62814890 \h </w:instrText>
        </w:r>
        <w:r>
          <w:rPr>
            <w:webHidden/>
          </w:rPr>
        </w:r>
        <w:r>
          <w:rPr>
            <w:webHidden/>
          </w:rPr>
          <w:fldChar w:fldCharType="separate"/>
        </w:r>
        <w:r w:rsidR="00FA2513">
          <w:rPr>
            <w:webHidden/>
          </w:rPr>
          <w:t>164</w:t>
        </w:r>
        <w:r>
          <w:rPr>
            <w:webHidden/>
          </w:rPr>
          <w:fldChar w:fldCharType="end"/>
        </w:r>
      </w:hyperlink>
    </w:p>
    <w:p w14:paraId="2E29E7BF" w14:textId="2FD5366E" w:rsidR="008808AD" w:rsidRDefault="008808AD">
      <w:pPr>
        <w:pStyle w:val="TDC1"/>
        <w:tabs>
          <w:tab w:val="left" w:pos="880"/>
        </w:tabs>
        <w:rPr>
          <w:rFonts w:asciiTheme="minorHAnsi" w:eastAsiaTheme="minorEastAsia" w:hAnsiTheme="minorHAnsi" w:cstheme="minorBidi"/>
          <w:lang w:eastAsia="es-CO"/>
        </w:rPr>
      </w:pPr>
      <w:hyperlink w:anchor="_Toc62814891" w:history="1">
        <w:r w:rsidRPr="00524532">
          <w:rPr>
            <w:rStyle w:val="Hipervnculo"/>
            <w:b/>
            <w:bCs/>
            <w:lang w:val="es-ES"/>
          </w:rPr>
          <w:t>4.1.3</w:t>
        </w:r>
        <w:r>
          <w:rPr>
            <w:rFonts w:asciiTheme="minorHAnsi" w:eastAsiaTheme="minorEastAsia" w:hAnsiTheme="minorHAnsi" w:cstheme="minorBidi"/>
            <w:lang w:eastAsia="es-CO"/>
          </w:rPr>
          <w:tab/>
        </w:r>
        <w:r w:rsidRPr="00524532">
          <w:rPr>
            <w:rStyle w:val="Hipervnculo"/>
            <w:b/>
            <w:bCs/>
            <w:lang w:val="es-ES"/>
          </w:rPr>
          <w:t>Plan de Manejo Ambiental -PMA</w:t>
        </w:r>
        <w:r>
          <w:rPr>
            <w:webHidden/>
          </w:rPr>
          <w:tab/>
        </w:r>
        <w:r>
          <w:rPr>
            <w:webHidden/>
          </w:rPr>
          <w:fldChar w:fldCharType="begin"/>
        </w:r>
        <w:r>
          <w:rPr>
            <w:webHidden/>
          </w:rPr>
          <w:instrText xml:space="preserve"> PAGEREF _Toc62814891 \h </w:instrText>
        </w:r>
        <w:r>
          <w:rPr>
            <w:webHidden/>
          </w:rPr>
        </w:r>
        <w:r>
          <w:rPr>
            <w:webHidden/>
          </w:rPr>
          <w:fldChar w:fldCharType="separate"/>
        </w:r>
        <w:r w:rsidR="00FA2513">
          <w:rPr>
            <w:webHidden/>
          </w:rPr>
          <w:t>165</w:t>
        </w:r>
        <w:r>
          <w:rPr>
            <w:webHidden/>
          </w:rPr>
          <w:fldChar w:fldCharType="end"/>
        </w:r>
      </w:hyperlink>
    </w:p>
    <w:p w14:paraId="18AC5BC3" w14:textId="0C97E09C" w:rsidR="008808AD" w:rsidRDefault="008808AD">
      <w:pPr>
        <w:pStyle w:val="TDC1"/>
        <w:tabs>
          <w:tab w:val="left" w:pos="880"/>
        </w:tabs>
        <w:rPr>
          <w:rFonts w:asciiTheme="minorHAnsi" w:eastAsiaTheme="minorEastAsia" w:hAnsiTheme="minorHAnsi" w:cstheme="minorBidi"/>
          <w:lang w:eastAsia="es-CO"/>
        </w:rPr>
      </w:pPr>
      <w:hyperlink w:anchor="_Toc62814892" w:history="1">
        <w:r w:rsidRPr="00524532">
          <w:rPr>
            <w:rStyle w:val="Hipervnculo"/>
            <w:b/>
            <w:bCs/>
            <w:lang w:val="es-ES"/>
          </w:rPr>
          <w:t>4.1.4</w:t>
        </w:r>
        <w:r>
          <w:rPr>
            <w:rFonts w:asciiTheme="minorHAnsi" w:eastAsiaTheme="minorEastAsia" w:hAnsiTheme="minorHAnsi" w:cstheme="minorBidi"/>
            <w:lang w:eastAsia="es-CO"/>
          </w:rPr>
          <w:tab/>
        </w:r>
        <w:r w:rsidRPr="00524532">
          <w:rPr>
            <w:rStyle w:val="Hipervnculo"/>
            <w:b/>
            <w:bCs/>
            <w:lang w:val="es-ES"/>
          </w:rPr>
          <w:t>Plan Institucional de Gestión Ambiental - PIGA</w:t>
        </w:r>
        <w:r>
          <w:rPr>
            <w:webHidden/>
          </w:rPr>
          <w:tab/>
        </w:r>
        <w:r>
          <w:rPr>
            <w:webHidden/>
          </w:rPr>
          <w:fldChar w:fldCharType="begin"/>
        </w:r>
        <w:r>
          <w:rPr>
            <w:webHidden/>
          </w:rPr>
          <w:instrText xml:space="preserve"> PAGEREF _Toc62814892 \h </w:instrText>
        </w:r>
        <w:r>
          <w:rPr>
            <w:webHidden/>
          </w:rPr>
        </w:r>
        <w:r>
          <w:rPr>
            <w:webHidden/>
          </w:rPr>
          <w:fldChar w:fldCharType="separate"/>
        </w:r>
        <w:r w:rsidR="00FA2513">
          <w:rPr>
            <w:webHidden/>
          </w:rPr>
          <w:t>168</w:t>
        </w:r>
        <w:r>
          <w:rPr>
            <w:webHidden/>
          </w:rPr>
          <w:fldChar w:fldCharType="end"/>
        </w:r>
      </w:hyperlink>
    </w:p>
    <w:p w14:paraId="2749055C" w14:textId="78232C30" w:rsidR="008808AD" w:rsidRDefault="008808AD">
      <w:pPr>
        <w:pStyle w:val="TDC1"/>
        <w:tabs>
          <w:tab w:val="left" w:pos="880"/>
        </w:tabs>
        <w:rPr>
          <w:rFonts w:asciiTheme="minorHAnsi" w:eastAsiaTheme="minorEastAsia" w:hAnsiTheme="minorHAnsi" w:cstheme="minorBidi"/>
          <w:lang w:eastAsia="es-CO"/>
        </w:rPr>
      </w:pPr>
      <w:hyperlink w:anchor="_Toc62814893" w:history="1">
        <w:r w:rsidRPr="00524532">
          <w:rPr>
            <w:rStyle w:val="Hipervnculo"/>
            <w:b/>
            <w:bCs/>
            <w:lang w:val="es-ES"/>
          </w:rPr>
          <w:t>4.1.5</w:t>
        </w:r>
        <w:r>
          <w:rPr>
            <w:rFonts w:asciiTheme="minorHAnsi" w:eastAsiaTheme="minorEastAsia" w:hAnsiTheme="minorHAnsi" w:cstheme="minorBidi"/>
            <w:lang w:eastAsia="es-CO"/>
          </w:rPr>
          <w:tab/>
        </w:r>
        <w:r w:rsidRPr="00524532">
          <w:rPr>
            <w:rStyle w:val="Hipervnculo"/>
            <w:b/>
            <w:bCs/>
            <w:lang w:val="es-ES"/>
          </w:rPr>
          <w:t>Plan Ambiental Local – PAL</w:t>
        </w:r>
        <w:r>
          <w:rPr>
            <w:webHidden/>
          </w:rPr>
          <w:tab/>
        </w:r>
        <w:r>
          <w:rPr>
            <w:webHidden/>
          </w:rPr>
          <w:fldChar w:fldCharType="begin"/>
        </w:r>
        <w:r>
          <w:rPr>
            <w:webHidden/>
          </w:rPr>
          <w:instrText xml:space="preserve"> PAGEREF _Toc62814893 \h </w:instrText>
        </w:r>
        <w:r>
          <w:rPr>
            <w:webHidden/>
          </w:rPr>
        </w:r>
        <w:r>
          <w:rPr>
            <w:webHidden/>
          </w:rPr>
          <w:fldChar w:fldCharType="separate"/>
        </w:r>
        <w:r w:rsidR="00FA2513">
          <w:rPr>
            <w:webHidden/>
          </w:rPr>
          <w:t>170</w:t>
        </w:r>
        <w:r>
          <w:rPr>
            <w:webHidden/>
          </w:rPr>
          <w:fldChar w:fldCharType="end"/>
        </w:r>
      </w:hyperlink>
    </w:p>
    <w:p w14:paraId="375F52C5" w14:textId="0BF54B21" w:rsidR="008808AD" w:rsidRDefault="008808AD">
      <w:pPr>
        <w:pStyle w:val="TDC1"/>
        <w:tabs>
          <w:tab w:val="left" w:pos="880"/>
        </w:tabs>
        <w:rPr>
          <w:rFonts w:asciiTheme="minorHAnsi" w:eastAsiaTheme="minorEastAsia" w:hAnsiTheme="minorHAnsi" w:cstheme="minorBidi"/>
          <w:lang w:eastAsia="es-CO"/>
        </w:rPr>
      </w:pPr>
      <w:hyperlink w:anchor="_Toc62814894" w:history="1">
        <w:r w:rsidRPr="00524532">
          <w:rPr>
            <w:rStyle w:val="Hipervnculo"/>
            <w:b/>
            <w:bCs/>
            <w:lang w:val="es-ES"/>
          </w:rPr>
          <w:t>4.1.6</w:t>
        </w:r>
        <w:r>
          <w:rPr>
            <w:rFonts w:asciiTheme="minorHAnsi" w:eastAsiaTheme="minorEastAsia" w:hAnsiTheme="minorHAnsi" w:cstheme="minorBidi"/>
            <w:lang w:eastAsia="es-CO"/>
          </w:rPr>
          <w:tab/>
        </w:r>
        <w:r w:rsidRPr="00524532">
          <w:rPr>
            <w:rStyle w:val="Hipervnculo"/>
            <w:b/>
            <w:bCs/>
            <w:lang w:val="es-ES"/>
          </w:rPr>
          <w:t>Instrumentos Económicos</w:t>
        </w:r>
        <w:r>
          <w:rPr>
            <w:webHidden/>
          </w:rPr>
          <w:tab/>
        </w:r>
        <w:r>
          <w:rPr>
            <w:webHidden/>
          </w:rPr>
          <w:fldChar w:fldCharType="begin"/>
        </w:r>
        <w:r>
          <w:rPr>
            <w:webHidden/>
          </w:rPr>
          <w:instrText xml:space="preserve"> PAGEREF _Toc62814894 \h </w:instrText>
        </w:r>
        <w:r>
          <w:rPr>
            <w:webHidden/>
          </w:rPr>
        </w:r>
        <w:r>
          <w:rPr>
            <w:webHidden/>
          </w:rPr>
          <w:fldChar w:fldCharType="separate"/>
        </w:r>
        <w:r w:rsidR="00FA2513">
          <w:rPr>
            <w:webHidden/>
          </w:rPr>
          <w:t>171</w:t>
        </w:r>
        <w:r>
          <w:rPr>
            <w:webHidden/>
          </w:rPr>
          <w:fldChar w:fldCharType="end"/>
        </w:r>
      </w:hyperlink>
    </w:p>
    <w:p w14:paraId="5EF719D2" w14:textId="01836951" w:rsidR="008808AD" w:rsidRDefault="008808AD">
      <w:pPr>
        <w:pStyle w:val="TDC1"/>
        <w:rPr>
          <w:rFonts w:asciiTheme="minorHAnsi" w:eastAsiaTheme="minorEastAsia" w:hAnsiTheme="minorHAnsi" w:cstheme="minorBidi"/>
          <w:lang w:eastAsia="es-CO"/>
        </w:rPr>
      </w:pPr>
      <w:hyperlink w:anchor="_Toc62814895" w:history="1">
        <w:r w:rsidRPr="00524532">
          <w:rPr>
            <w:rStyle w:val="Hipervnculo"/>
            <w:b/>
            <w:bCs/>
            <w:lang w:val="es-ES"/>
          </w:rPr>
          <w:t>4.2</w:t>
        </w:r>
        <w:r>
          <w:rPr>
            <w:rFonts w:asciiTheme="minorHAnsi" w:eastAsiaTheme="minorEastAsia" w:hAnsiTheme="minorHAnsi" w:cstheme="minorBidi"/>
            <w:lang w:eastAsia="es-CO"/>
          </w:rPr>
          <w:tab/>
        </w:r>
        <w:r w:rsidRPr="00524532">
          <w:rPr>
            <w:rStyle w:val="Hipervnculo"/>
            <w:b/>
            <w:bCs/>
            <w:lang w:val="es-ES"/>
          </w:rPr>
          <w:t>ARTICULACIÓN DE INSTANCIAS, DISTRITALES, REGIONALES, NACIONALES E INTERNACIONALES</w:t>
        </w:r>
        <w:r>
          <w:rPr>
            <w:webHidden/>
          </w:rPr>
          <w:tab/>
        </w:r>
        <w:r>
          <w:rPr>
            <w:webHidden/>
          </w:rPr>
          <w:fldChar w:fldCharType="begin"/>
        </w:r>
        <w:r>
          <w:rPr>
            <w:webHidden/>
          </w:rPr>
          <w:instrText xml:space="preserve"> PAGEREF _Toc62814895 \h </w:instrText>
        </w:r>
        <w:r>
          <w:rPr>
            <w:webHidden/>
          </w:rPr>
        </w:r>
        <w:r>
          <w:rPr>
            <w:webHidden/>
          </w:rPr>
          <w:fldChar w:fldCharType="separate"/>
        </w:r>
        <w:r w:rsidR="00FA2513">
          <w:rPr>
            <w:webHidden/>
          </w:rPr>
          <w:t>172</w:t>
        </w:r>
        <w:r>
          <w:rPr>
            <w:webHidden/>
          </w:rPr>
          <w:fldChar w:fldCharType="end"/>
        </w:r>
      </w:hyperlink>
    </w:p>
    <w:p w14:paraId="48A6675A" w14:textId="30D94581" w:rsidR="008808AD" w:rsidRDefault="008808AD">
      <w:pPr>
        <w:pStyle w:val="TDC1"/>
        <w:rPr>
          <w:rFonts w:asciiTheme="minorHAnsi" w:eastAsiaTheme="minorEastAsia" w:hAnsiTheme="minorHAnsi" w:cstheme="minorBidi"/>
          <w:lang w:eastAsia="es-CO"/>
        </w:rPr>
      </w:pPr>
      <w:hyperlink w:anchor="_Toc62814896" w:history="1">
        <w:r w:rsidRPr="00524532">
          <w:rPr>
            <w:rStyle w:val="Hipervnculo"/>
            <w:b/>
            <w:bCs/>
            <w:lang w:val="es-ES"/>
          </w:rPr>
          <w:t>5</w:t>
        </w:r>
        <w:r>
          <w:rPr>
            <w:rFonts w:asciiTheme="minorHAnsi" w:eastAsiaTheme="minorEastAsia" w:hAnsiTheme="minorHAnsi" w:cstheme="minorBidi"/>
            <w:lang w:eastAsia="es-CO"/>
          </w:rPr>
          <w:tab/>
        </w:r>
        <w:r w:rsidRPr="00524532">
          <w:rPr>
            <w:rStyle w:val="Hipervnculo"/>
            <w:b/>
            <w:bCs/>
            <w:lang w:val="es-ES"/>
          </w:rPr>
          <w:t>CONTROL AMBIENTAL</w:t>
        </w:r>
        <w:r>
          <w:rPr>
            <w:webHidden/>
          </w:rPr>
          <w:tab/>
        </w:r>
        <w:r>
          <w:rPr>
            <w:webHidden/>
          </w:rPr>
          <w:fldChar w:fldCharType="begin"/>
        </w:r>
        <w:r>
          <w:rPr>
            <w:webHidden/>
          </w:rPr>
          <w:instrText xml:space="preserve"> PAGEREF _Toc62814896 \h </w:instrText>
        </w:r>
        <w:r>
          <w:rPr>
            <w:webHidden/>
          </w:rPr>
        </w:r>
        <w:r>
          <w:rPr>
            <w:webHidden/>
          </w:rPr>
          <w:fldChar w:fldCharType="separate"/>
        </w:r>
        <w:r w:rsidR="00FA2513">
          <w:rPr>
            <w:webHidden/>
          </w:rPr>
          <w:t>181</w:t>
        </w:r>
        <w:r>
          <w:rPr>
            <w:webHidden/>
          </w:rPr>
          <w:fldChar w:fldCharType="end"/>
        </w:r>
      </w:hyperlink>
    </w:p>
    <w:p w14:paraId="32D7CE46" w14:textId="7708A298" w:rsidR="008808AD" w:rsidRDefault="008808AD">
      <w:pPr>
        <w:pStyle w:val="TDC1"/>
        <w:rPr>
          <w:rFonts w:asciiTheme="minorHAnsi" w:eastAsiaTheme="minorEastAsia" w:hAnsiTheme="minorHAnsi" w:cstheme="minorBidi"/>
          <w:lang w:eastAsia="es-CO"/>
        </w:rPr>
      </w:pPr>
      <w:hyperlink w:anchor="_Toc62814897" w:history="1">
        <w:r w:rsidRPr="00524532">
          <w:rPr>
            <w:rStyle w:val="Hipervnculo"/>
            <w:b/>
            <w:bCs/>
            <w:lang w:val="es-ES"/>
          </w:rPr>
          <w:t>5.1</w:t>
        </w:r>
        <w:r>
          <w:rPr>
            <w:rFonts w:asciiTheme="minorHAnsi" w:eastAsiaTheme="minorEastAsia" w:hAnsiTheme="minorHAnsi" w:cstheme="minorBidi"/>
            <w:lang w:eastAsia="es-CO"/>
          </w:rPr>
          <w:tab/>
        </w:r>
        <w:r w:rsidRPr="00524532">
          <w:rPr>
            <w:rStyle w:val="Hipervnculo"/>
            <w:b/>
            <w:bCs/>
            <w:lang w:val="es-ES"/>
          </w:rPr>
          <w:t>PROCESOS DE CONTROL AMBIENTAL</w:t>
        </w:r>
        <w:r>
          <w:rPr>
            <w:webHidden/>
          </w:rPr>
          <w:tab/>
        </w:r>
        <w:r>
          <w:rPr>
            <w:webHidden/>
          </w:rPr>
          <w:fldChar w:fldCharType="begin"/>
        </w:r>
        <w:r>
          <w:rPr>
            <w:webHidden/>
          </w:rPr>
          <w:instrText xml:space="preserve"> PAGEREF _Toc62814897 \h </w:instrText>
        </w:r>
        <w:r>
          <w:rPr>
            <w:webHidden/>
          </w:rPr>
        </w:r>
        <w:r>
          <w:rPr>
            <w:webHidden/>
          </w:rPr>
          <w:fldChar w:fldCharType="separate"/>
        </w:r>
        <w:r w:rsidR="00FA2513">
          <w:rPr>
            <w:webHidden/>
          </w:rPr>
          <w:t>181</w:t>
        </w:r>
        <w:r>
          <w:rPr>
            <w:webHidden/>
          </w:rPr>
          <w:fldChar w:fldCharType="end"/>
        </w:r>
      </w:hyperlink>
    </w:p>
    <w:p w14:paraId="1C112075" w14:textId="791498F2"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898" w:history="1">
        <w:r w:rsidRPr="00524532">
          <w:rPr>
            <w:rStyle w:val="Hipervnculo"/>
            <w:rFonts w:ascii="Times New Roman" w:eastAsiaTheme="minorHAnsi" w:hAnsi="Times New Roman" w:cs="Times New Roman"/>
            <w:b/>
            <w:bCs/>
            <w:noProof/>
            <w:lang w:eastAsia="en-US"/>
          </w:rPr>
          <w:t>5.1.1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Sanciones Administrativas.</w:t>
        </w:r>
        <w:r>
          <w:rPr>
            <w:noProof/>
            <w:webHidden/>
          </w:rPr>
          <w:tab/>
        </w:r>
        <w:r>
          <w:rPr>
            <w:noProof/>
            <w:webHidden/>
          </w:rPr>
          <w:fldChar w:fldCharType="begin"/>
        </w:r>
        <w:r>
          <w:rPr>
            <w:noProof/>
            <w:webHidden/>
          </w:rPr>
          <w:instrText xml:space="preserve"> PAGEREF _Toc62814898 \h </w:instrText>
        </w:r>
        <w:r>
          <w:rPr>
            <w:noProof/>
            <w:webHidden/>
          </w:rPr>
        </w:r>
        <w:r>
          <w:rPr>
            <w:noProof/>
            <w:webHidden/>
          </w:rPr>
          <w:fldChar w:fldCharType="separate"/>
        </w:r>
        <w:r w:rsidR="00FA2513">
          <w:rPr>
            <w:noProof/>
            <w:webHidden/>
          </w:rPr>
          <w:t>181</w:t>
        </w:r>
        <w:r>
          <w:rPr>
            <w:noProof/>
            <w:webHidden/>
          </w:rPr>
          <w:fldChar w:fldCharType="end"/>
        </w:r>
      </w:hyperlink>
    </w:p>
    <w:p w14:paraId="5816F7DA" w14:textId="75A3E869"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899" w:history="1">
        <w:r w:rsidRPr="00524532">
          <w:rPr>
            <w:rStyle w:val="Hipervnculo"/>
            <w:rFonts w:ascii="Times New Roman" w:eastAsiaTheme="minorHAnsi" w:hAnsi="Times New Roman" w:cs="Times New Roman"/>
            <w:b/>
            <w:bCs/>
            <w:noProof/>
            <w:lang w:eastAsia="en-US"/>
          </w:rPr>
          <w:t>5.1.2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de Impulso sancionatorio</w:t>
        </w:r>
        <w:r>
          <w:rPr>
            <w:noProof/>
            <w:webHidden/>
          </w:rPr>
          <w:tab/>
        </w:r>
        <w:r>
          <w:rPr>
            <w:noProof/>
            <w:webHidden/>
          </w:rPr>
          <w:fldChar w:fldCharType="begin"/>
        </w:r>
        <w:r>
          <w:rPr>
            <w:noProof/>
            <w:webHidden/>
          </w:rPr>
          <w:instrText xml:space="preserve"> PAGEREF _Toc62814899 \h </w:instrText>
        </w:r>
        <w:r>
          <w:rPr>
            <w:noProof/>
            <w:webHidden/>
          </w:rPr>
        </w:r>
        <w:r>
          <w:rPr>
            <w:noProof/>
            <w:webHidden/>
          </w:rPr>
          <w:fldChar w:fldCharType="separate"/>
        </w:r>
        <w:r w:rsidR="00FA2513">
          <w:rPr>
            <w:noProof/>
            <w:webHidden/>
          </w:rPr>
          <w:t>181</w:t>
        </w:r>
        <w:r>
          <w:rPr>
            <w:noProof/>
            <w:webHidden/>
          </w:rPr>
          <w:fldChar w:fldCharType="end"/>
        </w:r>
      </w:hyperlink>
    </w:p>
    <w:p w14:paraId="042F4DC0" w14:textId="2CFEE399"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900" w:history="1">
        <w:r w:rsidRPr="00524532">
          <w:rPr>
            <w:rStyle w:val="Hipervnculo"/>
            <w:rFonts w:ascii="Times New Roman" w:hAnsi="Times New Roman" w:cs="Times New Roman"/>
            <w:b/>
            <w:bCs/>
            <w:noProof/>
            <w:lang w:val="es-ES"/>
          </w:rPr>
          <w:t>5.1.3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que deciden de fondo</w:t>
        </w:r>
        <w:r>
          <w:rPr>
            <w:noProof/>
            <w:webHidden/>
          </w:rPr>
          <w:tab/>
        </w:r>
        <w:r>
          <w:rPr>
            <w:noProof/>
            <w:webHidden/>
          </w:rPr>
          <w:fldChar w:fldCharType="begin"/>
        </w:r>
        <w:r>
          <w:rPr>
            <w:noProof/>
            <w:webHidden/>
          </w:rPr>
          <w:instrText xml:space="preserve"> PAGEREF _Toc62814900 \h </w:instrText>
        </w:r>
        <w:r>
          <w:rPr>
            <w:noProof/>
            <w:webHidden/>
          </w:rPr>
        </w:r>
        <w:r>
          <w:rPr>
            <w:noProof/>
            <w:webHidden/>
          </w:rPr>
          <w:fldChar w:fldCharType="separate"/>
        </w:r>
        <w:r w:rsidR="00FA2513">
          <w:rPr>
            <w:noProof/>
            <w:webHidden/>
          </w:rPr>
          <w:t>182</w:t>
        </w:r>
        <w:r>
          <w:rPr>
            <w:noProof/>
            <w:webHidden/>
          </w:rPr>
          <w:fldChar w:fldCharType="end"/>
        </w:r>
      </w:hyperlink>
    </w:p>
    <w:p w14:paraId="25C67347" w14:textId="26071F47"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901" w:history="1">
        <w:r w:rsidRPr="00524532">
          <w:rPr>
            <w:rStyle w:val="Hipervnculo"/>
            <w:rFonts w:ascii="Times New Roman" w:eastAsiaTheme="minorHAnsi" w:hAnsi="Times New Roman" w:cs="Times New Roman"/>
            <w:b/>
            <w:bCs/>
            <w:noProof/>
            <w:lang w:eastAsia="en-US"/>
          </w:rPr>
          <w:t>5.1.4</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Sanciones</w:t>
        </w:r>
        <w:r>
          <w:rPr>
            <w:noProof/>
            <w:webHidden/>
          </w:rPr>
          <w:tab/>
        </w:r>
        <w:r>
          <w:rPr>
            <w:noProof/>
            <w:webHidden/>
          </w:rPr>
          <w:fldChar w:fldCharType="begin"/>
        </w:r>
        <w:r>
          <w:rPr>
            <w:noProof/>
            <w:webHidden/>
          </w:rPr>
          <w:instrText xml:space="preserve"> PAGEREF _Toc62814901 \h </w:instrText>
        </w:r>
        <w:r>
          <w:rPr>
            <w:noProof/>
            <w:webHidden/>
          </w:rPr>
        </w:r>
        <w:r>
          <w:rPr>
            <w:noProof/>
            <w:webHidden/>
          </w:rPr>
          <w:fldChar w:fldCharType="separate"/>
        </w:r>
        <w:r w:rsidR="00FA2513">
          <w:rPr>
            <w:noProof/>
            <w:webHidden/>
          </w:rPr>
          <w:t>182</w:t>
        </w:r>
        <w:r>
          <w:rPr>
            <w:noProof/>
            <w:webHidden/>
          </w:rPr>
          <w:fldChar w:fldCharType="end"/>
        </w:r>
      </w:hyperlink>
    </w:p>
    <w:p w14:paraId="49412AEE" w14:textId="2BB34FAD"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902" w:history="1">
        <w:r w:rsidRPr="00524532">
          <w:rPr>
            <w:rStyle w:val="Hipervnculo"/>
            <w:rFonts w:ascii="Times New Roman" w:eastAsiaTheme="minorHAnsi" w:hAnsi="Times New Roman" w:cs="Times New Roman"/>
            <w:b/>
            <w:bCs/>
            <w:noProof/>
            <w:lang w:eastAsia="en-US"/>
          </w:rPr>
          <w:t>5.1.5</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Notificaciones</w:t>
        </w:r>
        <w:r>
          <w:rPr>
            <w:noProof/>
            <w:webHidden/>
          </w:rPr>
          <w:tab/>
        </w:r>
        <w:r>
          <w:rPr>
            <w:noProof/>
            <w:webHidden/>
          </w:rPr>
          <w:fldChar w:fldCharType="begin"/>
        </w:r>
        <w:r>
          <w:rPr>
            <w:noProof/>
            <w:webHidden/>
          </w:rPr>
          <w:instrText xml:space="preserve"> PAGEREF _Toc62814902 \h </w:instrText>
        </w:r>
        <w:r>
          <w:rPr>
            <w:noProof/>
            <w:webHidden/>
          </w:rPr>
        </w:r>
        <w:r>
          <w:rPr>
            <w:noProof/>
            <w:webHidden/>
          </w:rPr>
          <w:fldChar w:fldCharType="separate"/>
        </w:r>
        <w:r w:rsidR="00FA2513">
          <w:rPr>
            <w:noProof/>
            <w:webHidden/>
          </w:rPr>
          <w:t>184</w:t>
        </w:r>
        <w:r>
          <w:rPr>
            <w:noProof/>
            <w:webHidden/>
          </w:rPr>
          <w:fldChar w:fldCharType="end"/>
        </w:r>
      </w:hyperlink>
    </w:p>
    <w:p w14:paraId="6418D8E1" w14:textId="573F5A57"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903" w:history="1">
        <w:r w:rsidRPr="00524532">
          <w:rPr>
            <w:rStyle w:val="Hipervnculo"/>
            <w:rFonts w:ascii="Times New Roman" w:hAnsi="Times New Roman" w:cs="Times New Roman"/>
            <w:b/>
            <w:bCs/>
            <w:noProof/>
            <w:lang w:val="es-ES"/>
          </w:rPr>
          <w:t>5.1.6</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Licenciamiento Ambiental</w:t>
        </w:r>
        <w:r>
          <w:rPr>
            <w:noProof/>
            <w:webHidden/>
          </w:rPr>
          <w:tab/>
        </w:r>
        <w:r>
          <w:rPr>
            <w:noProof/>
            <w:webHidden/>
          </w:rPr>
          <w:fldChar w:fldCharType="begin"/>
        </w:r>
        <w:r>
          <w:rPr>
            <w:noProof/>
            <w:webHidden/>
          </w:rPr>
          <w:instrText xml:space="preserve"> PAGEREF _Toc62814903 \h </w:instrText>
        </w:r>
        <w:r>
          <w:rPr>
            <w:noProof/>
            <w:webHidden/>
          </w:rPr>
        </w:r>
        <w:r>
          <w:rPr>
            <w:noProof/>
            <w:webHidden/>
          </w:rPr>
          <w:fldChar w:fldCharType="separate"/>
        </w:r>
        <w:r w:rsidR="00FA2513">
          <w:rPr>
            <w:noProof/>
            <w:webHidden/>
          </w:rPr>
          <w:t>185</w:t>
        </w:r>
        <w:r>
          <w:rPr>
            <w:noProof/>
            <w:webHidden/>
          </w:rPr>
          <w:fldChar w:fldCharType="end"/>
        </w:r>
      </w:hyperlink>
    </w:p>
    <w:p w14:paraId="28452993" w14:textId="3727CAEF"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904" w:history="1">
        <w:r w:rsidRPr="00524532">
          <w:rPr>
            <w:rStyle w:val="Hipervnculo"/>
            <w:rFonts w:ascii="Times New Roman" w:eastAsiaTheme="minorHAnsi" w:hAnsi="Times New Roman" w:cs="Times New Roman"/>
            <w:b/>
            <w:bCs/>
            <w:noProof/>
            <w:lang w:eastAsia="en-US"/>
          </w:rPr>
          <w:t>5.1.7</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Actividades Estratégicas:</w:t>
        </w:r>
        <w:r>
          <w:rPr>
            <w:noProof/>
            <w:webHidden/>
          </w:rPr>
          <w:tab/>
        </w:r>
        <w:r>
          <w:rPr>
            <w:noProof/>
            <w:webHidden/>
          </w:rPr>
          <w:fldChar w:fldCharType="begin"/>
        </w:r>
        <w:r>
          <w:rPr>
            <w:noProof/>
            <w:webHidden/>
          </w:rPr>
          <w:instrText xml:space="preserve"> PAGEREF _Toc62814904 \h </w:instrText>
        </w:r>
        <w:r>
          <w:rPr>
            <w:noProof/>
            <w:webHidden/>
          </w:rPr>
        </w:r>
        <w:r>
          <w:rPr>
            <w:noProof/>
            <w:webHidden/>
          </w:rPr>
          <w:fldChar w:fldCharType="separate"/>
        </w:r>
        <w:r w:rsidR="00FA2513">
          <w:rPr>
            <w:noProof/>
            <w:webHidden/>
          </w:rPr>
          <w:t>185</w:t>
        </w:r>
        <w:r>
          <w:rPr>
            <w:noProof/>
            <w:webHidden/>
          </w:rPr>
          <w:fldChar w:fldCharType="end"/>
        </w:r>
      </w:hyperlink>
    </w:p>
    <w:p w14:paraId="0058AD38" w14:textId="15B5525E"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905" w:history="1">
        <w:r w:rsidRPr="00524532">
          <w:rPr>
            <w:rStyle w:val="Hipervnculo"/>
            <w:rFonts w:ascii="Times New Roman" w:hAnsi="Times New Roman" w:cs="Times New Roman"/>
            <w:b/>
            <w:bCs/>
            <w:noProof/>
            <w:lang w:val="es-ES"/>
          </w:rPr>
          <w:t>5.1.7.1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Actividades Técnicas</w:t>
        </w:r>
        <w:r>
          <w:rPr>
            <w:noProof/>
            <w:webHidden/>
          </w:rPr>
          <w:tab/>
        </w:r>
        <w:r>
          <w:rPr>
            <w:noProof/>
            <w:webHidden/>
          </w:rPr>
          <w:fldChar w:fldCharType="begin"/>
        </w:r>
        <w:r>
          <w:rPr>
            <w:noProof/>
            <w:webHidden/>
          </w:rPr>
          <w:instrText xml:space="preserve"> PAGEREF _Toc62814905 \h </w:instrText>
        </w:r>
        <w:r>
          <w:rPr>
            <w:noProof/>
            <w:webHidden/>
          </w:rPr>
        </w:r>
        <w:r>
          <w:rPr>
            <w:noProof/>
            <w:webHidden/>
          </w:rPr>
          <w:fldChar w:fldCharType="separate"/>
        </w:r>
        <w:r w:rsidR="00FA2513">
          <w:rPr>
            <w:noProof/>
            <w:webHidden/>
          </w:rPr>
          <w:t>186</w:t>
        </w:r>
        <w:r>
          <w:rPr>
            <w:noProof/>
            <w:webHidden/>
          </w:rPr>
          <w:fldChar w:fldCharType="end"/>
        </w:r>
      </w:hyperlink>
    </w:p>
    <w:p w14:paraId="64F9F563" w14:textId="085D479B" w:rsidR="008808AD" w:rsidRDefault="008808AD">
      <w:pPr>
        <w:pStyle w:val="TDC3"/>
        <w:tabs>
          <w:tab w:val="left" w:pos="1320"/>
          <w:tab w:val="right" w:leader="dot" w:pos="8828"/>
        </w:tabs>
        <w:rPr>
          <w:rFonts w:asciiTheme="minorHAnsi" w:eastAsiaTheme="minorEastAsia" w:hAnsiTheme="minorHAnsi" w:cstheme="minorBidi"/>
          <w:noProof/>
          <w:lang w:eastAsia="es-CO"/>
        </w:rPr>
      </w:pPr>
      <w:hyperlink w:anchor="_Toc62814906" w:history="1">
        <w:r w:rsidRPr="00524532">
          <w:rPr>
            <w:rStyle w:val="Hipervnculo"/>
            <w:rFonts w:ascii="Times New Roman" w:hAnsi="Times New Roman" w:cs="Times New Roman"/>
            <w:b/>
            <w:bCs/>
            <w:noProof/>
            <w:lang w:val="es-ES"/>
          </w:rPr>
          <w:t>5.1.7.2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Administración de Expedientes Sancionatorios</w:t>
        </w:r>
        <w:r>
          <w:rPr>
            <w:noProof/>
            <w:webHidden/>
          </w:rPr>
          <w:tab/>
        </w:r>
        <w:r>
          <w:rPr>
            <w:noProof/>
            <w:webHidden/>
          </w:rPr>
          <w:fldChar w:fldCharType="begin"/>
        </w:r>
        <w:r>
          <w:rPr>
            <w:noProof/>
            <w:webHidden/>
          </w:rPr>
          <w:instrText xml:space="preserve"> PAGEREF _Toc62814906 \h </w:instrText>
        </w:r>
        <w:r>
          <w:rPr>
            <w:noProof/>
            <w:webHidden/>
          </w:rPr>
        </w:r>
        <w:r>
          <w:rPr>
            <w:noProof/>
            <w:webHidden/>
          </w:rPr>
          <w:fldChar w:fldCharType="separate"/>
        </w:r>
        <w:r w:rsidR="00FA2513">
          <w:rPr>
            <w:noProof/>
            <w:webHidden/>
          </w:rPr>
          <w:t>192</w:t>
        </w:r>
        <w:r>
          <w:rPr>
            <w:noProof/>
            <w:webHidden/>
          </w:rPr>
          <w:fldChar w:fldCharType="end"/>
        </w:r>
      </w:hyperlink>
    </w:p>
    <w:p w14:paraId="6447D212" w14:textId="34AEC173" w:rsidR="008808AD" w:rsidRDefault="008808AD">
      <w:pPr>
        <w:pStyle w:val="TDC1"/>
        <w:rPr>
          <w:rFonts w:asciiTheme="minorHAnsi" w:eastAsiaTheme="minorEastAsia" w:hAnsiTheme="minorHAnsi" w:cstheme="minorBidi"/>
          <w:lang w:eastAsia="es-CO"/>
        </w:rPr>
      </w:pPr>
      <w:hyperlink w:anchor="_Toc62814907" w:history="1">
        <w:r w:rsidRPr="00524532">
          <w:rPr>
            <w:rStyle w:val="Hipervnculo"/>
            <w:b/>
            <w:bCs/>
            <w:lang w:val="es-ES"/>
          </w:rPr>
          <w:t>5.2</w:t>
        </w:r>
        <w:r>
          <w:rPr>
            <w:rFonts w:asciiTheme="minorHAnsi" w:eastAsiaTheme="minorEastAsia" w:hAnsiTheme="minorHAnsi" w:cstheme="minorBidi"/>
            <w:lang w:eastAsia="es-CO"/>
          </w:rPr>
          <w:tab/>
        </w:r>
        <w:r w:rsidRPr="00524532">
          <w:rPr>
            <w:rStyle w:val="Hipervnculo"/>
            <w:b/>
            <w:bCs/>
            <w:lang w:val="es-ES"/>
          </w:rPr>
          <w:t>COMPONENTE LINEA AIRE</w:t>
        </w:r>
        <w:r>
          <w:rPr>
            <w:webHidden/>
          </w:rPr>
          <w:tab/>
        </w:r>
        <w:r>
          <w:rPr>
            <w:webHidden/>
          </w:rPr>
          <w:fldChar w:fldCharType="begin"/>
        </w:r>
        <w:r>
          <w:rPr>
            <w:webHidden/>
          </w:rPr>
          <w:instrText xml:space="preserve"> PAGEREF _Toc62814907 \h </w:instrText>
        </w:r>
        <w:r>
          <w:rPr>
            <w:webHidden/>
          </w:rPr>
        </w:r>
        <w:r>
          <w:rPr>
            <w:webHidden/>
          </w:rPr>
          <w:fldChar w:fldCharType="separate"/>
        </w:r>
        <w:r w:rsidR="00FA2513">
          <w:rPr>
            <w:webHidden/>
          </w:rPr>
          <w:t>195</w:t>
        </w:r>
        <w:r>
          <w:rPr>
            <w:webHidden/>
          </w:rPr>
          <w:fldChar w:fldCharType="end"/>
        </w:r>
      </w:hyperlink>
    </w:p>
    <w:p w14:paraId="3252F579" w14:textId="4CC02A9F" w:rsidR="008808AD" w:rsidRDefault="008808AD">
      <w:pPr>
        <w:pStyle w:val="TDC1"/>
        <w:tabs>
          <w:tab w:val="left" w:pos="880"/>
        </w:tabs>
        <w:rPr>
          <w:rFonts w:asciiTheme="minorHAnsi" w:eastAsiaTheme="minorEastAsia" w:hAnsiTheme="minorHAnsi" w:cstheme="minorBidi"/>
          <w:lang w:eastAsia="es-CO"/>
        </w:rPr>
      </w:pPr>
      <w:hyperlink w:anchor="_Toc62814908" w:history="1">
        <w:r w:rsidRPr="00524532">
          <w:rPr>
            <w:rStyle w:val="Hipervnculo"/>
            <w:b/>
            <w:bCs/>
            <w:lang w:val="es-ES"/>
          </w:rPr>
          <w:t>5.2.1</w:t>
        </w:r>
        <w:r>
          <w:rPr>
            <w:rFonts w:asciiTheme="minorHAnsi" w:eastAsiaTheme="minorEastAsia" w:hAnsiTheme="minorHAnsi" w:cstheme="minorBidi"/>
            <w:lang w:eastAsia="es-CO"/>
          </w:rPr>
          <w:tab/>
        </w:r>
        <w:r w:rsidRPr="00524532">
          <w:rPr>
            <w:rStyle w:val="Hipervnculo"/>
            <w:b/>
            <w:bCs/>
            <w:lang w:val="es-ES"/>
          </w:rPr>
          <w:t>Plan Estratégico De Gestión Integral De Calidad Del Aire</w:t>
        </w:r>
        <w:r>
          <w:rPr>
            <w:webHidden/>
          </w:rPr>
          <w:tab/>
        </w:r>
        <w:r>
          <w:rPr>
            <w:webHidden/>
          </w:rPr>
          <w:fldChar w:fldCharType="begin"/>
        </w:r>
        <w:r>
          <w:rPr>
            <w:webHidden/>
          </w:rPr>
          <w:instrText xml:space="preserve"> PAGEREF _Toc62814908 \h </w:instrText>
        </w:r>
        <w:r>
          <w:rPr>
            <w:webHidden/>
          </w:rPr>
        </w:r>
        <w:r>
          <w:rPr>
            <w:webHidden/>
          </w:rPr>
          <w:fldChar w:fldCharType="separate"/>
        </w:r>
        <w:r w:rsidR="00FA2513">
          <w:rPr>
            <w:webHidden/>
          </w:rPr>
          <w:t>195</w:t>
        </w:r>
        <w:r>
          <w:rPr>
            <w:webHidden/>
          </w:rPr>
          <w:fldChar w:fldCharType="end"/>
        </w:r>
      </w:hyperlink>
    </w:p>
    <w:p w14:paraId="33A0033E" w14:textId="629FE640" w:rsidR="008808AD" w:rsidRDefault="008808AD">
      <w:pPr>
        <w:pStyle w:val="TDC2"/>
        <w:rPr>
          <w:rFonts w:asciiTheme="minorHAnsi" w:eastAsiaTheme="minorEastAsia" w:hAnsiTheme="minorHAnsi" w:cstheme="minorBidi"/>
          <w:noProof/>
          <w:lang w:eastAsia="es-CO"/>
        </w:rPr>
      </w:pPr>
      <w:hyperlink w:anchor="_Toc62814909" w:history="1">
        <w:r w:rsidRPr="00524532">
          <w:rPr>
            <w:rStyle w:val="Hipervnculo"/>
            <w:rFonts w:ascii="Times New Roman" w:hAnsi="Times New Roman" w:cs="Times New Roman"/>
            <w:b/>
            <w:bCs/>
            <w:noProof/>
            <w:lang w:val="es-ES_tradnl"/>
          </w:rPr>
          <w:t>5.2.2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Red de Monitoreo de Calidad del Aire de Bogotá – RMCAB.</w:t>
        </w:r>
        <w:r>
          <w:rPr>
            <w:noProof/>
            <w:webHidden/>
          </w:rPr>
          <w:tab/>
        </w:r>
        <w:r>
          <w:rPr>
            <w:noProof/>
            <w:webHidden/>
          </w:rPr>
          <w:fldChar w:fldCharType="begin"/>
        </w:r>
        <w:r>
          <w:rPr>
            <w:noProof/>
            <w:webHidden/>
          </w:rPr>
          <w:instrText xml:space="preserve"> PAGEREF _Toc62814909 \h </w:instrText>
        </w:r>
        <w:r>
          <w:rPr>
            <w:noProof/>
            <w:webHidden/>
          </w:rPr>
        </w:r>
        <w:r>
          <w:rPr>
            <w:noProof/>
            <w:webHidden/>
          </w:rPr>
          <w:fldChar w:fldCharType="separate"/>
        </w:r>
        <w:r w:rsidR="00FA2513">
          <w:rPr>
            <w:noProof/>
            <w:webHidden/>
          </w:rPr>
          <w:t>200</w:t>
        </w:r>
        <w:r>
          <w:rPr>
            <w:noProof/>
            <w:webHidden/>
          </w:rPr>
          <w:fldChar w:fldCharType="end"/>
        </w:r>
      </w:hyperlink>
    </w:p>
    <w:p w14:paraId="1CA924A9" w14:textId="618FCD67" w:rsidR="008808AD" w:rsidRDefault="008808AD">
      <w:pPr>
        <w:pStyle w:val="TDC2"/>
        <w:rPr>
          <w:rFonts w:asciiTheme="minorHAnsi" w:eastAsiaTheme="minorEastAsia" w:hAnsiTheme="minorHAnsi" w:cstheme="minorBidi"/>
          <w:noProof/>
          <w:lang w:eastAsia="es-CO"/>
        </w:rPr>
      </w:pPr>
      <w:hyperlink w:anchor="_Toc62814910" w:history="1">
        <w:r w:rsidRPr="00524532">
          <w:rPr>
            <w:rStyle w:val="Hipervnculo"/>
            <w:rFonts w:ascii="Times New Roman" w:hAnsi="Times New Roman" w:cs="Times New Roman"/>
            <w:b/>
            <w:bCs/>
            <w:noProof/>
            <w:lang w:val="es-ES"/>
          </w:rPr>
          <w:t>5.2.3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Fuentes De Emisión.</w:t>
        </w:r>
        <w:r>
          <w:rPr>
            <w:noProof/>
            <w:webHidden/>
          </w:rPr>
          <w:tab/>
        </w:r>
        <w:r>
          <w:rPr>
            <w:noProof/>
            <w:webHidden/>
          </w:rPr>
          <w:fldChar w:fldCharType="begin"/>
        </w:r>
        <w:r>
          <w:rPr>
            <w:noProof/>
            <w:webHidden/>
          </w:rPr>
          <w:instrText xml:space="preserve"> PAGEREF _Toc62814910 \h </w:instrText>
        </w:r>
        <w:r>
          <w:rPr>
            <w:noProof/>
            <w:webHidden/>
          </w:rPr>
        </w:r>
        <w:r>
          <w:rPr>
            <w:noProof/>
            <w:webHidden/>
          </w:rPr>
          <w:fldChar w:fldCharType="separate"/>
        </w:r>
        <w:r w:rsidR="00FA2513">
          <w:rPr>
            <w:noProof/>
            <w:webHidden/>
          </w:rPr>
          <w:t>207</w:t>
        </w:r>
        <w:r>
          <w:rPr>
            <w:noProof/>
            <w:webHidden/>
          </w:rPr>
          <w:fldChar w:fldCharType="end"/>
        </w:r>
      </w:hyperlink>
    </w:p>
    <w:p w14:paraId="1FF037A5" w14:textId="6087F7B9" w:rsidR="008808AD" w:rsidRDefault="008808AD">
      <w:pPr>
        <w:pStyle w:val="TDC2"/>
        <w:rPr>
          <w:rFonts w:asciiTheme="minorHAnsi" w:eastAsiaTheme="minorEastAsia" w:hAnsiTheme="minorHAnsi" w:cstheme="minorBidi"/>
          <w:noProof/>
          <w:lang w:eastAsia="es-CO"/>
        </w:rPr>
      </w:pPr>
      <w:hyperlink w:anchor="_Toc62814911" w:history="1">
        <w:r w:rsidRPr="00524532">
          <w:rPr>
            <w:rStyle w:val="Hipervnculo"/>
            <w:rFonts w:ascii="Times New Roman" w:hAnsi="Times New Roman" w:cs="Times New Roman"/>
            <w:b/>
            <w:bCs/>
            <w:noProof/>
            <w:lang w:val="es-ES"/>
          </w:rPr>
          <w:t>5.3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COMPONENTE LÍNEA RUIDO.</w:t>
        </w:r>
        <w:r>
          <w:rPr>
            <w:noProof/>
            <w:webHidden/>
          </w:rPr>
          <w:tab/>
        </w:r>
        <w:r>
          <w:rPr>
            <w:noProof/>
            <w:webHidden/>
          </w:rPr>
          <w:fldChar w:fldCharType="begin"/>
        </w:r>
        <w:r>
          <w:rPr>
            <w:noProof/>
            <w:webHidden/>
          </w:rPr>
          <w:instrText xml:space="preserve"> PAGEREF _Toc62814911 \h </w:instrText>
        </w:r>
        <w:r>
          <w:rPr>
            <w:noProof/>
            <w:webHidden/>
          </w:rPr>
        </w:r>
        <w:r>
          <w:rPr>
            <w:noProof/>
            <w:webHidden/>
          </w:rPr>
          <w:fldChar w:fldCharType="separate"/>
        </w:r>
        <w:r w:rsidR="00FA2513">
          <w:rPr>
            <w:noProof/>
            <w:webHidden/>
          </w:rPr>
          <w:t>212</w:t>
        </w:r>
        <w:r>
          <w:rPr>
            <w:noProof/>
            <w:webHidden/>
          </w:rPr>
          <w:fldChar w:fldCharType="end"/>
        </w:r>
      </w:hyperlink>
    </w:p>
    <w:p w14:paraId="5D937D05" w14:textId="74638C66" w:rsidR="008808AD" w:rsidRDefault="008808AD">
      <w:pPr>
        <w:pStyle w:val="TDC2"/>
        <w:rPr>
          <w:rFonts w:asciiTheme="minorHAnsi" w:eastAsiaTheme="minorEastAsia" w:hAnsiTheme="minorHAnsi" w:cstheme="minorBidi"/>
          <w:noProof/>
          <w:lang w:eastAsia="es-CO"/>
        </w:rPr>
      </w:pPr>
      <w:hyperlink w:anchor="_Toc62814912" w:history="1">
        <w:r w:rsidRPr="00524532">
          <w:rPr>
            <w:rStyle w:val="Hipervnculo"/>
            <w:rFonts w:ascii="Times New Roman" w:hAnsi="Times New Roman" w:cs="Times New Roman"/>
            <w:b/>
            <w:bCs/>
            <w:noProof/>
            <w:lang w:val="es-ES"/>
          </w:rPr>
          <w:t>5.3.1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Emisión de Ruido.</w:t>
        </w:r>
        <w:r>
          <w:rPr>
            <w:noProof/>
            <w:webHidden/>
          </w:rPr>
          <w:tab/>
        </w:r>
        <w:r>
          <w:rPr>
            <w:noProof/>
            <w:webHidden/>
          </w:rPr>
          <w:fldChar w:fldCharType="begin"/>
        </w:r>
        <w:r>
          <w:rPr>
            <w:noProof/>
            <w:webHidden/>
          </w:rPr>
          <w:instrText xml:space="preserve"> PAGEREF _Toc62814912 \h </w:instrText>
        </w:r>
        <w:r>
          <w:rPr>
            <w:noProof/>
            <w:webHidden/>
          </w:rPr>
        </w:r>
        <w:r>
          <w:rPr>
            <w:noProof/>
            <w:webHidden/>
          </w:rPr>
          <w:fldChar w:fldCharType="separate"/>
        </w:r>
        <w:r w:rsidR="00FA2513">
          <w:rPr>
            <w:noProof/>
            <w:webHidden/>
          </w:rPr>
          <w:t>212</w:t>
        </w:r>
        <w:r>
          <w:rPr>
            <w:noProof/>
            <w:webHidden/>
          </w:rPr>
          <w:fldChar w:fldCharType="end"/>
        </w:r>
      </w:hyperlink>
    </w:p>
    <w:p w14:paraId="7E301EFA" w14:textId="79B59DCB" w:rsidR="008808AD" w:rsidRDefault="008808AD">
      <w:pPr>
        <w:pStyle w:val="TDC2"/>
        <w:rPr>
          <w:rFonts w:asciiTheme="minorHAnsi" w:eastAsiaTheme="minorEastAsia" w:hAnsiTheme="minorHAnsi" w:cstheme="minorBidi"/>
          <w:noProof/>
          <w:lang w:eastAsia="es-CO"/>
        </w:rPr>
      </w:pPr>
      <w:hyperlink w:anchor="_Toc62814913" w:history="1">
        <w:r w:rsidRPr="00524532">
          <w:rPr>
            <w:rStyle w:val="Hipervnculo"/>
            <w:rFonts w:ascii="Times New Roman" w:hAnsi="Times New Roman" w:cs="Times New Roman"/>
            <w:b/>
            <w:bCs/>
            <w:noProof/>
            <w:lang w:val="es-ES"/>
          </w:rPr>
          <w:t>5.3.2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Red de Monitoreo De Ruido Ambiental de Bogotá – RMRAB.</w:t>
        </w:r>
        <w:r>
          <w:rPr>
            <w:noProof/>
            <w:webHidden/>
          </w:rPr>
          <w:tab/>
        </w:r>
        <w:r>
          <w:rPr>
            <w:noProof/>
            <w:webHidden/>
          </w:rPr>
          <w:fldChar w:fldCharType="begin"/>
        </w:r>
        <w:r>
          <w:rPr>
            <w:noProof/>
            <w:webHidden/>
          </w:rPr>
          <w:instrText xml:space="preserve"> PAGEREF _Toc62814913 \h </w:instrText>
        </w:r>
        <w:r>
          <w:rPr>
            <w:noProof/>
            <w:webHidden/>
          </w:rPr>
        </w:r>
        <w:r>
          <w:rPr>
            <w:noProof/>
            <w:webHidden/>
          </w:rPr>
          <w:fldChar w:fldCharType="separate"/>
        </w:r>
        <w:r w:rsidR="00FA2513">
          <w:rPr>
            <w:noProof/>
            <w:webHidden/>
          </w:rPr>
          <w:t>216</w:t>
        </w:r>
        <w:r>
          <w:rPr>
            <w:noProof/>
            <w:webHidden/>
          </w:rPr>
          <w:fldChar w:fldCharType="end"/>
        </w:r>
      </w:hyperlink>
    </w:p>
    <w:p w14:paraId="172147D2" w14:textId="349971BF" w:rsidR="008808AD" w:rsidRDefault="008808AD">
      <w:pPr>
        <w:pStyle w:val="TDC2"/>
        <w:rPr>
          <w:rFonts w:asciiTheme="minorHAnsi" w:eastAsiaTheme="minorEastAsia" w:hAnsiTheme="minorHAnsi" w:cstheme="minorBidi"/>
          <w:noProof/>
          <w:lang w:eastAsia="es-CO"/>
        </w:rPr>
      </w:pPr>
      <w:hyperlink w:anchor="_Toc62814914" w:history="1">
        <w:r w:rsidRPr="00524532">
          <w:rPr>
            <w:rStyle w:val="Hipervnculo"/>
            <w:rFonts w:ascii="Times New Roman" w:hAnsi="Times New Roman" w:cs="Times New Roman"/>
            <w:b/>
            <w:bCs/>
            <w:noProof/>
            <w:lang w:val="es-ES"/>
          </w:rPr>
          <w:t>5.3.3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Componente Línea Publicidad Exterior Visual.</w:t>
        </w:r>
        <w:r>
          <w:rPr>
            <w:noProof/>
            <w:webHidden/>
          </w:rPr>
          <w:tab/>
        </w:r>
        <w:r>
          <w:rPr>
            <w:noProof/>
            <w:webHidden/>
          </w:rPr>
          <w:fldChar w:fldCharType="begin"/>
        </w:r>
        <w:r>
          <w:rPr>
            <w:noProof/>
            <w:webHidden/>
          </w:rPr>
          <w:instrText xml:space="preserve"> PAGEREF _Toc62814914 \h </w:instrText>
        </w:r>
        <w:r>
          <w:rPr>
            <w:noProof/>
            <w:webHidden/>
          </w:rPr>
        </w:r>
        <w:r>
          <w:rPr>
            <w:noProof/>
            <w:webHidden/>
          </w:rPr>
          <w:fldChar w:fldCharType="separate"/>
        </w:r>
        <w:r w:rsidR="00FA2513">
          <w:rPr>
            <w:noProof/>
            <w:webHidden/>
          </w:rPr>
          <w:t>224</w:t>
        </w:r>
        <w:r>
          <w:rPr>
            <w:noProof/>
            <w:webHidden/>
          </w:rPr>
          <w:fldChar w:fldCharType="end"/>
        </w:r>
      </w:hyperlink>
    </w:p>
    <w:p w14:paraId="72CD0573" w14:textId="01B8F6A4" w:rsidR="008808AD" w:rsidRDefault="008808AD">
      <w:pPr>
        <w:pStyle w:val="TDC2"/>
        <w:rPr>
          <w:rFonts w:asciiTheme="minorHAnsi" w:eastAsiaTheme="minorEastAsia" w:hAnsiTheme="minorHAnsi" w:cstheme="minorBidi"/>
          <w:noProof/>
          <w:lang w:eastAsia="es-CO"/>
        </w:rPr>
      </w:pPr>
      <w:hyperlink w:anchor="_Toc62814915" w:history="1">
        <w:r w:rsidRPr="00524532">
          <w:rPr>
            <w:rStyle w:val="Hipervnculo"/>
            <w:rFonts w:ascii="Times New Roman" w:hAnsi="Times New Roman" w:cs="Times New Roman"/>
            <w:b/>
            <w:bCs/>
            <w:noProof/>
            <w:lang w:val="es-ES"/>
          </w:rPr>
          <w:t>5.4</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RECURSO HIDRICO</w:t>
        </w:r>
        <w:r>
          <w:rPr>
            <w:noProof/>
            <w:webHidden/>
          </w:rPr>
          <w:tab/>
        </w:r>
        <w:r>
          <w:rPr>
            <w:noProof/>
            <w:webHidden/>
          </w:rPr>
          <w:fldChar w:fldCharType="begin"/>
        </w:r>
        <w:r>
          <w:rPr>
            <w:noProof/>
            <w:webHidden/>
          </w:rPr>
          <w:instrText xml:space="preserve"> PAGEREF _Toc62814915 \h </w:instrText>
        </w:r>
        <w:r>
          <w:rPr>
            <w:noProof/>
            <w:webHidden/>
          </w:rPr>
        </w:r>
        <w:r>
          <w:rPr>
            <w:noProof/>
            <w:webHidden/>
          </w:rPr>
          <w:fldChar w:fldCharType="separate"/>
        </w:r>
        <w:r w:rsidR="00FA2513">
          <w:rPr>
            <w:noProof/>
            <w:webHidden/>
          </w:rPr>
          <w:t>229</w:t>
        </w:r>
        <w:r>
          <w:rPr>
            <w:noProof/>
            <w:webHidden/>
          </w:rPr>
          <w:fldChar w:fldCharType="end"/>
        </w:r>
      </w:hyperlink>
    </w:p>
    <w:p w14:paraId="3E56F587" w14:textId="6EE73F31" w:rsidR="008808AD" w:rsidRDefault="008808AD">
      <w:pPr>
        <w:pStyle w:val="TDC2"/>
        <w:rPr>
          <w:rFonts w:asciiTheme="minorHAnsi" w:eastAsiaTheme="minorEastAsia" w:hAnsiTheme="minorHAnsi" w:cstheme="minorBidi"/>
          <w:noProof/>
          <w:lang w:eastAsia="es-CO"/>
        </w:rPr>
      </w:pPr>
      <w:hyperlink w:anchor="_Toc62814916" w:history="1">
        <w:r w:rsidRPr="00524532">
          <w:rPr>
            <w:rStyle w:val="Hipervnculo"/>
            <w:rFonts w:ascii="Times New Roman" w:hAnsi="Times New Roman" w:cs="Times New Roman"/>
            <w:b/>
            <w:bCs/>
            <w:noProof/>
            <w:lang w:val="es-ES"/>
          </w:rPr>
          <w:t>5.4.1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Rio Bogotá</w:t>
        </w:r>
        <w:r>
          <w:rPr>
            <w:noProof/>
            <w:webHidden/>
          </w:rPr>
          <w:tab/>
        </w:r>
        <w:r>
          <w:rPr>
            <w:noProof/>
            <w:webHidden/>
          </w:rPr>
          <w:fldChar w:fldCharType="begin"/>
        </w:r>
        <w:r>
          <w:rPr>
            <w:noProof/>
            <w:webHidden/>
          </w:rPr>
          <w:instrText xml:space="preserve"> PAGEREF _Toc62814916 \h </w:instrText>
        </w:r>
        <w:r>
          <w:rPr>
            <w:noProof/>
            <w:webHidden/>
          </w:rPr>
        </w:r>
        <w:r>
          <w:rPr>
            <w:noProof/>
            <w:webHidden/>
          </w:rPr>
          <w:fldChar w:fldCharType="separate"/>
        </w:r>
        <w:r w:rsidR="00FA2513">
          <w:rPr>
            <w:noProof/>
            <w:webHidden/>
          </w:rPr>
          <w:t>229</w:t>
        </w:r>
        <w:r>
          <w:rPr>
            <w:noProof/>
            <w:webHidden/>
          </w:rPr>
          <w:fldChar w:fldCharType="end"/>
        </w:r>
      </w:hyperlink>
    </w:p>
    <w:p w14:paraId="2916137C" w14:textId="44B405C3" w:rsidR="008808AD" w:rsidRDefault="008808AD">
      <w:pPr>
        <w:pStyle w:val="TDC2"/>
        <w:rPr>
          <w:rFonts w:asciiTheme="minorHAnsi" w:eastAsiaTheme="minorEastAsia" w:hAnsiTheme="minorHAnsi" w:cstheme="minorBidi"/>
          <w:noProof/>
          <w:lang w:eastAsia="es-CO"/>
        </w:rPr>
      </w:pPr>
      <w:hyperlink w:anchor="_Toc62814917" w:history="1">
        <w:r w:rsidRPr="00524532">
          <w:rPr>
            <w:rStyle w:val="Hipervnculo"/>
            <w:rFonts w:ascii="Times New Roman" w:eastAsia="Times New Roman" w:hAnsi="Times New Roman" w:cs="Times New Roman"/>
            <w:b/>
            <w:bCs/>
            <w:noProof/>
            <w:lang w:eastAsia="es-ES_tradnl"/>
          </w:rPr>
          <w:t>5.4.2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CALIDAD HIDRICA, MEJORAMIENTO EN LA CALIDAD DEL AGUA DE LOS RÍOS URBANOS - RURALES</w:t>
        </w:r>
        <w:r>
          <w:rPr>
            <w:noProof/>
            <w:webHidden/>
          </w:rPr>
          <w:tab/>
        </w:r>
        <w:r>
          <w:rPr>
            <w:noProof/>
            <w:webHidden/>
          </w:rPr>
          <w:fldChar w:fldCharType="begin"/>
        </w:r>
        <w:r>
          <w:rPr>
            <w:noProof/>
            <w:webHidden/>
          </w:rPr>
          <w:instrText xml:space="preserve"> PAGEREF _Toc62814917 \h </w:instrText>
        </w:r>
        <w:r>
          <w:rPr>
            <w:noProof/>
            <w:webHidden/>
          </w:rPr>
        </w:r>
        <w:r>
          <w:rPr>
            <w:noProof/>
            <w:webHidden/>
          </w:rPr>
          <w:fldChar w:fldCharType="separate"/>
        </w:r>
        <w:r w:rsidR="00FA2513">
          <w:rPr>
            <w:noProof/>
            <w:webHidden/>
          </w:rPr>
          <w:t>231</w:t>
        </w:r>
        <w:r>
          <w:rPr>
            <w:noProof/>
            <w:webHidden/>
          </w:rPr>
          <w:fldChar w:fldCharType="end"/>
        </w:r>
      </w:hyperlink>
    </w:p>
    <w:p w14:paraId="4EF654E9" w14:textId="4D1E70A2" w:rsidR="008808AD" w:rsidRDefault="008808AD">
      <w:pPr>
        <w:pStyle w:val="TDC2"/>
        <w:rPr>
          <w:rFonts w:asciiTheme="minorHAnsi" w:eastAsiaTheme="minorEastAsia" w:hAnsiTheme="minorHAnsi" w:cstheme="minorBidi"/>
          <w:noProof/>
          <w:lang w:eastAsia="es-CO"/>
        </w:rPr>
      </w:pPr>
      <w:hyperlink w:anchor="_Toc62814918" w:history="1">
        <w:r w:rsidRPr="00524532">
          <w:rPr>
            <w:rStyle w:val="Hipervnculo"/>
            <w:rFonts w:ascii="Times New Roman" w:eastAsia="Times New Roman" w:hAnsi="Times New Roman" w:cs="Times New Roman"/>
            <w:b/>
            <w:bCs/>
            <w:noProof/>
            <w:lang w:eastAsia="es-ES_tradnl"/>
          </w:rPr>
          <w:t>5.4.3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Índice de Calidad Hídrica - WQI PARA EL PERIODO 2019-2020 de la red de calidad hídrica de Bogotá.</w:t>
        </w:r>
        <w:r>
          <w:rPr>
            <w:noProof/>
            <w:webHidden/>
          </w:rPr>
          <w:tab/>
        </w:r>
        <w:r>
          <w:rPr>
            <w:noProof/>
            <w:webHidden/>
          </w:rPr>
          <w:fldChar w:fldCharType="begin"/>
        </w:r>
        <w:r>
          <w:rPr>
            <w:noProof/>
            <w:webHidden/>
          </w:rPr>
          <w:instrText xml:space="preserve"> PAGEREF _Toc62814918 \h </w:instrText>
        </w:r>
        <w:r>
          <w:rPr>
            <w:noProof/>
            <w:webHidden/>
          </w:rPr>
        </w:r>
        <w:r>
          <w:rPr>
            <w:noProof/>
            <w:webHidden/>
          </w:rPr>
          <w:fldChar w:fldCharType="separate"/>
        </w:r>
        <w:r w:rsidR="00FA2513">
          <w:rPr>
            <w:noProof/>
            <w:webHidden/>
          </w:rPr>
          <w:t>232</w:t>
        </w:r>
        <w:r>
          <w:rPr>
            <w:noProof/>
            <w:webHidden/>
          </w:rPr>
          <w:fldChar w:fldCharType="end"/>
        </w:r>
      </w:hyperlink>
    </w:p>
    <w:p w14:paraId="5B2458D1" w14:textId="0DEBDFA5" w:rsidR="008808AD" w:rsidRDefault="008808AD">
      <w:pPr>
        <w:pStyle w:val="TDC2"/>
        <w:rPr>
          <w:rFonts w:asciiTheme="minorHAnsi" w:eastAsiaTheme="minorEastAsia" w:hAnsiTheme="minorHAnsi" w:cstheme="minorBidi"/>
          <w:noProof/>
          <w:lang w:eastAsia="es-CO"/>
        </w:rPr>
      </w:pPr>
      <w:hyperlink w:anchor="_Toc62814919" w:history="1">
        <w:r w:rsidRPr="00524532">
          <w:rPr>
            <w:rStyle w:val="Hipervnculo"/>
            <w:rFonts w:ascii="Times New Roman" w:eastAsia="Times New Roman" w:hAnsi="Times New Roman" w:cs="Times New Roman"/>
            <w:b/>
            <w:bCs/>
            <w:noProof/>
            <w:lang w:eastAsia="es-ES_tradnl"/>
          </w:rPr>
          <w:t>5.4.4</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Evolución del WQI en el periodo 2014 A 2020</w:t>
        </w:r>
        <w:r>
          <w:rPr>
            <w:noProof/>
            <w:webHidden/>
          </w:rPr>
          <w:tab/>
        </w:r>
        <w:r>
          <w:rPr>
            <w:noProof/>
            <w:webHidden/>
          </w:rPr>
          <w:fldChar w:fldCharType="begin"/>
        </w:r>
        <w:r>
          <w:rPr>
            <w:noProof/>
            <w:webHidden/>
          </w:rPr>
          <w:instrText xml:space="preserve"> PAGEREF _Toc62814919 \h </w:instrText>
        </w:r>
        <w:r>
          <w:rPr>
            <w:noProof/>
            <w:webHidden/>
          </w:rPr>
        </w:r>
        <w:r>
          <w:rPr>
            <w:noProof/>
            <w:webHidden/>
          </w:rPr>
          <w:fldChar w:fldCharType="separate"/>
        </w:r>
        <w:r w:rsidR="00FA2513">
          <w:rPr>
            <w:noProof/>
            <w:webHidden/>
          </w:rPr>
          <w:t>237</w:t>
        </w:r>
        <w:r>
          <w:rPr>
            <w:noProof/>
            <w:webHidden/>
          </w:rPr>
          <w:fldChar w:fldCharType="end"/>
        </w:r>
      </w:hyperlink>
    </w:p>
    <w:p w14:paraId="1C703287" w14:textId="76B041F3" w:rsidR="008808AD" w:rsidRDefault="008808AD">
      <w:pPr>
        <w:pStyle w:val="TDC2"/>
        <w:rPr>
          <w:rFonts w:asciiTheme="minorHAnsi" w:eastAsiaTheme="minorEastAsia" w:hAnsiTheme="minorHAnsi" w:cstheme="minorBidi"/>
          <w:noProof/>
          <w:lang w:eastAsia="es-CO"/>
        </w:rPr>
      </w:pPr>
      <w:hyperlink w:anchor="_Toc62814920" w:history="1">
        <w:r w:rsidRPr="00524532">
          <w:rPr>
            <w:rStyle w:val="Hipervnculo"/>
            <w:rFonts w:ascii="Times New Roman" w:hAnsi="Times New Roman" w:cs="Times New Roman"/>
            <w:b/>
            <w:bCs/>
            <w:noProof/>
            <w:lang w:val="es-ES"/>
          </w:rPr>
          <w:t>5.5</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MINERÍA</w:t>
        </w:r>
        <w:r>
          <w:rPr>
            <w:noProof/>
            <w:webHidden/>
          </w:rPr>
          <w:tab/>
        </w:r>
        <w:r>
          <w:rPr>
            <w:noProof/>
            <w:webHidden/>
          </w:rPr>
          <w:fldChar w:fldCharType="begin"/>
        </w:r>
        <w:r>
          <w:rPr>
            <w:noProof/>
            <w:webHidden/>
          </w:rPr>
          <w:instrText xml:space="preserve"> PAGEREF _Toc62814920 \h </w:instrText>
        </w:r>
        <w:r>
          <w:rPr>
            <w:noProof/>
            <w:webHidden/>
          </w:rPr>
        </w:r>
        <w:r>
          <w:rPr>
            <w:noProof/>
            <w:webHidden/>
          </w:rPr>
          <w:fldChar w:fldCharType="separate"/>
        </w:r>
        <w:r w:rsidR="00FA2513">
          <w:rPr>
            <w:noProof/>
            <w:webHidden/>
          </w:rPr>
          <w:t>241</w:t>
        </w:r>
        <w:r>
          <w:rPr>
            <w:noProof/>
            <w:webHidden/>
          </w:rPr>
          <w:fldChar w:fldCharType="end"/>
        </w:r>
      </w:hyperlink>
    </w:p>
    <w:p w14:paraId="174F2E67" w14:textId="1DEA50FE" w:rsidR="008808AD" w:rsidRDefault="008808AD">
      <w:pPr>
        <w:pStyle w:val="TDC2"/>
        <w:rPr>
          <w:rFonts w:asciiTheme="minorHAnsi" w:eastAsiaTheme="minorEastAsia" w:hAnsiTheme="minorHAnsi" w:cstheme="minorBidi"/>
          <w:noProof/>
          <w:lang w:eastAsia="es-CO"/>
        </w:rPr>
      </w:pPr>
      <w:hyperlink w:anchor="_Toc62814921" w:history="1">
        <w:r w:rsidRPr="00524532">
          <w:rPr>
            <w:rStyle w:val="Hipervnculo"/>
            <w:rFonts w:ascii="Times New Roman" w:hAnsi="Times New Roman" w:cs="Times New Roman"/>
            <w:b/>
            <w:bCs/>
            <w:noProof/>
            <w:lang w:val="es-ES"/>
          </w:rPr>
          <w:t>5.6</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RESIDUOS PELIGROSOS</w:t>
        </w:r>
        <w:r>
          <w:rPr>
            <w:noProof/>
            <w:webHidden/>
          </w:rPr>
          <w:tab/>
        </w:r>
        <w:r>
          <w:rPr>
            <w:noProof/>
            <w:webHidden/>
          </w:rPr>
          <w:fldChar w:fldCharType="begin"/>
        </w:r>
        <w:r>
          <w:rPr>
            <w:noProof/>
            <w:webHidden/>
          </w:rPr>
          <w:instrText xml:space="preserve"> PAGEREF _Toc62814921 \h </w:instrText>
        </w:r>
        <w:r>
          <w:rPr>
            <w:noProof/>
            <w:webHidden/>
          </w:rPr>
        </w:r>
        <w:r>
          <w:rPr>
            <w:noProof/>
            <w:webHidden/>
          </w:rPr>
          <w:fldChar w:fldCharType="separate"/>
        </w:r>
        <w:r w:rsidR="00FA2513">
          <w:rPr>
            <w:noProof/>
            <w:webHidden/>
          </w:rPr>
          <w:t>246</w:t>
        </w:r>
        <w:r>
          <w:rPr>
            <w:noProof/>
            <w:webHidden/>
          </w:rPr>
          <w:fldChar w:fldCharType="end"/>
        </w:r>
      </w:hyperlink>
    </w:p>
    <w:p w14:paraId="53B3D239" w14:textId="31024E00" w:rsidR="008808AD" w:rsidRDefault="008808AD">
      <w:pPr>
        <w:pStyle w:val="TDC2"/>
        <w:rPr>
          <w:rFonts w:asciiTheme="minorHAnsi" w:eastAsiaTheme="minorEastAsia" w:hAnsiTheme="minorHAnsi" w:cstheme="minorBidi"/>
          <w:noProof/>
          <w:lang w:eastAsia="es-CO"/>
        </w:rPr>
      </w:pPr>
      <w:hyperlink w:anchor="_Toc62814922" w:history="1">
        <w:r w:rsidRPr="00524532">
          <w:rPr>
            <w:rStyle w:val="Hipervnculo"/>
            <w:rFonts w:ascii="Times New Roman" w:hAnsi="Times New Roman" w:cs="Times New Roman"/>
            <w:b/>
            <w:bCs/>
            <w:noProof/>
            <w:lang w:val="es-ES"/>
          </w:rPr>
          <w:t>5.6.1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GESTION AMBIENTAL EMPRESARIAL</w:t>
        </w:r>
        <w:r>
          <w:rPr>
            <w:noProof/>
            <w:webHidden/>
          </w:rPr>
          <w:tab/>
        </w:r>
        <w:r>
          <w:rPr>
            <w:noProof/>
            <w:webHidden/>
          </w:rPr>
          <w:fldChar w:fldCharType="begin"/>
        </w:r>
        <w:r>
          <w:rPr>
            <w:noProof/>
            <w:webHidden/>
          </w:rPr>
          <w:instrText xml:space="preserve"> PAGEREF _Toc62814922 \h </w:instrText>
        </w:r>
        <w:r>
          <w:rPr>
            <w:noProof/>
            <w:webHidden/>
          </w:rPr>
        </w:r>
        <w:r>
          <w:rPr>
            <w:noProof/>
            <w:webHidden/>
          </w:rPr>
          <w:fldChar w:fldCharType="separate"/>
        </w:r>
        <w:r w:rsidR="00FA2513">
          <w:rPr>
            <w:noProof/>
            <w:webHidden/>
          </w:rPr>
          <w:t>251</w:t>
        </w:r>
        <w:r>
          <w:rPr>
            <w:noProof/>
            <w:webHidden/>
          </w:rPr>
          <w:fldChar w:fldCharType="end"/>
        </w:r>
      </w:hyperlink>
    </w:p>
    <w:p w14:paraId="3494C660" w14:textId="33B0281A" w:rsidR="008808AD" w:rsidRDefault="008808AD">
      <w:pPr>
        <w:pStyle w:val="TDC2"/>
        <w:rPr>
          <w:rFonts w:asciiTheme="minorHAnsi" w:eastAsiaTheme="minorEastAsia" w:hAnsiTheme="minorHAnsi" w:cstheme="minorBidi"/>
          <w:noProof/>
          <w:lang w:eastAsia="es-CO"/>
        </w:rPr>
      </w:pPr>
      <w:hyperlink w:anchor="_Toc62814923" w:history="1">
        <w:r w:rsidRPr="00524532">
          <w:rPr>
            <w:rStyle w:val="Hipervnculo"/>
            <w:rFonts w:ascii="Times New Roman" w:hAnsi="Times New Roman" w:cs="Times New Roman"/>
            <w:b/>
            <w:bCs/>
            <w:noProof/>
            <w:lang w:val="es-ES"/>
          </w:rPr>
          <w:t>5.7</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GESTIÓN DE VERTIMIENTOS</w:t>
        </w:r>
        <w:r>
          <w:rPr>
            <w:noProof/>
            <w:webHidden/>
          </w:rPr>
          <w:tab/>
        </w:r>
        <w:r>
          <w:rPr>
            <w:noProof/>
            <w:webHidden/>
          </w:rPr>
          <w:fldChar w:fldCharType="begin"/>
        </w:r>
        <w:r>
          <w:rPr>
            <w:noProof/>
            <w:webHidden/>
          </w:rPr>
          <w:instrText xml:space="preserve"> PAGEREF _Toc62814923 \h </w:instrText>
        </w:r>
        <w:r>
          <w:rPr>
            <w:noProof/>
            <w:webHidden/>
          </w:rPr>
        </w:r>
        <w:r>
          <w:rPr>
            <w:noProof/>
            <w:webHidden/>
          </w:rPr>
          <w:fldChar w:fldCharType="separate"/>
        </w:r>
        <w:r w:rsidR="00FA2513">
          <w:rPr>
            <w:noProof/>
            <w:webHidden/>
          </w:rPr>
          <w:t>256</w:t>
        </w:r>
        <w:r>
          <w:rPr>
            <w:noProof/>
            <w:webHidden/>
          </w:rPr>
          <w:fldChar w:fldCharType="end"/>
        </w:r>
      </w:hyperlink>
    </w:p>
    <w:p w14:paraId="4A8B1968" w14:textId="67392EDF" w:rsidR="008808AD" w:rsidRDefault="008808AD">
      <w:pPr>
        <w:pStyle w:val="TDC2"/>
        <w:rPr>
          <w:rFonts w:asciiTheme="minorHAnsi" w:eastAsiaTheme="minorEastAsia" w:hAnsiTheme="minorHAnsi" w:cstheme="minorBidi"/>
          <w:noProof/>
          <w:lang w:eastAsia="es-CO"/>
        </w:rPr>
      </w:pPr>
      <w:hyperlink w:anchor="_Toc62814924" w:history="1">
        <w:r w:rsidRPr="00524532">
          <w:rPr>
            <w:rStyle w:val="Hipervnculo"/>
            <w:rFonts w:ascii="Times New Roman" w:hAnsi="Times New Roman" w:cs="Times New Roman"/>
            <w:b/>
            <w:bCs/>
            <w:noProof/>
            <w:lang w:val="es-ES"/>
          </w:rPr>
          <w:t>5.7.1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Tramites de Permisos de Vertimientos</w:t>
        </w:r>
        <w:r>
          <w:rPr>
            <w:noProof/>
            <w:webHidden/>
          </w:rPr>
          <w:tab/>
        </w:r>
        <w:r>
          <w:rPr>
            <w:noProof/>
            <w:webHidden/>
          </w:rPr>
          <w:fldChar w:fldCharType="begin"/>
        </w:r>
        <w:r>
          <w:rPr>
            <w:noProof/>
            <w:webHidden/>
          </w:rPr>
          <w:instrText xml:space="preserve"> PAGEREF _Toc62814924 \h </w:instrText>
        </w:r>
        <w:r>
          <w:rPr>
            <w:noProof/>
            <w:webHidden/>
          </w:rPr>
        </w:r>
        <w:r>
          <w:rPr>
            <w:noProof/>
            <w:webHidden/>
          </w:rPr>
          <w:fldChar w:fldCharType="separate"/>
        </w:r>
        <w:r w:rsidR="00FA2513">
          <w:rPr>
            <w:noProof/>
            <w:webHidden/>
          </w:rPr>
          <w:t>259</w:t>
        </w:r>
        <w:r>
          <w:rPr>
            <w:noProof/>
            <w:webHidden/>
          </w:rPr>
          <w:fldChar w:fldCharType="end"/>
        </w:r>
      </w:hyperlink>
    </w:p>
    <w:p w14:paraId="555A7E07" w14:textId="70259563" w:rsidR="008808AD" w:rsidRDefault="008808AD">
      <w:pPr>
        <w:pStyle w:val="TDC2"/>
        <w:rPr>
          <w:rFonts w:asciiTheme="minorHAnsi" w:eastAsiaTheme="minorEastAsia" w:hAnsiTheme="minorHAnsi" w:cstheme="minorBidi"/>
          <w:noProof/>
          <w:lang w:eastAsia="es-CO"/>
        </w:rPr>
      </w:pPr>
      <w:hyperlink w:anchor="_Toc62814925" w:history="1">
        <w:r w:rsidRPr="00524532">
          <w:rPr>
            <w:rStyle w:val="Hipervnculo"/>
            <w:rFonts w:ascii="Times New Roman" w:hAnsi="Times New Roman" w:cs="Times New Roman"/>
            <w:b/>
            <w:bCs/>
            <w:noProof/>
            <w:lang w:val="es-ES"/>
          </w:rPr>
          <w:t>5.7.2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Plan De Saneamiento y Manejo de Vertimientos – PSMV</w:t>
        </w:r>
        <w:r>
          <w:rPr>
            <w:noProof/>
            <w:webHidden/>
          </w:rPr>
          <w:tab/>
        </w:r>
        <w:r>
          <w:rPr>
            <w:noProof/>
            <w:webHidden/>
          </w:rPr>
          <w:fldChar w:fldCharType="begin"/>
        </w:r>
        <w:r>
          <w:rPr>
            <w:noProof/>
            <w:webHidden/>
          </w:rPr>
          <w:instrText xml:space="preserve"> PAGEREF _Toc62814925 \h </w:instrText>
        </w:r>
        <w:r>
          <w:rPr>
            <w:noProof/>
            <w:webHidden/>
          </w:rPr>
        </w:r>
        <w:r>
          <w:rPr>
            <w:noProof/>
            <w:webHidden/>
          </w:rPr>
          <w:fldChar w:fldCharType="separate"/>
        </w:r>
        <w:r w:rsidR="00FA2513">
          <w:rPr>
            <w:noProof/>
            <w:webHidden/>
          </w:rPr>
          <w:t>260</w:t>
        </w:r>
        <w:r>
          <w:rPr>
            <w:noProof/>
            <w:webHidden/>
          </w:rPr>
          <w:fldChar w:fldCharType="end"/>
        </w:r>
      </w:hyperlink>
    </w:p>
    <w:p w14:paraId="0BA1A4D1" w14:textId="0C7729F5" w:rsidR="008808AD" w:rsidRDefault="008808AD">
      <w:pPr>
        <w:pStyle w:val="TDC2"/>
        <w:rPr>
          <w:rFonts w:asciiTheme="minorHAnsi" w:eastAsiaTheme="minorEastAsia" w:hAnsiTheme="minorHAnsi" w:cstheme="minorBidi"/>
          <w:noProof/>
          <w:lang w:eastAsia="es-CO"/>
        </w:rPr>
      </w:pPr>
      <w:hyperlink w:anchor="_Toc62814926" w:history="1">
        <w:r w:rsidRPr="00524532">
          <w:rPr>
            <w:rStyle w:val="Hipervnculo"/>
            <w:rFonts w:ascii="Times New Roman" w:hAnsi="Times New Roman" w:cs="Times New Roman"/>
            <w:b/>
            <w:bCs/>
            <w:noProof/>
            <w:lang w:val="es-ES"/>
          </w:rPr>
          <w:t>5.8</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HIDROCARBUROS</w:t>
        </w:r>
        <w:r>
          <w:rPr>
            <w:noProof/>
            <w:webHidden/>
          </w:rPr>
          <w:tab/>
        </w:r>
        <w:r>
          <w:rPr>
            <w:noProof/>
            <w:webHidden/>
          </w:rPr>
          <w:fldChar w:fldCharType="begin"/>
        </w:r>
        <w:r>
          <w:rPr>
            <w:noProof/>
            <w:webHidden/>
          </w:rPr>
          <w:instrText xml:space="preserve"> PAGEREF _Toc62814926 \h </w:instrText>
        </w:r>
        <w:r>
          <w:rPr>
            <w:noProof/>
            <w:webHidden/>
          </w:rPr>
        </w:r>
        <w:r>
          <w:rPr>
            <w:noProof/>
            <w:webHidden/>
          </w:rPr>
          <w:fldChar w:fldCharType="separate"/>
        </w:r>
        <w:r w:rsidR="00FA2513">
          <w:rPr>
            <w:noProof/>
            <w:webHidden/>
          </w:rPr>
          <w:t>266</w:t>
        </w:r>
        <w:r>
          <w:rPr>
            <w:noProof/>
            <w:webHidden/>
          </w:rPr>
          <w:fldChar w:fldCharType="end"/>
        </w:r>
      </w:hyperlink>
    </w:p>
    <w:p w14:paraId="533CAA56" w14:textId="2B24790C" w:rsidR="008808AD" w:rsidRDefault="008808AD">
      <w:pPr>
        <w:pStyle w:val="TDC2"/>
        <w:rPr>
          <w:rFonts w:asciiTheme="minorHAnsi" w:eastAsiaTheme="minorEastAsia" w:hAnsiTheme="minorHAnsi" w:cstheme="minorBidi"/>
          <w:noProof/>
          <w:lang w:eastAsia="es-CO"/>
        </w:rPr>
      </w:pPr>
      <w:hyperlink w:anchor="_Toc62814927" w:history="1">
        <w:r w:rsidRPr="00524532">
          <w:rPr>
            <w:rStyle w:val="Hipervnculo"/>
            <w:rFonts w:ascii="Times New Roman" w:eastAsia="Times New Roman" w:hAnsi="Times New Roman" w:cs="Times New Roman"/>
            <w:b/>
            <w:bCs/>
            <w:noProof/>
            <w:lang w:eastAsia="es-ES_tradnl"/>
          </w:rPr>
          <w:t>5.9</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RECURSO HÍDRICO SUBTERRÁNEO</w:t>
        </w:r>
        <w:r>
          <w:rPr>
            <w:noProof/>
            <w:webHidden/>
          </w:rPr>
          <w:tab/>
        </w:r>
        <w:r>
          <w:rPr>
            <w:noProof/>
            <w:webHidden/>
          </w:rPr>
          <w:fldChar w:fldCharType="begin"/>
        </w:r>
        <w:r>
          <w:rPr>
            <w:noProof/>
            <w:webHidden/>
          </w:rPr>
          <w:instrText xml:space="preserve"> PAGEREF _Toc62814927 \h </w:instrText>
        </w:r>
        <w:r>
          <w:rPr>
            <w:noProof/>
            <w:webHidden/>
          </w:rPr>
        </w:r>
        <w:r>
          <w:rPr>
            <w:noProof/>
            <w:webHidden/>
          </w:rPr>
          <w:fldChar w:fldCharType="separate"/>
        </w:r>
        <w:r w:rsidR="00FA2513">
          <w:rPr>
            <w:noProof/>
            <w:webHidden/>
          </w:rPr>
          <w:t>270</w:t>
        </w:r>
        <w:r>
          <w:rPr>
            <w:noProof/>
            <w:webHidden/>
          </w:rPr>
          <w:fldChar w:fldCharType="end"/>
        </w:r>
      </w:hyperlink>
    </w:p>
    <w:p w14:paraId="595F78DC" w14:textId="2E5F1815" w:rsidR="008808AD" w:rsidRDefault="008808AD">
      <w:pPr>
        <w:pStyle w:val="TDC2"/>
        <w:rPr>
          <w:rFonts w:asciiTheme="minorHAnsi" w:eastAsiaTheme="minorEastAsia" w:hAnsiTheme="minorHAnsi" w:cstheme="minorBidi"/>
          <w:noProof/>
          <w:lang w:eastAsia="es-CO"/>
        </w:rPr>
      </w:pPr>
      <w:hyperlink w:anchor="_Toc62814928" w:history="1">
        <w:r w:rsidRPr="00524532">
          <w:rPr>
            <w:rStyle w:val="Hipervnculo"/>
            <w:rFonts w:ascii="Times New Roman" w:hAnsi="Times New Roman" w:cs="Times New Roman"/>
            <w:b/>
            <w:bCs/>
            <w:noProof/>
            <w:lang w:val="es-ES"/>
          </w:rPr>
          <w:t>5.10</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SUELOS CONTAMINADOS</w:t>
        </w:r>
        <w:r>
          <w:rPr>
            <w:noProof/>
            <w:webHidden/>
          </w:rPr>
          <w:tab/>
        </w:r>
        <w:r>
          <w:rPr>
            <w:noProof/>
            <w:webHidden/>
          </w:rPr>
          <w:fldChar w:fldCharType="begin"/>
        </w:r>
        <w:r>
          <w:rPr>
            <w:noProof/>
            <w:webHidden/>
          </w:rPr>
          <w:instrText xml:space="preserve"> PAGEREF _Toc62814928 \h </w:instrText>
        </w:r>
        <w:r>
          <w:rPr>
            <w:noProof/>
            <w:webHidden/>
          </w:rPr>
        </w:r>
        <w:r>
          <w:rPr>
            <w:noProof/>
            <w:webHidden/>
          </w:rPr>
          <w:fldChar w:fldCharType="separate"/>
        </w:r>
        <w:r w:rsidR="00FA2513">
          <w:rPr>
            <w:noProof/>
            <w:webHidden/>
          </w:rPr>
          <w:t>273</w:t>
        </w:r>
        <w:r>
          <w:rPr>
            <w:noProof/>
            <w:webHidden/>
          </w:rPr>
          <w:fldChar w:fldCharType="end"/>
        </w:r>
      </w:hyperlink>
    </w:p>
    <w:p w14:paraId="3EAC8509" w14:textId="53475DFE" w:rsidR="008808AD" w:rsidRDefault="008808AD">
      <w:pPr>
        <w:pStyle w:val="TDC2"/>
        <w:rPr>
          <w:rFonts w:asciiTheme="minorHAnsi" w:eastAsiaTheme="minorEastAsia" w:hAnsiTheme="minorHAnsi" w:cstheme="minorBidi"/>
          <w:noProof/>
          <w:lang w:eastAsia="es-CO"/>
        </w:rPr>
      </w:pPr>
      <w:hyperlink w:anchor="_Toc62814929" w:history="1">
        <w:r w:rsidRPr="00524532">
          <w:rPr>
            <w:rStyle w:val="Hipervnculo"/>
            <w:rFonts w:ascii="Times New Roman" w:hAnsi="Times New Roman" w:cs="Times New Roman"/>
            <w:b/>
            <w:bCs/>
            <w:noProof/>
            <w:lang w:val="es-ES"/>
          </w:rPr>
          <w:t>5.10.1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Acompañamiento A Actividades De Campo</w:t>
        </w:r>
        <w:r>
          <w:rPr>
            <w:noProof/>
            <w:webHidden/>
          </w:rPr>
          <w:tab/>
        </w:r>
        <w:r>
          <w:rPr>
            <w:noProof/>
            <w:webHidden/>
          </w:rPr>
          <w:fldChar w:fldCharType="begin"/>
        </w:r>
        <w:r>
          <w:rPr>
            <w:noProof/>
            <w:webHidden/>
          </w:rPr>
          <w:instrText xml:space="preserve"> PAGEREF _Toc62814929 \h </w:instrText>
        </w:r>
        <w:r>
          <w:rPr>
            <w:noProof/>
            <w:webHidden/>
          </w:rPr>
        </w:r>
        <w:r>
          <w:rPr>
            <w:noProof/>
            <w:webHidden/>
          </w:rPr>
          <w:fldChar w:fldCharType="separate"/>
        </w:r>
        <w:r w:rsidR="00FA2513">
          <w:rPr>
            <w:noProof/>
            <w:webHidden/>
          </w:rPr>
          <w:t>273</w:t>
        </w:r>
        <w:r>
          <w:rPr>
            <w:noProof/>
            <w:webHidden/>
          </w:rPr>
          <w:fldChar w:fldCharType="end"/>
        </w:r>
      </w:hyperlink>
    </w:p>
    <w:p w14:paraId="7B78806F" w14:textId="0130EEE2" w:rsidR="008808AD" w:rsidRDefault="008808AD">
      <w:pPr>
        <w:pStyle w:val="TDC2"/>
        <w:rPr>
          <w:rFonts w:asciiTheme="minorHAnsi" w:eastAsiaTheme="minorEastAsia" w:hAnsiTheme="minorHAnsi" w:cstheme="minorBidi"/>
          <w:noProof/>
          <w:lang w:eastAsia="es-CO"/>
        </w:rPr>
      </w:pPr>
      <w:hyperlink w:anchor="_Toc62814930" w:history="1">
        <w:r w:rsidRPr="00524532">
          <w:rPr>
            <w:rStyle w:val="Hipervnculo"/>
            <w:rFonts w:ascii="Times New Roman" w:hAnsi="Times New Roman" w:cs="Times New Roman"/>
            <w:b/>
            <w:bCs/>
            <w:noProof/>
            <w:lang w:val="es-ES"/>
          </w:rPr>
          <w:t>5.11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FLORA Y FAUNA.</w:t>
        </w:r>
        <w:r>
          <w:rPr>
            <w:noProof/>
            <w:webHidden/>
          </w:rPr>
          <w:tab/>
        </w:r>
        <w:r>
          <w:rPr>
            <w:noProof/>
            <w:webHidden/>
          </w:rPr>
          <w:fldChar w:fldCharType="begin"/>
        </w:r>
        <w:r>
          <w:rPr>
            <w:noProof/>
            <w:webHidden/>
          </w:rPr>
          <w:instrText xml:space="preserve"> PAGEREF _Toc62814930 \h </w:instrText>
        </w:r>
        <w:r>
          <w:rPr>
            <w:noProof/>
            <w:webHidden/>
          </w:rPr>
        </w:r>
        <w:r>
          <w:rPr>
            <w:noProof/>
            <w:webHidden/>
          </w:rPr>
          <w:fldChar w:fldCharType="separate"/>
        </w:r>
        <w:r w:rsidR="00FA2513">
          <w:rPr>
            <w:noProof/>
            <w:webHidden/>
          </w:rPr>
          <w:t>279</w:t>
        </w:r>
        <w:r>
          <w:rPr>
            <w:noProof/>
            <w:webHidden/>
          </w:rPr>
          <w:fldChar w:fldCharType="end"/>
        </w:r>
      </w:hyperlink>
    </w:p>
    <w:p w14:paraId="58E41E2E" w14:textId="060506D2" w:rsidR="008808AD" w:rsidRDefault="008808AD">
      <w:pPr>
        <w:pStyle w:val="TDC2"/>
        <w:rPr>
          <w:rFonts w:asciiTheme="minorHAnsi" w:eastAsiaTheme="minorEastAsia" w:hAnsiTheme="minorHAnsi" w:cstheme="minorBidi"/>
          <w:noProof/>
          <w:lang w:eastAsia="es-CO"/>
        </w:rPr>
      </w:pPr>
      <w:hyperlink w:anchor="_Toc62814931" w:history="1">
        <w:r w:rsidRPr="00524532">
          <w:rPr>
            <w:rStyle w:val="Hipervnculo"/>
            <w:rFonts w:ascii="Times New Roman" w:hAnsi="Times New Roman" w:cs="Times New Roman"/>
            <w:b/>
            <w:bCs/>
            <w:noProof/>
            <w:lang w:val="es-ES"/>
          </w:rPr>
          <w:t>5.11.1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Recurso Fauna Silvestre.</w:t>
        </w:r>
        <w:r>
          <w:rPr>
            <w:noProof/>
            <w:webHidden/>
          </w:rPr>
          <w:tab/>
        </w:r>
        <w:r>
          <w:rPr>
            <w:noProof/>
            <w:webHidden/>
          </w:rPr>
          <w:fldChar w:fldCharType="begin"/>
        </w:r>
        <w:r>
          <w:rPr>
            <w:noProof/>
            <w:webHidden/>
          </w:rPr>
          <w:instrText xml:space="preserve"> PAGEREF _Toc62814931 \h </w:instrText>
        </w:r>
        <w:r>
          <w:rPr>
            <w:noProof/>
            <w:webHidden/>
          </w:rPr>
        </w:r>
        <w:r>
          <w:rPr>
            <w:noProof/>
            <w:webHidden/>
          </w:rPr>
          <w:fldChar w:fldCharType="separate"/>
        </w:r>
        <w:r w:rsidR="00FA2513">
          <w:rPr>
            <w:noProof/>
            <w:webHidden/>
          </w:rPr>
          <w:t>279</w:t>
        </w:r>
        <w:r>
          <w:rPr>
            <w:noProof/>
            <w:webHidden/>
          </w:rPr>
          <w:fldChar w:fldCharType="end"/>
        </w:r>
      </w:hyperlink>
    </w:p>
    <w:p w14:paraId="4266AE4A" w14:textId="73929361" w:rsidR="008808AD" w:rsidRDefault="008808AD">
      <w:pPr>
        <w:pStyle w:val="TDC2"/>
        <w:rPr>
          <w:rFonts w:asciiTheme="minorHAnsi" w:eastAsiaTheme="minorEastAsia" w:hAnsiTheme="minorHAnsi" w:cstheme="minorBidi"/>
          <w:noProof/>
          <w:lang w:eastAsia="es-CO"/>
        </w:rPr>
      </w:pPr>
      <w:hyperlink w:anchor="_Toc62814932" w:history="1">
        <w:r w:rsidRPr="00524532">
          <w:rPr>
            <w:rStyle w:val="Hipervnculo"/>
            <w:rFonts w:ascii="Times New Roman" w:hAnsi="Times New Roman" w:cs="Times New Roman"/>
            <w:b/>
            <w:bCs/>
            <w:noProof/>
            <w:lang w:val="es-ES"/>
          </w:rPr>
          <w:t>5.11.1.1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de Control.</w:t>
        </w:r>
        <w:r>
          <w:rPr>
            <w:noProof/>
            <w:webHidden/>
          </w:rPr>
          <w:tab/>
        </w:r>
        <w:r>
          <w:rPr>
            <w:noProof/>
            <w:webHidden/>
          </w:rPr>
          <w:fldChar w:fldCharType="begin"/>
        </w:r>
        <w:r>
          <w:rPr>
            <w:noProof/>
            <w:webHidden/>
          </w:rPr>
          <w:instrText xml:space="preserve"> PAGEREF _Toc62814932 \h </w:instrText>
        </w:r>
        <w:r>
          <w:rPr>
            <w:noProof/>
            <w:webHidden/>
          </w:rPr>
        </w:r>
        <w:r>
          <w:rPr>
            <w:noProof/>
            <w:webHidden/>
          </w:rPr>
          <w:fldChar w:fldCharType="separate"/>
        </w:r>
        <w:r w:rsidR="00FA2513">
          <w:rPr>
            <w:noProof/>
            <w:webHidden/>
          </w:rPr>
          <w:t>280</w:t>
        </w:r>
        <w:r>
          <w:rPr>
            <w:noProof/>
            <w:webHidden/>
          </w:rPr>
          <w:fldChar w:fldCharType="end"/>
        </w:r>
      </w:hyperlink>
    </w:p>
    <w:p w14:paraId="78393614" w14:textId="29EBE96D" w:rsidR="008808AD" w:rsidRDefault="008808AD">
      <w:pPr>
        <w:pStyle w:val="TDC2"/>
        <w:rPr>
          <w:rFonts w:asciiTheme="minorHAnsi" w:eastAsiaTheme="minorEastAsia" w:hAnsiTheme="minorHAnsi" w:cstheme="minorBidi"/>
          <w:noProof/>
          <w:lang w:eastAsia="es-CO"/>
        </w:rPr>
      </w:pPr>
      <w:hyperlink w:anchor="_Toc62814933" w:history="1">
        <w:r w:rsidRPr="00524532">
          <w:rPr>
            <w:rStyle w:val="Hipervnculo"/>
            <w:rFonts w:ascii="Times New Roman" w:hAnsi="Times New Roman" w:cs="Times New Roman"/>
            <w:b/>
            <w:bCs/>
            <w:noProof/>
            <w:lang w:val="es-ES"/>
          </w:rPr>
          <w:t>5.11.1.2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de Evaluación y Seguimiento.</w:t>
        </w:r>
        <w:r>
          <w:rPr>
            <w:noProof/>
            <w:webHidden/>
          </w:rPr>
          <w:tab/>
        </w:r>
        <w:r>
          <w:rPr>
            <w:noProof/>
            <w:webHidden/>
          </w:rPr>
          <w:fldChar w:fldCharType="begin"/>
        </w:r>
        <w:r>
          <w:rPr>
            <w:noProof/>
            <w:webHidden/>
          </w:rPr>
          <w:instrText xml:space="preserve"> PAGEREF _Toc62814933 \h </w:instrText>
        </w:r>
        <w:r>
          <w:rPr>
            <w:noProof/>
            <w:webHidden/>
          </w:rPr>
        </w:r>
        <w:r>
          <w:rPr>
            <w:noProof/>
            <w:webHidden/>
          </w:rPr>
          <w:fldChar w:fldCharType="separate"/>
        </w:r>
        <w:r w:rsidR="00FA2513">
          <w:rPr>
            <w:noProof/>
            <w:webHidden/>
          </w:rPr>
          <w:t>285</w:t>
        </w:r>
        <w:r>
          <w:rPr>
            <w:noProof/>
            <w:webHidden/>
          </w:rPr>
          <w:fldChar w:fldCharType="end"/>
        </w:r>
      </w:hyperlink>
    </w:p>
    <w:p w14:paraId="45DC9E5E" w14:textId="33195F14" w:rsidR="008808AD" w:rsidRDefault="008808AD">
      <w:pPr>
        <w:pStyle w:val="TDC2"/>
        <w:rPr>
          <w:rFonts w:asciiTheme="minorHAnsi" w:eastAsiaTheme="minorEastAsia" w:hAnsiTheme="minorHAnsi" w:cstheme="minorBidi"/>
          <w:noProof/>
          <w:lang w:eastAsia="es-CO"/>
        </w:rPr>
      </w:pPr>
      <w:hyperlink w:anchor="_Toc62814934" w:history="1">
        <w:r w:rsidRPr="00524532">
          <w:rPr>
            <w:rStyle w:val="Hipervnculo"/>
            <w:rFonts w:ascii="Times New Roman" w:hAnsi="Times New Roman" w:cs="Times New Roman"/>
            <w:b/>
            <w:bCs/>
            <w:noProof/>
            <w:lang w:val="es-ES"/>
          </w:rPr>
          <w:t>5.11.1.3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de Prevención e Investigación.</w:t>
        </w:r>
        <w:r>
          <w:rPr>
            <w:noProof/>
            <w:webHidden/>
          </w:rPr>
          <w:tab/>
        </w:r>
        <w:r>
          <w:rPr>
            <w:noProof/>
            <w:webHidden/>
          </w:rPr>
          <w:fldChar w:fldCharType="begin"/>
        </w:r>
        <w:r>
          <w:rPr>
            <w:noProof/>
            <w:webHidden/>
          </w:rPr>
          <w:instrText xml:space="preserve"> PAGEREF _Toc62814934 \h </w:instrText>
        </w:r>
        <w:r>
          <w:rPr>
            <w:noProof/>
            <w:webHidden/>
          </w:rPr>
        </w:r>
        <w:r>
          <w:rPr>
            <w:noProof/>
            <w:webHidden/>
          </w:rPr>
          <w:fldChar w:fldCharType="separate"/>
        </w:r>
        <w:r w:rsidR="00FA2513">
          <w:rPr>
            <w:noProof/>
            <w:webHidden/>
          </w:rPr>
          <w:t>287</w:t>
        </w:r>
        <w:r>
          <w:rPr>
            <w:noProof/>
            <w:webHidden/>
          </w:rPr>
          <w:fldChar w:fldCharType="end"/>
        </w:r>
      </w:hyperlink>
    </w:p>
    <w:p w14:paraId="3BB454CA" w14:textId="060B9E7E" w:rsidR="008808AD" w:rsidRDefault="008808AD">
      <w:pPr>
        <w:pStyle w:val="TDC2"/>
        <w:rPr>
          <w:rFonts w:asciiTheme="minorHAnsi" w:eastAsiaTheme="minorEastAsia" w:hAnsiTheme="minorHAnsi" w:cstheme="minorBidi"/>
          <w:noProof/>
          <w:lang w:eastAsia="es-CO"/>
        </w:rPr>
      </w:pPr>
      <w:hyperlink w:anchor="_Toc62814935" w:history="1">
        <w:r w:rsidRPr="00524532">
          <w:rPr>
            <w:rStyle w:val="Hipervnculo"/>
            <w:rFonts w:ascii="Times New Roman" w:hAnsi="Times New Roman" w:cs="Times New Roman"/>
            <w:b/>
            <w:bCs/>
            <w:noProof/>
            <w:lang w:val="es-ES"/>
          </w:rPr>
          <w:t>5.11.2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Recurso flora.</w:t>
        </w:r>
        <w:r>
          <w:rPr>
            <w:noProof/>
            <w:webHidden/>
          </w:rPr>
          <w:tab/>
        </w:r>
        <w:r>
          <w:rPr>
            <w:noProof/>
            <w:webHidden/>
          </w:rPr>
          <w:fldChar w:fldCharType="begin"/>
        </w:r>
        <w:r>
          <w:rPr>
            <w:noProof/>
            <w:webHidden/>
          </w:rPr>
          <w:instrText xml:space="preserve"> PAGEREF _Toc62814935 \h </w:instrText>
        </w:r>
        <w:r>
          <w:rPr>
            <w:noProof/>
            <w:webHidden/>
          </w:rPr>
        </w:r>
        <w:r>
          <w:rPr>
            <w:noProof/>
            <w:webHidden/>
          </w:rPr>
          <w:fldChar w:fldCharType="separate"/>
        </w:r>
        <w:r w:rsidR="00FA2513">
          <w:rPr>
            <w:noProof/>
            <w:webHidden/>
          </w:rPr>
          <w:t>291</w:t>
        </w:r>
        <w:r>
          <w:rPr>
            <w:noProof/>
            <w:webHidden/>
          </w:rPr>
          <w:fldChar w:fldCharType="end"/>
        </w:r>
      </w:hyperlink>
    </w:p>
    <w:p w14:paraId="10259EA8" w14:textId="59A3A13B" w:rsidR="008808AD" w:rsidRDefault="008808AD">
      <w:pPr>
        <w:pStyle w:val="TDC2"/>
        <w:rPr>
          <w:rFonts w:asciiTheme="minorHAnsi" w:eastAsiaTheme="minorEastAsia" w:hAnsiTheme="minorHAnsi" w:cstheme="minorBidi"/>
          <w:noProof/>
          <w:lang w:eastAsia="es-CO"/>
        </w:rPr>
      </w:pPr>
      <w:hyperlink w:anchor="_Toc62814936" w:history="1">
        <w:r w:rsidRPr="00524532">
          <w:rPr>
            <w:rStyle w:val="Hipervnculo"/>
            <w:rFonts w:ascii="Times New Roman" w:hAnsi="Times New Roman" w:cs="Times New Roman"/>
            <w:b/>
            <w:bCs/>
            <w:noProof/>
            <w:lang w:val="es-ES"/>
          </w:rPr>
          <w:t>5.11.2.1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de Evaluación, Seguimiento y Control.</w:t>
        </w:r>
        <w:r>
          <w:rPr>
            <w:noProof/>
            <w:webHidden/>
          </w:rPr>
          <w:tab/>
        </w:r>
        <w:r>
          <w:rPr>
            <w:noProof/>
            <w:webHidden/>
          </w:rPr>
          <w:fldChar w:fldCharType="begin"/>
        </w:r>
        <w:r>
          <w:rPr>
            <w:noProof/>
            <w:webHidden/>
          </w:rPr>
          <w:instrText xml:space="preserve"> PAGEREF _Toc62814936 \h </w:instrText>
        </w:r>
        <w:r>
          <w:rPr>
            <w:noProof/>
            <w:webHidden/>
          </w:rPr>
        </w:r>
        <w:r>
          <w:rPr>
            <w:noProof/>
            <w:webHidden/>
          </w:rPr>
          <w:fldChar w:fldCharType="separate"/>
        </w:r>
        <w:r w:rsidR="00FA2513">
          <w:rPr>
            <w:noProof/>
            <w:webHidden/>
          </w:rPr>
          <w:t>291</w:t>
        </w:r>
        <w:r>
          <w:rPr>
            <w:noProof/>
            <w:webHidden/>
          </w:rPr>
          <w:fldChar w:fldCharType="end"/>
        </w:r>
      </w:hyperlink>
    </w:p>
    <w:p w14:paraId="0E443B45" w14:textId="7CBC953F" w:rsidR="008808AD" w:rsidRDefault="008808AD">
      <w:pPr>
        <w:pStyle w:val="TDC2"/>
        <w:rPr>
          <w:rFonts w:asciiTheme="minorHAnsi" w:eastAsiaTheme="minorEastAsia" w:hAnsiTheme="minorHAnsi" w:cstheme="minorBidi"/>
          <w:noProof/>
          <w:lang w:eastAsia="es-CO"/>
        </w:rPr>
      </w:pPr>
      <w:hyperlink w:anchor="_Toc62814937" w:history="1">
        <w:r w:rsidRPr="00524532">
          <w:rPr>
            <w:rStyle w:val="Hipervnculo"/>
            <w:rFonts w:ascii="Times New Roman" w:hAnsi="Times New Roman" w:cs="Times New Roman"/>
            <w:b/>
            <w:bCs/>
            <w:noProof/>
            <w:lang w:val="es-ES"/>
          </w:rPr>
          <w:t>5.11.2.2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de Control y Prevención.</w:t>
        </w:r>
        <w:r>
          <w:rPr>
            <w:noProof/>
            <w:webHidden/>
          </w:rPr>
          <w:tab/>
        </w:r>
        <w:r>
          <w:rPr>
            <w:noProof/>
            <w:webHidden/>
          </w:rPr>
          <w:fldChar w:fldCharType="begin"/>
        </w:r>
        <w:r>
          <w:rPr>
            <w:noProof/>
            <w:webHidden/>
          </w:rPr>
          <w:instrText xml:space="preserve"> PAGEREF _Toc62814937 \h </w:instrText>
        </w:r>
        <w:r>
          <w:rPr>
            <w:noProof/>
            <w:webHidden/>
          </w:rPr>
        </w:r>
        <w:r>
          <w:rPr>
            <w:noProof/>
            <w:webHidden/>
          </w:rPr>
          <w:fldChar w:fldCharType="separate"/>
        </w:r>
        <w:r w:rsidR="00FA2513">
          <w:rPr>
            <w:noProof/>
            <w:webHidden/>
          </w:rPr>
          <w:t>295</w:t>
        </w:r>
        <w:r>
          <w:rPr>
            <w:noProof/>
            <w:webHidden/>
          </w:rPr>
          <w:fldChar w:fldCharType="end"/>
        </w:r>
      </w:hyperlink>
    </w:p>
    <w:p w14:paraId="6AA28E4C" w14:textId="1D73BE11" w:rsidR="008808AD" w:rsidRDefault="008808AD">
      <w:pPr>
        <w:pStyle w:val="TDC2"/>
        <w:rPr>
          <w:rFonts w:asciiTheme="minorHAnsi" w:eastAsiaTheme="minorEastAsia" w:hAnsiTheme="minorHAnsi" w:cstheme="minorBidi"/>
          <w:noProof/>
          <w:lang w:eastAsia="es-CO"/>
        </w:rPr>
      </w:pPr>
      <w:hyperlink w:anchor="_Toc62814938" w:history="1">
        <w:r w:rsidRPr="00524532">
          <w:rPr>
            <w:rStyle w:val="Hipervnculo"/>
            <w:rFonts w:ascii="Times New Roman" w:hAnsi="Times New Roman" w:cs="Times New Roman"/>
            <w:b/>
            <w:bCs/>
            <w:noProof/>
            <w:lang w:val="es-ES"/>
          </w:rPr>
          <w:t>5.11.3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Arbolado urbano.</w:t>
        </w:r>
        <w:r>
          <w:rPr>
            <w:noProof/>
            <w:webHidden/>
          </w:rPr>
          <w:tab/>
        </w:r>
        <w:r>
          <w:rPr>
            <w:noProof/>
            <w:webHidden/>
          </w:rPr>
          <w:fldChar w:fldCharType="begin"/>
        </w:r>
        <w:r>
          <w:rPr>
            <w:noProof/>
            <w:webHidden/>
          </w:rPr>
          <w:instrText xml:space="preserve"> PAGEREF _Toc62814938 \h </w:instrText>
        </w:r>
        <w:r>
          <w:rPr>
            <w:noProof/>
            <w:webHidden/>
          </w:rPr>
        </w:r>
        <w:r>
          <w:rPr>
            <w:noProof/>
            <w:webHidden/>
          </w:rPr>
          <w:fldChar w:fldCharType="separate"/>
        </w:r>
        <w:r w:rsidR="00FA2513">
          <w:rPr>
            <w:noProof/>
            <w:webHidden/>
          </w:rPr>
          <w:t>296</w:t>
        </w:r>
        <w:r>
          <w:rPr>
            <w:noProof/>
            <w:webHidden/>
          </w:rPr>
          <w:fldChar w:fldCharType="end"/>
        </w:r>
      </w:hyperlink>
    </w:p>
    <w:p w14:paraId="7939D757" w14:textId="0D125116" w:rsidR="008808AD" w:rsidRDefault="008808AD">
      <w:pPr>
        <w:pStyle w:val="TDC2"/>
        <w:rPr>
          <w:rFonts w:asciiTheme="minorHAnsi" w:eastAsiaTheme="minorEastAsia" w:hAnsiTheme="minorHAnsi" w:cstheme="minorBidi"/>
          <w:noProof/>
          <w:lang w:eastAsia="es-CO"/>
        </w:rPr>
      </w:pPr>
      <w:hyperlink w:anchor="_Toc62814939" w:history="1">
        <w:r w:rsidRPr="00524532">
          <w:rPr>
            <w:rStyle w:val="Hipervnculo"/>
            <w:rFonts w:ascii="Times New Roman" w:hAnsi="Times New Roman" w:cs="Times New Roman"/>
            <w:b/>
            <w:bCs/>
            <w:noProof/>
            <w:lang w:val="es-ES"/>
          </w:rPr>
          <w:t>5.11.3.1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técnicas de evaluación silvicultural.</w:t>
        </w:r>
        <w:r>
          <w:rPr>
            <w:noProof/>
            <w:webHidden/>
          </w:rPr>
          <w:tab/>
        </w:r>
        <w:r>
          <w:rPr>
            <w:noProof/>
            <w:webHidden/>
          </w:rPr>
          <w:fldChar w:fldCharType="begin"/>
        </w:r>
        <w:r>
          <w:rPr>
            <w:noProof/>
            <w:webHidden/>
          </w:rPr>
          <w:instrText xml:space="preserve"> PAGEREF _Toc62814939 \h </w:instrText>
        </w:r>
        <w:r>
          <w:rPr>
            <w:noProof/>
            <w:webHidden/>
          </w:rPr>
        </w:r>
        <w:r>
          <w:rPr>
            <w:noProof/>
            <w:webHidden/>
          </w:rPr>
          <w:fldChar w:fldCharType="separate"/>
        </w:r>
        <w:r w:rsidR="00FA2513">
          <w:rPr>
            <w:noProof/>
            <w:webHidden/>
          </w:rPr>
          <w:t>296</w:t>
        </w:r>
        <w:r>
          <w:rPr>
            <w:noProof/>
            <w:webHidden/>
          </w:rPr>
          <w:fldChar w:fldCharType="end"/>
        </w:r>
      </w:hyperlink>
    </w:p>
    <w:p w14:paraId="3B072DBA" w14:textId="097837F1" w:rsidR="008808AD" w:rsidRDefault="008808AD">
      <w:pPr>
        <w:pStyle w:val="TDC2"/>
        <w:rPr>
          <w:rFonts w:asciiTheme="minorHAnsi" w:eastAsiaTheme="minorEastAsia" w:hAnsiTheme="minorHAnsi" w:cstheme="minorBidi"/>
          <w:noProof/>
          <w:lang w:eastAsia="es-CO"/>
        </w:rPr>
      </w:pPr>
      <w:hyperlink w:anchor="_Toc62814940" w:history="1">
        <w:r w:rsidRPr="00524532">
          <w:rPr>
            <w:rStyle w:val="Hipervnculo"/>
            <w:rFonts w:ascii="Times New Roman" w:hAnsi="Times New Roman" w:cs="Times New Roman"/>
            <w:b/>
            <w:bCs/>
            <w:noProof/>
            <w:lang w:val="es-ES"/>
          </w:rPr>
          <w:t>5.11.3.2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técnicas de seguimiento y control.</w:t>
        </w:r>
        <w:r>
          <w:rPr>
            <w:noProof/>
            <w:webHidden/>
          </w:rPr>
          <w:tab/>
        </w:r>
        <w:r>
          <w:rPr>
            <w:noProof/>
            <w:webHidden/>
          </w:rPr>
          <w:fldChar w:fldCharType="begin"/>
        </w:r>
        <w:r>
          <w:rPr>
            <w:noProof/>
            <w:webHidden/>
          </w:rPr>
          <w:instrText xml:space="preserve"> PAGEREF _Toc62814940 \h </w:instrText>
        </w:r>
        <w:r>
          <w:rPr>
            <w:noProof/>
            <w:webHidden/>
          </w:rPr>
        </w:r>
        <w:r>
          <w:rPr>
            <w:noProof/>
            <w:webHidden/>
          </w:rPr>
          <w:fldChar w:fldCharType="separate"/>
        </w:r>
        <w:r w:rsidR="00FA2513">
          <w:rPr>
            <w:noProof/>
            <w:webHidden/>
          </w:rPr>
          <w:t>299</w:t>
        </w:r>
        <w:r>
          <w:rPr>
            <w:noProof/>
            <w:webHidden/>
          </w:rPr>
          <w:fldChar w:fldCharType="end"/>
        </w:r>
      </w:hyperlink>
    </w:p>
    <w:p w14:paraId="1D71FBA2" w14:textId="7178151D" w:rsidR="008808AD" w:rsidRDefault="008808AD">
      <w:pPr>
        <w:pStyle w:val="TDC2"/>
        <w:rPr>
          <w:rFonts w:asciiTheme="minorHAnsi" w:eastAsiaTheme="minorEastAsia" w:hAnsiTheme="minorHAnsi" w:cstheme="minorBidi"/>
          <w:noProof/>
          <w:lang w:eastAsia="es-CO"/>
        </w:rPr>
      </w:pPr>
      <w:hyperlink w:anchor="_Toc62814941" w:history="1">
        <w:r w:rsidRPr="00524532">
          <w:rPr>
            <w:rStyle w:val="Hipervnculo"/>
            <w:rFonts w:ascii="Times New Roman" w:hAnsi="Times New Roman" w:cs="Times New Roman"/>
            <w:b/>
            <w:bCs/>
            <w:noProof/>
            <w:lang w:val="es-ES"/>
          </w:rPr>
          <w:t>5.11.3.3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Actuaciones jurídicas sobre el arbolado urbano.</w:t>
        </w:r>
        <w:r>
          <w:rPr>
            <w:noProof/>
            <w:webHidden/>
          </w:rPr>
          <w:tab/>
        </w:r>
        <w:r>
          <w:rPr>
            <w:noProof/>
            <w:webHidden/>
          </w:rPr>
          <w:fldChar w:fldCharType="begin"/>
        </w:r>
        <w:r>
          <w:rPr>
            <w:noProof/>
            <w:webHidden/>
          </w:rPr>
          <w:instrText xml:space="preserve"> PAGEREF _Toc62814941 \h </w:instrText>
        </w:r>
        <w:r>
          <w:rPr>
            <w:noProof/>
            <w:webHidden/>
          </w:rPr>
        </w:r>
        <w:r>
          <w:rPr>
            <w:noProof/>
            <w:webHidden/>
          </w:rPr>
          <w:fldChar w:fldCharType="separate"/>
        </w:r>
        <w:r w:rsidR="00FA2513">
          <w:rPr>
            <w:noProof/>
            <w:webHidden/>
          </w:rPr>
          <w:t>300</w:t>
        </w:r>
        <w:r>
          <w:rPr>
            <w:noProof/>
            <w:webHidden/>
          </w:rPr>
          <w:fldChar w:fldCharType="end"/>
        </w:r>
      </w:hyperlink>
    </w:p>
    <w:p w14:paraId="38CF3F22" w14:textId="697885A2" w:rsidR="008808AD" w:rsidRDefault="008808AD">
      <w:pPr>
        <w:pStyle w:val="TDC2"/>
        <w:rPr>
          <w:rFonts w:asciiTheme="minorHAnsi" w:eastAsiaTheme="minorEastAsia" w:hAnsiTheme="minorHAnsi" w:cstheme="minorBidi"/>
          <w:noProof/>
          <w:lang w:eastAsia="es-CO"/>
        </w:rPr>
      </w:pPr>
      <w:hyperlink w:anchor="_Toc62814942" w:history="1">
        <w:r w:rsidRPr="00524532">
          <w:rPr>
            <w:rStyle w:val="Hipervnculo"/>
            <w:rFonts w:ascii="Times New Roman" w:hAnsi="Times New Roman" w:cs="Times New Roman"/>
            <w:b/>
            <w:bCs/>
            <w:noProof/>
            <w:lang w:val="es-ES"/>
          </w:rPr>
          <w:t>5.11.3.4</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Prevención e Investigación.</w:t>
        </w:r>
        <w:r>
          <w:rPr>
            <w:noProof/>
            <w:webHidden/>
          </w:rPr>
          <w:tab/>
        </w:r>
        <w:r>
          <w:rPr>
            <w:noProof/>
            <w:webHidden/>
          </w:rPr>
          <w:fldChar w:fldCharType="begin"/>
        </w:r>
        <w:r>
          <w:rPr>
            <w:noProof/>
            <w:webHidden/>
          </w:rPr>
          <w:instrText xml:space="preserve"> PAGEREF _Toc62814942 \h </w:instrText>
        </w:r>
        <w:r>
          <w:rPr>
            <w:noProof/>
            <w:webHidden/>
          </w:rPr>
        </w:r>
        <w:r>
          <w:rPr>
            <w:noProof/>
            <w:webHidden/>
          </w:rPr>
          <w:fldChar w:fldCharType="separate"/>
        </w:r>
        <w:r w:rsidR="00FA2513">
          <w:rPr>
            <w:noProof/>
            <w:webHidden/>
          </w:rPr>
          <w:t>300</w:t>
        </w:r>
        <w:r>
          <w:rPr>
            <w:noProof/>
            <w:webHidden/>
          </w:rPr>
          <w:fldChar w:fldCharType="end"/>
        </w:r>
      </w:hyperlink>
    </w:p>
    <w:p w14:paraId="01B5C78F" w14:textId="046E08D7" w:rsidR="008808AD" w:rsidRDefault="008808AD">
      <w:pPr>
        <w:pStyle w:val="TDC2"/>
        <w:rPr>
          <w:rFonts w:asciiTheme="minorHAnsi" w:eastAsiaTheme="minorEastAsia" w:hAnsiTheme="minorHAnsi" w:cstheme="minorBidi"/>
          <w:noProof/>
          <w:lang w:eastAsia="es-CO"/>
        </w:rPr>
      </w:pPr>
      <w:hyperlink w:anchor="_Toc62814943" w:history="1">
        <w:r w:rsidRPr="00524532">
          <w:rPr>
            <w:rStyle w:val="Hipervnculo"/>
            <w:rFonts w:ascii="Times New Roman" w:hAnsi="Times New Roman" w:cs="Times New Roman"/>
            <w:b/>
            <w:bCs/>
            <w:noProof/>
            <w:lang w:val="es-ES"/>
          </w:rPr>
          <w:t>6</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PARTICIPACION CIUDADANA</w:t>
        </w:r>
        <w:r>
          <w:rPr>
            <w:noProof/>
            <w:webHidden/>
          </w:rPr>
          <w:tab/>
        </w:r>
        <w:r>
          <w:rPr>
            <w:noProof/>
            <w:webHidden/>
          </w:rPr>
          <w:fldChar w:fldCharType="begin"/>
        </w:r>
        <w:r>
          <w:rPr>
            <w:noProof/>
            <w:webHidden/>
          </w:rPr>
          <w:instrText xml:space="preserve"> PAGEREF _Toc62814943 \h </w:instrText>
        </w:r>
        <w:r>
          <w:rPr>
            <w:noProof/>
            <w:webHidden/>
          </w:rPr>
        </w:r>
        <w:r>
          <w:rPr>
            <w:noProof/>
            <w:webHidden/>
          </w:rPr>
          <w:fldChar w:fldCharType="separate"/>
        </w:r>
        <w:r w:rsidR="00FA2513">
          <w:rPr>
            <w:noProof/>
            <w:webHidden/>
          </w:rPr>
          <w:t>302</w:t>
        </w:r>
        <w:r>
          <w:rPr>
            <w:noProof/>
            <w:webHidden/>
          </w:rPr>
          <w:fldChar w:fldCharType="end"/>
        </w:r>
      </w:hyperlink>
    </w:p>
    <w:p w14:paraId="35B56203" w14:textId="53D96A58" w:rsidR="008808AD" w:rsidRDefault="008808AD">
      <w:pPr>
        <w:pStyle w:val="TDC2"/>
        <w:rPr>
          <w:rFonts w:asciiTheme="minorHAnsi" w:eastAsiaTheme="minorEastAsia" w:hAnsiTheme="minorHAnsi" w:cstheme="minorBidi"/>
          <w:noProof/>
          <w:lang w:eastAsia="es-CO"/>
        </w:rPr>
      </w:pPr>
      <w:hyperlink w:anchor="_Toc62814944" w:history="1">
        <w:r w:rsidRPr="00524532">
          <w:rPr>
            <w:rStyle w:val="Hipervnculo"/>
            <w:rFonts w:ascii="Times New Roman" w:hAnsi="Times New Roman"/>
            <w:b/>
            <w:bCs/>
            <w:noProof/>
          </w:rPr>
          <w:t>6.1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HERRAMIENTAS DE PARTICIPACIÓN CIUDADANA</w:t>
        </w:r>
        <w:r>
          <w:rPr>
            <w:noProof/>
            <w:webHidden/>
          </w:rPr>
          <w:tab/>
        </w:r>
        <w:r>
          <w:rPr>
            <w:noProof/>
            <w:webHidden/>
          </w:rPr>
          <w:fldChar w:fldCharType="begin"/>
        </w:r>
        <w:r>
          <w:rPr>
            <w:noProof/>
            <w:webHidden/>
          </w:rPr>
          <w:instrText xml:space="preserve"> PAGEREF _Toc62814944 \h </w:instrText>
        </w:r>
        <w:r>
          <w:rPr>
            <w:noProof/>
            <w:webHidden/>
          </w:rPr>
        </w:r>
        <w:r>
          <w:rPr>
            <w:noProof/>
            <w:webHidden/>
          </w:rPr>
          <w:fldChar w:fldCharType="separate"/>
        </w:r>
        <w:r w:rsidR="00FA2513">
          <w:rPr>
            <w:noProof/>
            <w:webHidden/>
          </w:rPr>
          <w:t>302</w:t>
        </w:r>
        <w:r>
          <w:rPr>
            <w:noProof/>
            <w:webHidden/>
          </w:rPr>
          <w:fldChar w:fldCharType="end"/>
        </w:r>
      </w:hyperlink>
    </w:p>
    <w:p w14:paraId="0A7DD540" w14:textId="3F9FB95D" w:rsidR="008808AD" w:rsidRDefault="008808AD">
      <w:pPr>
        <w:pStyle w:val="TDC2"/>
        <w:rPr>
          <w:rFonts w:asciiTheme="minorHAnsi" w:eastAsiaTheme="minorEastAsia" w:hAnsiTheme="minorHAnsi" w:cstheme="minorBidi"/>
          <w:noProof/>
          <w:lang w:eastAsia="es-CO"/>
        </w:rPr>
      </w:pPr>
      <w:hyperlink w:anchor="_Toc62814945" w:history="1">
        <w:r w:rsidRPr="00524532">
          <w:rPr>
            <w:rStyle w:val="Hipervnculo"/>
            <w:rFonts w:ascii="Times New Roman" w:hAnsi="Times New Roman" w:cs="Times New Roman"/>
            <w:b/>
            <w:bCs/>
            <w:noProof/>
            <w:lang w:val="es-ES"/>
          </w:rPr>
          <w:t>6.2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COMUNICACIÓN ESTRATÉGICA AMBIENTAL.</w:t>
        </w:r>
        <w:r>
          <w:rPr>
            <w:noProof/>
            <w:webHidden/>
          </w:rPr>
          <w:tab/>
        </w:r>
        <w:r>
          <w:rPr>
            <w:noProof/>
            <w:webHidden/>
          </w:rPr>
          <w:fldChar w:fldCharType="begin"/>
        </w:r>
        <w:r>
          <w:rPr>
            <w:noProof/>
            <w:webHidden/>
          </w:rPr>
          <w:instrText xml:space="preserve"> PAGEREF _Toc62814945 \h </w:instrText>
        </w:r>
        <w:r>
          <w:rPr>
            <w:noProof/>
            <w:webHidden/>
          </w:rPr>
        </w:r>
        <w:r>
          <w:rPr>
            <w:noProof/>
            <w:webHidden/>
          </w:rPr>
          <w:fldChar w:fldCharType="separate"/>
        </w:r>
        <w:r w:rsidR="00FA2513">
          <w:rPr>
            <w:noProof/>
            <w:webHidden/>
          </w:rPr>
          <w:t>303</w:t>
        </w:r>
        <w:r>
          <w:rPr>
            <w:noProof/>
            <w:webHidden/>
          </w:rPr>
          <w:fldChar w:fldCharType="end"/>
        </w:r>
      </w:hyperlink>
    </w:p>
    <w:p w14:paraId="186ABFA9" w14:textId="540F392B" w:rsidR="008808AD" w:rsidRDefault="008808AD">
      <w:pPr>
        <w:pStyle w:val="TDC2"/>
        <w:rPr>
          <w:rFonts w:asciiTheme="minorHAnsi" w:eastAsiaTheme="minorEastAsia" w:hAnsiTheme="minorHAnsi" w:cstheme="minorBidi"/>
          <w:noProof/>
          <w:lang w:eastAsia="es-CO"/>
        </w:rPr>
      </w:pPr>
      <w:hyperlink w:anchor="_Toc62814946" w:history="1">
        <w:r w:rsidRPr="00524532">
          <w:rPr>
            <w:rStyle w:val="Hipervnculo"/>
            <w:rFonts w:ascii="Times New Roman" w:hAnsi="Times New Roman" w:cs="Times New Roman"/>
            <w:b/>
            <w:bCs/>
            <w:noProof/>
            <w:lang w:val="es-ES"/>
          </w:rPr>
          <w:t>6.2.1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Comunicación externa</w:t>
        </w:r>
        <w:r>
          <w:rPr>
            <w:noProof/>
            <w:webHidden/>
          </w:rPr>
          <w:tab/>
        </w:r>
        <w:r>
          <w:rPr>
            <w:noProof/>
            <w:webHidden/>
          </w:rPr>
          <w:fldChar w:fldCharType="begin"/>
        </w:r>
        <w:r>
          <w:rPr>
            <w:noProof/>
            <w:webHidden/>
          </w:rPr>
          <w:instrText xml:space="preserve"> PAGEREF _Toc62814946 \h </w:instrText>
        </w:r>
        <w:r>
          <w:rPr>
            <w:noProof/>
            <w:webHidden/>
          </w:rPr>
        </w:r>
        <w:r>
          <w:rPr>
            <w:noProof/>
            <w:webHidden/>
          </w:rPr>
          <w:fldChar w:fldCharType="separate"/>
        </w:r>
        <w:r w:rsidR="00FA2513">
          <w:rPr>
            <w:noProof/>
            <w:webHidden/>
          </w:rPr>
          <w:t>303</w:t>
        </w:r>
        <w:r>
          <w:rPr>
            <w:noProof/>
            <w:webHidden/>
          </w:rPr>
          <w:fldChar w:fldCharType="end"/>
        </w:r>
      </w:hyperlink>
    </w:p>
    <w:p w14:paraId="52476DD7" w14:textId="12F2390B" w:rsidR="008808AD" w:rsidRDefault="008808AD">
      <w:pPr>
        <w:pStyle w:val="TDC2"/>
        <w:rPr>
          <w:rFonts w:asciiTheme="minorHAnsi" w:eastAsiaTheme="minorEastAsia" w:hAnsiTheme="minorHAnsi" w:cstheme="minorBidi"/>
          <w:noProof/>
          <w:lang w:eastAsia="es-CO"/>
        </w:rPr>
      </w:pPr>
      <w:hyperlink w:anchor="_Toc62814947" w:history="1">
        <w:r w:rsidRPr="00524532">
          <w:rPr>
            <w:rStyle w:val="Hipervnculo"/>
            <w:rFonts w:ascii="Times New Roman" w:hAnsi="Times New Roman" w:cs="Times New Roman"/>
            <w:b/>
            <w:bCs/>
            <w:noProof/>
            <w:lang w:val="es-ES"/>
          </w:rPr>
          <w:t>6.2.2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Comunicación interna</w:t>
        </w:r>
        <w:r>
          <w:rPr>
            <w:noProof/>
            <w:webHidden/>
          </w:rPr>
          <w:tab/>
        </w:r>
        <w:r>
          <w:rPr>
            <w:noProof/>
            <w:webHidden/>
          </w:rPr>
          <w:fldChar w:fldCharType="begin"/>
        </w:r>
        <w:r>
          <w:rPr>
            <w:noProof/>
            <w:webHidden/>
          </w:rPr>
          <w:instrText xml:space="preserve"> PAGEREF _Toc62814947 \h </w:instrText>
        </w:r>
        <w:r>
          <w:rPr>
            <w:noProof/>
            <w:webHidden/>
          </w:rPr>
        </w:r>
        <w:r>
          <w:rPr>
            <w:noProof/>
            <w:webHidden/>
          </w:rPr>
          <w:fldChar w:fldCharType="separate"/>
        </w:r>
        <w:r w:rsidR="00FA2513">
          <w:rPr>
            <w:noProof/>
            <w:webHidden/>
          </w:rPr>
          <w:t>304</w:t>
        </w:r>
        <w:r>
          <w:rPr>
            <w:noProof/>
            <w:webHidden/>
          </w:rPr>
          <w:fldChar w:fldCharType="end"/>
        </w:r>
      </w:hyperlink>
    </w:p>
    <w:p w14:paraId="194DBAD5" w14:textId="4A6A99AA" w:rsidR="008808AD" w:rsidRDefault="008808AD">
      <w:pPr>
        <w:pStyle w:val="TDC2"/>
        <w:rPr>
          <w:rFonts w:asciiTheme="minorHAnsi" w:eastAsiaTheme="minorEastAsia" w:hAnsiTheme="minorHAnsi" w:cstheme="minorBidi"/>
          <w:noProof/>
          <w:lang w:eastAsia="es-CO"/>
        </w:rPr>
      </w:pPr>
      <w:hyperlink w:anchor="_Toc62814948" w:history="1">
        <w:r w:rsidRPr="00524532">
          <w:rPr>
            <w:rStyle w:val="Hipervnculo"/>
            <w:rFonts w:ascii="Times New Roman" w:hAnsi="Times New Roman" w:cs="Times New Roman"/>
            <w:b/>
            <w:bCs/>
            <w:noProof/>
          </w:rPr>
          <w:t>6.2.3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Campañas</w:t>
        </w:r>
        <w:r>
          <w:rPr>
            <w:noProof/>
            <w:webHidden/>
          </w:rPr>
          <w:tab/>
        </w:r>
        <w:r>
          <w:rPr>
            <w:noProof/>
            <w:webHidden/>
          </w:rPr>
          <w:fldChar w:fldCharType="begin"/>
        </w:r>
        <w:r>
          <w:rPr>
            <w:noProof/>
            <w:webHidden/>
          </w:rPr>
          <w:instrText xml:space="preserve"> PAGEREF _Toc62814948 \h </w:instrText>
        </w:r>
        <w:r>
          <w:rPr>
            <w:noProof/>
            <w:webHidden/>
          </w:rPr>
        </w:r>
        <w:r>
          <w:rPr>
            <w:noProof/>
            <w:webHidden/>
          </w:rPr>
          <w:fldChar w:fldCharType="separate"/>
        </w:r>
        <w:r w:rsidR="00FA2513">
          <w:rPr>
            <w:noProof/>
            <w:webHidden/>
          </w:rPr>
          <w:t>304</w:t>
        </w:r>
        <w:r>
          <w:rPr>
            <w:noProof/>
            <w:webHidden/>
          </w:rPr>
          <w:fldChar w:fldCharType="end"/>
        </w:r>
      </w:hyperlink>
    </w:p>
    <w:p w14:paraId="56053C2B" w14:textId="71D4F28F" w:rsidR="008808AD" w:rsidRDefault="008808AD">
      <w:pPr>
        <w:pStyle w:val="TDC2"/>
        <w:rPr>
          <w:rFonts w:asciiTheme="minorHAnsi" w:eastAsiaTheme="minorEastAsia" w:hAnsiTheme="minorHAnsi" w:cstheme="minorBidi"/>
          <w:noProof/>
          <w:lang w:eastAsia="es-CO"/>
        </w:rPr>
      </w:pPr>
      <w:hyperlink w:anchor="_Toc62814949" w:history="1">
        <w:r w:rsidRPr="00524532">
          <w:rPr>
            <w:rStyle w:val="Hipervnculo"/>
            <w:rFonts w:ascii="Times New Roman" w:hAnsi="Times New Roman" w:cs="Times New Roman"/>
            <w:b/>
            <w:bCs/>
            <w:noProof/>
            <w:lang w:val="es-ES"/>
          </w:rPr>
          <w:t>6.2.4</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Eventos</w:t>
        </w:r>
        <w:r>
          <w:rPr>
            <w:noProof/>
            <w:webHidden/>
          </w:rPr>
          <w:tab/>
        </w:r>
        <w:r>
          <w:rPr>
            <w:noProof/>
            <w:webHidden/>
          </w:rPr>
          <w:fldChar w:fldCharType="begin"/>
        </w:r>
        <w:r>
          <w:rPr>
            <w:noProof/>
            <w:webHidden/>
          </w:rPr>
          <w:instrText xml:space="preserve"> PAGEREF _Toc62814949 \h </w:instrText>
        </w:r>
        <w:r>
          <w:rPr>
            <w:noProof/>
            <w:webHidden/>
          </w:rPr>
        </w:r>
        <w:r>
          <w:rPr>
            <w:noProof/>
            <w:webHidden/>
          </w:rPr>
          <w:fldChar w:fldCharType="separate"/>
        </w:r>
        <w:r w:rsidR="00FA2513">
          <w:rPr>
            <w:noProof/>
            <w:webHidden/>
          </w:rPr>
          <w:t>306</w:t>
        </w:r>
        <w:r>
          <w:rPr>
            <w:noProof/>
            <w:webHidden/>
          </w:rPr>
          <w:fldChar w:fldCharType="end"/>
        </w:r>
      </w:hyperlink>
    </w:p>
    <w:p w14:paraId="21E21FB4" w14:textId="36A52ED9" w:rsidR="008808AD" w:rsidRDefault="008808AD">
      <w:pPr>
        <w:pStyle w:val="TDC2"/>
        <w:rPr>
          <w:rFonts w:asciiTheme="minorHAnsi" w:eastAsiaTheme="minorEastAsia" w:hAnsiTheme="minorHAnsi" w:cstheme="minorBidi"/>
          <w:noProof/>
          <w:lang w:eastAsia="es-CO"/>
        </w:rPr>
      </w:pPr>
      <w:hyperlink w:anchor="_Toc62814950" w:history="1">
        <w:r w:rsidRPr="00524532">
          <w:rPr>
            <w:rStyle w:val="Hipervnculo"/>
            <w:rFonts w:ascii="Times New Roman" w:hAnsi="Times New Roman" w:cs="Times New Roman"/>
            <w:b/>
            <w:bCs/>
            <w:noProof/>
            <w:lang w:val="es-ES"/>
          </w:rPr>
          <w:t>6.2.5</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Celebraciones</w:t>
        </w:r>
        <w:r>
          <w:rPr>
            <w:noProof/>
            <w:webHidden/>
          </w:rPr>
          <w:tab/>
        </w:r>
        <w:r>
          <w:rPr>
            <w:noProof/>
            <w:webHidden/>
          </w:rPr>
          <w:fldChar w:fldCharType="begin"/>
        </w:r>
        <w:r>
          <w:rPr>
            <w:noProof/>
            <w:webHidden/>
          </w:rPr>
          <w:instrText xml:space="preserve"> PAGEREF _Toc62814950 \h </w:instrText>
        </w:r>
        <w:r>
          <w:rPr>
            <w:noProof/>
            <w:webHidden/>
          </w:rPr>
        </w:r>
        <w:r>
          <w:rPr>
            <w:noProof/>
            <w:webHidden/>
          </w:rPr>
          <w:fldChar w:fldCharType="separate"/>
        </w:r>
        <w:r w:rsidR="00FA2513">
          <w:rPr>
            <w:noProof/>
            <w:webHidden/>
          </w:rPr>
          <w:t>309</w:t>
        </w:r>
        <w:r>
          <w:rPr>
            <w:noProof/>
            <w:webHidden/>
          </w:rPr>
          <w:fldChar w:fldCharType="end"/>
        </w:r>
      </w:hyperlink>
    </w:p>
    <w:p w14:paraId="7AE70D4F" w14:textId="62BB81F9" w:rsidR="008808AD" w:rsidRDefault="008808AD">
      <w:pPr>
        <w:pStyle w:val="TDC2"/>
        <w:rPr>
          <w:rFonts w:asciiTheme="minorHAnsi" w:eastAsiaTheme="minorEastAsia" w:hAnsiTheme="minorHAnsi" w:cstheme="minorBidi"/>
          <w:noProof/>
          <w:lang w:eastAsia="es-CO"/>
        </w:rPr>
      </w:pPr>
      <w:hyperlink w:anchor="_Toc62814951" w:history="1">
        <w:r w:rsidRPr="00524532">
          <w:rPr>
            <w:rStyle w:val="Hipervnculo"/>
            <w:rFonts w:ascii="Times New Roman" w:hAnsi="Times New Roman" w:cs="Times New Roman"/>
            <w:b/>
            <w:bCs/>
            <w:noProof/>
            <w:lang w:val="es-ES"/>
          </w:rPr>
          <w:t>6.2.6</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Material gráfico y audiovisual</w:t>
        </w:r>
        <w:r>
          <w:rPr>
            <w:noProof/>
            <w:webHidden/>
          </w:rPr>
          <w:tab/>
        </w:r>
        <w:r>
          <w:rPr>
            <w:noProof/>
            <w:webHidden/>
          </w:rPr>
          <w:fldChar w:fldCharType="begin"/>
        </w:r>
        <w:r>
          <w:rPr>
            <w:noProof/>
            <w:webHidden/>
          </w:rPr>
          <w:instrText xml:space="preserve"> PAGEREF _Toc62814951 \h </w:instrText>
        </w:r>
        <w:r>
          <w:rPr>
            <w:noProof/>
            <w:webHidden/>
          </w:rPr>
        </w:r>
        <w:r>
          <w:rPr>
            <w:noProof/>
            <w:webHidden/>
          </w:rPr>
          <w:fldChar w:fldCharType="separate"/>
        </w:r>
        <w:r w:rsidR="00FA2513">
          <w:rPr>
            <w:noProof/>
            <w:webHidden/>
          </w:rPr>
          <w:t>310</w:t>
        </w:r>
        <w:r>
          <w:rPr>
            <w:noProof/>
            <w:webHidden/>
          </w:rPr>
          <w:fldChar w:fldCharType="end"/>
        </w:r>
      </w:hyperlink>
    </w:p>
    <w:p w14:paraId="0CF69680" w14:textId="25BFC9B5" w:rsidR="008808AD" w:rsidRDefault="008808AD">
      <w:pPr>
        <w:pStyle w:val="TDC2"/>
        <w:rPr>
          <w:rFonts w:asciiTheme="minorHAnsi" w:eastAsiaTheme="minorEastAsia" w:hAnsiTheme="minorHAnsi" w:cstheme="minorBidi"/>
          <w:noProof/>
          <w:lang w:eastAsia="es-CO"/>
        </w:rPr>
      </w:pPr>
      <w:hyperlink w:anchor="_Toc62814952" w:history="1">
        <w:r w:rsidRPr="00524532">
          <w:rPr>
            <w:rStyle w:val="Hipervnculo"/>
            <w:rFonts w:ascii="Times New Roman" w:hAnsi="Times New Roman" w:cs="Times New Roman"/>
            <w:b/>
            <w:bCs/>
            <w:noProof/>
            <w:lang w:val="es-ES"/>
          </w:rPr>
          <w:t>6.3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ESTRATEGIAS DE EDUCACIÓN AMBIENTAL</w:t>
        </w:r>
        <w:r>
          <w:rPr>
            <w:noProof/>
            <w:webHidden/>
          </w:rPr>
          <w:tab/>
        </w:r>
        <w:r>
          <w:rPr>
            <w:noProof/>
            <w:webHidden/>
          </w:rPr>
          <w:fldChar w:fldCharType="begin"/>
        </w:r>
        <w:r>
          <w:rPr>
            <w:noProof/>
            <w:webHidden/>
          </w:rPr>
          <w:instrText xml:space="preserve"> PAGEREF _Toc62814952 \h </w:instrText>
        </w:r>
        <w:r>
          <w:rPr>
            <w:noProof/>
            <w:webHidden/>
          </w:rPr>
        </w:r>
        <w:r>
          <w:rPr>
            <w:noProof/>
            <w:webHidden/>
          </w:rPr>
          <w:fldChar w:fldCharType="separate"/>
        </w:r>
        <w:r w:rsidR="00FA2513">
          <w:rPr>
            <w:noProof/>
            <w:webHidden/>
          </w:rPr>
          <w:t>313</w:t>
        </w:r>
        <w:r>
          <w:rPr>
            <w:noProof/>
            <w:webHidden/>
          </w:rPr>
          <w:fldChar w:fldCharType="end"/>
        </w:r>
      </w:hyperlink>
    </w:p>
    <w:p w14:paraId="6AF85748" w14:textId="179EF5A8" w:rsidR="008808AD" w:rsidRDefault="008808AD">
      <w:pPr>
        <w:pStyle w:val="TDC2"/>
        <w:rPr>
          <w:rFonts w:asciiTheme="minorHAnsi" w:eastAsiaTheme="minorEastAsia" w:hAnsiTheme="minorHAnsi" w:cstheme="minorBidi"/>
          <w:noProof/>
          <w:lang w:eastAsia="es-CO"/>
        </w:rPr>
      </w:pPr>
      <w:hyperlink w:anchor="_Toc62814953" w:history="1">
        <w:r w:rsidRPr="00524532">
          <w:rPr>
            <w:rStyle w:val="Hipervnculo"/>
            <w:rFonts w:ascii="Times New Roman" w:hAnsi="Times New Roman" w:cs="Times New Roman"/>
            <w:b/>
            <w:bCs/>
            <w:noProof/>
            <w:lang w:val="es-ES"/>
          </w:rPr>
          <w:t>6.3.1</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Aulas Ambientales</w:t>
        </w:r>
        <w:r>
          <w:rPr>
            <w:noProof/>
            <w:webHidden/>
          </w:rPr>
          <w:tab/>
        </w:r>
        <w:r>
          <w:rPr>
            <w:noProof/>
            <w:webHidden/>
          </w:rPr>
          <w:fldChar w:fldCharType="begin"/>
        </w:r>
        <w:r>
          <w:rPr>
            <w:noProof/>
            <w:webHidden/>
          </w:rPr>
          <w:instrText xml:space="preserve"> PAGEREF _Toc62814953 \h </w:instrText>
        </w:r>
        <w:r>
          <w:rPr>
            <w:noProof/>
            <w:webHidden/>
          </w:rPr>
        </w:r>
        <w:r>
          <w:rPr>
            <w:noProof/>
            <w:webHidden/>
          </w:rPr>
          <w:fldChar w:fldCharType="separate"/>
        </w:r>
        <w:r w:rsidR="00FA2513">
          <w:rPr>
            <w:noProof/>
            <w:webHidden/>
          </w:rPr>
          <w:t>315</w:t>
        </w:r>
        <w:r>
          <w:rPr>
            <w:noProof/>
            <w:webHidden/>
          </w:rPr>
          <w:fldChar w:fldCharType="end"/>
        </w:r>
      </w:hyperlink>
    </w:p>
    <w:p w14:paraId="54395A7E" w14:textId="4836D0E2" w:rsidR="008808AD" w:rsidRDefault="008808AD">
      <w:pPr>
        <w:pStyle w:val="TDC2"/>
        <w:rPr>
          <w:rFonts w:asciiTheme="minorHAnsi" w:eastAsiaTheme="minorEastAsia" w:hAnsiTheme="minorHAnsi" w:cstheme="minorBidi"/>
          <w:noProof/>
          <w:lang w:eastAsia="es-CO"/>
        </w:rPr>
      </w:pPr>
      <w:hyperlink w:anchor="_Toc62814954" w:history="1">
        <w:r w:rsidRPr="00524532">
          <w:rPr>
            <w:rStyle w:val="Hipervnculo"/>
            <w:rFonts w:ascii="Times New Roman" w:hAnsi="Times New Roman" w:cs="Times New Roman"/>
            <w:b/>
            <w:bCs/>
            <w:noProof/>
            <w:lang w:val="es-ES"/>
          </w:rPr>
          <w:t>6.3.2</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Educación ambiental por territorios</w:t>
        </w:r>
        <w:r>
          <w:rPr>
            <w:noProof/>
            <w:webHidden/>
          </w:rPr>
          <w:tab/>
        </w:r>
        <w:r>
          <w:rPr>
            <w:noProof/>
            <w:webHidden/>
          </w:rPr>
          <w:fldChar w:fldCharType="begin"/>
        </w:r>
        <w:r>
          <w:rPr>
            <w:noProof/>
            <w:webHidden/>
          </w:rPr>
          <w:instrText xml:space="preserve"> PAGEREF _Toc62814954 \h </w:instrText>
        </w:r>
        <w:r>
          <w:rPr>
            <w:noProof/>
            <w:webHidden/>
          </w:rPr>
        </w:r>
        <w:r>
          <w:rPr>
            <w:noProof/>
            <w:webHidden/>
          </w:rPr>
          <w:fldChar w:fldCharType="separate"/>
        </w:r>
        <w:r w:rsidR="00FA2513">
          <w:rPr>
            <w:noProof/>
            <w:webHidden/>
          </w:rPr>
          <w:t>316</w:t>
        </w:r>
        <w:r>
          <w:rPr>
            <w:noProof/>
            <w:webHidden/>
          </w:rPr>
          <w:fldChar w:fldCharType="end"/>
        </w:r>
      </w:hyperlink>
    </w:p>
    <w:p w14:paraId="37517EFF" w14:textId="43B64831" w:rsidR="008808AD" w:rsidRDefault="008808AD">
      <w:pPr>
        <w:pStyle w:val="TDC2"/>
        <w:rPr>
          <w:rFonts w:asciiTheme="minorHAnsi" w:eastAsiaTheme="minorEastAsia" w:hAnsiTheme="minorHAnsi" w:cstheme="minorBidi"/>
          <w:noProof/>
          <w:lang w:eastAsia="es-CO"/>
        </w:rPr>
      </w:pPr>
      <w:hyperlink w:anchor="_Toc62814955" w:history="1">
        <w:r w:rsidRPr="00524532">
          <w:rPr>
            <w:rStyle w:val="Hipervnculo"/>
            <w:rFonts w:ascii="Times New Roman" w:hAnsi="Times New Roman" w:cs="Times New Roman"/>
            <w:b/>
            <w:bCs/>
            <w:noProof/>
            <w:lang w:val="es-ES"/>
          </w:rPr>
          <w:t>6.3.3</w:t>
        </w:r>
        <w:r>
          <w:rPr>
            <w:rFonts w:asciiTheme="minorHAnsi" w:eastAsiaTheme="minorEastAsia" w:hAnsiTheme="minorHAnsi" w:cstheme="minorBidi"/>
            <w:noProof/>
            <w:lang w:eastAsia="es-CO"/>
          </w:rPr>
          <w:tab/>
        </w:r>
        <w:r w:rsidRPr="00524532">
          <w:rPr>
            <w:rStyle w:val="Hipervnculo"/>
            <w:rFonts w:ascii="Times New Roman" w:hAnsi="Times New Roman" w:cs="Times New Roman"/>
            <w:b/>
            <w:bCs/>
            <w:noProof/>
            <w:lang w:val="es-ES"/>
          </w:rPr>
          <w:t>Educación ambiental mediante el uso de las TIC´s</w:t>
        </w:r>
        <w:r>
          <w:rPr>
            <w:noProof/>
            <w:webHidden/>
          </w:rPr>
          <w:tab/>
        </w:r>
        <w:r>
          <w:rPr>
            <w:noProof/>
            <w:webHidden/>
          </w:rPr>
          <w:fldChar w:fldCharType="begin"/>
        </w:r>
        <w:r>
          <w:rPr>
            <w:noProof/>
            <w:webHidden/>
          </w:rPr>
          <w:instrText xml:space="preserve"> PAGEREF _Toc62814955 \h </w:instrText>
        </w:r>
        <w:r>
          <w:rPr>
            <w:noProof/>
            <w:webHidden/>
          </w:rPr>
        </w:r>
        <w:r>
          <w:rPr>
            <w:noProof/>
            <w:webHidden/>
          </w:rPr>
          <w:fldChar w:fldCharType="separate"/>
        </w:r>
        <w:r w:rsidR="00FA2513">
          <w:rPr>
            <w:noProof/>
            <w:webHidden/>
          </w:rPr>
          <w:t>316</w:t>
        </w:r>
        <w:r>
          <w:rPr>
            <w:noProof/>
            <w:webHidden/>
          </w:rPr>
          <w:fldChar w:fldCharType="end"/>
        </w:r>
      </w:hyperlink>
    </w:p>
    <w:p w14:paraId="4C81D3B4" w14:textId="63B1D526" w:rsidR="008808AD" w:rsidRDefault="008808AD">
      <w:pPr>
        <w:pStyle w:val="TDC1"/>
        <w:rPr>
          <w:rFonts w:asciiTheme="minorHAnsi" w:eastAsiaTheme="minorEastAsia" w:hAnsiTheme="minorHAnsi" w:cstheme="minorBidi"/>
          <w:lang w:eastAsia="es-CO"/>
        </w:rPr>
      </w:pPr>
      <w:hyperlink w:anchor="_Toc62814956" w:history="1">
        <w:r w:rsidRPr="00524532">
          <w:rPr>
            <w:rStyle w:val="Hipervnculo"/>
            <w:b/>
            <w:bCs/>
          </w:rPr>
          <w:t>7.</w:t>
        </w:r>
        <w:r>
          <w:rPr>
            <w:rFonts w:asciiTheme="minorHAnsi" w:eastAsiaTheme="minorEastAsia" w:hAnsiTheme="minorHAnsi" w:cstheme="minorBidi"/>
            <w:lang w:eastAsia="es-CO"/>
          </w:rPr>
          <w:tab/>
        </w:r>
        <w:r w:rsidRPr="00524532">
          <w:rPr>
            <w:rStyle w:val="Hipervnculo"/>
            <w:b/>
            <w:bCs/>
          </w:rPr>
          <w:t>COMPONENTE JURÍDICO DE LA SECRETARÍA DISTRITAL DE AMBIENTE</w:t>
        </w:r>
        <w:r>
          <w:rPr>
            <w:webHidden/>
          </w:rPr>
          <w:tab/>
        </w:r>
        <w:r>
          <w:rPr>
            <w:webHidden/>
          </w:rPr>
          <w:fldChar w:fldCharType="begin"/>
        </w:r>
        <w:r>
          <w:rPr>
            <w:webHidden/>
          </w:rPr>
          <w:instrText xml:space="preserve"> PAGEREF _Toc62814956 \h </w:instrText>
        </w:r>
        <w:r>
          <w:rPr>
            <w:webHidden/>
          </w:rPr>
        </w:r>
        <w:r>
          <w:rPr>
            <w:webHidden/>
          </w:rPr>
          <w:fldChar w:fldCharType="separate"/>
        </w:r>
        <w:r w:rsidR="00FA2513">
          <w:rPr>
            <w:webHidden/>
          </w:rPr>
          <w:t>317</w:t>
        </w:r>
        <w:r>
          <w:rPr>
            <w:webHidden/>
          </w:rPr>
          <w:fldChar w:fldCharType="end"/>
        </w:r>
      </w:hyperlink>
    </w:p>
    <w:p w14:paraId="2BA37CC7" w14:textId="2F4DF1A1" w:rsidR="008808AD" w:rsidRDefault="008808AD">
      <w:pPr>
        <w:pStyle w:val="TDC1"/>
        <w:rPr>
          <w:rFonts w:asciiTheme="minorHAnsi" w:eastAsiaTheme="minorEastAsia" w:hAnsiTheme="minorHAnsi" w:cstheme="minorBidi"/>
          <w:lang w:eastAsia="es-CO"/>
        </w:rPr>
      </w:pPr>
      <w:hyperlink w:anchor="_Toc62814957" w:history="1">
        <w:r w:rsidRPr="00524532">
          <w:rPr>
            <w:rStyle w:val="Hipervnculo"/>
            <w:b/>
            <w:bCs/>
          </w:rPr>
          <w:t>7.1.</w:t>
        </w:r>
        <w:r>
          <w:rPr>
            <w:rFonts w:asciiTheme="minorHAnsi" w:eastAsiaTheme="minorEastAsia" w:hAnsiTheme="minorHAnsi" w:cstheme="minorBidi"/>
            <w:lang w:eastAsia="es-CO"/>
          </w:rPr>
          <w:tab/>
        </w:r>
        <w:r w:rsidRPr="00524532">
          <w:rPr>
            <w:rStyle w:val="Hipervnculo"/>
            <w:b/>
            <w:bCs/>
          </w:rPr>
          <w:t>FORTALECIMIENTO JURÍDICO DE LA SECRETARÍA DISTRITAL DE AMBIENTE. BOGOTÁ</w:t>
        </w:r>
        <w:r>
          <w:rPr>
            <w:webHidden/>
          </w:rPr>
          <w:tab/>
        </w:r>
        <w:r>
          <w:rPr>
            <w:webHidden/>
          </w:rPr>
          <w:fldChar w:fldCharType="begin"/>
        </w:r>
        <w:r>
          <w:rPr>
            <w:webHidden/>
          </w:rPr>
          <w:instrText xml:space="preserve"> PAGEREF _Toc62814957 \h </w:instrText>
        </w:r>
        <w:r>
          <w:rPr>
            <w:webHidden/>
          </w:rPr>
        </w:r>
        <w:r>
          <w:rPr>
            <w:webHidden/>
          </w:rPr>
          <w:fldChar w:fldCharType="separate"/>
        </w:r>
        <w:r w:rsidR="00FA2513">
          <w:rPr>
            <w:webHidden/>
          </w:rPr>
          <w:t>317</w:t>
        </w:r>
        <w:r>
          <w:rPr>
            <w:webHidden/>
          </w:rPr>
          <w:fldChar w:fldCharType="end"/>
        </w:r>
      </w:hyperlink>
    </w:p>
    <w:p w14:paraId="39F6B6B6" w14:textId="7131054A" w:rsidR="008808AD" w:rsidRDefault="008808AD">
      <w:pPr>
        <w:pStyle w:val="TDC1"/>
        <w:tabs>
          <w:tab w:val="left" w:pos="880"/>
        </w:tabs>
        <w:rPr>
          <w:rFonts w:asciiTheme="minorHAnsi" w:eastAsiaTheme="minorEastAsia" w:hAnsiTheme="minorHAnsi" w:cstheme="minorBidi"/>
          <w:lang w:eastAsia="es-CO"/>
        </w:rPr>
      </w:pPr>
      <w:hyperlink w:anchor="_Toc62814958" w:history="1">
        <w:r w:rsidRPr="00524532">
          <w:rPr>
            <w:rStyle w:val="Hipervnculo"/>
            <w:b/>
            <w:bCs/>
          </w:rPr>
          <w:t>7.1.1.</w:t>
        </w:r>
        <w:r>
          <w:rPr>
            <w:rFonts w:asciiTheme="minorHAnsi" w:eastAsiaTheme="minorEastAsia" w:hAnsiTheme="minorHAnsi" w:cstheme="minorBidi"/>
            <w:lang w:eastAsia="es-CO"/>
          </w:rPr>
          <w:tab/>
        </w:r>
        <w:r w:rsidRPr="00524532">
          <w:rPr>
            <w:rStyle w:val="Hipervnculo"/>
            <w:b/>
            <w:bCs/>
          </w:rPr>
          <w:t>Línea de Acción - Regulación Normativa</w:t>
        </w:r>
        <w:r>
          <w:rPr>
            <w:webHidden/>
          </w:rPr>
          <w:tab/>
        </w:r>
        <w:r>
          <w:rPr>
            <w:webHidden/>
          </w:rPr>
          <w:fldChar w:fldCharType="begin"/>
        </w:r>
        <w:r>
          <w:rPr>
            <w:webHidden/>
          </w:rPr>
          <w:instrText xml:space="preserve"> PAGEREF _Toc62814958 \h </w:instrText>
        </w:r>
        <w:r>
          <w:rPr>
            <w:webHidden/>
          </w:rPr>
        </w:r>
        <w:r>
          <w:rPr>
            <w:webHidden/>
          </w:rPr>
          <w:fldChar w:fldCharType="separate"/>
        </w:r>
        <w:r w:rsidR="00FA2513">
          <w:rPr>
            <w:webHidden/>
          </w:rPr>
          <w:t>317</w:t>
        </w:r>
        <w:r>
          <w:rPr>
            <w:webHidden/>
          </w:rPr>
          <w:fldChar w:fldCharType="end"/>
        </w:r>
      </w:hyperlink>
    </w:p>
    <w:p w14:paraId="48CC247B" w14:textId="5190A3ED" w:rsidR="008808AD" w:rsidRDefault="008808AD">
      <w:pPr>
        <w:pStyle w:val="TDC1"/>
        <w:tabs>
          <w:tab w:val="left" w:pos="880"/>
        </w:tabs>
        <w:rPr>
          <w:rFonts w:asciiTheme="minorHAnsi" w:eastAsiaTheme="minorEastAsia" w:hAnsiTheme="minorHAnsi" w:cstheme="minorBidi"/>
          <w:lang w:eastAsia="es-CO"/>
        </w:rPr>
      </w:pPr>
      <w:hyperlink w:anchor="_Toc62814959" w:history="1">
        <w:r w:rsidRPr="00524532">
          <w:rPr>
            <w:rStyle w:val="Hipervnculo"/>
            <w:b/>
            <w:bCs/>
          </w:rPr>
          <w:t>7.1.2.</w:t>
        </w:r>
        <w:r>
          <w:rPr>
            <w:rFonts w:asciiTheme="minorHAnsi" w:eastAsiaTheme="minorEastAsia" w:hAnsiTheme="minorHAnsi" w:cstheme="minorBidi"/>
            <w:lang w:eastAsia="es-CO"/>
          </w:rPr>
          <w:tab/>
        </w:r>
        <w:r w:rsidRPr="00524532">
          <w:rPr>
            <w:rStyle w:val="Hipervnculo"/>
            <w:b/>
            <w:bCs/>
          </w:rPr>
          <w:t>LÍNEA DE ACCIÓN – REPRESENTACIÓN JUDICIAL</w:t>
        </w:r>
        <w:r>
          <w:rPr>
            <w:webHidden/>
          </w:rPr>
          <w:tab/>
        </w:r>
        <w:r>
          <w:rPr>
            <w:webHidden/>
          </w:rPr>
          <w:fldChar w:fldCharType="begin"/>
        </w:r>
        <w:r>
          <w:rPr>
            <w:webHidden/>
          </w:rPr>
          <w:instrText xml:space="preserve"> PAGEREF _Toc62814959 \h </w:instrText>
        </w:r>
        <w:r>
          <w:rPr>
            <w:webHidden/>
          </w:rPr>
        </w:r>
        <w:r>
          <w:rPr>
            <w:webHidden/>
          </w:rPr>
          <w:fldChar w:fldCharType="separate"/>
        </w:r>
        <w:r w:rsidR="00FA2513">
          <w:rPr>
            <w:webHidden/>
          </w:rPr>
          <w:t>327</w:t>
        </w:r>
        <w:r>
          <w:rPr>
            <w:webHidden/>
          </w:rPr>
          <w:fldChar w:fldCharType="end"/>
        </w:r>
      </w:hyperlink>
    </w:p>
    <w:p w14:paraId="5AA05DA5" w14:textId="1D4BCC3A" w:rsidR="008808AD" w:rsidRDefault="008808AD">
      <w:pPr>
        <w:pStyle w:val="TDC1"/>
        <w:rPr>
          <w:rFonts w:asciiTheme="minorHAnsi" w:eastAsiaTheme="minorEastAsia" w:hAnsiTheme="minorHAnsi" w:cstheme="minorBidi"/>
          <w:lang w:eastAsia="es-CO"/>
        </w:rPr>
      </w:pPr>
      <w:hyperlink w:anchor="_Toc62814960" w:history="1">
        <w:r w:rsidRPr="00524532">
          <w:rPr>
            <w:rStyle w:val="Hipervnculo"/>
            <w:b/>
            <w:bCs/>
          </w:rPr>
          <w:t>7.2.</w:t>
        </w:r>
        <w:r>
          <w:rPr>
            <w:rFonts w:asciiTheme="minorHAnsi" w:eastAsiaTheme="minorEastAsia" w:hAnsiTheme="minorHAnsi" w:cstheme="minorBidi"/>
            <w:lang w:eastAsia="es-CO"/>
          </w:rPr>
          <w:tab/>
        </w:r>
        <w:r w:rsidRPr="00524532">
          <w:rPr>
            <w:rStyle w:val="Hipervnculo"/>
            <w:b/>
            <w:bCs/>
          </w:rPr>
          <w:t>CUMPLIMIENTO DE SENTENCIAS</w:t>
        </w:r>
        <w:r>
          <w:rPr>
            <w:webHidden/>
          </w:rPr>
          <w:tab/>
        </w:r>
        <w:r>
          <w:rPr>
            <w:webHidden/>
          </w:rPr>
          <w:fldChar w:fldCharType="begin"/>
        </w:r>
        <w:r>
          <w:rPr>
            <w:webHidden/>
          </w:rPr>
          <w:instrText xml:space="preserve"> PAGEREF _Toc62814960 \h </w:instrText>
        </w:r>
        <w:r>
          <w:rPr>
            <w:webHidden/>
          </w:rPr>
        </w:r>
        <w:r>
          <w:rPr>
            <w:webHidden/>
          </w:rPr>
          <w:fldChar w:fldCharType="separate"/>
        </w:r>
        <w:r w:rsidR="00FA2513">
          <w:rPr>
            <w:webHidden/>
          </w:rPr>
          <w:t>330</w:t>
        </w:r>
        <w:r>
          <w:rPr>
            <w:webHidden/>
          </w:rPr>
          <w:fldChar w:fldCharType="end"/>
        </w:r>
      </w:hyperlink>
    </w:p>
    <w:p w14:paraId="55357069" w14:textId="49B8C2B4" w:rsidR="008808AD" w:rsidRDefault="008808AD">
      <w:pPr>
        <w:pStyle w:val="TDC1"/>
        <w:tabs>
          <w:tab w:val="left" w:pos="880"/>
        </w:tabs>
        <w:rPr>
          <w:rFonts w:asciiTheme="minorHAnsi" w:eastAsiaTheme="minorEastAsia" w:hAnsiTheme="minorHAnsi" w:cstheme="minorBidi"/>
          <w:lang w:eastAsia="es-CO"/>
        </w:rPr>
      </w:pPr>
      <w:hyperlink w:anchor="_Toc62814961" w:history="1">
        <w:r w:rsidRPr="00524532">
          <w:rPr>
            <w:rStyle w:val="Hipervnculo"/>
            <w:b/>
            <w:bCs/>
          </w:rPr>
          <w:t>7.2.1.</w:t>
        </w:r>
        <w:r>
          <w:rPr>
            <w:rFonts w:asciiTheme="minorHAnsi" w:eastAsiaTheme="minorEastAsia" w:hAnsiTheme="minorHAnsi" w:cstheme="minorBidi"/>
            <w:lang w:eastAsia="es-CO"/>
          </w:rPr>
          <w:tab/>
        </w:r>
        <w:r w:rsidRPr="00524532">
          <w:rPr>
            <w:rStyle w:val="Hipervnculo"/>
            <w:b/>
            <w:bCs/>
          </w:rPr>
          <w:t>Éxito Procesal</w:t>
        </w:r>
        <w:r>
          <w:rPr>
            <w:webHidden/>
          </w:rPr>
          <w:tab/>
        </w:r>
        <w:r>
          <w:rPr>
            <w:webHidden/>
          </w:rPr>
          <w:fldChar w:fldCharType="begin"/>
        </w:r>
        <w:r>
          <w:rPr>
            <w:webHidden/>
          </w:rPr>
          <w:instrText xml:space="preserve"> PAGEREF _Toc62814961 \h </w:instrText>
        </w:r>
        <w:r>
          <w:rPr>
            <w:webHidden/>
          </w:rPr>
        </w:r>
        <w:r>
          <w:rPr>
            <w:webHidden/>
          </w:rPr>
          <w:fldChar w:fldCharType="separate"/>
        </w:r>
        <w:r w:rsidR="00FA2513">
          <w:rPr>
            <w:webHidden/>
          </w:rPr>
          <w:t>333</w:t>
        </w:r>
        <w:r>
          <w:rPr>
            <w:webHidden/>
          </w:rPr>
          <w:fldChar w:fldCharType="end"/>
        </w:r>
      </w:hyperlink>
    </w:p>
    <w:p w14:paraId="7E265471" w14:textId="682CAD7C" w:rsidR="008808AD" w:rsidRDefault="008808AD">
      <w:pPr>
        <w:pStyle w:val="TDC1"/>
        <w:tabs>
          <w:tab w:val="left" w:pos="880"/>
        </w:tabs>
        <w:rPr>
          <w:rFonts w:asciiTheme="minorHAnsi" w:eastAsiaTheme="minorEastAsia" w:hAnsiTheme="minorHAnsi" w:cstheme="minorBidi"/>
          <w:lang w:eastAsia="es-CO"/>
        </w:rPr>
      </w:pPr>
      <w:hyperlink w:anchor="_Toc62814962" w:history="1">
        <w:r w:rsidRPr="00524532">
          <w:rPr>
            <w:rStyle w:val="Hipervnculo"/>
            <w:b/>
            <w:bCs/>
          </w:rPr>
          <w:t>7.2.2.</w:t>
        </w:r>
        <w:r>
          <w:rPr>
            <w:rFonts w:asciiTheme="minorHAnsi" w:eastAsiaTheme="minorEastAsia" w:hAnsiTheme="minorHAnsi" w:cstheme="minorBidi"/>
            <w:lang w:eastAsia="es-CO"/>
          </w:rPr>
          <w:tab/>
        </w:r>
        <w:r w:rsidRPr="00524532">
          <w:rPr>
            <w:rStyle w:val="Hipervnculo"/>
            <w:b/>
            <w:bCs/>
          </w:rPr>
          <w:t>Política de prevención del daño antijurídico</w:t>
        </w:r>
        <w:r>
          <w:rPr>
            <w:webHidden/>
          </w:rPr>
          <w:tab/>
        </w:r>
        <w:r>
          <w:rPr>
            <w:webHidden/>
          </w:rPr>
          <w:fldChar w:fldCharType="begin"/>
        </w:r>
        <w:r>
          <w:rPr>
            <w:webHidden/>
          </w:rPr>
          <w:instrText xml:space="preserve"> PAGEREF _Toc62814962 \h </w:instrText>
        </w:r>
        <w:r>
          <w:rPr>
            <w:webHidden/>
          </w:rPr>
        </w:r>
        <w:r>
          <w:rPr>
            <w:webHidden/>
          </w:rPr>
          <w:fldChar w:fldCharType="separate"/>
        </w:r>
        <w:r w:rsidR="00FA2513">
          <w:rPr>
            <w:webHidden/>
          </w:rPr>
          <w:t>333</w:t>
        </w:r>
        <w:r>
          <w:rPr>
            <w:webHidden/>
          </w:rPr>
          <w:fldChar w:fldCharType="end"/>
        </w:r>
      </w:hyperlink>
    </w:p>
    <w:p w14:paraId="1F826D43" w14:textId="7C4443E8" w:rsidR="008808AD" w:rsidRDefault="008808AD">
      <w:pPr>
        <w:pStyle w:val="TDC1"/>
        <w:rPr>
          <w:rFonts w:asciiTheme="minorHAnsi" w:eastAsiaTheme="minorEastAsia" w:hAnsiTheme="minorHAnsi" w:cstheme="minorBidi"/>
          <w:lang w:eastAsia="es-CO"/>
        </w:rPr>
      </w:pPr>
      <w:hyperlink w:anchor="_Toc62814963" w:history="1">
        <w:r w:rsidRPr="00524532">
          <w:rPr>
            <w:rStyle w:val="Hipervnculo"/>
            <w:b/>
          </w:rPr>
          <w:t>7.3.</w:t>
        </w:r>
        <w:r>
          <w:rPr>
            <w:rFonts w:asciiTheme="minorHAnsi" w:eastAsiaTheme="minorEastAsia" w:hAnsiTheme="minorHAnsi" w:cstheme="minorBidi"/>
            <w:lang w:eastAsia="es-CO"/>
          </w:rPr>
          <w:tab/>
        </w:r>
        <w:r w:rsidRPr="00524532">
          <w:rPr>
            <w:rStyle w:val="Hipervnculo"/>
            <w:b/>
            <w:bCs/>
          </w:rPr>
          <w:t>LÍNEA DE ACCIÓN - ENTIDADES SIN ANIMO DE LUCRO AMBIENTAL</w:t>
        </w:r>
        <w:r>
          <w:rPr>
            <w:webHidden/>
          </w:rPr>
          <w:tab/>
        </w:r>
        <w:r>
          <w:rPr>
            <w:webHidden/>
          </w:rPr>
          <w:fldChar w:fldCharType="begin"/>
        </w:r>
        <w:r>
          <w:rPr>
            <w:webHidden/>
          </w:rPr>
          <w:instrText xml:space="preserve"> PAGEREF _Toc62814963 \h </w:instrText>
        </w:r>
        <w:r>
          <w:rPr>
            <w:webHidden/>
          </w:rPr>
        </w:r>
        <w:r>
          <w:rPr>
            <w:webHidden/>
          </w:rPr>
          <w:fldChar w:fldCharType="separate"/>
        </w:r>
        <w:r w:rsidR="00FA2513">
          <w:rPr>
            <w:webHidden/>
          </w:rPr>
          <w:t>334</w:t>
        </w:r>
        <w:r>
          <w:rPr>
            <w:webHidden/>
          </w:rPr>
          <w:fldChar w:fldCharType="end"/>
        </w:r>
      </w:hyperlink>
    </w:p>
    <w:p w14:paraId="69A660B4" w14:textId="04F7C8F0" w:rsidR="008808AD" w:rsidRDefault="008808AD">
      <w:pPr>
        <w:pStyle w:val="TDC1"/>
        <w:rPr>
          <w:rFonts w:asciiTheme="minorHAnsi" w:eastAsiaTheme="minorEastAsia" w:hAnsiTheme="minorHAnsi" w:cstheme="minorBidi"/>
          <w:lang w:eastAsia="es-CO"/>
        </w:rPr>
      </w:pPr>
      <w:hyperlink w:anchor="_Toc62814964" w:history="1">
        <w:r w:rsidRPr="00524532">
          <w:rPr>
            <w:rStyle w:val="Hipervnculo"/>
            <w:b/>
            <w:bCs/>
          </w:rPr>
          <w:t>8.</w:t>
        </w:r>
        <w:r>
          <w:rPr>
            <w:rFonts w:asciiTheme="minorHAnsi" w:eastAsiaTheme="minorEastAsia" w:hAnsiTheme="minorHAnsi" w:cstheme="minorBidi"/>
            <w:lang w:eastAsia="es-CO"/>
          </w:rPr>
          <w:tab/>
        </w:r>
        <w:r w:rsidRPr="00524532">
          <w:rPr>
            <w:rStyle w:val="Hipervnculo"/>
            <w:b/>
            <w:bCs/>
          </w:rPr>
          <w:t>FORTALECIMIENTO INSTITUCIONAL</w:t>
        </w:r>
        <w:r>
          <w:rPr>
            <w:webHidden/>
          </w:rPr>
          <w:tab/>
        </w:r>
        <w:r>
          <w:rPr>
            <w:webHidden/>
          </w:rPr>
          <w:fldChar w:fldCharType="begin"/>
        </w:r>
        <w:r>
          <w:rPr>
            <w:webHidden/>
          </w:rPr>
          <w:instrText xml:space="preserve"> PAGEREF _Toc62814964 \h </w:instrText>
        </w:r>
        <w:r>
          <w:rPr>
            <w:webHidden/>
          </w:rPr>
        </w:r>
        <w:r>
          <w:rPr>
            <w:webHidden/>
          </w:rPr>
          <w:fldChar w:fldCharType="separate"/>
        </w:r>
        <w:r w:rsidR="00FA2513">
          <w:rPr>
            <w:webHidden/>
          </w:rPr>
          <w:t>337</w:t>
        </w:r>
        <w:r>
          <w:rPr>
            <w:webHidden/>
          </w:rPr>
          <w:fldChar w:fldCharType="end"/>
        </w:r>
      </w:hyperlink>
    </w:p>
    <w:p w14:paraId="2ED8D087" w14:textId="42A8B0E7" w:rsidR="008808AD" w:rsidRDefault="008808AD">
      <w:pPr>
        <w:pStyle w:val="TDC1"/>
        <w:rPr>
          <w:rFonts w:asciiTheme="minorHAnsi" w:eastAsiaTheme="minorEastAsia" w:hAnsiTheme="minorHAnsi" w:cstheme="minorBidi"/>
          <w:lang w:eastAsia="es-CO"/>
        </w:rPr>
      </w:pPr>
      <w:hyperlink w:anchor="_Toc62814965" w:history="1">
        <w:r w:rsidRPr="00524532">
          <w:rPr>
            <w:rStyle w:val="Hipervnculo"/>
            <w:b/>
            <w:bCs/>
          </w:rPr>
          <w:t>8.1.</w:t>
        </w:r>
        <w:r>
          <w:rPr>
            <w:rFonts w:asciiTheme="minorHAnsi" w:eastAsiaTheme="minorEastAsia" w:hAnsiTheme="minorHAnsi" w:cstheme="minorBidi"/>
            <w:lang w:eastAsia="es-CO"/>
          </w:rPr>
          <w:tab/>
        </w:r>
        <w:r w:rsidRPr="00524532">
          <w:rPr>
            <w:rStyle w:val="Hipervnculo"/>
            <w:b/>
            <w:bCs/>
          </w:rPr>
          <w:t>SISTEMA INTEGRADO DE GESTIÓN (SGSI)</w:t>
        </w:r>
        <w:r>
          <w:rPr>
            <w:webHidden/>
          </w:rPr>
          <w:tab/>
        </w:r>
        <w:r>
          <w:rPr>
            <w:webHidden/>
          </w:rPr>
          <w:fldChar w:fldCharType="begin"/>
        </w:r>
        <w:r>
          <w:rPr>
            <w:webHidden/>
          </w:rPr>
          <w:instrText xml:space="preserve"> PAGEREF _Toc62814965 \h </w:instrText>
        </w:r>
        <w:r>
          <w:rPr>
            <w:webHidden/>
          </w:rPr>
        </w:r>
        <w:r>
          <w:rPr>
            <w:webHidden/>
          </w:rPr>
          <w:fldChar w:fldCharType="separate"/>
        </w:r>
        <w:r w:rsidR="00FA2513">
          <w:rPr>
            <w:webHidden/>
          </w:rPr>
          <w:t>337</w:t>
        </w:r>
        <w:r>
          <w:rPr>
            <w:webHidden/>
          </w:rPr>
          <w:fldChar w:fldCharType="end"/>
        </w:r>
      </w:hyperlink>
    </w:p>
    <w:p w14:paraId="4EC49D8A" w14:textId="38C4A005" w:rsidR="008808AD" w:rsidRDefault="008808AD">
      <w:pPr>
        <w:pStyle w:val="TDC1"/>
        <w:tabs>
          <w:tab w:val="left" w:pos="880"/>
        </w:tabs>
        <w:rPr>
          <w:rFonts w:asciiTheme="minorHAnsi" w:eastAsiaTheme="minorEastAsia" w:hAnsiTheme="minorHAnsi" w:cstheme="minorBidi"/>
          <w:lang w:eastAsia="es-CO"/>
        </w:rPr>
      </w:pPr>
      <w:hyperlink w:anchor="_Toc62814966" w:history="1">
        <w:r w:rsidRPr="00524532">
          <w:rPr>
            <w:rStyle w:val="Hipervnculo"/>
            <w:b/>
          </w:rPr>
          <w:t>8.1.1.</w:t>
        </w:r>
        <w:r>
          <w:rPr>
            <w:rFonts w:asciiTheme="minorHAnsi" w:eastAsiaTheme="minorEastAsia" w:hAnsiTheme="minorHAnsi" w:cstheme="minorBidi"/>
            <w:lang w:eastAsia="es-CO"/>
          </w:rPr>
          <w:tab/>
        </w:r>
        <w:r w:rsidRPr="00524532">
          <w:rPr>
            <w:rStyle w:val="Hipervnculo"/>
            <w:b/>
          </w:rPr>
          <w:t>Plan de Adecuación y Sostenibilidad SIG-MIPG en la SDA</w:t>
        </w:r>
        <w:r>
          <w:rPr>
            <w:webHidden/>
          </w:rPr>
          <w:tab/>
        </w:r>
        <w:r>
          <w:rPr>
            <w:webHidden/>
          </w:rPr>
          <w:fldChar w:fldCharType="begin"/>
        </w:r>
        <w:r>
          <w:rPr>
            <w:webHidden/>
          </w:rPr>
          <w:instrText xml:space="preserve"> PAGEREF _Toc62814966 \h </w:instrText>
        </w:r>
        <w:r>
          <w:rPr>
            <w:webHidden/>
          </w:rPr>
        </w:r>
        <w:r>
          <w:rPr>
            <w:webHidden/>
          </w:rPr>
          <w:fldChar w:fldCharType="separate"/>
        </w:r>
        <w:r w:rsidR="00FA2513">
          <w:rPr>
            <w:webHidden/>
          </w:rPr>
          <w:t>337</w:t>
        </w:r>
        <w:r>
          <w:rPr>
            <w:webHidden/>
          </w:rPr>
          <w:fldChar w:fldCharType="end"/>
        </w:r>
      </w:hyperlink>
    </w:p>
    <w:p w14:paraId="67DC9072" w14:textId="0CF87A1E" w:rsidR="008808AD" w:rsidRDefault="008808AD">
      <w:pPr>
        <w:pStyle w:val="TDC1"/>
        <w:tabs>
          <w:tab w:val="left" w:pos="880"/>
        </w:tabs>
        <w:rPr>
          <w:rFonts w:asciiTheme="minorHAnsi" w:eastAsiaTheme="minorEastAsia" w:hAnsiTheme="minorHAnsi" w:cstheme="minorBidi"/>
          <w:lang w:eastAsia="es-CO"/>
        </w:rPr>
      </w:pPr>
      <w:hyperlink w:anchor="_Toc62814967" w:history="1">
        <w:r w:rsidRPr="00524532">
          <w:rPr>
            <w:rStyle w:val="Hipervnculo"/>
            <w:b/>
          </w:rPr>
          <w:t>8.1.2.</w:t>
        </w:r>
        <w:r>
          <w:rPr>
            <w:rFonts w:asciiTheme="minorHAnsi" w:eastAsiaTheme="minorEastAsia" w:hAnsiTheme="minorHAnsi" w:cstheme="minorBidi"/>
            <w:lang w:eastAsia="es-CO"/>
          </w:rPr>
          <w:tab/>
        </w:r>
        <w:r w:rsidRPr="00524532">
          <w:rPr>
            <w:rStyle w:val="Hipervnculo"/>
            <w:b/>
          </w:rPr>
          <w:t>Subsistema de Gestión Documental y Archivo</w:t>
        </w:r>
        <w:r>
          <w:rPr>
            <w:webHidden/>
          </w:rPr>
          <w:tab/>
        </w:r>
        <w:r>
          <w:rPr>
            <w:webHidden/>
          </w:rPr>
          <w:fldChar w:fldCharType="begin"/>
        </w:r>
        <w:r>
          <w:rPr>
            <w:webHidden/>
          </w:rPr>
          <w:instrText xml:space="preserve"> PAGEREF _Toc62814967 \h </w:instrText>
        </w:r>
        <w:r>
          <w:rPr>
            <w:webHidden/>
          </w:rPr>
        </w:r>
        <w:r>
          <w:rPr>
            <w:webHidden/>
          </w:rPr>
          <w:fldChar w:fldCharType="separate"/>
        </w:r>
        <w:r w:rsidR="00FA2513">
          <w:rPr>
            <w:webHidden/>
          </w:rPr>
          <w:t>341</w:t>
        </w:r>
        <w:r>
          <w:rPr>
            <w:webHidden/>
          </w:rPr>
          <w:fldChar w:fldCharType="end"/>
        </w:r>
      </w:hyperlink>
    </w:p>
    <w:p w14:paraId="139E530A" w14:textId="24520FA9" w:rsidR="008808AD" w:rsidRDefault="008808AD">
      <w:pPr>
        <w:pStyle w:val="TDC1"/>
        <w:tabs>
          <w:tab w:val="left" w:pos="880"/>
        </w:tabs>
        <w:rPr>
          <w:rFonts w:asciiTheme="minorHAnsi" w:eastAsiaTheme="minorEastAsia" w:hAnsiTheme="minorHAnsi" w:cstheme="minorBidi"/>
          <w:lang w:eastAsia="es-CO"/>
        </w:rPr>
      </w:pPr>
      <w:hyperlink w:anchor="_Toc62814968" w:history="1">
        <w:r w:rsidRPr="00524532">
          <w:rPr>
            <w:rStyle w:val="Hipervnculo"/>
            <w:b/>
          </w:rPr>
          <w:t>8.1.3.</w:t>
        </w:r>
        <w:r>
          <w:rPr>
            <w:rFonts w:asciiTheme="minorHAnsi" w:eastAsiaTheme="minorEastAsia" w:hAnsiTheme="minorHAnsi" w:cstheme="minorBidi"/>
            <w:lang w:eastAsia="es-CO"/>
          </w:rPr>
          <w:tab/>
        </w:r>
        <w:r w:rsidRPr="00524532">
          <w:rPr>
            <w:rStyle w:val="Hipervnculo"/>
            <w:b/>
          </w:rPr>
          <w:t>Sistema de Gestión de Seguridad y Salud en el Trabajo</w:t>
        </w:r>
        <w:r>
          <w:rPr>
            <w:webHidden/>
          </w:rPr>
          <w:tab/>
        </w:r>
        <w:r>
          <w:rPr>
            <w:webHidden/>
          </w:rPr>
          <w:fldChar w:fldCharType="begin"/>
        </w:r>
        <w:r>
          <w:rPr>
            <w:webHidden/>
          </w:rPr>
          <w:instrText xml:space="preserve"> PAGEREF _Toc62814968 \h </w:instrText>
        </w:r>
        <w:r>
          <w:rPr>
            <w:webHidden/>
          </w:rPr>
        </w:r>
        <w:r>
          <w:rPr>
            <w:webHidden/>
          </w:rPr>
          <w:fldChar w:fldCharType="separate"/>
        </w:r>
        <w:r w:rsidR="00FA2513">
          <w:rPr>
            <w:webHidden/>
          </w:rPr>
          <w:t>344</w:t>
        </w:r>
        <w:r>
          <w:rPr>
            <w:webHidden/>
          </w:rPr>
          <w:fldChar w:fldCharType="end"/>
        </w:r>
      </w:hyperlink>
    </w:p>
    <w:p w14:paraId="3BE45025" w14:textId="6C8A9652" w:rsidR="008808AD" w:rsidRDefault="008808AD">
      <w:pPr>
        <w:pStyle w:val="TDC1"/>
        <w:tabs>
          <w:tab w:val="left" w:pos="880"/>
        </w:tabs>
        <w:rPr>
          <w:rFonts w:asciiTheme="minorHAnsi" w:eastAsiaTheme="minorEastAsia" w:hAnsiTheme="minorHAnsi" w:cstheme="minorBidi"/>
          <w:lang w:eastAsia="es-CO"/>
        </w:rPr>
      </w:pPr>
      <w:hyperlink w:anchor="_Toc62814969" w:history="1">
        <w:r w:rsidRPr="00524532">
          <w:rPr>
            <w:rStyle w:val="Hipervnculo"/>
            <w:b/>
          </w:rPr>
          <w:t>8.1.4.</w:t>
        </w:r>
        <w:r>
          <w:rPr>
            <w:rFonts w:asciiTheme="minorHAnsi" w:eastAsiaTheme="minorEastAsia" w:hAnsiTheme="minorHAnsi" w:cstheme="minorBidi"/>
            <w:lang w:eastAsia="es-CO"/>
          </w:rPr>
          <w:tab/>
        </w:r>
        <w:r w:rsidRPr="00524532">
          <w:rPr>
            <w:rStyle w:val="Hipervnculo"/>
            <w:b/>
          </w:rPr>
          <w:t>Mejora del sistema integrado de gestión -subsistema de gestión ambiental – PIGA</w:t>
        </w:r>
        <w:r>
          <w:rPr>
            <w:webHidden/>
          </w:rPr>
          <w:tab/>
        </w:r>
        <w:r>
          <w:rPr>
            <w:webHidden/>
          </w:rPr>
          <w:fldChar w:fldCharType="begin"/>
        </w:r>
        <w:r>
          <w:rPr>
            <w:webHidden/>
          </w:rPr>
          <w:instrText xml:space="preserve"> PAGEREF _Toc62814969 \h </w:instrText>
        </w:r>
        <w:r>
          <w:rPr>
            <w:webHidden/>
          </w:rPr>
        </w:r>
        <w:r>
          <w:rPr>
            <w:webHidden/>
          </w:rPr>
          <w:fldChar w:fldCharType="separate"/>
        </w:r>
        <w:r w:rsidR="00FA2513">
          <w:rPr>
            <w:webHidden/>
          </w:rPr>
          <w:t>346</w:t>
        </w:r>
        <w:r>
          <w:rPr>
            <w:webHidden/>
          </w:rPr>
          <w:fldChar w:fldCharType="end"/>
        </w:r>
      </w:hyperlink>
    </w:p>
    <w:p w14:paraId="40E3670B" w14:textId="25F481F9" w:rsidR="008808AD" w:rsidRDefault="008808AD">
      <w:pPr>
        <w:pStyle w:val="TDC1"/>
        <w:tabs>
          <w:tab w:val="left" w:pos="880"/>
        </w:tabs>
        <w:rPr>
          <w:rFonts w:asciiTheme="minorHAnsi" w:eastAsiaTheme="minorEastAsia" w:hAnsiTheme="minorHAnsi" w:cstheme="minorBidi"/>
          <w:lang w:eastAsia="es-CO"/>
        </w:rPr>
      </w:pPr>
      <w:hyperlink w:anchor="_Toc62814970" w:history="1">
        <w:r w:rsidRPr="00524532">
          <w:rPr>
            <w:rStyle w:val="Hipervnculo"/>
            <w:b/>
          </w:rPr>
          <w:t>8.1.5.</w:t>
        </w:r>
        <w:r>
          <w:rPr>
            <w:rFonts w:asciiTheme="minorHAnsi" w:eastAsiaTheme="minorEastAsia" w:hAnsiTheme="minorHAnsi" w:cstheme="minorBidi"/>
            <w:lang w:eastAsia="es-CO"/>
          </w:rPr>
          <w:tab/>
        </w:r>
        <w:r w:rsidRPr="00524532">
          <w:rPr>
            <w:rStyle w:val="Hipervnculo"/>
            <w:b/>
          </w:rPr>
          <w:t>Reingeniería y fortalecimiento institucional de la estructura orgánica y funcional de la SDA con enfoque de sector</w:t>
        </w:r>
        <w:r>
          <w:rPr>
            <w:webHidden/>
          </w:rPr>
          <w:tab/>
        </w:r>
        <w:r>
          <w:rPr>
            <w:webHidden/>
          </w:rPr>
          <w:fldChar w:fldCharType="begin"/>
        </w:r>
        <w:r>
          <w:rPr>
            <w:webHidden/>
          </w:rPr>
          <w:instrText xml:space="preserve"> PAGEREF _Toc62814970 \h </w:instrText>
        </w:r>
        <w:r>
          <w:rPr>
            <w:webHidden/>
          </w:rPr>
        </w:r>
        <w:r>
          <w:rPr>
            <w:webHidden/>
          </w:rPr>
          <w:fldChar w:fldCharType="separate"/>
        </w:r>
        <w:r w:rsidR="00FA2513">
          <w:rPr>
            <w:webHidden/>
          </w:rPr>
          <w:t>358</w:t>
        </w:r>
        <w:r>
          <w:rPr>
            <w:webHidden/>
          </w:rPr>
          <w:fldChar w:fldCharType="end"/>
        </w:r>
      </w:hyperlink>
    </w:p>
    <w:p w14:paraId="6EF4F566" w14:textId="7B4E3C9A" w:rsidR="008808AD" w:rsidRDefault="008808AD">
      <w:pPr>
        <w:pStyle w:val="TDC1"/>
        <w:rPr>
          <w:rFonts w:asciiTheme="minorHAnsi" w:eastAsiaTheme="minorEastAsia" w:hAnsiTheme="minorHAnsi" w:cstheme="minorBidi"/>
          <w:lang w:eastAsia="es-CO"/>
        </w:rPr>
      </w:pPr>
      <w:hyperlink w:anchor="_Toc62814971" w:history="1">
        <w:r w:rsidRPr="00524532">
          <w:rPr>
            <w:rStyle w:val="Hipervnculo"/>
            <w:b/>
          </w:rPr>
          <w:t>8.2.</w:t>
        </w:r>
        <w:r>
          <w:rPr>
            <w:rFonts w:asciiTheme="minorHAnsi" w:eastAsiaTheme="minorEastAsia" w:hAnsiTheme="minorHAnsi" w:cstheme="minorBidi"/>
            <w:lang w:eastAsia="es-CO"/>
          </w:rPr>
          <w:tab/>
        </w:r>
        <w:r w:rsidRPr="00524532">
          <w:rPr>
            <w:rStyle w:val="Hipervnculo"/>
            <w:b/>
          </w:rPr>
          <w:t>ATENCIÓN AL CIUDADANO</w:t>
        </w:r>
        <w:r>
          <w:rPr>
            <w:webHidden/>
          </w:rPr>
          <w:tab/>
        </w:r>
        <w:r>
          <w:rPr>
            <w:webHidden/>
          </w:rPr>
          <w:fldChar w:fldCharType="begin"/>
        </w:r>
        <w:r>
          <w:rPr>
            <w:webHidden/>
          </w:rPr>
          <w:instrText xml:space="preserve"> PAGEREF _Toc62814971 \h </w:instrText>
        </w:r>
        <w:r>
          <w:rPr>
            <w:webHidden/>
          </w:rPr>
        </w:r>
        <w:r>
          <w:rPr>
            <w:webHidden/>
          </w:rPr>
          <w:fldChar w:fldCharType="separate"/>
        </w:r>
        <w:r w:rsidR="00FA2513">
          <w:rPr>
            <w:webHidden/>
          </w:rPr>
          <w:t>359</w:t>
        </w:r>
        <w:r>
          <w:rPr>
            <w:webHidden/>
          </w:rPr>
          <w:fldChar w:fldCharType="end"/>
        </w:r>
      </w:hyperlink>
    </w:p>
    <w:p w14:paraId="4677332E" w14:textId="261323D5" w:rsidR="008808AD" w:rsidRDefault="008808AD">
      <w:pPr>
        <w:pStyle w:val="TDC1"/>
        <w:tabs>
          <w:tab w:val="left" w:pos="880"/>
        </w:tabs>
        <w:rPr>
          <w:rFonts w:asciiTheme="minorHAnsi" w:eastAsiaTheme="minorEastAsia" w:hAnsiTheme="minorHAnsi" w:cstheme="minorBidi"/>
          <w:lang w:eastAsia="es-CO"/>
        </w:rPr>
      </w:pPr>
      <w:hyperlink w:anchor="_Toc62814972" w:history="1">
        <w:r w:rsidRPr="00524532">
          <w:rPr>
            <w:rStyle w:val="Hipervnculo"/>
            <w:b/>
          </w:rPr>
          <w:t>8.2.1.</w:t>
        </w:r>
        <w:r>
          <w:rPr>
            <w:rFonts w:asciiTheme="minorHAnsi" w:eastAsiaTheme="minorEastAsia" w:hAnsiTheme="minorHAnsi" w:cstheme="minorBidi"/>
            <w:lang w:eastAsia="es-CO"/>
          </w:rPr>
          <w:tab/>
        </w:r>
        <w:r w:rsidRPr="00524532">
          <w:rPr>
            <w:rStyle w:val="Hipervnculo"/>
            <w:b/>
          </w:rPr>
          <w:t>Marco funcional de atención al ciudadano</w:t>
        </w:r>
        <w:r>
          <w:rPr>
            <w:webHidden/>
          </w:rPr>
          <w:tab/>
        </w:r>
        <w:r>
          <w:rPr>
            <w:webHidden/>
          </w:rPr>
          <w:fldChar w:fldCharType="begin"/>
        </w:r>
        <w:r>
          <w:rPr>
            <w:webHidden/>
          </w:rPr>
          <w:instrText xml:space="preserve"> PAGEREF _Toc62814972 \h </w:instrText>
        </w:r>
        <w:r>
          <w:rPr>
            <w:webHidden/>
          </w:rPr>
        </w:r>
        <w:r>
          <w:rPr>
            <w:webHidden/>
          </w:rPr>
          <w:fldChar w:fldCharType="separate"/>
        </w:r>
        <w:r w:rsidR="00FA2513">
          <w:rPr>
            <w:webHidden/>
          </w:rPr>
          <w:t>359</w:t>
        </w:r>
        <w:r>
          <w:rPr>
            <w:webHidden/>
          </w:rPr>
          <w:fldChar w:fldCharType="end"/>
        </w:r>
      </w:hyperlink>
    </w:p>
    <w:p w14:paraId="65F33F8E" w14:textId="3D471DA3" w:rsidR="008808AD" w:rsidRDefault="008808AD">
      <w:pPr>
        <w:pStyle w:val="TDC1"/>
        <w:tabs>
          <w:tab w:val="left" w:pos="880"/>
        </w:tabs>
        <w:rPr>
          <w:rFonts w:asciiTheme="minorHAnsi" w:eastAsiaTheme="minorEastAsia" w:hAnsiTheme="minorHAnsi" w:cstheme="minorBidi"/>
          <w:lang w:eastAsia="es-CO"/>
        </w:rPr>
      </w:pPr>
      <w:hyperlink w:anchor="_Toc62814973" w:history="1">
        <w:r w:rsidRPr="00524532">
          <w:rPr>
            <w:rStyle w:val="Hipervnculo"/>
            <w:b/>
          </w:rPr>
          <w:t>8.2.2.</w:t>
        </w:r>
        <w:r>
          <w:rPr>
            <w:rFonts w:asciiTheme="minorHAnsi" w:eastAsiaTheme="minorEastAsia" w:hAnsiTheme="minorHAnsi" w:cstheme="minorBidi"/>
            <w:lang w:eastAsia="es-CO"/>
          </w:rPr>
          <w:tab/>
        </w:r>
        <w:r w:rsidRPr="00524532">
          <w:rPr>
            <w:rStyle w:val="Hipervnculo"/>
            <w:b/>
          </w:rPr>
          <w:t>Puntos de atención presencial de la SDA</w:t>
        </w:r>
        <w:r>
          <w:rPr>
            <w:webHidden/>
          </w:rPr>
          <w:tab/>
        </w:r>
        <w:r>
          <w:rPr>
            <w:webHidden/>
          </w:rPr>
          <w:fldChar w:fldCharType="begin"/>
        </w:r>
        <w:r>
          <w:rPr>
            <w:webHidden/>
          </w:rPr>
          <w:instrText xml:space="preserve"> PAGEREF _Toc62814973 \h </w:instrText>
        </w:r>
        <w:r>
          <w:rPr>
            <w:webHidden/>
          </w:rPr>
        </w:r>
        <w:r>
          <w:rPr>
            <w:webHidden/>
          </w:rPr>
          <w:fldChar w:fldCharType="separate"/>
        </w:r>
        <w:r w:rsidR="00FA2513">
          <w:rPr>
            <w:webHidden/>
          </w:rPr>
          <w:t>360</w:t>
        </w:r>
        <w:r>
          <w:rPr>
            <w:webHidden/>
          </w:rPr>
          <w:fldChar w:fldCharType="end"/>
        </w:r>
      </w:hyperlink>
    </w:p>
    <w:p w14:paraId="3FDA0E3E" w14:textId="3D90FB38" w:rsidR="008808AD" w:rsidRDefault="008808AD">
      <w:pPr>
        <w:pStyle w:val="TDC1"/>
        <w:tabs>
          <w:tab w:val="left" w:pos="880"/>
        </w:tabs>
        <w:rPr>
          <w:rFonts w:asciiTheme="minorHAnsi" w:eastAsiaTheme="minorEastAsia" w:hAnsiTheme="minorHAnsi" w:cstheme="minorBidi"/>
          <w:lang w:eastAsia="es-CO"/>
        </w:rPr>
      </w:pPr>
      <w:hyperlink w:anchor="_Toc62814974" w:history="1">
        <w:r w:rsidRPr="00524532">
          <w:rPr>
            <w:rStyle w:val="Hipervnculo"/>
            <w:b/>
          </w:rPr>
          <w:t>8.2.3.</w:t>
        </w:r>
        <w:r>
          <w:rPr>
            <w:rFonts w:asciiTheme="minorHAnsi" w:eastAsiaTheme="minorEastAsia" w:hAnsiTheme="minorHAnsi" w:cstheme="minorBidi"/>
            <w:lang w:eastAsia="es-CO"/>
          </w:rPr>
          <w:tab/>
        </w:r>
        <w:r w:rsidRPr="00524532">
          <w:rPr>
            <w:rStyle w:val="Hipervnculo"/>
            <w:b/>
          </w:rPr>
          <w:t>Ciudadanos atendidos</w:t>
        </w:r>
        <w:r>
          <w:rPr>
            <w:webHidden/>
          </w:rPr>
          <w:tab/>
        </w:r>
        <w:r>
          <w:rPr>
            <w:webHidden/>
          </w:rPr>
          <w:fldChar w:fldCharType="begin"/>
        </w:r>
        <w:r>
          <w:rPr>
            <w:webHidden/>
          </w:rPr>
          <w:instrText xml:space="preserve"> PAGEREF _Toc62814974 \h </w:instrText>
        </w:r>
        <w:r>
          <w:rPr>
            <w:webHidden/>
          </w:rPr>
        </w:r>
        <w:r>
          <w:rPr>
            <w:webHidden/>
          </w:rPr>
          <w:fldChar w:fldCharType="separate"/>
        </w:r>
        <w:r w:rsidR="00FA2513">
          <w:rPr>
            <w:webHidden/>
          </w:rPr>
          <w:t>361</w:t>
        </w:r>
        <w:r>
          <w:rPr>
            <w:webHidden/>
          </w:rPr>
          <w:fldChar w:fldCharType="end"/>
        </w:r>
      </w:hyperlink>
    </w:p>
    <w:p w14:paraId="2B612A54" w14:textId="3DDE78DA" w:rsidR="008808AD" w:rsidRDefault="008808AD">
      <w:pPr>
        <w:pStyle w:val="TDC1"/>
        <w:tabs>
          <w:tab w:val="left" w:pos="880"/>
        </w:tabs>
        <w:rPr>
          <w:rFonts w:asciiTheme="minorHAnsi" w:eastAsiaTheme="minorEastAsia" w:hAnsiTheme="minorHAnsi" w:cstheme="minorBidi"/>
          <w:lang w:eastAsia="es-CO"/>
        </w:rPr>
      </w:pPr>
      <w:hyperlink w:anchor="_Toc62814975" w:history="1">
        <w:r w:rsidRPr="00524532">
          <w:rPr>
            <w:rStyle w:val="Hipervnculo"/>
            <w:b/>
          </w:rPr>
          <w:t>8.2.4.</w:t>
        </w:r>
        <w:r>
          <w:rPr>
            <w:rFonts w:asciiTheme="minorHAnsi" w:eastAsiaTheme="minorEastAsia" w:hAnsiTheme="minorHAnsi" w:cstheme="minorBidi"/>
            <w:lang w:eastAsia="es-CO"/>
          </w:rPr>
          <w:tab/>
        </w:r>
        <w:r w:rsidRPr="00524532">
          <w:rPr>
            <w:rStyle w:val="Hipervnculo"/>
            <w:b/>
          </w:rPr>
          <w:t>Radicados por dependencia año 2020</w:t>
        </w:r>
        <w:r>
          <w:rPr>
            <w:webHidden/>
          </w:rPr>
          <w:tab/>
        </w:r>
        <w:r>
          <w:rPr>
            <w:webHidden/>
          </w:rPr>
          <w:fldChar w:fldCharType="begin"/>
        </w:r>
        <w:r>
          <w:rPr>
            <w:webHidden/>
          </w:rPr>
          <w:instrText xml:space="preserve"> PAGEREF _Toc62814975 \h </w:instrText>
        </w:r>
        <w:r>
          <w:rPr>
            <w:webHidden/>
          </w:rPr>
        </w:r>
        <w:r>
          <w:rPr>
            <w:webHidden/>
          </w:rPr>
          <w:fldChar w:fldCharType="separate"/>
        </w:r>
        <w:r w:rsidR="00FA2513">
          <w:rPr>
            <w:webHidden/>
          </w:rPr>
          <w:t>363</w:t>
        </w:r>
        <w:r>
          <w:rPr>
            <w:webHidden/>
          </w:rPr>
          <w:fldChar w:fldCharType="end"/>
        </w:r>
      </w:hyperlink>
    </w:p>
    <w:p w14:paraId="49A1AF22" w14:textId="14215065" w:rsidR="008808AD" w:rsidRDefault="008808AD">
      <w:pPr>
        <w:pStyle w:val="TDC1"/>
        <w:tabs>
          <w:tab w:val="left" w:pos="880"/>
        </w:tabs>
        <w:rPr>
          <w:rFonts w:asciiTheme="minorHAnsi" w:eastAsiaTheme="minorEastAsia" w:hAnsiTheme="minorHAnsi" w:cstheme="minorBidi"/>
          <w:lang w:eastAsia="es-CO"/>
        </w:rPr>
      </w:pPr>
      <w:hyperlink w:anchor="_Toc62814976" w:history="1">
        <w:r w:rsidRPr="00524532">
          <w:rPr>
            <w:rStyle w:val="Hipervnculo"/>
            <w:b/>
          </w:rPr>
          <w:t>8.2.5.</w:t>
        </w:r>
        <w:r>
          <w:rPr>
            <w:rFonts w:asciiTheme="minorHAnsi" w:eastAsiaTheme="minorEastAsia" w:hAnsiTheme="minorHAnsi" w:cstheme="minorBidi"/>
            <w:lang w:eastAsia="es-CO"/>
          </w:rPr>
          <w:tab/>
        </w:r>
        <w:r w:rsidRPr="00524532">
          <w:rPr>
            <w:rStyle w:val="Hipervnculo"/>
            <w:b/>
          </w:rPr>
          <w:t>Asistencia técnica en temas misionales (Segundo semestre de 2020)</w:t>
        </w:r>
        <w:r>
          <w:rPr>
            <w:webHidden/>
          </w:rPr>
          <w:tab/>
        </w:r>
        <w:r>
          <w:rPr>
            <w:webHidden/>
          </w:rPr>
          <w:fldChar w:fldCharType="begin"/>
        </w:r>
        <w:r>
          <w:rPr>
            <w:webHidden/>
          </w:rPr>
          <w:instrText xml:space="preserve"> PAGEREF _Toc62814976 \h </w:instrText>
        </w:r>
        <w:r>
          <w:rPr>
            <w:webHidden/>
          </w:rPr>
        </w:r>
        <w:r>
          <w:rPr>
            <w:webHidden/>
          </w:rPr>
          <w:fldChar w:fldCharType="separate"/>
        </w:r>
        <w:r w:rsidR="00FA2513">
          <w:rPr>
            <w:webHidden/>
          </w:rPr>
          <w:t>365</w:t>
        </w:r>
        <w:r>
          <w:rPr>
            <w:webHidden/>
          </w:rPr>
          <w:fldChar w:fldCharType="end"/>
        </w:r>
      </w:hyperlink>
    </w:p>
    <w:p w14:paraId="5AC8844A" w14:textId="2FBDE82B" w:rsidR="008808AD" w:rsidRDefault="008808AD">
      <w:pPr>
        <w:pStyle w:val="TDC1"/>
        <w:tabs>
          <w:tab w:val="left" w:pos="880"/>
        </w:tabs>
        <w:rPr>
          <w:rFonts w:asciiTheme="minorHAnsi" w:eastAsiaTheme="minorEastAsia" w:hAnsiTheme="minorHAnsi" w:cstheme="minorBidi"/>
          <w:lang w:eastAsia="es-CO"/>
        </w:rPr>
      </w:pPr>
      <w:hyperlink w:anchor="_Toc62814977" w:history="1">
        <w:r w:rsidRPr="00524532">
          <w:rPr>
            <w:rStyle w:val="Hipervnculo"/>
            <w:b/>
          </w:rPr>
          <w:t>8.2.6.</w:t>
        </w:r>
        <w:r>
          <w:rPr>
            <w:rFonts w:asciiTheme="minorHAnsi" w:eastAsiaTheme="minorEastAsia" w:hAnsiTheme="minorHAnsi" w:cstheme="minorBidi"/>
            <w:lang w:eastAsia="es-CO"/>
          </w:rPr>
          <w:tab/>
        </w:r>
        <w:r w:rsidRPr="00524532">
          <w:rPr>
            <w:rStyle w:val="Hipervnculo"/>
            <w:b/>
          </w:rPr>
          <w:t>Panorama quejas y reclamos vigencia 2020</w:t>
        </w:r>
        <w:r>
          <w:rPr>
            <w:webHidden/>
          </w:rPr>
          <w:tab/>
        </w:r>
        <w:r>
          <w:rPr>
            <w:webHidden/>
          </w:rPr>
          <w:fldChar w:fldCharType="begin"/>
        </w:r>
        <w:r>
          <w:rPr>
            <w:webHidden/>
          </w:rPr>
          <w:instrText xml:space="preserve"> PAGEREF _Toc62814977 \h </w:instrText>
        </w:r>
        <w:r>
          <w:rPr>
            <w:webHidden/>
          </w:rPr>
        </w:r>
        <w:r>
          <w:rPr>
            <w:webHidden/>
          </w:rPr>
          <w:fldChar w:fldCharType="separate"/>
        </w:r>
        <w:r w:rsidR="00FA2513">
          <w:rPr>
            <w:webHidden/>
          </w:rPr>
          <w:t>366</w:t>
        </w:r>
        <w:r>
          <w:rPr>
            <w:webHidden/>
          </w:rPr>
          <w:fldChar w:fldCharType="end"/>
        </w:r>
      </w:hyperlink>
    </w:p>
    <w:p w14:paraId="5987FC06" w14:textId="15A8F2EC" w:rsidR="008808AD" w:rsidRDefault="008808AD">
      <w:pPr>
        <w:pStyle w:val="TDC1"/>
        <w:tabs>
          <w:tab w:val="left" w:pos="880"/>
        </w:tabs>
        <w:rPr>
          <w:rFonts w:asciiTheme="minorHAnsi" w:eastAsiaTheme="minorEastAsia" w:hAnsiTheme="minorHAnsi" w:cstheme="minorBidi"/>
          <w:lang w:eastAsia="es-CO"/>
        </w:rPr>
      </w:pPr>
      <w:hyperlink w:anchor="_Toc62814978" w:history="1">
        <w:r w:rsidRPr="00524532">
          <w:rPr>
            <w:rStyle w:val="Hipervnculo"/>
            <w:b/>
          </w:rPr>
          <w:t>8.2.7.</w:t>
        </w:r>
        <w:r>
          <w:rPr>
            <w:rFonts w:asciiTheme="minorHAnsi" w:eastAsiaTheme="minorEastAsia" w:hAnsiTheme="minorHAnsi" w:cstheme="minorBidi"/>
            <w:lang w:eastAsia="es-CO"/>
          </w:rPr>
          <w:tab/>
        </w:r>
        <w:r w:rsidRPr="00524532">
          <w:rPr>
            <w:rStyle w:val="Hipervnculo"/>
            <w:b/>
          </w:rPr>
          <w:t>Documentación enviada</w:t>
        </w:r>
        <w:r>
          <w:rPr>
            <w:webHidden/>
          </w:rPr>
          <w:tab/>
        </w:r>
        <w:r>
          <w:rPr>
            <w:webHidden/>
          </w:rPr>
          <w:fldChar w:fldCharType="begin"/>
        </w:r>
        <w:r>
          <w:rPr>
            <w:webHidden/>
          </w:rPr>
          <w:instrText xml:space="preserve"> PAGEREF _Toc62814978 \h </w:instrText>
        </w:r>
        <w:r>
          <w:rPr>
            <w:webHidden/>
          </w:rPr>
        </w:r>
        <w:r>
          <w:rPr>
            <w:webHidden/>
          </w:rPr>
          <w:fldChar w:fldCharType="separate"/>
        </w:r>
        <w:r w:rsidR="00FA2513">
          <w:rPr>
            <w:webHidden/>
          </w:rPr>
          <w:t>368</w:t>
        </w:r>
        <w:r>
          <w:rPr>
            <w:webHidden/>
          </w:rPr>
          <w:fldChar w:fldCharType="end"/>
        </w:r>
      </w:hyperlink>
    </w:p>
    <w:p w14:paraId="50DC56A8" w14:textId="6AEABB0F" w:rsidR="008808AD" w:rsidRDefault="008808AD">
      <w:pPr>
        <w:pStyle w:val="TDC1"/>
        <w:tabs>
          <w:tab w:val="left" w:pos="880"/>
        </w:tabs>
        <w:rPr>
          <w:rFonts w:asciiTheme="minorHAnsi" w:eastAsiaTheme="minorEastAsia" w:hAnsiTheme="minorHAnsi" w:cstheme="minorBidi"/>
          <w:lang w:eastAsia="es-CO"/>
        </w:rPr>
      </w:pPr>
      <w:hyperlink w:anchor="_Toc62814979" w:history="1">
        <w:r w:rsidRPr="00524532">
          <w:rPr>
            <w:rStyle w:val="Hipervnculo"/>
            <w:b/>
          </w:rPr>
          <w:t>8.2.8.</w:t>
        </w:r>
        <w:r>
          <w:rPr>
            <w:rFonts w:asciiTheme="minorHAnsi" w:eastAsiaTheme="minorEastAsia" w:hAnsiTheme="minorHAnsi" w:cstheme="minorBidi"/>
            <w:lang w:eastAsia="es-CO"/>
          </w:rPr>
          <w:tab/>
        </w:r>
        <w:r w:rsidRPr="00524532">
          <w:rPr>
            <w:rStyle w:val="Hipervnculo"/>
            <w:b/>
          </w:rPr>
          <w:t>Guía de trámites y servicios</w:t>
        </w:r>
        <w:r>
          <w:rPr>
            <w:webHidden/>
          </w:rPr>
          <w:tab/>
        </w:r>
        <w:r>
          <w:rPr>
            <w:webHidden/>
          </w:rPr>
          <w:fldChar w:fldCharType="begin"/>
        </w:r>
        <w:r>
          <w:rPr>
            <w:webHidden/>
          </w:rPr>
          <w:instrText xml:space="preserve"> PAGEREF _Toc62814979 \h </w:instrText>
        </w:r>
        <w:r>
          <w:rPr>
            <w:webHidden/>
          </w:rPr>
        </w:r>
        <w:r>
          <w:rPr>
            <w:webHidden/>
          </w:rPr>
          <w:fldChar w:fldCharType="separate"/>
        </w:r>
        <w:r w:rsidR="00FA2513">
          <w:rPr>
            <w:webHidden/>
          </w:rPr>
          <w:t>369</w:t>
        </w:r>
        <w:r>
          <w:rPr>
            <w:webHidden/>
          </w:rPr>
          <w:fldChar w:fldCharType="end"/>
        </w:r>
      </w:hyperlink>
    </w:p>
    <w:p w14:paraId="2FF55B20" w14:textId="74BC218D" w:rsidR="008808AD" w:rsidRDefault="008808AD">
      <w:pPr>
        <w:pStyle w:val="TDC1"/>
        <w:tabs>
          <w:tab w:val="left" w:pos="880"/>
        </w:tabs>
        <w:rPr>
          <w:rFonts w:asciiTheme="minorHAnsi" w:eastAsiaTheme="minorEastAsia" w:hAnsiTheme="minorHAnsi" w:cstheme="minorBidi"/>
          <w:lang w:eastAsia="es-CO"/>
        </w:rPr>
      </w:pPr>
      <w:hyperlink w:anchor="_Toc62814980" w:history="1">
        <w:r w:rsidRPr="00524532">
          <w:rPr>
            <w:rStyle w:val="Hipervnculo"/>
            <w:b/>
          </w:rPr>
          <w:t>8.2.9.</w:t>
        </w:r>
        <w:r>
          <w:rPr>
            <w:rFonts w:asciiTheme="minorHAnsi" w:eastAsiaTheme="minorEastAsia" w:hAnsiTheme="minorHAnsi" w:cstheme="minorBidi"/>
            <w:lang w:eastAsia="es-CO"/>
          </w:rPr>
          <w:tab/>
        </w:r>
        <w:r w:rsidRPr="00524532">
          <w:rPr>
            <w:rStyle w:val="Hipervnculo"/>
            <w:b/>
          </w:rPr>
          <w:t>Encuestas de satisfacción</w:t>
        </w:r>
        <w:r>
          <w:rPr>
            <w:webHidden/>
          </w:rPr>
          <w:tab/>
        </w:r>
        <w:r>
          <w:rPr>
            <w:webHidden/>
          </w:rPr>
          <w:fldChar w:fldCharType="begin"/>
        </w:r>
        <w:r>
          <w:rPr>
            <w:webHidden/>
          </w:rPr>
          <w:instrText xml:space="preserve"> PAGEREF _Toc62814980 \h </w:instrText>
        </w:r>
        <w:r>
          <w:rPr>
            <w:webHidden/>
          </w:rPr>
        </w:r>
        <w:r>
          <w:rPr>
            <w:webHidden/>
          </w:rPr>
          <w:fldChar w:fldCharType="separate"/>
        </w:r>
        <w:r w:rsidR="00FA2513">
          <w:rPr>
            <w:webHidden/>
          </w:rPr>
          <w:t>370</w:t>
        </w:r>
        <w:r>
          <w:rPr>
            <w:webHidden/>
          </w:rPr>
          <w:fldChar w:fldCharType="end"/>
        </w:r>
      </w:hyperlink>
    </w:p>
    <w:p w14:paraId="72B5AA45" w14:textId="32E0A8E5" w:rsidR="008808AD" w:rsidRDefault="008808AD">
      <w:pPr>
        <w:pStyle w:val="TDC1"/>
        <w:tabs>
          <w:tab w:val="left" w:pos="880"/>
        </w:tabs>
        <w:rPr>
          <w:rFonts w:asciiTheme="minorHAnsi" w:eastAsiaTheme="minorEastAsia" w:hAnsiTheme="minorHAnsi" w:cstheme="minorBidi"/>
          <w:lang w:eastAsia="es-CO"/>
        </w:rPr>
      </w:pPr>
      <w:hyperlink w:anchor="_Toc62814981" w:history="1">
        <w:r w:rsidRPr="00524532">
          <w:rPr>
            <w:rStyle w:val="Hipervnculo"/>
            <w:b/>
          </w:rPr>
          <w:t>8.2.10.</w:t>
        </w:r>
        <w:r>
          <w:rPr>
            <w:rFonts w:asciiTheme="minorHAnsi" w:eastAsiaTheme="minorEastAsia" w:hAnsiTheme="minorHAnsi" w:cstheme="minorBidi"/>
            <w:lang w:eastAsia="es-CO"/>
          </w:rPr>
          <w:tab/>
        </w:r>
        <w:r w:rsidRPr="00524532">
          <w:rPr>
            <w:rStyle w:val="Hipervnculo"/>
            <w:b/>
          </w:rPr>
          <w:t>Ferias de servicio</w:t>
        </w:r>
        <w:r>
          <w:rPr>
            <w:webHidden/>
          </w:rPr>
          <w:tab/>
        </w:r>
        <w:r>
          <w:rPr>
            <w:webHidden/>
          </w:rPr>
          <w:fldChar w:fldCharType="begin"/>
        </w:r>
        <w:r>
          <w:rPr>
            <w:webHidden/>
          </w:rPr>
          <w:instrText xml:space="preserve"> PAGEREF _Toc62814981 \h </w:instrText>
        </w:r>
        <w:r>
          <w:rPr>
            <w:webHidden/>
          </w:rPr>
        </w:r>
        <w:r>
          <w:rPr>
            <w:webHidden/>
          </w:rPr>
          <w:fldChar w:fldCharType="separate"/>
        </w:r>
        <w:r w:rsidR="00FA2513">
          <w:rPr>
            <w:webHidden/>
          </w:rPr>
          <w:t>371</w:t>
        </w:r>
        <w:r>
          <w:rPr>
            <w:webHidden/>
          </w:rPr>
          <w:fldChar w:fldCharType="end"/>
        </w:r>
      </w:hyperlink>
    </w:p>
    <w:p w14:paraId="3E521C7E" w14:textId="1FA8A67B" w:rsidR="008808AD" w:rsidRDefault="008808AD">
      <w:pPr>
        <w:pStyle w:val="TDC1"/>
        <w:tabs>
          <w:tab w:val="left" w:pos="880"/>
        </w:tabs>
        <w:rPr>
          <w:rFonts w:asciiTheme="minorHAnsi" w:eastAsiaTheme="minorEastAsia" w:hAnsiTheme="minorHAnsi" w:cstheme="minorBidi"/>
          <w:lang w:eastAsia="es-CO"/>
        </w:rPr>
      </w:pPr>
      <w:hyperlink w:anchor="_Toc62814982" w:history="1">
        <w:r w:rsidRPr="00524532">
          <w:rPr>
            <w:rStyle w:val="Hipervnculo"/>
            <w:b/>
          </w:rPr>
          <w:t>8.2.11.</w:t>
        </w:r>
        <w:r>
          <w:rPr>
            <w:rFonts w:asciiTheme="minorHAnsi" w:eastAsiaTheme="minorEastAsia" w:hAnsiTheme="minorHAnsi" w:cstheme="minorBidi"/>
            <w:lang w:eastAsia="es-CO"/>
          </w:rPr>
          <w:tab/>
        </w:r>
        <w:r w:rsidRPr="00524532">
          <w:rPr>
            <w:rStyle w:val="Hipervnculo"/>
            <w:b/>
          </w:rPr>
          <w:t>Avance implementación de política atención al ciudadano.</w:t>
        </w:r>
        <w:r>
          <w:rPr>
            <w:webHidden/>
          </w:rPr>
          <w:tab/>
        </w:r>
        <w:r>
          <w:rPr>
            <w:webHidden/>
          </w:rPr>
          <w:fldChar w:fldCharType="begin"/>
        </w:r>
        <w:r>
          <w:rPr>
            <w:webHidden/>
          </w:rPr>
          <w:instrText xml:space="preserve"> PAGEREF _Toc62814982 \h </w:instrText>
        </w:r>
        <w:r>
          <w:rPr>
            <w:webHidden/>
          </w:rPr>
        </w:r>
        <w:r>
          <w:rPr>
            <w:webHidden/>
          </w:rPr>
          <w:fldChar w:fldCharType="separate"/>
        </w:r>
        <w:r w:rsidR="00FA2513">
          <w:rPr>
            <w:webHidden/>
          </w:rPr>
          <w:t>371</w:t>
        </w:r>
        <w:r>
          <w:rPr>
            <w:webHidden/>
          </w:rPr>
          <w:fldChar w:fldCharType="end"/>
        </w:r>
      </w:hyperlink>
    </w:p>
    <w:p w14:paraId="6F1BD853" w14:textId="4E551052" w:rsidR="008808AD" w:rsidRDefault="008808AD">
      <w:pPr>
        <w:pStyle w:val="TDC1"/>
        <w:tabs>
          <w:tab w:val="left" w:pos="880"/>
        </w:tabs>
        <w:rPr>
          <w:rFonts w:asciiTheme="minorHAnsi" w:eastAsiaTheme="minorEastAsia" w:hAnsiTheme="minorHAnsi" w:cstheme="minorBidi"/>
          <w:lang w:eastAsia="es-CO"/>
        </w:rPr>
      </w:pPr>
      <w:hyperlink w:anchor="_Toc62814983" w:history="1">
        <w:r w:rsidRPr="00524532">
          <w:rPr>
            <w:rStyle w:val="Hipervnculo"/>
            <w:b/>
          </w:rPr>
          <w:t>8.2.12.</w:t>
        </w:r>
        <w:r>
          <w:rPr>
            <w:rFonts w:asciiTheme="minorHAnsi" w:eastAsiaTheme="minorEastAsia" w:hAnsiTheme="minorHAnsi" w:cstheme="minorBidi"/>
            <w:lang w:eastAsia="es-CO"/>
          </w:rPr>
          <w:tab/>
        </w:r>
        <w:r w:rsidRPr="00524532">
          <w:rPr>
            <w:rStyle w:val="Hipervnculo"/>
            <w:b/>
          </w:rPr>
          <w:t>Proceso servicio a la ciudadanía</w:t>
        </w:r>
        <w:r>
          <w:rPr>
            <w:webHidden/>
          </w:rPr>
          <w:tab/>
        </w:r>
        <w:r>
          <w:rPr>
            <w:webHidden/>
          </w:rPr>
          <w:fldChar w:fldCharType="begin"/>
        </w:r>
        <w:r>
          <w:rPr>
            <w:webHidden/>
          </w:rPr>
          <w:instrText xml:space="preserve"> PAGEREF _Toc62814983 \h </w:instrText>
        </w:r>
        <w:r>
          <w:rPr>
            <w:webHidden/>
          </w:rPr>
        </w:r>
        <w:r>
          <w:rPr>
            <w:webHidden/>
          </w:rPr>
          <w:fldChar w:fldCharType="separate"/>
        </w:r>
        <w:r w:rsidR="00FA2513">
          <w:rPr>
            <w:webHidden/>
          </w:rPr>
          <w:t>374</w:t>
        </w:r>
        <w:r>
          <w:rPr>
            <w:webHidden/>
          </w:rPr>
          <w:fldChar w:fldCharType="end"/>
        </w:r>
      </w:hyperlink>
    </w:p>
    <w:p w14:paraId="1A46DE18" w14:textId="6F035746" w:rsidR="008808AD" w:rsidRDefault="008808AD">
      <w:pPr>
        <w:pStyle w:val="TDC1"/>
        <w:tabs>
          <w:tab w:val="left" w:pos="880"/>
        </w:tabs>
        <w:rPr>
          <w:rFonts w:asciiTheme="minorHAnsi" w:eastAsiaTheme="minorEastAsia" w:hAnsiTheme="minorHAnsi" w:cstheme="minorBidi"/>
          <w:lang w:eastAsia="es-CO"/>
        </w:rPr>
      </w:pPr>
      <w:hyperlink w:anchor="_Toc62814984" w:history="1">
        <w:r w:rsidRPr="00524532">
          <w:rPr>
            <w:rStyle w:val="Hipervnculo"/>
            <w:b/>
          </w:rPr>
          <w:t>8.2.13.</w:t>
        </w:r>
        <w:r>
          <w:rPr>
            <w:rFonts w:asciiTheme="minorHAnsi" w:eastAsiaTheme="minorEastAsia" w:hAnsiTheme="minorHAnsi" w:cstheme="minorBidi"/>
            <w:lang w:eastAsia="es-CO"/>
          </w:rPr>
          <w:tab/>
        </w:r>
        <w:r w:rsidRPr="00524532">
          <w:rPr>
            <w:rStyle w:val="Hipervnculo"/>
            <w:b/>
          </w:rPr>
          <w:t>Gestión y logros atención al ciudadano</w:t>
        </w:r>
        <w:r>
          <w:rPr>
            <w:webHidden/>
          </w:rPr>
          <w:tab/>
        </w:r>
        <w:r>
          <w:rPr>
            <w:webHidden/>
          </w:rPr>
          <w:fldChar w:fldCharType="begin"/>
        </w:r>
        <w:r>
          <w:rPr>
            <w:webHidden/>
          </w:rPr>
          <w:instrText xml:space="preserve"> PAGEREF _Toc62814984 \h </w:instrText>
        </w:r>
        <w:r>
          <w:rPr>
            <w:webHidden/>
          </w:rPr>
        </w:r>
        <w:r>
          <w:rPr>
            <w:webHidden/>
          </w:rPr>
          <w:fldChar w:fldCharType="separate"/>
        </w:r>
        <w:r w:rsidR="00FA2513">
          <w:rPr>
            <w:webHidden/>
          </w:rPr>
          <w:t>375</w:t>
        </w:r>
        <w:r>
          <w:rPr>
            <w:webHidden/>
          </w:rPr>
          <w:fldChar w:fldCharType="end"/>
        </w:r>
      </w:hyperlink>
    </w:p>
    <w:p w14:paraId="2BC2EE99" w14:textId="782FDAF1" w:rsidR="008808AD" w:rsidRDefault="008808AD">
      <w:pPr>
        <w:pStyle w:val="TDC1"/>
        <w:tabs>
          <w:tab w:val="left" w:pos="880"/>
        </w:tabs>
        <w:rPr>
          <w:rFonts w:asciiTheme="minorHAnsi" w:eastAsiaTheme="minorEastAsia" w:hAnsiTheme="minorHAnsi" w:cstheme="minorBidi"/>
          <w:lang w:eastAsia="es-CO"/>
        </w:rPr>
      </w:pPr>
      <w:hyperlink w:anchor="_Toc62814985" w:history="1">
        <w:r w:rsidRPr="00524532">
          <w:rPr>
            <w:rStyle w:val="Hipervnculo"/>
            <w:b/>
          </w:rPr>
          <w:t>8.2.14.</w:t>
        </w:r>
        <w:r>
          <w:rPr>
            <w:rFonts w:asciiTheme="minorHAnsi" w:eastAsiaTheme="minorEastAsia" w:hAnsiTheme="minorHAnsi" w:cstheme="minorBidi"/>
            <w:lang w:eastAsia="es-CO"/>
          </w:rPr>
          <w:tab/>
        </w:r>
        <w:r w:rsidRPr="00524532">
          <w:rPr>
            <w:rStyle w:val="Hipervnculo"/>
            <w:b/>
          </w:rPr>
          <w:t>Indicadores de gestión</w:t>
        </w:r>
        <w:r>
          <w:rPr>
            <w:webHidden/>
          </w:rPr>
          <w:tab/>
        </w:r>
        <w:r>
          <w:rPr>
            <w:webHidden/>
          </w:rPr>
          <w:fldChar w:fldCharType="begin"/>
        </w:r>
        <w:r>
          <w:rPr>
            <w:webHidden/>
          </w:rPr>
          <w:instrText xml:space="preserve"> PAGEREF _Toc62814985 \h </w:instrText>
        </w:r>
        <w:r>
          <w:rPr>
            <w:webHidden/>
          </w:rPr>
        </w:r>
        <w:r>
          <w:rPr>
            <w:webHidden/>
          </w:rPr>
          <w:fldChar w:fldCharType="separate"/>
        </w:r>
        <w:r w:rsidR="00FA2513">
          <w:rPr>
            <w:webHidden/>
          </w:rPr>
          <w:t>376</w:t>
        </w:r>
        <w:r>
          <w:rPr>
            <w:webHidden/>
          </w:rPr>
          <w:fldChar w:fldCharType="end"/>
        </w:r>
      </w:hyperlink>
    </w:p>
    <w:p w14:paraId="7048400A" w14:textId="1C7A8062" w:rsidR="008808AD" w:rsidRDefault="008808AD">
      <w:pPr>
        <w:pStyle w:val="TDC1"/>
        <w:rPr>
          <w:rFonts w:asciiTheme="minorHAnsi" w:eastAsiaTheme="minorEastAsia" w:hAnsiTheme="minorHAnsi" w:cstheme="minorBidi"/>
          <w:lang w:eastAsia="es-CO"/>
        </w:rPr>
      </w:pPr>
      <w:hyperlink w:anchor="_Toc62814986" w:history="1">
        <w:r w:rsidRPr="00524532">
          <w:rPr>
            <w:rStyle w:val="Hipervnculo"/>
            <w:b/>
          </w:rPr>
          <w:t>8.3.</w:t>
        </w:r>
        <w:r>
          <w:rPr>
            <w:rFonts w:asciiTheme="minorHAnsi" w:eastAsiaTheme="minorEastAsia" w:hAnsiTheme="minorHAnsi" w:cstheme="minorBidi"/>
            <w:lang w:eastAsia="es-CO"/>
          </w:rPr>
          <w:tab/>
        </w:r>
        <w:r w:rsidRPr="00524532">
          <w:rPr>
            <w:rStyle w:val="Hipervnculo"/>
            <w:b/>
          </w:rPr>
          <w:t>GESTIÓN DISCIPLINARIA</w:t>
        </w:r>
        <w:r>
          <w:rPr>
            <w:webHidden/>
          </w:rPr>
          <w:tab/>
        </w:r>
        <w:r>
          <w:rPr>
            <w:webHidden/>
          </w:rPr>
          <w:fldChar w:fldCharType="begin"/>
        </w:r>
        <w:r>
          <w:rPr>
            <w:webHidden/>
          </w:rPr>
          <w:instrText xml:space="preserve"> PAGEREF _Toc62814986 \h </w:instrText>
        </w:r>
        <w:r>
          <w:rPr>
            <w:webHidden/>
          </w:rPr>
        </w:r>
        <w:r>
          <w:rPr>
            <w:webHidden/>
          </w:rPr>
          <w:fldChar w:fldCharType="separate"/>
        </w:r>
        <w:r w:rsidR="00FA2513">
          <w:rPr>
            <w:webHidden/>
          </w:rPr>
          <w:t>380</w:t>
        </w:r>
        <w:r>
          <w:rPr>
            <w:webHidden/>
          </w:rPr>
          <w:fldChar w:fldCharType="end"/>
        </w:r>
      </w:hyperlink>
    </w:p>
    <w:p w14:paraId="1ECDC562" w14:textId="51BC63ED" w:rsidR="008808AD" w:rsidRDefault="008808AD">
      <w:pPr>
        <w:pStyle w:val="TDC1"/>
        <w:tabs>
          <w:tab w:val="left" w:pos="880"/>
        </w:tabs>
        <w:rPr>
          <w:rFonts w:asciiTheme="minorHAnsi" w:eastAsiaTheme="minorEastAsia" w:hAnsiTheme="minorHAnsi" w:cstheme="minorBidi"/>
          <w:lang w:eastAsia="es-CO"/>
        </w:rPr>
      </w:pPr>
      <w:hyperlink w:anchor="_Toc62814987" w:history="1">
        <w:r w:rsidRPr="00524532">
          <w:rPr>
            <w:rStyle w:val="Hipervnculo"/>
            <w:b/>
          </w:rPr>
          <w:t>8.3.1.</w:t>
        </w:r>
        <w:r>
          <w:rPr>
            <w:rFonts w:asciiTheme="minorHAnsi" w:eastAsiaTheme="minorEastAsia" w:hAnsiTheme="minorHAnsi" w:cstheme="minorBidi"/>
            <w:lang w:eastAsia="es-CO"/>
          </w:rPr>
          <w:tab/>
        </w:r>
        <w:r w:rsidRPr="00524532">
          <w:rPr>
            <w:rStyle w:val="Hipervnculo"/>
            <w:b/>
          </w:rPr>
          <w:t>Gestión preventiva</w:t>
        </w:r>
        <w:r>
          <w:rPr>
            <w:webHidden/>
          </w:rPr>
          <w:tab/>
        </w:r>
        <w:r>
          <w:rPr>
            <w:webHidden/>
          </w:rPr>
          <w:fldChar w:fldCharType="begin"/>
        </w:r>
        <w:r>
          <w:rPr>
            <w:webHidden/>
          </w:rPr>
          <w:instrText xml:space="preserve"> PAGEREF _Toc62814987 \h </w:instrText>
        </w:r>
        <w:r>
          <w:rPr>
            <w:webHidden/>
          </w:rPr>
        </w:r>
        <w:r>
          <w:rPr>
            <w:webHidden/>
          </w:rPr>
          <w:fldChar w:fldCharType="separate"/>
        </w:r>
        <w:r w:rsidR="00FA2513">
          <w:rPr>
            <w:webHidden/>
          </w:rPr>
          <w:t>380</w:t>
        </w:r>
        <w:r>
          <w:rPr>
            <w:webHidden/>
          </w:rPr>
          <w:fldChar w:fldCharType="end"/>
        </w:r>
      </w:hyperlink>
    </w:p>
    <w:p w14:paraId="5719FCEB" w14:textId="4C5A0147" w:rsidR="008808AD" w:rsidRDefault="008808AD">
      <w:pPr>
        <w:pStyle w:val="TDC1"/>
        <w:tabs>
          <w:tab w:val="left" w:pos="880"/>
        </w:tabs>
        <w:rPr>
          <w:rFonts w:asciiTheme="minorHAnsi" w:eastAsiaTheme="minorEastAsia" w:hAnsiTheme="minorHAnsi" w:cstheme="minorBidi"/>
          <w:lang w:eastAsia="es-CO"/>
        </w:rPr>
      </w:pPr>
      <w:hyperlink w:anchor="_Toc62814988" w:history="1">
        <w:r w:rsidRPr="00524532">
          <w:rPr>
            <w:rStyle w:val="Hipervnculo"/>
            <w:b/>
          </w:rPr>
          <w:t>8.3.2.</w:t>
        </w:r>
        <w:r>
          <w:rPr>
            <w:rFonts w:asciiTheme="minorHAnsi" w:eastAsiaTheme="minorEastAsia" w:hAnsiTheme="minorHAnsi" w:cstheme="minorBidi"/>
            <w:lang w:eastAsia="es-CO"/>
          </w:rPr>
          <w:tab/>
        </w:r>
        <w:r w:rsidRPr="00524532">
          <w:rPr>
            <w:rStyle w:val="Hipervnculo"/>
            <w:b/>
          </w:rPr>
          <w:t>Función Disciplinaria</w:t>
        </w:r>
        <w:r>
          <w:rPr>
            <w:webHidden/>
          </w:rPr>
          <w:tab/>
        </w:r>
        <w:r>
          <w:rPr>
            <w:webHidden/>
          </w:rPr>
          <w:fldChar w:fldCharType="begin"/>
        </w:r>
        <w:r>
          <w:rPr>
            <w:webHidden/>
          </w:rPr>
          <w:instrText xml:space="preserve"> PAGEREF _Toc62814988 \h </w:instrText>
        </w:r>
        <w:r>
          <w:rPr>
            <w:webHidden/>
          </w:rPr>
        </w:r>
        <w:r>
          <w:rPr>
            <w:webHidden/>
          </w:rPr>
          <w:fldChar w:fldCharType="separate"/>
        </w:r>
        <w:r w:rsidR="00FA2513">
          <w:rPr>
            <w:webHidden/>
          </w:rPr>
          <w:t>380</w:t>
        </w:r>
        <w:r>
          <w:rPr>
            <w:webHidden/>
          </w:rPr>
          <w:fldChar w:fldCharType="end"/>
        </w:r>
      </w:hyperlink>
    </w:p>
    <w:p w14:paraId="1B08A5AE" w14:textId="1269F89F" w:rsidR="008808AD" w:rsidRDefault="008808AD">
      <w:pPr>
        <w:pStyle w:val="TDC1"/>
        <w:rPr>
          <w:rFonts w:asciiTheme="minorHAnsi" w:eastAsiaTheme="minorEastAsia" w:hAnsiTheme="minorHAnsi" w:cstheme="minorBidi"/>
          <w:lang w:eastAsia="es-CO"/>
        </w:rPr>
      </w:pPr>
      <w:hyperlink w:anchor="_Toc62814989" w:history="1">
        <w:r w:rsidRPr="00524532">
          <w:rPr>
            <w:rStyle w:val="Hipervnculo"/>
            <w:b/>
          </w:rPr>
          <w:t>8.4.</w:t>
        </w:r>
        <w:r>
          <w:rPr>
            <w:rFonts w:asciiTheme="minorHAnsi" w:eastAsiaTheme="minorEastAsia" w:hAnsiTheme="minorHAnsi" w:cstheme="minorBidi"/>
            <w:lang w:eastAsia="es-CO"/>
          </w:rPr>
          <w:tab/>
        </w:r>
        <w:r w:rsidRPr="00524532">
          <w:rPr>
            <w:rStyle w:val="Hipervnculo"/>
            <w:b/>
          </w:rPr>
          <w:t>RELACIONES Y RESPUESTA OPORTUNA AL CONGRESO DE LA REPÚBLICA, LOS ORGANISMOS DE CONTROL, EL CONCEJO DE BOGOTÁ Y LA ADMINISTRACIÓN DISTRITAL.</w:t>
        </w:r>
        <w:r>
          <w:rPr>
            <w:webHidden/>
          </w:rPr>
          <w:tab/>
        </w:r>
        <w:r>
          <w:rPr>
            <w:webHidden/>
          </w:rPr>
          <w:fldChar w:fldCharType="begin"/>
        </w:r>
        <w:r>
          <w:rPr>
            <w:webHidden/>
          </w:rPr>
          <w:instrText xml:space="preserve"> PAGEREF _Toc62814989 \h </w:instrText>
        </w:r>
        <w:r>
          <w:rPr>
            <w:webHidden/>
          </w:rPr>
        </w:r>
        <w:r>
          <w:rPr>
            <w:webHidden/>
          </w:rPr>
          <w:fldChar w:fldCharType="separate"/>
        </w:r>
        <w:r w:rsidR="00FA2513">
          <w:rPr>
            <w:webHidden/>
          </w:rPr>
          <w:t>381</w:t>
        </w:r>
        <w:r>
          <w:rPr>
            <w:webHidden/>
          </w:rPr>
          <w:fldChar w:fldCharType="end"/>
        </w:r>
      </w:hyperlink>
    </w:p>
    <w:p w14:paraId="35C8C3AD" w14:textId="20B2EAAA" w:rsidR="008808AD" w:rsidRDefault="008808AD">
      <w:pPr>
        <w:pStyle w:val="TDC1"/>
        <w:tabs>
          <w:tab w:val="left" w:pos="880"/>
        </w:tabs>
        <w:rPr>
          <w:rFonts w:asciiTheme="minorHAnsi" w:eastAsiaTheme="minorEastAsia" w:hAnsiTheme="minorHAnsi" w:cstheme="minorBidi"/>
          <w:lang w:eastAsia="es-CO"/>
        </w:rPr>
      </w:pPr>
      <w:hyperlink w:anchor="_Toc62814990" w:history="1">
        <w:r w:rsidRPr="00524532">
          <w:rPr>
            <w:rStyle w:val="Hipervnculo"/>
            <w:b/>
          </w:rPr>
          <w:t>8.4.1.</w:t>
        </w:r>
        <w:r>
          <w:rPr>
            <w:rFonts w:asciiTheme="minorHAnsi" w:eastAsiaTheme="minorEastAsia" w:hAnsiTheme="minorHAnsi" w:cstheme="minorBidi"/>
            <w:lang w:eastAsia="es-CO"/>
          </w:rPr>
          <w:tab/>
        </w:r>
        <w:r w:rsidRPr="00524532">
          <w:rPr>
            <w:rStyle w:val="Hipervnculo"/>
            <w:b/>
          </w:rPr>
          <w:t>Derechos de Petición</w:t>
        </w:r>
        <w:r>
          <w:rPr>
            <w:webHidden/>
          </w:rPr>
          <w:tab/>
        </w:r>
        <w:r>
          <w:rPr>
            <w:webHidden/>
          </w:rPr>
          <w:fldChar w:fldCharType="begin"/>
        </w:r>
        <w:r>
          <w:rPr>
            <w:webHidden/>
          </w:rPr>
          <w:instrText xml:space="preserve"> PAGEREF _Toc62814990 \h </w:instrText>
        </w:r>
        <w:r>
          <w:rPr>
            <w:webHidden/>
          </w:rPr>
        </w:r>
        <w:r>
          <w:rPr>
            <w:webHidden/>
          </w:rPr>
          <w:fldChar w:fldCharType="separate"/>
        </w:r>
        <w:r w:rsidR="00FA2513">
          <w:rPr>
            <w:webHidden/>
          </w:rPr>
          <w:t>381</w:t>
        </w:r>
        <w:r>
          <w:rPr>
            <w:webHidden/>
          </w:rPr>
          <w:fldChar w:fldCharType="end"/>
        </w:r>
      </w:hyperlink>
    </w:p>
    <w:p w14:paraId="720797EA" w14:textId="7F89D82D" w:rsidR="008808AD" w:rsidRDefault="008808AD">
      <w:pPr>
        <w:pStyle w:val="TDC1"/>
        <w:tabs>
          <w:tab w:val="left" w:pos="880"/>
        </w:tabs>
        <w:rPr>
          <w:rFonts w:asciiTheme="minorHAnsi" w:eastAsiaTheme="minorEastAsia" w:hAnsiTheme="minorHAnsi" w:cstheme="minorBidi"/>
          <w:lang w:eastAsia="es-CO"/>
        </w:rPr>
      </w:pPr>
      <w:hyperlink w:anchor="_Toc62814991" w:history="1">
        <w:r w:rsidRPr="00524532">
          <w:rPr>
            <w:rStyle w:val="Hipervnculo"/>
            <w:b/>
            <w:bCs/>
          </w:rPr>
          <w:t>8.4.2.</w:t>
        </w:r>
        <w:r>
          <w:rPr>
            <w:rFonts w:asciiTheme="minorHAnsi" w:eastAsiaTheme="minorEastAsia" w:hAnsiTheme="minorHAnsi" w:cstheme="minorBidi"/>
            <w:lang w:eastAsia="es-CO"/>
          </w:rPr>
          <w:tab/>
        </w:r>
        <w:r w:rsidRPr="00524532">
          <w:rPr>
            <w:rStyle w:val="Hipervnculo"/>
            <w:b/>
          </w:rPr>
          <w:t>Proposiciones</w:t>
        </w:r>
        <w:r>
          <w:rPr>
            <w:webHidden/>
          </w:rPr>
          <w:tab/>
        </w:r>
        <w:r>
          <w:rPr>
            <w:webHidden/>
          </w:rPr>
          <w:fldChar w:fldCharType="begin"/>
        </w:r>
        <w:r>
          <w:rPr>
            <w:webHidden/>
          </w:rPr>
          <w:instrText xml:space="preserve"> PAGEREF _Toc62814991 \h </w:instrText>
        </w:r>
        <w:r>
          <w:rPr>
            <w:webHidden/>
          </w:rPr>
        </w:r>
        <w:r>
          <w:rPr>
            <w:webHidden/>
          </w:rPr>
          <w:fldChar w:fldCharType="separate"/>
        </w:r>
        <w:r w:rsidR="00FA2513">
          <w:rPr>
            <w:webHidden/>
          </w:rPr>
          <w:t>382</w:t>
        </w:r>
        <w:r>
          <w:rPr>
            <w:webHidden/>
          </w:rPr>
          <w:fldChar w:fldCharType="end"/>
        </w:r>
      </w:hyperlink>
    </w:p>
    <w:p w14:paraId="285BE492" w14:textId="6E687A13" w:rsidR="008808AD" w:rsidRDefault="008808AD">
      <w:pPr>
        <w:pStyle w:val="TDC1"/>
        <w:tabs>
          <w:tab w:val="left" w:pos="880"/>
        </w:tabs>
        <w:rPr>
          <w:rFonts w:asciiTheme="minorHAnsi" w:eastAsiaTheme="minorEastAsia" w:hAnsiTheme="minorHAnsi" w:cstheme="minorBidi"/>
          <w:lang w:eastAsia="es-CO"/>
        </w:rPr>
      </w:pPr>
      <w:hyperlink w:anchor="_Toc62814992" w:history="1">
        <w:r w:rsidRPr="00524532">
          <w:rPr>
            <w:rStyle w:val="Hipervnculo"/>
            <w:b/>
          </w:rPr>
          <w:t>8.4.3.</w:t>
        </w:r>
        <w:r>
          <w:rPr>
            <w:rFonts w:asciiTheme="minorHAnsi" w:eastAsiaTheme="minorEastAsia" w:hAnsiTheme="minorHAnsi" w:cstheme="minorBidi"/>
            <w:lang w:eastAsia="es-CO"/>
          </w:rPr>
          <w:tab/>
        </w:r>
        <w:r w:rsidRPr="00524532">
          <w:rPr>
            <w:rStyle w:val="Hipervnculo"/>
            <w:b/>
          </w:rPr>
          <w:t>Proyectos de acuerdo y de ley</w:t>
        </w:r>
        <w:r>
          <w:rPr>
            <w:webHidden/>
          </w:rPr>
          <w:tab/>
        </w:r>
        <w:r>
          <w:rPr>
            <w:webHidden/>
          </w:rPr>
          <w:fldChar w:fldCharType="begin"/>
        </w:r>
        <w:r>
          <w:rPr>
            <w:webHidden/>
          </w:rPr>
          <w:instrText xml:space="preserve"> PAGEREF _Toc62814992 \h </w:instrText>
        </w:r>
        <w:r>
          <w:rPr>
            <w:webHidden/>
          </w:rPr>
        </w:r>
        <w:r>
          <w:rPr>
            <w:webHidden/>
          </w:rPr>
          <w:fldChar w:fldCharType="separate"/>
        </w:r>
        <w:r w:rsidR="00FA2513">
          <w:rPr>
            <w:webHidden/>
          </w:rPr>
          <w:t>382</w:t>
        </w:r>
        <w:r>
          <w:rPr>
            <w:webHidden/>
          </w:rPr>
          <w:fldChar w:fldCharType="end"/>
        </w:r>
      </w:hyperlink>
    </w:p>
    <w:p w14:paraId="685C728E" w14:textId="1FEC361C" w:rsidR="008808AD" w:rsidRDefault="008808AD">
      <w:pPr>
        <w:pStyle w:val="TDC1"/>
        <w:rPr>
          <w:rFonts w:asciiTheme="minorHAnsi" w:eastAsiaTheme="minorEastAsia" w:hAnsiTheme="minorHAnsi" w:cstheme="minorBidi"/>
          <w:lang w:eastAsia="es-CO"/>
        </w:rPr>
      </w:pPr>
      <w:hyperlink w:anchor="_Toc62814993" w:history="1">
        <w:r w:rsidRPr="00524532">
          <w:rPr>
            <w:rStyle w:val="Hipervnculo"/>
            <w:b/>
          </w:rPr>
          <w:t>8.5.</w:t>
        </w:r>
        <w:r>
          <w:rPr>
            <w:rFonts w:asciiTheme="minorHAnsi" w:eastAsiaTheme="minorEastAsia" w:hAnsiTheme="minorHAnsi" w:cstheme="minorBidi"/>
            <w:lang w:eastAsia="es-CO"/>
          </w:rPr>
          <w:tab/>
        </w:r>
        <w:r w:rsidRPr="00524532">
          <w:rPr>
            <w:rStyle w:val="Hipervnculo"/>
            <w:b/>
          </w:rPr>
          <w:t>SISTEMAS DE INFORMACIÓN E INFRAESTRUCTURA TECNOLÓGICA</w:t>
        </w:r>
        <w:r>
          <w:rPr>
            <w:webHidden/>
          </w:rPr>
          <w:tab/>
        </w:r>
        <w:r>
          <w:rPr>
            <w:webHidden/>
          </w:rPr>
          <w:fldChar w:fldCharType="begin"/>
        </w:r>
        <w:r>
          <w:rPr>
            <w:webHidden/>
          </w:rPr>
          <w:instrText xml:space="preserve"> PAGEREF _Toc62814993 \h </w:instrText>
        </w:r>
        <w:r>
          <w:rPr>
            <w:webHidden/>
          </w:rPr>
        </w:r>
        <w:r>
          <w:rPr>
            <w:webHidden/>
          </w:rPr>
          <w:fldChar w:fldCharType="separate"/>
        </w:r>
        <w:r w:rsidR="00FA2513">
          <w:rPr>
            <w:webHidden/>
          </w:rPr>
          <w:t>383</w:t>
        </w:r>
        <w:r>
          <w:rPr>
            <w:webHidden/>
          </w:rPr>
          <w:fldChar w:fldCharType="end"/>
        </w:r>
      </w:hyperlink>
    </w:p>
    <w:p w14:paraId="3DA3904C" w14:textId="338F46F7" w:rsidR="008808AD" w:rsidRDefault="008808AD">
      <w:pPr>
        <w:pStyle w:val="TDC1"/>
        <w:tabs>
          <w:tab w:val="left" w:pos="880"/>
        </w:tabs>
        <w:rPr>
          <w:rFonts w:asciiTheme="minorHAnsi" w:eastAsiaTheme="minorEastAsia" w:hAnsiTheme="minorHAnsi" w:cstheme="minorBidi"/>
          <w:lang w:eastAsia="es-CO"/>
        </w:rPr>
      </w:pPr>
      <w:hyperlink w:anchor="_Toc62814994" w:history="1">
        <w:r w:rsidRPr="00524532">
          <w:rPr>
            <w:rStyle w:val="Hipervnculo"/>
            <w:b/>
          </w:rPr>
          <w:t>8.5.1.</w:t>
        </w:r>
        <w:r>
          <w:rPr>
            <w:rFonts w:asciiTheme="minorHAnsi" w:eastAsiaTheme="minorEastAsia" w:hAnsiTheme="minorHAnsi" w:cstheme="minorBidi"/>
            <w:lang w:eastAsia="es-CO"/>
          </w:rPr>
          <w:tab/>
        </w:r>
        <w:r w:rsidRPr="00524532">
          <w:rPr>
            <w:rStyle w:val="Hipervnculo"/>
            <w:b/>
          </w:rPr>
          <w:t>Marco de Referencia de Arquitectura Empresarial</w:t>
        </w:r>
        <w:r>
          <w:rPr>
            <w:webHidden/>
          </w:rPr>
          <w:tab/>
        </w:r>
        <w:r>
          <w:rPr>
            <w:webHidden/>
          </w:rPr>
          <w:fldChar w:fldCharType="begin"/>
        </w:r>
        <w:r>
          <w:rPr>
            <w:webHidden/>
          </w:rPr>
          <w:instrText xml:space="preserve"> PAGEREF _Toc62814994 \h </w:instrText>
        </w:r>
        <w:r>
          <w:rPr>
            <w:webHidden/>
          </w:rPr>
        </w:r>
        <w:r>
          <w:rPr>
            <w:webHidden/>
          </w:rPr>
          <w:fldChar w:fldCharType="separate"/>
        </w:r>
        <w:r w:rsidR="00FA2513">
          <w:rPr>
            <w:webHidden/>
          </w:rPr>
          <w:t>384</w:t>
        </w:r>
        <w:r>
          <w:rPr>
            <w:webHidden/>
          </w:rPr>
          <w:fldChar w:fldCharType="end"/>
        </w:r>
      </w:hyperlink>
    </w:p>
    <w:p w14:paraId="46E37DDD" w14:textId="5DB5E32B" w:rsidR="008808AD" w:rsidRDefault="008808AD">
      <w:pPr>
        <w:pStyle w:val="TDC1"/>
        <w:rPr>
          <w:rFonts w:asciiTheme="minorHAnsi" w:eastAsiaTheme="minorEastAsia" w:hAnsiTheme="minorHAnsi" w:cstheme="minorBidi"/>
          <w:lang w:eastAsia="es-CO"/>
        </w:rPr>
      </w:pPr>
      <w:hyperlink w:anchor="_Toc62814995" w:history="1">
        <w:r w:rsidRPr="00524532">
          <w:rPr>
            <w:rStyle w:val="Hipervnculo"/>
            <w:b/>
          </w:rPr>
          <w:t>8.6.</w:t>
        </w:r>
        <w:r>
          <w:rPr>
            <w:rFonts w:asciiTheme="minorHAnsi" w:eastAsiaTheme="minorEastAsia" w:hAnsiTheme="minorHAnsi" w:cstheme="minorBidi"/>
            <w:lang w:eastAsia="es-CO"/>
          </w:rPr>
          <w:tab/>
        </w:r>
        <w:r w:rsidRPr="00524532">
          <w:rPr>
            <w:rStyle w:val="Hipervnculo"/>
            <w:b/>
          </w:rPr>
          <w:t>CENTRO DE INFORMACIÓN Y MODELAMIENTO AMBIENTAL DE BOGOTÁ (CIMAB)</w:t>
        </w:r>
        <w:r>
          <w:rPr>
            <w:webHidden/>
          </w:rPr>
          <w:tab/>
        </w:r>
        <w:r>
          <w:rPr>
            <w:webHidden/>
          </w:rPr>
          <w:fldChar w:fldCharType="begin"/>
        </w:r>
        <w:r>
          <w:rPr>
            <w:webHidden/>
          </w:rPr>
          <w:instrText xml:space="preserve"> PAGEREF _Toc62814995 \h </w:instrText>
        </w:r>
        <w:r>
          <w:rPr>
            <w:webHidden/>
          </w:rPr>
        </w:r>
        <w:r>
          <w:rPr>
            <w:webHidden/>
          </w:rPr>
          <w:fldChar w:fldCharType="separate"/>
        </w:r>
        <w:r w:rsidR="00FA2513">
          <w:rPr>
            <w:webHidden/>
          </w:rPr>
          <w:t>395</w:t>
        </w:r>
        <w:r>
          <w:rPr>
            <w:webHidden/>
          </w:rPr>
          <w:fldChar w:fldCharType="end"/>
        </w:r>
      </w:hyperlink>
    </w:p>
    <w:p w14:paraId="2060615A" w14:textId="0A7A7A15" w:rsidR="008808AD" w:rsidRDefault="008808AD">
      <w:pPr>
        <w:pStyle w:val="TDC1"/>
        <w:tabs>
          <w:tab w:val="left" w:pos="880"/>
        </w:tabs>
        <w:rPr>
          <w:rFonts w:asciiTheme="minorHAnsi" w:eastAsiaTheme="minorEastAsia" w:hAnsiTheme="minorHAnsi" w:cstheme="minorBidi"/>
          <w:lang w:eastAsia="es-CO"/>
        </w:rPr>
      </w:pPr>
      <w:hyperlink w:anchor="_Toc62814996" w:history="1">
        <w:r w:rsidRPr="00524532">
          <w:rPr>
            <w:rStyle w:val="Hipervnculo"/>
            <w:b/>
          </w:rPr>
          <w:t>8.6.1.</w:t>
        </w:r>
        <w:r>
          <w:rPr>
            <w:rFonts w:asciiTheme="minorHAnsi" w:eastAsiaTheme="minorEastAsia" w:hAnsiTheme="minorHAnsi" w:cstheme="minorBidi"/>
            <w:lang w:eastAsia="es-CO"/>
          </w:rPr>
          <w:tab/>
        </w:r>
        <w:r w:rsidRPr="00524532">
          <w:rPr>
            <w:rStyle w:val="Hipervnculo"/>
            <w:b/>
          </w:rPr>
          <w:t>Redes Ciudadanas</w:t>
        </w:r>
        <w:r>
          <w:rPr>
            <w:webHidden/>
          </w:rPr>
          <w:tab/>
        </w:r>
        <w:r>
          <w:rPr>
            <w:webHidden/>
          </w:rPr>
          <w:fldChar w:fldCharType="begin"/>
        </w:r>
        <w:r>
          <w:rPr>
            <w:webHidden/>
          </w:rPr>
          <w:instrText xml:space="preserve"> PAGEREF _Toc62814996 \h </w:instrText>
        </w:r>
        <w:r>
          <w:rPr>
            <w:webHidden/>
          </w:rPr>
        </w:r>
        <w:r>
          <w:rPr>
            <w:webHidden/>
          </w:rPr>
          <w:fldChar w:fldCharType="separate"/>
        </w:r>
        <w:r w:rsidR="00FA2513">
          <w:rPr>
            <w:webHidden/>
          </w:rPr>
          <w:t>397</w:t>
        </w:r>
        <w:r>
          <w:rPr>
            <w:webHidden/>
          </w:rPr>
          <w:fldChar w:fldCharType="end"/>
        </w:r>
      </w:hyperlink>
    </w:p>
    <w:p w14:paraId="2C8379E9" w14:textId="7669DACC" w:rsidR="008808AD" w:rsidRDefault="008808AD">
      <w:pPr>
        <w:pStyle w:val="TDC1"/>
        <w:tabs>
          <w:tab w:val="left" w:pos="880"/>
        </w:tabs>
        <w:rPr>
          <w:rFonts w:asciiTheme="minorHAnsi" w:eastAsiaTheme="minorEastAsia" w:hAnsiTheme="minorHAnsi" w:cstheme="minorBidi"/>
          <w:lang w:eastAsia="es-CO"/>
        </w:rPr>
      </w:pPr>
      <w:hyperlink w:anchor="_Toc62814997" w:history="1">
        <w:r w:rsidRPr="00524532">
          <w:rPr>
            <w:rStyle w:val="Hipervnculo"/>
            <w:b/>
          </w:rPr>
          <w:t>8.6.2.</w:t>
        </w:r>
        <w:r>
          <w:rPr>
            <w:rFonts w:asciiTheme="minorHAnsi" w:eastAsiaTheme="minorEastAsia" w:hAnsiTheme="minorHAnsi" w:cstheme="minorBidi"/>
            <w:lang w:eastAsia="es-CO"/>
          </w:rPr>
          <w:tab/>
        </w:r>
        <w:r w:rsidRPr="00524532">
          <w:rPr>
            <w:rStyle w:val="Hipervnculo"/>
            <w:b/>
          </w:rPr>
          <w:t>Modelamiento</w:t>
        </w:r>
        <w:r>
          <w:rPr>
            <w:webHidden/>
          </w:rPr>
          <w:tab/>
        </w:r>
        <w:r>
          <w:rPr>
            <w:webHidden/>
          </w:rPr>
          <w:fldChar w:fldCharType="begin"/>
        </w:r>
        <w:r>
          <w:rPr>
            <w:webHidden/>
          </w:rPr>
          <w:instrText xml:space="preserve"> PAGEREF _Toc62814997 \h </w:instrText>
        </w:r>
        <w:r>
          <w:rPr>
            <w:webHidden/>
          </w:rPr>
        </w:r>
        <w:r>
          <w:rPr>
            <w:webHidden/>
          </w:rPr>
          <w:fldChar w:fldCharType="separate"/>
        </w:r>
        <w:r w:rsidR="00FA2513">
          <w:rPr>
            <w:webHidden/>
          </w:rPr>
          <w:t>398</w:t>
        </w:r>
        <w:r>
          <w:rPr>
            <w:webHidden/>
          </w:rPr>
          <w:fldChar w:fldCharType="end"/>
        </w:r>
      </w:hyperlink>
    </w:p>
    <w:p w14:paraId="4AE8ACAC" w14:textId="344E3DEA" w:rsidR="008808AD" w:rsidRDefault="008808AD">
      <w:pPr>
        <w:pStyle w:val="TDC1"/>
        <w:rPr>
          <w:rFonts w:asciiTheme="minorHAnsi" w:eastAsiaTheme="minorEastAsia" w:hAnsiTheme="minorHAnsi" w:cstheme="minorBidi"/>
          <w:lang w:eastAsia="es-CO"/>
        </w:rPr>
      </w:pPr>
      <w:hyperlink w:anchor="_Toc62814998" w:history="1">
        <w:r w:rsidRPr="00524532">
          <w:rPr>
            <w:rStyle w:val="Hipervnculo"/>
            <w:b/>
          </w:rPr>
          <w:t>9.</w:t>
        </w:r>
        <w:r>
          <w:rPr>
            <w:rFonts w:asciiTheme="minorHAnsi" w:eastAsiaTheme="minorEastAsia" w:hAnsiTheme="minorHAnsi" w:cstheme="minorBidi"/>
            <w:lang w:eastAsia="es-CO"/>
          </w:rPr>
          <w:tab/>
        </w:r>
        <w:r w:rsidRPr="00524532">
          <w:rPr>
            <w:rStyle w:val="Hipervnculo"/>
            <w:b/>
          </w:rPr>
          <w:t>COOPERACION INTERNACIONAL</w:t>
        </w:r>
        <w:r>
          <w:rPr>
            <w:webHidden/>
          </w:rPr>
          <w:tab/>
        </w:r>
        <w:r>
          <w:rPr>
            <w:webHidden/>
          </w:rPr>
          <w:fldChar w:fldCharType="begin"/>
        </w:r>
        <w:r>
          <w:rPr>
            <w:webHidden/>
          </w:rPr>
          <w:instrText xml:space="preserve"> PAGEREF _Toc62814998 \h </w:instrText>
        </w:r>
        <w:r>
          <w:rPr>
            <w:webHidden/>
          </w:rPr>
        </w:r>
        <w:r>
          <w:rPr>
            <w:webHidden/>
          </w:rPr>
          <w:fldChar w:fldCharType="separate"/>
        </w:r>
        <w:r w:rsidR="00FA2513">
          <w:rPr>
            <w:webHidden/>
          </w:rPr>
          <w:t>406</w:t>
        </w:r>
        <w:r>
          <w:rPr>
            <w:webHidden/>
          </w:rPr>
          <w:fldChar w:fldCharType="end"/>
        </w:r>
      </w:hyperlink>
    </w:p>
    <w:p w14:paraId="5B3511D5" w14:textId="6EA5EA90" w:rsidR="008808AD" w:rsidRDefault="008808AD">
      <w:pPr>
        <w:pStyle w:val="TDC1"/>
        <w:rPr>
          <w:rFonts w:asciiTheme="minorHAnsi" w:eastAsiaTheme="minorEastAsia" w:hAnsiTheme="minorHAnsi" w:cstheme="minorBidi"/>
          <w:lang w:eastAsia="es-CO"/>
        </w:rPr>
      </w:pPr>
      <w:hyperlink w:anchor="_Toc62814999" w:history="1">
        <w:r w:rsidRPr="00524532">
          <w:rPr>
            <w:rStyle w:val="Hipervnculo"/>
            <w:b/>
          </w:rPr>
          <w:t>10.</w:t>
        </w:r>
        <w:r>
          <w:rPr>
            <w:rFonts w:asciiTheme="minorHAnsi" w:eastAsiaTheme="minorEastAsia" w:hAnsiTheme="minorHAnsi" w:cstheme="minorBidi"/>
            <w:lang w:eastAsia="es-CO"/>
          </w:rPr>
          <w:tab/>
        </w:r>
        <w:r w:rsidRPr="00524532">
          <w:rPr>
            <w:rStyle w:val="Hipervnculo"/>
            <w:b/>
          </w:rPr>
          <w:t>GESTION PRESUPUESTAL</w:t>
        </w:r>
        <w:r>
          <w:rPr>
            <w:webHidden/>
          </w:rPr>
          <w:tab/>
        </w:r>
        <w:r>
          <w:rPr>
            <w:webHidden/>
          </w:rPr>
          <w:fldChar w:fldCharType="begin"/>
        </w:r>
        <w:r>
          <w:rPr>
            <w:webHidden/>
          </w:rPr>
          <w:instrText xml:space="preserve"> PAGEREF _Toc62814999 \h </w:instrText>
        </w:r>
        <w:r>
          <w:rPr>
            <w:webHidden/>
          </w:rPr>
        </w:r>
        <w:r>
          <w:rPr>
            <w:webHidden/>
          </w:rPr>
          <w:fldChar w:fldCharType="separate"/>
        </w:r>
        <w:r w:rsidR="00FA2513">
          <w:rPr>
            <w:webHidden/>
          </w:rPr>
          <w:t>408</w:t>
        </w:r>
        <w:r>
          <w:rPr>
            <w:webHidden/>
          </w:rPr>
          <w:fldChar w:fldCharType="end"/>
        </w:r>
      </w:hyperlink>
    </w:p>
    <w:p w14:paraId="1DF9FFEF" w14:textId="0BC0825D" w:rsidR="008808AD" w:rsidRDefault="008808AD">
      <w:pPr>
        <w:pStyle w:val="TDC1"/>
        <w:tabs>
          <w:tab w:val="left" w:pos="880"/>
        </w:tabs>
        <w:rPr>
          <w:rFonts w:asciiTheme="minorHAnsi" w:eastAsiaTheme="minorEastAsia" w:hAnsiTheme="minorHAnsi" w:cstheme="minorBidi"/>
          <w:lang w:eastAsia="es-CO"/>
        </w:rPr>
      </w:pPr>
      <w:hyperlink w:anchor="_Toc62815000" w:history="1">
        <w:r w:rsidRPr="00524532">
          <w:rPr>
            <w:rStyle w:val="Hipervnculo"/>
            <w:b/>
          </w:rPr>
          <w:t>10.1.</w:t>
        </w:r>
        <w:r>
          <w:rPr>
            <w:rFonts w:asciiTheme="minorHAnsi" w:eastAsiaTheme="minorEastAsia" w:hAnsiTheme="minorHAnsi" w:cstheme="minorBidi"/>
            <w:lang w:eastAsia="es-CO"/>
          </w:rPr>
          <w:tab/>
        </w:r>
        <w:r w:rsidRPr="00524532">
          <w:rPr>
            <w:rStyle w:val="Hipervnculo"/>
            <w:b/>
          </w:rPr>
          <w:t>RECURSOS INVERTIDOS</w:t>
        </w:r>
        <w:r>
          <w:rPr>
            <w:webHidden/>
          </w:rPr>
          <w:tab/>
        </w:r>
        <w:r>
          <w:rPr>
            <w:webHidden/>
          </w:rPr>
          <w:fldChar w:fldCharType="begin"/>
        </w:r>
        <w:r>
          <w:rPr>
            <w:webHidden/>
          </w:rPr>
          <w:instrText xml:space="preserve"> PAGEREF _Toc62815000 \h </w:instrText>
        </w:r>
        <w:r>
          <w:rPr>
            <w:webHidden/>
          </w:rPr>
        </w:r>
        <w:r>
          <w:rPr>
            <w:webHidden/>
          </w:rPr>
          <w:fldChar w:fldCharType="separate"/>
        </w:r>
        <w:r w:rsidR="00FA2513">
          <w:rPr>
            <w:webHidden/>
          </w:rPr>
          <w:t>408</w:t>
        </w:r>
        <w:r>
          <w:rPr>
            <w:webHidden/>
          </w:rPr>
          <w:fldChar w:fldCharType="end"/>
        </w:r>
      </w:hyperlink>
    </w:p>
    <w:p w14:paraId="1ADC285A" w14:textId="3F8C2B38" w:rsidR="008808AD" w:rsidRDefault="008808AD">
      <w:pPr>
        <w:pStyle w:val="TDC1"/>
        <w:tabs>
          <w:tab w:val="left" w:pos="880"/>
        </w:tabs>
        <w:rPr>
          <w:rFonts w:asciiTheme="minorHAnsi" w:eastAsiaTheme="minorEastAsia" w:hAnsiTheme="minorHAnsi" w:cstheme="minorBidi"/>
          <w:lang w:eastAsia="es-CO"/>
        </w:rPr>
      </w:pPr>
      <w:hyperlink w:anchor="_Toc62815001" w:history="1">
        <w:r w:rsidRPr="00524532">
          <w:rPr>
            <w:rStyle w:val="Hipervnculo"/>
            <w:b/>
          </w:rPr>
          <w:t>10.2.</w:t>
        </w:r>
        <w:r>
          <w:rPr>
            <w:rFonts w:asciiTheme="minorHAnsi" w:eastAsiaTheme="minorEastAsia" w:hAnsiTheme="minorHAnsi" w:cstheme="minorBidi"/>
            <w:lang w:eastAsia="es-CO"/>
          </w:rPr>
          <w:tab/>
        </w:r>
        <w:r w:rsidRPr="00524532">
          <w:rPr>
            <w:rStyle w:val="Hipervnculo"/>
            <w:b/>
          </w:rPr>
          <w:t>EJECUCIÓN PRESUPUESTAL – VIGENCIA 2020</w:t>
        </w:r>
        <w:r>
          <w:rPr>
            <w:webHidden/>
          </w:rPr>
          <w:tab/>
        </w:r>
        <w:r>
          <w:rPr>
            <w:webHidden/>
          </w:rPr>
          <w:fldChar w:fldCharType="begin"/>
        </w:r>
        <w:r>
          <w:rPr>
            <w:webHidden/>
          </w:rPr>
          <w:instrText xml:space="preserve"> PAGEREF _Toc62815001 \h </w:instrText>
        </w:r>
        <w:r>
          <w:rPr>
            <w:webHidden/>
          </w:rPr>
        </w:r>
        <w:r>
          <w:rPr>
            <w:webHidden/>
          </w:rPr>
          <w:fldChar w:fldCharType="separate"/>
        </w:r>
        <w:r w:rsidR="00FA2513">
          <w:rPr>
            <w:webHidden/>
          </w:rPr>
          <w:t>410</w:t>
        </w:r>
        <w:r>
          <w:rPr>
            <w:webHidden/>
          </w:rPr>
          <w:fldChar w:fldCharType="end"/>
        </w:r>
      </w:hyperlink>
    </w:p>
    <w:p w14:paraId="0B04C4D6" w14:textId="0FA69BEC" w:rsidR="008808AD" w:rsidRDefault="008808AD">
      <w:pPr>
        <w:pStyle w:val="TDC1"/>
        <w:tabs>
          <w:tab w:val="left" w:pos="880"/>
        </w:tabs>
        <w:rPr>
          <w:rFonts w:asciiTheme="minorHAnsi" w:eastAsiaTheme="minorEastAsia" w:hAnsiTheme="minorHAnsi" w:cstheme="minorBidi"/>
          <w:lang w:eastAsia="es-CO"/>
        </w:rPr>
      </w:pPr>
      <w:hyperlink w:anchor="_Toc62815002" w:history="1">
        <w:r w:rsidRPr="00524532">
          <w:rPr>
            <w:rStyle w:val="Hipervnculo"/>
            <w:b/>
          </w:rPr>
          <w:t>10.3.</w:t>
        </w:r>
        <w:r>
          <w:rPr>
            <w:rFonts w:asciiTheme="minorHAnsi" w:eastAsiaTheme="minorEastAsia" w:hAnsiTheme="minorHAnsi" w:cstheme="minorBidi"/>
            <w:lang w:eastAsia="es-CO"/>
          </w:rPr>
          <w:tab/>
        </w:r>
        <w:r w:rsidRPr="00524532">
          <w:rPr>
            <w:rStyle w:val="Hipervnculo"/>
            <w:b/>
          </w:rPr>
          <w:t>ANTEPROYECTO DE PRESUPUESTO DE GASTOS DE FUNCIONAMIENTO E INVERSIÓN – VIGENCIA 2021</w:t>
        </w:r>
        <w:r>
          <w:rPr>
            <w:webHidden/>
          </w:rPr>
          <w:tab/>
        </w:r>
        <w:r>
          <w:rPr>
            <w:webHidden/>
          </w:rPr>
          <w:fldChar w:fldCharType="begin"/>
        </w:r>
        <w:r>
          <w:rPr>
            <w:webHidden/>
          </w:rPr>
          <w:instrText xml:space="preserve"> PAGEREF _Toc62815002 \h </w:instrText>
        </w:r>
        <w:r>
          <w:rPr>
            <w:webHidden/>
          </w:rPr>
        </w:r>
        <w:r>
          <w:rPr>
            <w:webHidden/>
          </w:rPr>
          <w:fldChar w:fldCharType="separate"/>
        </w:r>
        <w:r w:rsidR="00FA2513">
          <w:rPr>
            <w:webHidden/>
          </w:rPr>
          <w:t>411</w:t>
        </w:r>
        <w:r>
          <w:rPr>
            <w:webHidden/>
          </w:rPr>
          <w:fldChar w:fldCharType="end"/>
        </w:r>
      </w:hyperlink>
    </w:p>
    <w:p w14:paraId="51000BCD" w14:textId="0C52D4AC" w:rsidR="008808AD" w:rsidRDefault="008808AD">
      <w:pPr>
        <w:pStyle w:val="TDC1"/>
        <w:tabs>
          <w:tab w:val="left" w:pos="880"/>
        </w:tabs>
        <w:rPr>
          <w:rFonts w:asciiTheme="minorHAnsi" w:eastAsiaTheme="minorEastAsia" w:hAnsiTheme="minorHAnsi" w:cstheme="minorBidi"/>
          <w:lang w:eastAsia="es-CO"/>
        </w:rPr>
      </w:pPr>
      <w:hyperlink w:anchor="_Toc62815003" w:history="1">
        <w:r w:rsidRPr="00524532">
          <w:rPr>
            <w:rStyle w:val="Hipervnculo"/>
            <w:b/>
          </w:rPr>
          <w:t>10.4.</w:t>
        </w:r>
        <w:r>
          <w:rPr>
            <w:rFonts w:asciiTheme="minorHAnsi" w:eastAsiaTheme="minorEastAsia" w:hAnsiTheme="minorHAnsi" w:cstheme="minorBidi"/>
            <w:lang w:eastAsia="es-CO"/>
          </w:rPr>
          <w:tab/>
        </w:r>
        <w:r w:rsidRPr="00524532">
          <w:rPr>
            <w:rStyle w:val="Hipervnculo"/>
            <w:b/>
          </w:rPr>
          <w:t>ELABORACIÓN DE LOS DOCUMENTOS SOPORTE DE LA GESTIÓN PRESUPUESTAL</w:t>
        </w:r>
        <w:r>
          <w:rPr>
            <w:webHidden/>
          </w:rPr>
          <w:tab/>
        </w:r>
        <w:r>
          <w:rPr>
            <w:webHidden/>
          </w:rPr>
          <w:fldChar w:fldCharType="begin"/>
        </w:r>
        <w:r>
          <w:rPr>
            <w:webHidden/>
          </w:rPr>
          <w:instrText xml:space="preserve"> PAGEREF _Toc62815003 \h </w:instrText>
        </w:r>
        <w:r>
          <w:rPr>
            <w:webHidden/>
          </w:rPr>
        </w:r>
        <w:r>
          <w:rPr>
            <w:webHidden/>
          </w:rPr>
          <w:fldChar w:fldCharType="separate"/>
        </w:r>
        <w:r w:rsidR="00FA2513">
          <w:rPr>
            <w:webHidden/>
          </w:rPr>
          <w:t>412</w:t>
        </w:r>
        <w:r>
          <w:rPr>
            <w:webHidden/>
          </w:rPr>
          <w:fldChar w:fldCharType="end"/>
        </w:r>
      </w:hyperlink>
    </w:p>
    <w:p w14:paraId="09D18AF2" w14:textId="3037BAD0" w:rsidR="008808AD" w:rsidRDefault="008808AD">
      <w:pPr>
        <w:pStyle w:val="TDC1"/>
        <w:tabs>
          <w:tab w:val="left" w:pos="880"/>
        </w:tabs>
        <w:rPr>
          <w:rFonts w:asciiTheme="minorHAnsi" w:eastAsiaTheme="minorEastAsia" w:hAnsiTheme="minorHAnsi" w:cstheme="minorBidi"/>
          <w:lang w:eastAsia="es-CO"/>
        </w:rPr>
      </w:pPr>
      <w:hyperlink w:anchor="_Toc62815004" w:history="1">
        <w:r w:rsidRPr="00524532">
          <w:rPr>
            <w:rStyle w:val="Hipervnculo"/>
            <w:b/>
          </w:rPr>
          <w:t>10.5.</w:t>
        </w:r>
        <w:r>
          <w:rPr>
            <w:rFonts w:asciiTheme="minorHAnsi" w:eastAsiaTheme="minorEastAsia" w:hAnsiTheme="minorHAnsi" w:cstheme="minorBidi"/>
            <w:lang w:eastAsia="es-CO"/>
          </w:rPr>
          <w:tab/>
        </w:r>
        <w:r w:rsidRPr="00524532">
          <w:rPr>
            <w:rStyle w:val="Hipervnculo"/>
            <w:b/>
          </w:rPr>
          <w:t>ARMONIZACIÓN</w:t>
        </w:r>
        <w:r>
          <w:rPr>
            <w:webHidden/>
          </w:rPr>
          <w:tab/>
        </w:r>
        <w:r>
          <w:rPr>
            <w:webHidden/>
          </w:rPr>
          <w:fldChar w:fldCharType="begin"/>
        </w:r>
        <w:r>
          <w:rPr>
            <w:webHidden/>
          </w:rPr>
          <w:instrText xml:space="preserve"> PAGEREF _Toc62815004 \h </w:instrText>
        </w:r>
        <w:r>
          <w:rPr>
            <w:webHidden/>
          </w:rPr>
        </w:r>
        <w:r>
          <w:rPr>
            <w:webHidden/>
          </w:rPr>
          <w:fldChar w:fldCharType="separate"/>
        </w:r>
        <w:r w:rsidR="00FA2513">
          <w:rPr>
            <w:webHidden/>
          </w:rPr>
          <w:t>412</w:t>
        </w:r>
        <w:r>
          <w:rPr>
            <w:webHidden/>
          </w:rPr>
          <w:fldChar w:fldCharType="end"/>
        </w:r>
      </w:hyperlink>
    </w:p>
    <w:p w14:paraId="46CC26BA" w14:textId="4741AF3B" w:rsidR="008808AD" w:rsidRDefault="008808AD">
      <w:pPr>
        <w:pStyle w:val="TDC1"/>
        <w:tabs>
          <w:tab w:val="left" w:pos="880"/>
        </w:tabs>
        <w:rPr>
          <w:rFonts w:asciiTheme="minorHAnsi" w:eastAsiaTheme="minorEastAsia" w:hAnsiTheme="minorHAnsi" w:cstheme="minorBidi"/>
          <w:lang w:eastAsia="es-CO"/>
        </w:rPr>
      </w:pPr>
      <w:hyperlink w:anchor="_Toc62815005" w:history="1">
        <w:r w:rsidRPr="00524532">
          <w:rPr>
            <w:rStyle w:val="Hipervnculo"/>
            <w:b/>
          </w:rPr>
          <w:t>10.6.</w:t>
        </w:r>
        <w:r>
          <w:rPr>
            <w:rFonts w:asciiTheme="minorHAnsi" w:eastAsiaTheme="minorEastAsia" w:hAnsiTheme="minorHAnsi" w:cstheme="minorBidi"/>
            <w:lang w:eastAsia="es-CO"/>
          </w:rPr>
          <w:tab/>
        </w:r>
        <w:r w:rsidRPr="00524532">
          <w:rPr>
            <w:rStyle w:val="Hipervnculo"/>
            <w:b/>
          </w:rPr>
          <w:t>APROBACIÓN DE VIGENCIAS FUTURAS</w:t>
        </w:r>
        <w:r>
          <w:rPr>
            <w:webHidden/>
          </w:rPr>
          <w:tab/>
        </w:r>
        <w:r>
          <w:rPr>
            <w:webHidden/>
          </w:rPr>
          <w:fldChar w:fldCharType="begin"/>
        </w:r>
        <w:r>
          <w:rPr>
            <w:webHidden/>
          </w:rPr>
          <w:instrText xml:space="preserve"> PAGEREF _Toc62815005 \h </w:instrText>
        </w:r>
        <w:r>
          <w:rPr>
            <w:webHidden/>
          </w:rPr>
        </w:r>
        <w:r>
          <w:rPr>
            <w:webHidden/>
          </w:rPr>
          <w:fldChar w:fldCharType="separate"/>
        </w:r>
        <w:r w:rsidR="00FA2513">
          <w:rPr>
            <w:webHidden/>
          </w:rPr>
          <w:t>413</w:t>
        </w:r>
        <w:r>
          <w:rPr>
            <w:webHidden/>
          </w:rPr>
          <w:fldChar w:fldCharType="end"/>
        </w:r>
      </w:hyperlink>
    </w:p>
    <w:p w14:paraId="20F68BFB" w14:textId="2B5D4A9B" w:rsidR="008808AD" w:rsidRDefault="008808AD">
      <w:pPr>
        <w:pStyle w:val="TDC1"/>
        <w:tabs>
          <w:tab w:val="left" w:pos="880"/>
        </w:tabs>
        <w:rPr>
          <w:rFonts w:asciiTheme="minorHAnsi" w:eastAsiaTheme="minorEastAsia" w:hAnsiTheme="minorHAnsi" w:cstheme="minorBidi"/>
          <w:lang w:eastAsia="es-CO"/>
        </w:rPr>
      </w:pPr>
      <w:hyperlink w:anchor="_Toc62815006" w:history="1">
        <w:r w:rsidRPr="00524532">
          <w:rPr>
            <w:rStyle w:val="Hipervnculo"/>
            <w:b/>
          </w:rPr>
          <w:t>10.7.</w:t>
        </w:r>
        <w:r>
          <w:rPr>
            <w:rFonts w:asciiTheme="minorHAnsi" w:eastAsiaTheme="minorEastAsia" w:hAnsiTheme="minorHAnsi" w:cstheme="minorBidi"/>
            <w:lang w:eastAsia="es-CO"/>
          </w:rPr>
          <w:tab/>
        </w:r>
        <w:r w:rsidRPr="00524532">
          <w:rPr>
            <w:rStyle w:val="Hipervnculo"/>
            <w:b/>
          </w:rPr>
          <w:t>APROBACIÓN DE CUPOS DE CRÉDITO</w:t>
        </w:r>
        <w:r>
          <w:rPr>
            <w:webHidden/>
          </w:rPr>
          <w:tab/>
        </w:r>
        <w:r>
          <w:rPr>
            <w:webHidden/>
          </w:rPr>
          <w:fldChar w:fldCharType="begin"/>
        </w:r>
        <w:r>
          <w:rPr>
            <w:webHidden/>
          </w:rPr>
          <w:instrText xml:space="preserve"> PAGEREF _Toc62815006 \h </w:instrText>
        </w:r>
        <w:r>
          <w:rPr>
            <w:webHidden/>
          </w:rPr>
        </w:r>
        <w:r>
          <w:rPr>
            <w:webHidden/>
          </w:rPr>
          <w:fldChar w:fldCharType="separate"/>
        </w:r>
        <w:r w:rsidR="00FA2513">
          <w:rPr>
            <w:webHidden/>
          </w:rPr>
          <w:t>414</w:t>
        </w:r>
        <w:r>
          <w:rPr>
            <w:webHidden/>
          </w:rPr>
          <w:fldChar w:fldCharType="end"/>
        </w:r>
      </w:hyperlink>
    </w:p>
    <w:p w14:paraId="2D64F0EE" w14:textId="6F891534" w:rsidR="008808AD" w:rsidRDefault="008808AD">
      <w:pPr>
        <w:pStyle w:val="TDC1"/>
        <w:tabs>
          <w:tab w:val="left" w:pos="880"/>
        </w:tabs>
        <w:rPr>
          <w:rFonts w:asciiTheme="minorHAnsi" w:eastAsiaTheme="minorEastAsia" w:hAnsiTheme="minorHAnsi" w:cstheme="minorBidi"/>
          <w:lang w:eastAsia="es-CO"/>
        </w:rPr>
      </w:pPr>
      <w:hyperlink w:anchor="_Toc62815007" w:history="1">
        <w:r w:rsidRPr="00524532">
          <w:rPr>
            <w:rStyle w:val="Hipervnculo"/>
            <w:b/>
          </w:rPr>
          <w:t>10.8.</w:t>
        </w:r>
        <w:r>
          <w:rPr>
            <w:rFonts w:asciiTheme="minorHAnsi" w:eastAsiaTheme="minorEastAsia" w:hAnsiTheme="minorHAnsi" w:cstheme="minorBidi"/>
            <w:lang w:eastAsia="es-CO"/>
          </w:rPr>
          <w:tab/>
        </w:r>
        <w:r w:rsidRPr="00524532">
          <w:rPr>
            <w:rStyle w:val="Hipervnculo"/>
            <w:b/>
          </w:rPr>
          <w:t>ELABORACIÓN Y PRESENTACIÓN DE LOS ESTADOS FINANCIEROS Y LAS NOTAS A LOS ESTADOS FINANCIEROS</w:t>
        </w:r>
        <w:r>
          <w:rPr>
            <w:webHidden/>
          </w:rPr>
          <w:tab/>
        </w:r>
        <w:r>
          <w:rPr>
            <w:webHidden/>
          </w:rPr>
          <w:fldChar w:fldCharType="begin"/>
        </w:r>
        <w:r>
          <w:rPr>
            <w:webHidden/>
          </w:rPr>
          <w:instrText xml:space="preserve"> PAGEREF _Toc62815007 \h </w:instrText>
        </w:r>
        <w:r>
          <w:rPr>
            <w:webHidden/>
          </w:rPr>
        </w:r>
        <w:r>
          <w:rPr>
            <w:webHidden/>
          </w:rPr>
          <w:fldChar w:fldCharType="separate"/>
        </w:r>
        <w:r w:rsidR="00FA2513">
          <w:rPr>
            <w:webHidden/>
          </w:rPr>
          <w:t>415</w:t>
        </w:r>
        <w:r>
          <w:rPr>
            <w:webHidden/>
          </w:rPr>
          <w:fldChar w:fldCharType="end"/>
        </w:r>
      </w:hyperlink>
    </w:p>
    <w:p w14:paraId="147B9EA6" w14:textId="79A3694F" w:rsidR="008808AD" w:rsidRDefault="008808AD">
      <w:pPr>
        <w:pStyle w:val="TDC1"/>
        <w:tabs>
          <w:tab w:val="left" w:pos="880"/>
        </w:tabs>
        <w:rPr>
          <w:rFonts w:asciiTheme="minorHAnsi" w:eastAsiaTheme="minorEastAsia" w:hAnsiTheme="minorHAnsi" w:cstheme="minorBidi"/>
          <w:lang w:eastAsia="es-CO"/>
        </w:rPr>
      </w:pPr>
      <w:hyperlink w:anchor="_Toc62815008" w:history="1">
        <w:r w:rsidRPr="00524532">
          <w:rPr>
            <w:rStyle w:val="Hipervnculo"/>
            <w:b/>
          </w:rPr>
          <w:t>10.9.</w:t>
        </w:r>
        <w:r>
          <w:rPr>
            <w:rFonts w:asciiTheme="minorHAnsi" w:eastAsiaTheme="minorEastAsia" w:hAnsiTheme="minorHAnsi" w:cstheme="minorBidi"/>
            <w:lang w:eastAsia="es-CO"/>
          </w:rPr>
          <w:tab/>
        </w:r>
        <w:r w:rsidRPr="00524532">
          <w:rPr>
            <w:rStyle w:val="Hipervnculo"/>
            <w:b/>
          </w:rPr>
          <w:t>ÁREA DE PAGOS</w:t>
        </w:r>
        <w:r>
          <w:rPr>
            <w:webHidden/>
          </w:rPr>
          <w:tab/>
        </w:r>
        <w:r>
          <w:rPr>
            <w:webHidden/>
          </w:rPr>
          <w:fldChar w:fldCharType="begin"/>
        </w:r>
        <w:r>
          <w:rPr>
            <w:webHidden/>
          </w:rPr>
          <w:instrText xml:space="preserve"> PAGEREF _Toc62815008 \h </w:instrText>
        </w:r>
        <w:r>
          <w:rPr>
            <w:webHidden/>
          </w:rPr>
        </w:r>
        <w:r>
          <w:rPr>
            <w:webHidden/>
          </w:rPr>
          <w:fldChar w:fldCharType="separate"/>
        </w:r>
        <w:r w:rsidR="00FA2513">
          <w:rPr>
            <w:webHidden/>
          </w:rPr>
          <w:t>420</w:t>
        </w:r>
        <w:r>
          <w:rPr>
            <w:webHidden/>
          </w:rPr>
          <w:fldChar w:fldCharType="end"/>
        </w:r>
      </w:hyperlink>
    </w:p>
    <w:p w14:paraId="08C61867" w14:textId="65820505" w:rsidR="00BC1120" w:rsidRDefault="00095236" w:rsidP="00095236">
      <w:pPr>
        <w:rPr>
          <w:b/>
          <w:bCs/>
        </w:rPr>
      </w:pPr>
      <w:r>
        <w:rPr>
          <w:b/>
          <w:bCs/>
        </w:rPr>
        <w:fldChar w:fldCharType="end"/>
      </w:r>
    </w:p>
    <w:p w14:paraId="088FF3DE" w14:textId="110D60BB" w:rsidR="00130A7E" w:rsidRDefault="00130A7E">
      <w:pPr>
        <w:suppressAutoHyphens w:val="0"/>
        <w:spacing w:after="160" w:line="259"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49448FBE" w14:textId="1074D87F" w:rsidR="009B6D02" w:rsidRDefault="009B6D02" w:rsidP="00D35E03">
      <w:pPr>
        <w:suppressAutoHyphens w:val="0"/>
        <w:spacing w:after="0" w:line="240" w:lineRule="auto"/>
        <w:rPr>
          <w:rFonts w:ascii="Times New Roman" w:hAnsi="Times New Roman" w:cs="Times New Roman"/>
          <w:b/>
          <w:bCs/>
          <w:sz w:val="24"/>
          <w:szCs w:val="24"/>
        </w:rPr>
      </w:pPr>
    </w:p>
    <w:p w14:paraId="6DA245E4" w14:textId="05604028" w:rsidR="00130A7E" w:rsidRDefault="00130A7E" w:rsidP="00D35E03">
      <w:pPr>
        <w:suppressAutoHyphens w:val="0"/>
        <w:spacing w:after="0" w:line="240" w:lineRule="auto"/>
        <w:rPr>
          <w:rFonts w:ascii="Times New Roman" w:hAnsi="Times New Roman" w:cs="Times New Roman"/>
          <w:b/>
          <w:bCs/>
          <w:sz w:val="24"/>
          <w:szCs w:val="24"/>
        </w:rPr>
      </w:pPr>
    </w:p>
    <w:p w14:paraId="5889E99D" w14:textId="77777777" w:rsidR="00130A7E" w:rsidRDefault="00130A7E" w:rsidP="00D35E03">
      <w:pPr>
        <w:suppressAutoHyphens w:val="0"/>
        <w:spacing w:after="0" w:line="240" w:lineRule="auto"/>
        <w:rPr>
          <w:rFonts w:ascii="Times New Roman" w:hAnsi="Times New Roman" w:cs="Times New Roman"/>
          <w:b/>
          <w:bCs/>
          <w:sz w:val="24"/>
          <w:szCs w:val="24"/>
        </w:rPr>
      </w:pPr>
    </w:p>
    <w:p w14:paraId="1AFB950C" w14:textId="77777777" w:rsidR="009B6D02" w:rsidRDefault="009B6D02" w:rsidP="00D35E03">
      <w:pPr>
        <w:suppressAutoHyphens w:val="0"/>
        <w:spacing w:after="0" w:line="240" w:lineRule="auto"/>
        <w:rPr>
          <w:rFonts w:ascii="Times New Roman" w:hAnsi="Times New Roman" w:cs="Times New Roman"/>
          <w:b/>
          <w:bCs/>
          <w:sz w:val="24"/>
          <w:szCs w:val="24"/>
        </w:rPr>
      </w:pPr>
    </w:p>
    <w:p w14:paraId="3185B8DE" w14:textId="77777777" w:rsidR="009B6D02" w:rsidRDefault="009B6D02" w:rsidP="00D35E03">
      <w:pPr>
        <w:suppressAutoHyphens w:val="0"/>
        <w:spacing w:after="0" w:line="240" w:lineRule="auto"/>
        <w:rPr>
          <w:rFonts w:ascii="Times New Roman" w:hAnsi="Times New Roman" w:cs="Times New Roman"/>
          <w:b/>
          <w:bCs/>
          <w:sz w:val="24"/>
          <w:szCs w:val="24"/>
        </w:rPr>
      </w:pPr>
    </w:p>
    <w:p w14:paraId="54436E47" w14:textId="4091B97D" w:rsidR="00D35E03" w:rsidRPr="005F1160" w:rsidRDefault="00D35E03" w:rsidP="00D35E03">
      <w:pPr>
        <w:suppressAutoHyphens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INTRODUCCION</w:t>
      </w:r>
    </w:p>
    <w:p w14:paraId="798F0405" w14:textId="77777777" w:rsidR="00D35E03" w:rsidRDefault="00D35E03" w:rsidP="00D35E03">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39EA7787" w14:textId="508CB90B" w:rsidR="00D35E03" w:rsidRPr="005F1160" w:rsidRDefault="00D35E03" w:rsidP="00AD5C41">
      <w:pPr>
        <w:suppressAutoHyphens w:val="0"/>
        <w:autoSpaceDE w:val="0"/>
        <w:autoSpaceDN w:val="0"/>
        <w:adjustRightInd w:val="0"/>
        <w:spacing w:after="0" w:line="240" w:lineRule="auto"/>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La Secretaría Distrital de Ambiente es </w:t>
      </w:r>
      <w:r>
        <w:rPr>
          <w:rFonts w:ascii="Times New Roman" w:eastAsia="Times New Roman" w:hAnsi="Times New Roman" w:cs="Times New Roman"/>
          <w:color w:val="000000"/>
          <w:sz w:val="24"/>
          <w:szCs w:val="24"/>
          <w:lang w:eastAsia="es-CO"/>
        </w:rPr>
        <w:t xml:space="preserve">una </w:t>
      </w:r>
      <w:r w:rsidRPr="005F1160">
        <w:rPr>
          <w:rFonts w:ascii="Times New Roman" w:eastAsia="Times New Roman" w:hAnsi="Times New Roman" w:cs="Times New Roman"/>
          <w:color w:val="000000"/>
          <w:sz w:val="24"/>
          <w:szCs w:val="24"/>
          <w:lang w:eastAsia="es-CO"/>
        </w:rPr>
        <w:t xml:space="preserve">entidad </w:t>
      </w:r>
      <w:r>
        <w:rPr>
          <w:rFonts w:ascii="Times New Roman" w:eastAsia="Times New Roman" w:hAnsi="Times New Roman" w:cs="Times New Roman"/>
          <w:color w:val="000000"/>
          <w:sz w:val="24"/>
          <w:szCs w:val="24"/>
          <w:lang w:eastAsia="es-CO"/>
        </w:rPr>
        <w:t>que hace parte del</w:t>
      </w:r>
      <w:r w:rsidRPr="005F1160">
        <w:rPr>
          <w:rFonts w:ascii="Times New Roman" w:eastAsia="Times New Roman" w:hAnsi="Times New Roman" w:cs="Times New Roman"/>
          <w:color w:val="000000"/>
          <w:sz w:val="24"/>
          <w:szCs w:val="24"/>
          <w:lang w:eastAsia="es-CO"/>
        </w:rPr>
        <w:t xml:space="preserve"> Sector Central del Distrito Capital</w:t>
      </w:r>
      <w:r>
        <w:rPr>
          <w:rFonts w:ascii="Times New Roman" w:eastAsia="Times New Roman" w:hAnsi="Times New Roman" w:cs="Times New Roman"/>
          <w:color w:val="000000"/>
          <w:sz w:val="24"/>
          <w:szCs w:val="24"/>
          <w:lang w:eastAsia="es-CO"/>
        </w:rPr>
        <w:t>,</w:t>
      </w:r>
      <w:r w:rsidRPr="005F1160">
        <w:rPr>
          <w:rFonts w:ascii="Times New Roman" w:eastAsia="Times New Roman" w:hAnsi="Times New Roman" w:cs="Times New Roman"/>
          <w:color w:val="000000"/>
          <w:sz w:val="24"/>
          <w:szCs w:val="24"/>
          <w:lang w:eastAsia="es-CO"/>
        </w:rPr>
        <w:t xml:space="preserve"> con autonomía administrativa y financiera.</w:t>
      </w:r>
      <w:r>
        <w:rPr>
          <w:rFonts w:ascii="Times New Roman" w:eastAsia="Times New Roman" w:hAnsi="Times New Roman" w:cs="Times New Roman"/>
          <w:color w:val="000000"/>
          <w:sz w:val="24"/>
          <w:szCs w:val="24"/>
          <w:lang w:eastAsia="es-CO"/>
        </w:rPr>
        <w:t>, a la cual</w:t>
      </w:r>
      <w:r w:rsidRPr="005F1160">
        <w:rPr>
          <w:rFonts w:ascii="Times New Roman" w:eastAsia="Times New Roman" w:hAnsi="Times New Roman" w:cs="Times New Roman"/>
          <w:color w:val="000000"/>
          <w:sz w:val="24"/>
          <w:szCs w:val="24"/>
          <w:lang w:eastAsia="es-CO"/>
        </w:rPr>
        <w:t xml:space="preserve"> </w:t>
      </w:r>
      <w:r>
        <w:rPr>
          <w:rFonts w:ascii="Times New Roman" w:eastAsia="Times New Roman" w:hAnsi="Times New Roman" w:cs="Times New Roman"/>
          <w:color w:val="000000"/>
          <w:sz w:val="24"/>
          <w:szCs w:val="24"/>
          <w:lang w:eastAsia="es-CO"/>
        </w:rPr>
        <w:t xml:space="preserve">como autoridad ambiental </w:t>
      </w:r>
      <w:r w:rsidRPr="005F1160">
        <w:rPr>
          <w:rFonts w:ascii="Times New Roman" w:eastAsia="Times New Roman" w:hAnsi="Times New Roman" w:cs="Times New Roman"/>
          <w:color w:val="000000"/>
          <w:sz w:val="24"/>
          <w:szCs w:val="24"/>
          <w:lang w:eastAsia="es-CO"/>
        </w:rPr>
        <w:t xml:space="preserve">corresponde orientar y liderar la formulación de políticas ambientales y de aprovechamiento sostenible de los recursos ambientales y del suelo, tendientes a preservar la diversidad e integridad del ambiente, el manejo y aprovechamiento sostenible de los recursos naturales distritales y la conservación del sistema de áreas protegidas, para garantizar una relación adecuada entre la población y el entorno ambiental y </w:t>
      </w:r>
      <w:r>
        <w:rPr>
          <w:rFonts w:ascii="Times New Roman" w:eastAsia="Times New Roman" w:hAnsi="Times New Roman" w:cs="Times New Roman"/>
          <w:color w:val="000000"/>
          <w:sz w:val="24"/>
          <w:szCs w:val="24"/>
          <w:lang w:eastAsia="es-CO"/>
        </w:rPr>
        <w:t>propiciar</w:t>
      </w:r>
      <w:r w:rsidRPr="005F1160">
        <w:rPr>
          <w:rFonts w:ascii="Times New Roman" w:eastAsia="Times New Roman" w:hAnsi="Times New Roman" w:cs="Times New Roman"/>
          <w:color w:val="000000"/>
          <w:sz w:val="24"/>
          <w:szCs w:val="24"/>
          <w:lang w:eastAsia="es-CO"/>
        </w:rPr>
        <w:t xml:space="preserve"> las condiciones que garanticen los derechos fundamentales y colectivos relacionados con el medio ambiente</w:t>
      </w:r>
      <w:r>
        <w:rPr>
          <w:rFonts w:ascii="Times New Roman" w:eastAsia="Times New Roman" w:hAnsi="Times New Roman" w:cs="Times New Roman"/>
          <w:color w:val="000000"/>
          <w:sz w:val="24"/>
          <w:szCs w:val="24"/>
          <w:lang w:eastAsia="es-CO"/>
        </w:rPr>
        <w:t xml:space="preserve"> </w:t>
      </w:r>
      <w:r w:rsidRPr="00126E37">
        <w:rPr>
          <w:rFonts w:ascii="Times New Roman" w:hAnsi="Times New Roman" w:cs="Times New Roman"/>
          <w:color w:val="000000"/>
          <w:sz w:val="24"/>
          <w:szCs w:val="24"/>
        </w:rPr>
        <w:t>promoviendo la participación de la ciudadanía en todas sus dimensiones y el cambio de los hábitos de vida</w:t>
      </w:r>
      <w:r>
        <w:rPr>
          <w:rFonts w:ascii="Times New Roman" w:hAnsi="Times New Roman" w:cs="Times New Roman"/>
          <w:color w:val="000000"/>
          <w:sz w:val="24"/>
          <w:szCs w:val="24"/>
        </w:rPr>
        <w:t>.</w:t>
      </w:r>
    </w:p>
    <w:p w14:paraId="72F858CC" w14:textId="503F4765" w:rsidR="00D35E03" w:rsidRDefault="00D35E03" w:rsidP="00AD5C41">
      <w:pPr>
        <w:suppressAutoHyphens w:val="0"/>
        <w:autoSpaceDE w:val="0"/>
        <w:autoSpaceDN w:val="0"/>
        <w:adjustRightInd w:val="0"/>
        <w:spacing w:after="0" w:line="240" w:lineRule="auto"/>
        <w:jc w:val="both"/>
        <w:rPr>
          <w:rFonts w:ascii="Times New Roman" w:eastAsia="Times New Roman" w:hAnsi="Times New Roman" w:cs="Times New Roman"/>
          <w:color w:val="000000"/>
          <w:sz w:val="24"/>
          <w:szCs w:val="24"/>
          <w:lang w:eastAsia="es-CO"/>
        </w:rPr>
      </w:pPr>
    </w:p>
    <w:p w14:paraId="3C737362" w14:textId="5FC83006" w:rsidR="00D35E03" w:rsidRPr="005F1160" w:rsidRDefault="00D35E03" w:rsidP="00AD5C41">
      <w:pPr>
        <w:suppressAutoHyphens w:val="0"/>
        <w:autoSpaceDE w:val="0"/>
        <w:autoSpaceDN w:val="0"/>
        <w:adjustRightInd w:val="0"/>
        <w:spacing w:after="0" w:line="240" w:lineRule="auto"/>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La SDA </w:t>
      </w:r>
      <w:r>
        <w:rPr>
          <w:rFonts w:ascii="Times New Roman" w:eastAsia="Times New Roman" w:hAnsi="Times New Roman" w:cs="Times New Roman"/>
          <w:color w:val="000000"/>
          <w:sz w:val="24"/>
          <w:szCs w:val="24"/>
          <w:lang w:eastAsia="es-CO"/>
        </w:rPr>
        <w:t>es la entidad cabeza</w:t>
      </w:r>
      <w:r w:rsidRPr="005F1160">
        <w:rPr>
          <w:rFonts w:ascii="Times New Roman" w:eastAsia="Times New Roman" w:hAnsi="Times New Roman" w:cs="Times New Roman"/>
          <w:color w:val="000000"/>
          <w:sz w:val="24"/>
          <w:szCs w:val="24"/>
          <w:lang w:eastAsia="es-CO"/>
        </w:rPr>
        <w:t xml:space="preserve"> del Sector Ambiente de la ciudad,  </w:t>
      </w:r>
      <w:r w:rsidR="00F800C7">
        <w:rPr>
          <w:rFonts w:ascii="Times New Roman" w:eastAsia="Times New Roman" w:hAnsi="Times New Roman" w:cs="Times New Roman"/>
          <w:color w:val="000000"/>
          <w:sz w:val="24"/>
          <w:szCs w:val="24"/>
          <w:lang w:eastAsia="es-CO"/>
        </w:rPr>
        <w:t xml:space="preserve">en el cual participan </w:t>
      </w:r>
      <w:r w:rsidRPr="005F1160">
        <w:rPr>
          <w:rFonts w:ascii="Times New Roman" w:eastAsia="Times New Roman" w:hAnsi="Times New Roman" w:cs="Times New Roman"/>
          <w:color w:val="000000"/>
          <w:sz w:val="24"/>
          <w:szCs w:val="24"/>
          <w:lang w:eastAsia="es-CO"/>
        </w:rPr>
        <w:t>El Jardín Botánico de Bogotá, el IDIGER</w:t>
      </w:r>
      <w:r w:rsidR="00F800C7">
        <w:rPr>
          <w:rFonts w:ascii="Times New Roman" w:eastAsia="Times New Roman" w:hAnsi="Times New Roman" w:cs="Times New Roman"/>
          <w:color w:val="000000"/>
          <w:sz w:val="24"/>
          <w:szCs w:val="24"/>
          <w:lang w:eastAsia="es-CO"/>
        </w:rPr>
        <w:t xml:space="preserve"> y</w:t>
      </w:r>
      <w:r>
        <w:rPr>
          <w:rFonts w:ascii="Times New Roman" w:eastAsia="Times New Roman" w:hAnsi="Times New Roman" w:cs="Times New Roman"/>
          <w:color w:val="000000"/>
          <w:sz w:val="24"/>
          <w:szCs w:val="24"/>
          <w:lang w:eastAsia="es-CO"/>
        </w:rPr>
        <w:t xml:space="preserve">  el  IDPYBA, </w:t>
      </w:r>
      <w:r w:rsidRPr="005F1160">
        <w:rPr>
          <w:rFonts w:ascii="Times New Roman" w:eastAsia="Times New Roman" w:hAnsi="Times New Roman" w:cs="Times New Roman"/>
          <w:color w:val="000000"/>
          <w:sz w:val="24"/>
          <w:szCs w:val="24"/>
          <w:lang w:eastAsia="es-CO"/>
        </w:rPr>
        <w:t>dicho sector tiene como misión velar porque el proceso de desarrollo económico y social del Distrito Capital se oriente según el mandato constitucional, los principios universales y el desarrollo sostenible para la recuperación, protección y conservación del ambiente, en función y al servicio del ser humano como supuesto fundamental para garantizar la calidad de vida de los habitantes de la ciudad, promoviendo la participación de las comunidades</w:t>
      </w:r>
      <w:r w:rsidR="00F800C7">
        <w:rPr>
          <w:rFonts w:ascii="Times New Roman" w:eastAsia="Times New Roman" w:hAnsi="Times New Roman" w:cs="Times New Roman"/>
          <w:color w:val="000000"/>
          <w:sz w:val="24"/>
          <w:szCs w:val="24"/>
          <w:lang w:eastAsia="es-CO"/>
        </w:rPr>
        <w:t>, en conjunto con las entidades que hacen parte de</w:t>
      </w:r>
      <w:r w:rsidR="00F800C7" w:rsidRPr="005F1160">
        <w:rPr>
          <w:rFonts w:ascii="Times New Roman" w:eastAsia="Times New Roman" w:hAnsi="Times New Roman" w:cs="Times New Roman"/>
          <w:color w:val="000000"/>
          <w:sz w:val="24"/>
          <w:szCs w:val="24"/>
          <w:lang w:eastAsia="es-CO"/>
        </w:rPr>
        <w:t>l Sistema Ambiental del Distrito Capital, SIAC</w:t>
      </w:r>
      <w:r w:rsidR="00F800C7">
        <w:rPr>
          <w:rFonts w:ascii="Times New Roman" w:eastAsia="Times New Roman" w:hAnsi="Times New Roman" w:cs="Times New Roman"/>
          <w:color w:val="000000"/>
          <w:sz w:val="24"/>
          <w:szCs w:val="24"/>
          <w:lang w:eastAsia="es-CO"/>
        </w:rPr>
        <w:t xml:space="preserve">, que es liderado por la Secretaria distrital de Ambiente. </w:t>
      </w:r>
      <w:r w:rsidR="00F800C7" w:rsidRPr="005F1160">
        <w:rPr>
          <w:rFonts w:ascii="Times New Roman" w:eastAsia="Times New Roman" w:hAnsi="Times New Roman" w:cs="Times New Roman"/>
          <w:color w:val="000000"/>
          <w:sz w:val="24"/>
          <w:szCs w:val="24"/>
          <w:lang w:eastAsia="es-CO"/>
        </w:rPr>
        <w:t xml:space="preserve"> </w:t>
      </w:r>
    </w:p>
    <w:p w14:paraId="341E5862" w14:textId="06751148" w:rsidR="00D35E03" w:rsidRDefault="00D35E03" w:rsidP="00AD5C41">
      <w:pPr>
        <w:suppressAutoHyphens w:val="0"/>
        <w:autoSpaceDE w:val="0"/>
        <w:autoSpaceDN w:val="0"/>
        <w:adjustRightInd w:val="0"/>
        <w:spacing w:after="0" w:line="240" w:lineRule="auto"/>
        <w:jc w:val="both"/>
        <w:rPr>
          <w:rFonts w:ascii="Times New Roman" w:eastAsia="Times New Roman" w:hAnsi="Times New Roman" w:cs="Times New Roman"/>
          <w:color w:val="000000"/>
          <w:sz w:val="24"/>
          <w:szCs w:val="24"/>
          <w:lang w:eastAsia="es-CO"/>
        </w:rPr>
      </w:pPr>
    </w:p>
    <w:p w14:paraId="0B318305" w14:textId="1D8B384C" w:rsidR="00D35E03" w:rsidRDefault="00D35E03" w:rsidP="00AD5C41">
      <w:pPr>
        <w:pStyle w:val="Default"/>
        <w:jc w:val="both"/>
        <w:rPr>
          <w:rFonts w:ascii="Times New Roman" w:hAnsi="Times New Roman" w:cs="Times New Roman"/>
          <w:lang w:val="es-CO" w:eastAsia="es-CO"/>
        </w:rPr>
      </w:pPr>
      <w:r w:rsidRPr="00491BFC">
        <w:rPr>
          <w:rFonts w:ascii="Times New Roman" w:hAnsi="Times New Roman" w:cs="Times New Roman"/>
          <w:lang w:val="es-CO" w:eastAsia="es-CO"/>
        </w:rPr>
        <w:t xml:space="preserve">En tal sentido, esta administración </w:t>
      </w:r>
      <w:r w:rsidR="002A7EFF">
        <w:rPr>
          <w:rFonts w:ascii="Times New Roman" w:hAnsi="Times New Roman" w:cs="Times New Roman"/>
          <w:lang w:val="es-CO" w:eastAsia="es-CO"/>
        </w:rPr>
        <w:t>a través d</w:t>
      </w:r>
      <w:r w:rsidRPr="00491BFC">
        <w:rPr>
          <w:rFonts w:ascii="Times New Roman" w:hAnsi="Times New Roman" w:cs="Times New Roman"/>
          <w:lang w:val="es-CO" w:eastAsia="es-CO"/>
        </w:rPr>
        <w:t xml:space="preserve">el </w:t>
      </w:r>
      <w:r w:rsidR="002A7EFF">
        <w:rPr>
          <w:rFonts w:ascii="Times New Roman" w:hAnsi="Times New Roman" w:cs="Times New Roman"/>
          <w:lang w:val="es-CO" w:eastAsia="es-CO"/>
        </w:rPr>
        <w:t>P</w:t>
      </w:r>
      <w:r w:rsidR="002A7EFF" w:rsidRPr="002A7EFF">
        <w:rPr>
          <w:rFonts w:ascii="Times New Roman" w:hAnsi="Times New Roman" w:cs="Times New Roman"/>
          <w:lang w:val="es-CO" w:eastAsia="es-CO"/>
        </w:rPr>
        <w:t xml:space="preserve">lan de Desarrollo “Un Nuevo Contrato Social y Ambiental para la Bogotá del Siglo XXI” </w:t>
      </w:r>
      <w:r w:rsidRPr="00491BFC">
        <w:rPr>
          <w:rFonts w:ascii="Times New Roman" w:hAnsi="Times New Roman" w:cs="Times New Roman"/>
          <w:lang w:val="es-CO" w:eastAsia="es-CO"/>
        </w:rPr>
        <w:t xml:space="preserve"> </w:t>
      </w:r>
      <w:r w:rsidR="00AD5C41">
        <w:rPr>
          <w:rFonts w:ascii="Times New Roman" w:hAnsi="Times New Roman" w:cs="Times New Roman"/>
          <w:lang w:val="es-CO" w:eastAsia="es-CO"/>
        </w:rPr>
        <w:t>integrado por</w:t>
      </w:r>
      <w:r w:rsidR="002A7EFF" w:rsidRPr="002A7EFF">
        <w:rPr>
          <w:rFonts w:ascii="Times New Roman" w:hAnsi="Times New Roman" w:cs="Times New Roman"/>
          <w:lang w:val="es-CO" w:eastAsia="es-CO"/>
        </w:rPr>
        <w:t xml:space="preserve"> cinco (5) propósitos y  treinta (30) logros de ciudad con metas trazadoras que se orientan al cumplimiento de los Objetivos de Desarrollo Sostenible – ODS </w:t>
      </w:r>
      <w:r w:rsidR="002A7EFF">
        <w:rPr>
          <w:rFonts w:ascii="Times New Roman" w:hAnsi="Times New Roman" w:cs="Times New Roman"/>
          <w:lang w:val="es-CO" w:eastAsia="es-CO"/>
        </w:rPr>
        <w:t>a</w:t>
      </w:r>
      <w:r w:rsidR="002A7EFF" w:rsidRPr="002A7EFF">
        <w:rPr>
          <w:rFonts w:ascii="Times New Roman" w:hAnsi="Times New Roman" w:cs="Times New Roman"/>
          <w:lang w:val="es-CO" w:eastAsia="es-CO"/>
        </w:rPr>
        <w:t xml:space="preserve">l 2030, y que se ejecutan a través de los programas generales y estratégicos y </w:t>
      </w:r>
      <w:r w:rsidR="002A7EFF">
        <w:rPr>
          <w:rFonts w:ascii="Times New Roman" w:hAnsi="Times New Roman" w:cs="Times New Roman"/>
          <w:lang w:val="es-CO" w:eastAsia="es-CO"/>
        </w:rPr>
        <w:t>mediante</w:t>
      </w:r>
      <w:r w:rsidR="002A7EFF" w:rsidRPr="002A7EFF">
        <w:rPr>
          <w:rFonts w:ascii="Times New Roman" w:hAnsi="Times New Roman" w:cs="Times New Roman"/>
          <w:lang w:val="es-CO" w:eastAsia="es-CO"/>
        </w:rPr>
        <w:t xml:space="preserve"> metas estratégicas y sectoriales</w:t>
      </w:r>
      <w:r w:rsidR="002A7EFF">
        <w:rPr>
          <w:rFonts w:ascii="Times New Roman" w:hAnsi="Times New Roman" w:cs="Times New Roman"/>
          <w:lang w:val="es-CO" w:eastAsia="es-CO"/>
        </w:rPr>
        <w:t xml:space="preserve">, </w:t>
      </w:r>
      <w:r w:rsidR="00AD5C41" w:rsidRPr="00AD5C41">
        <w:rPr>
          <w:rFonts w:ascii="Times New Roman" w:hAnsi="Times New Roman" w:cs="Times New Roman"/>
          <w:lang w:val="es-CO" w:eastAsia="es-CO"/>
        </w:rPr>
        <w:t>con el</w:t>
      </w:r>
      <w:r w:rsidR="001805F0" w:rsidRPr="00AD5C41">
        <w:rPr>
          <w:rFonts w:ascii="Times New Roman" w:hAnsi="Times New Roman" w:cs="Times New Roman"/>
          <w:lang w:val="es-CO" w:eastAsia="es-CO"/>
        </w:rPr>
        <w:t xml:space="preserve"> </w:t>
      </w:r>
      <w:r w:rsidR="00AD5C41">
        <w:rPr>
          <w:rFonts w:ascii="Times New Roman" w:hAnsi="Times New Roman" w:cs="Times New Roman"/>
          <w:lang w:val="es-CO" w:eastAsia="es-CO"/>
        </w:rPr>
        <w:t>“</w:t>
      </w:r>
      <w:r w:rsidR="001805F0" w:rsidRPr="00AD5C41">
        <w:rPr>
          <w:rFonts w:ascii="Times New Roman" w:hAnsi="Times New Roman" w:cs="Times New Roman"/>
          <w:lang w:val="es-CO" w:eastAsia="es-CO"/>
        </w:rPr>
        <w:t>objetivo consolidar un nuevo contrato social, ambiental e intergeneracional que permita avanzar hacia la igualdad de oportunidades, recuperando la pérdida económica y social derivada de la emergencia del COVID-19</w:t>
      </w:r>
      <w:r w:rsidR="00AD5C41">
        <w:rPr>
          <w:rFonts w:ascii="Times New Roman" w:hAnsi="Times New Roman" w:cs="Times New Roman"/>
          <w:lang w:val="es-CO" w:eastAsia="es-CO"/>
        </w:rPr>
        <w:t xml:space="preserve">” contribuirá a </w:t>
      </w:r>
      <w:r w:rsidR="00AD5C41" w:rsidRPr="00AD5C41">
        <w:rPr>
          <w:rFonts w:ascii="Times New Roman" w:hAnsi="Times New Roman" w:cs="Times New Roman"/>
          <w:lang w:val="es-CO" w:eastAsia="es-CO"/>
        </w:rPr>
        <w:t>construir con la ciudadanía, una Bogotá donde los derechos de los más vulnerables sean garantizados</w:t>
      </w:r>
      <w:r w:rsidR="00AD5C41">
        <w:rPr>
          <w:rFonts w:ascii="Times New Roman" w:hAnsi="Times New Roman" w:cs="Times New Roman"/>
          <w:lang w:val="es-CO" w:eastAsia="es-CO"/>
        </w:rPr>
        <w:t>.</w:t>
      </w:r>
    </w:p>
    <w:p w14:paraId="057BFB03" w14:textId="77777777" w:rsidR="00D35E03" w:rsidRPr="00491BFC" w:rsidRDefault="00D35E03" w:rsidP="00AD5C41">
      <w:pPr>
        <w:pStyle w:val="Default"/>
        <w:rPr>
          <w:rFonts w:ascii="Times New Roman" w:hAnsi="Times New Roman" w:cs="Times New Roman"/>
          <w:lang w:val="es-CO" w:eastAsia="es-CO"/>
        </w:rPr>
      </w:pPr>
    </w:p>
    <w:p w14:paraId="00594B4E" w14:textId="3EB7A1FF" w:rsidR="00D35E03" w:rsidRPr="005F1160" w:rsidRDefault="006A6489" w:rsidP="009B6D02">
      <w:pPr>
        <w:ind w:right="40"/>
        <w:jc w:val="both"/>
        <w:rPr>
          <w:rFonts w:ascii="Times New Roman" w:eastAsia="Times New Roman" w:hAnsi="Times New Roman" w:cs="Times New Roman"/>
          <w:color w:val="000000"/>
          <w:sz w:val="24"/>
          <w:szCs w:val="24"/>
          <w:lang w:eastAsia="es-CO"/>
        </w:rPr>
      </w:pPr>
      <w:r>
        <w:rPr>
          <w:rFonts w:ascii="Times New Roman" w:eastAsia="Times New Roman" w:hAnsi="Times New Roman" w:cs="Times New Roman"/>
          <w:color w:val="000000"/>
          <w:sz w:val="24"/>
          <w:szCs w:val="24"/>
          <w:lang w:eastAsia="es-CO"/>
        </w:rPr>
        <w:t xml:space="preserve">En el </w:t>
      </w:r>
      <w:r w:rsidR="00AD5C41">
        <w:rPr>
          <w:rFonts w:ascii="Times New Roman" w:eastAsia="Times New Roman" w:hAnsi="Times New Roman" w:cs="Times New Roman"/>
          <w:color w:val="000000"/>
          <w:sz w:val="24"/>
          <w:szCs w:val="24"/>
          <w:lang w:eastAsia="es-CO"/>
        </w:rPr>
        <w:t xml:space="preserve">propósito 2, </w:t>
      </w:r>
      <w:r>
        <w:rPr>
          <w:rFonts w:ascii="Times New Roman" w:eastAsia="Times New Roman" w:hAnsi="Times New Roman" w:cs="Times New Roman"/>
          <w:color w:val="000000"/>
          <w:sz w:val="24"/>
          <w:szCs w:val="24"/>
          <w:lang w:eastAsia="es-CO"/>
        </w:rPr>
        <w:t>“</w:t>
      </w:r>
      <w:r w:rsidR="00AD5C41" w:rsidRPr="006A6489">
        <w:rPr>
          <w:rFonts w:ascii="Times New Roman" w:eastAsia="Times New Roman" w:hAnsi="Times New Roman" w:cs="Times New Roman"/>
          <w:color w:val="000000"/>
          <w:sz w:val="24"/>
          <w:szCs w:val="24"/>
          <w:lang w:eastAsia="es-CO"/>
        </w:rPr>
        <w:t>Cambiar nuestros hábitos de vida para reverdecer a Bogotá y adaptarnos y mitigar la crisis climática</w:t>
      </w:r>
      <w:r>
        <w:rPr>
          <w:rFonts w:ascii="Times New Roman" w:eastAsia="Times New Roman" w:hAnsi="Times New Roman" w:cs="Times New Roman"/>
          <w:color w:val="000000"/>
          <w:sz w:val="24"/>
          <w:szCs w:val="24"/>
          <w:lang w:eastAsia="es-CO"/>
        </w:rPr>
        <w:t xml:space="preserve">” </w:t>
      </w:r>
      <w:r w:rsidR="009B6D02">
        <w:rPr>
          <w:rFonts w:ascii="Times New Roman" w:eastAsia="Times New Roman" w:hAnsi="Times New Roman" w:cs="Times New Roman"/>
          <w:color w:val="000000"/>
          <w:sz w:val="24"/>
          <w:szCs w:val="24"/>
          <w:lang w:eastAsia="es-CO"/>
        </w:rPr>
        <w:t xml:space="preserve"> se plantea mejora</w:t>
      </w:r>
      <w:r w:rsidR="00AD5C41" w:rsidRPr="006A6489">
        <w:rPr>
          <w:rFonts w:ascii="Times New Roman" w:eastAsia="Times New Roman" w:hAnsi="Times New Roman" w:cs="Times New Roman"/>
          <w:color w:val="000000"/>
          <w:sz w:val="24"/>
          <w:szCs w:val="24"/>
          <w:lang w:eastAsia="es-CO"/>
        </w:rPr>
        <w:t>r la calidad del medio ambiente natural y construido de Bogotá y la región, disminuyendo las afectaciones a la salud producidas por la contaminación del aire en niñas, niños, adolescentes, jóvenes y personas vulnerables y espacialmente segregadas y reduciendo los factores de riesgo que inciden en la fragilidad de la población expuesta al riesgo, en el deterioro de los ecosistemas y en la segregación socioeconómica y espacial del área urbana y rural</w:t>
      </w:r>
      <w:r w:rsidR="009B6D02">
        <w:rPr>
          <w:rFonts w:ascii="Times New Roman" w:eastAsia="Times New Roman" w:hAnsi="Times New Roman" w:cs="Times New Roman"/>
          <w:color w:val="000000"/>
          <w:sz w:val="24"/>
          <w:szCs w:val="24"/>
          <w:lang w:eastAsia="es-CO"/>
        </w:rPr>
        <w:t xml:space="preserve">, mediante el cumplimiento de </w:t>
      </w:r>
      <w:r w:rsidR="00AD5C41" w:rsidRPr="006A6489">
        <w:rPr>
          <w:rFonts w:ascii="Times New Roman" w:eastAsia="Times New Roman" w:hAnsi="Times New Roman" w:cs="Times New Roman"/>
          <w:color w:val="000000"/>
          <w:sz w:val="24"/>
          <w:szCs w:val="24"/>
          <w:lang w:eastAsia="es-CO"/>
        </w:rPr>
        <w:t xml:space="preserve">  8 logros </w:t>
      </w:r>
      <w:r w:rsidR="00AD5C41" w:rsidRPr="006A6489">
        <w:rPr>
          <w:rFonts w:ascii="Times New Roman" w:eastAsia="Times New Roman" w:hAnsi="Times New Roman" w:cs="Times New Roman"/>
          <w:color w:val="000000"/>
          <w:sz w:val="24"/>
          <w:szCs w:val="24"/>
          <w:lang w:eastAsia="es-CO"/>
        </w:rPr>
        <w:lastRenderedPageBreak/>
        <w:t>de ciudad</w:t>
      </w:r>
      <w:r w:rsidR="009B6D02">
        <w:rPr>
          <w:rFonts w:ascii="Times New Roman" w:eastAsia="Times New Roman" w:hAnsi="Times New Roman" w:cs="Times New Roman"/>
          <w:color w:val="000000"/>
          <w:sz w:val="24"/>
          <w:szCs w:val="24"/>
          <w:lang w:eastAsia="es-CO"/>
        </w:rPr>
        <w:t xml:space="preserve"> en el tema ambiental</w:t>
      </w:r>
      <w:r w:rsidR="00D35E03" w:rsidRPr="00491BFC">
        <w:rPr>
          <w:rFonts w:ascii="Times New Roman" w:eastAsia="Times New Roman" w:hAnsi="Times New Roman" w:cs="Times New Roman"/>
          <w:color w:val="000000"/>
          <w:sz w:val="24"/>
          <w:szCs w:val="24"/>
          <w:lang w:eastAsia="es-CO"/>
        </w:rPr>
        <w:t>. Adicionalmente, las acciones se enfocan en la mejora de la calidad ambiental de la ciudad, incluyendo intervenciones para mejorar las condiciones del aire, agua, ruido, paisaje y suelo. Así mismo, se busca mejorar la oferta de los bienes y servicios eco-sistémicos de la Ciudad- Región mediante los proyectos cuyo enfoque es la sostenibilidad del territorio y adaptación al cambio climático</w:t>
      </w:r>
    </w:p>
    <w:p w14:paraId="6C47B063" w14:textId="7211E8EC" w:rsidR="00B17213" w:rsidRDefault="00D35E03" w:rsidP="009B6D02">
      <w:pPr>
        <w:jc w:val="both"/>
        <w:rPr>
          <w:b/>
          <w:bCs/>
        </w:rPr>
      </w:pPr>
      <w:r w:rsidRPr="005F1160">
        <w:rPr>
          <w:rFonts w:ascii="Times New Roman" w:eastAsia="Times New Roman" w:hAnsi="Times New Roman" w:cs="Times New Roman"/>
          <w:color w:val="000000"/>
          <w:sz w:val="24"/>
          <w:szCs w:val="24"/>
          <w:lang w:eastAsia="es-CO"/>
        </w:rPr>
        <w:t>Este Informe de Gestión da cuenta de las acciones que se vienen adelantando desde la SDA y los resultados obtenidos</w:t>
      </w:r>
      <w:r w:rsidR="009B6D02">
        <w:rPr>
          <w:rFonts w:ascii="Times New Roman" w:eastAsia="Times New Roman" w:hAnsi="Times New Roman" w:cs="Times New Roman"/>
          <w:color w:val="000000"/>
          <w:sz w:val="24"/>
          <w:szCs w:val="24"/>
          <w:lang w:eastAsia="es-CO"/>
        </w:rPr>
        <w:t xml:space="preserve"> en el segundo semestre de </w:t>
      </w:r>
      <w:r w:rsidRPr="005F1160">
        <w:rPr>
          <w:rFonts w:ascii="Times New Roman" w:eastAsia="Times New Roman" w:hAnsi="Times New Roman" w:cs="Times New Roman"/>
          <w:color w:val="000000"/>
          <w:sz w:val="24"/>
          <w:szCs w:val="24"/>
          <w:lang w:eastAsia="es-CO"/>
        </w:rPr>
        <w:t>la vigencia 20</w:t>
      </w:r>
      <w:r>
        <w:rPr>
          <w:rFonts w:ascii="Times New Roman" w:eastAsia="Times New Roman" w:hAnsi="Times New Roman" w:cs="Times New Roman"/>
          <w:color w:val="000000"/>
          <w:sz w:val="24"/>
          <w:szCs w:val="24"/>
          <w:lang w:eastAsia="es-CO"/>
        </w:rPr>
        <w:t>20</w:t>
      </w:r>
      <w:r w:rsidRPr="005F1160">
        <w:rPr>
          <w:rFonts w:ascii="Times New Roman" w:eastAsia="Times New Roman" w:hAnsi="Times New Roman" w:cs="Times New Roman"/>
          <w:color w:val="000000"/>
          <w:sz w:val="24"/>
          <w:szCs w:val="24"/>
          <w:lang w:eastAsia="es-CO"/>
        </w:rPr>
        <w:t>, según las metas del Plan de Desarrollo y por líneas temáticas</w:t>
      </w:r>
      <w:r>
        <w:rPr>
          <w:rFonts w:ascii="Times New Roman" w:eastAsia="Times New Roman" w:hAnsi="Times New Roman" w:cs="Times New Roman"/>
          <w:color w:val="000000"/>
          <w:sz w:val="24"/>
          <w:szCs w:val="24"/>
          <w:lang w:eastAsia="es-CO"/>
        </w:rPr>
        <w:t xml:space="preserve"> </w:t>
      </w:r>
      <w:r w:rsidR="009B6D02">
        <w:rPr>
          <w:rFonts w:ascii="Times New Roman" w:eastAsia="Times New Roman" w:hAnsi="Times New Roman" w:cs="Times New Roman"/>
          <w:color w:val="000000"/>
          <w:sz w:val="24"/>
          <w:szCs w:val="24"/>
          <w:lang w:eastAsia="es-CO"/>
        </w:rPr>
        <w:t xml:space="preserve">a partir de la </w:t>
      </w:r>
      <w:r>
        <w:rPr>
          <w:rFonts w:ascii="Times New Roman" w:eastAsia="Times New Roman" w:hAnsi="Times New Roman" w:cs="Times New Roman"/>
          <w:color w:val="000000"/>
          <w:sz w:val="24"/>
          <w:szCs w:val="24"/>
          <w:lang w:eastAsia="es-CO"/>
        </w:rPr>
        <w:t>información reportada por los gerentes de Proyecto y sus equipos de trabajo</w:t>
      </w:r>
      <w:r w:rsidR="009B6D02">
        <w:rPr>
          <w:rFonts w:ascii="Times New Roman" w:eastAsia="Times New Roman" w:hAnsi="Times New Roman" w:cs="Times New Roman"/>
          <w:color w:val="000000"/>
          <w:sz w:val="24"/>
          <w:szCs w:val="24"/>
          <w:lang w:eastAsia="es-CO"/>
        </w:rPr>
        <w:t>.</w:t>
      </w:r>
    </w:p>
    <w:p w14:paraId="6FB78757" w14:textId="11F12CDC" w:rsidR="009B6D02" w:rsidRDefault="009B6D02">
      <w:pPr>
        <w:suppressAutoHyphens w:val="0"/>
        <w:spacing w:after="160" w:line="259" w:lineRule="auto"/>
        <w:rPr>
          <w:b/>
          <w:bCs/>
        </w:rPr>
      </w:pPr>
      <w:r>
        <w:rPr>
          <w:b/>
          <w:bCs/>
        </w:rPr>
        <w:br w:type="page"/>
      </w:r>
    </w:p>
    <w:p w14:paraId="6C52A359" w14:textId="77777777" w:rsidR="00B17213" w:rsidRDefault="00B17213" w:rsidP="00095236">
      <w:pPr>
        <w:rPr>
          <w:b/>
          <w:bCs/>
        </w:rPr>
      </w:pPr>
    </w:p>
    <w:p w14:paraId="6DA5FFCC" w14:textId="77777777" w:rsidR="00126E37" w:rsidRPr="00126E37" w:rsidRDefault="00126E37" w:rsidP="00126E37">
      <w:pPr>
        <w:pStyle w:val="Ttulo1"/>
        <w:numPr>
          <w:ilvl w:val="0"/>
          <w:numId w:val="1"/>
        </w:numPr>
        <w:spacing w:before="480"/>
        <w:jc w:val="both"/>
        <w:rPr>
          <w:rFonts w:ascii="Times New Roman" w:eastAsia="Calibri" w:hAnsi="Times New Roman" w:cs="Times New Roman"/>
          <w:b/>
          <w:bCs/>
          <w:color w:val="000000"/>
          <w:szCs w:val="26"/>
          <w:lang w:eastAsia="en-US"/>
        </w:rPr>
      </w:pPr>
      <w:bookmarkStart w:id="0" w:name="_Toc62814873"/>
      <w:r w:rsidRPr="00126E37">
        <w:rPr>
          <w:rFonts w:ascii="Times New Roman" w:eastAsia="Calibri" w:hAnsi="Times New Roman" w:cs="Times New Roman"/>
          <w:b/>
          <w:bCs/>
          <w:color w:val="000000"/>
          <w:szCs w:val="26"/>
          <w:lang w:eastAsia="en-US"/>
        </w:rPr>
        <w:t>COMPONENTE ESTRATEGICO SECRETARÍA DISTRITAL DE AMBIENTE</w:t>
      </w:r>
      <w:bookmarkEnd w:id="0"/>
    </w:p>
    <w:p w14:paraId="14532894" w14:textId="77777777" w:rsidR="00126E37" w:rsidRPr="00126E37" w:rsidRDefault="00126E37" w:rsidP="00FF020F">
      <w:pPr>
        <w:pStyle w:val="Ttulo1"/>
        <w:numPr>
          <w:ilvl w:val="1"/>
          <w:numId w:val="1"/>
        </w:numPr>
        <w:spacing w:before="480"/>
        <w:rPr>
          <w:rFonts w:ascii="Times New Roman" w:eastAsia="Calibri" w:hAnsi="Times New Roman" w:cs="Times New Roman"/>
          <w:b/>
          <w:bCs/>
          <w:color w:val="000000"/>
          <w:szCs w:val="26"/>
          <w:lang w:eastAsia="en-US"/>
        </w:rPr>
      </w:pPr>
      <w:bookmarkStart w:id="1" w:name="_Toc62814874"/>
      <w:r w:rsidRPr="00FF020F">
        <w:rPr>
          <w:rFonts w:ascii="Times New Roman" w:eastAsia="Calibri" w:hAnsi="Times New Roman" w:cs="Times New Roman"/>
          <w:b/>
          <w:bCs/>
          <w:color w:val="000000"/>
          <w:sz w:val="28"/>
          <w:szCs w:val="24"/>
          <w:lang w:eastAsia="en-US"/>
        </w:rPr>
        <w:t>MISIÓN</w:t>
      </w:r>
      <w:bookmarkEnd w:id="1"/>
      <w:r w:rsidRPr="00126E37">
        <w:rPr>
          <w:rFonts w:ascii="Times New Roman" w:eastAsia="Calibri" w:hAnsi="Times New Roman" w:cs="Times New Roman"/>
          <w:b/>
          <w:bCs/>
          <w:color w:val="000000"/>
          <w:szCs w:val="26"/>
          <w:lang w:eastAsia="en-US"/>
        </w:rPr>
        <w:t xml:space="preserve"> </w:t>
      </w:r>
    </w:p>
    <w:p w14:paraId="55487155" w14:textId="77777777" w:rsidR="00126E37" w:rsidRPr="00B85D52" w:rsidRDefault="00126E37" w:rsidP="00126E37">
      <w:pPr>
        <w:rPr>
          <w:rFonts w:ascii="Times New Roman" w:hAnsi="Times New Roman" w:cs="Times New Roman"/>
          <w:highlight w:val="cyan"/>
        </w:rPr>
      </w:pPr>
    </w:p>
    <w:p w14:paraId="5730B33A" w14:textId="77777777" w:rsidR="00126E37" w:rsidRPr="00B85D52" w:rsidRDefault="00126E37" w:rsidP="00126E37">
      <w:pPr>
        <w:spacing w:after="0" w:line="240" w:lineRule="auto"/>
        <w:jc w:val="both"/>
        <w:rPr>
          <w:rFonts w:ascii="Times New Roman" w:hAnsi="Times New Roman" w:cs="Times New Roman"/>
          <w:highlight w:val="cyan"/>
        </w:rPr>
      </w:pPr>
      <w:r w:rsidRPr="00126E37">
        <w:rPr>
          <w:rFonts w:ascii="Times New Roman" w:hAnsi="Times New Roman" w:cs="Times New Roman"/>
          <w:color w:val="000000"/>
          <w:sz w:val="24"/>
          <w:szCs w:val="24"/>
        </w:rPr>
        <w:t>La Secretaria Distrital de Ambiente, como autoridad ambiental del Distrito Capital propende por el desarrollo sostenible de la ciudad, formulando promoviendo y orientando políticas, planes y programas que permitan la conservación, protección y recuperación del ambiente y de los bienes y servicios naturales de la Estructura Ecológica Principal y de las áreas de interés ambiental; para mejorar su calidad de vida, la relación entre la población y el entorno natural, el disfrute de los derechos fundamentales y colectivos del ambiente, respondiendo a las acciones encaminadas a la adaptación y mitigación al cambio climático, reverdeciendo a Bogotá y promoviendo la participación de la ciudadanía en todas sus dimensiones y el cambio de los hábitos de vida</w:t>
      </w:r>
      <w:r w:rsidRPr="00126E37">
        <w:rPr>
          <w:rFonts w:ascii="Times New Roman" w:hAnsi="Times New Roman" w:cs="Times New Roman"/>
          <w:color w:val="000000"/>
        </w:rPr>
        <w:t>. </w:t>
      </w:r>
    </w:p>
    <w:p w14:paraId="0258A0C0" w14:textId="774F96A6" w:rsidR="00126E37" w:rsidRPr="00FF020F" w:rsidRDefault="00126E37" w:rsidP="00126E37">
      <w:pPr>
        <w:pStyle w:val="Ttulo1"/>
        <w:numPr>
          <w:ilvl w:val="1"/>
          <w:numId w:val="1"/>
        </w:numPr>
        <w:spacing w:before="480"/>
        <w:ind w:left="862"/>
        <w:rPr>
          <w:rFonts w:ascii="Times New Roman" w:eastAsia="Calibri" w:hAnsi="Times New Roman" w:cs="Times New Roman"/>
          <w:b/>
          <w:bCs/>
          <w:color w:val="000000"/>
          <w:sz w:val="28"/>
          <w:szCs w:val="24"/>
          <w:lang w:eastAsia="en-US"/>
        </w:rPr>
      </w:pPr>
      <w:bookmarkStart w:id="2" w:name="_Toc62814875"/>
      <w:r w:rsidRPr="00FF020F">
        <w:rPr>
          <w:rFonts w:ascii="Times New Roman" w:eastAsia="Calibri" w:hAnsi="Times New Roman" w:cs="Times New Roman"/>
          <w:b/>
          <w:bCs/>
          <w:color w:val="000000"/>
          <w:sz w:val="28"/>
          <w:szCs w:val="24"/>
          <w:lang w:eastAsia="en-US"/>
        </w:rPr>
        <w:t>VISIÓN</w:t>
      </w:r>
      <w:bookmarkEnd w:id="2"/>
      <w:r w:rsidRPr="00FF020F">
        <w:rPr>
          <w:rFonts w:ascii="Times New Roman" w:eastAsia="Calibri" w:hAnsi="Times New Roman" w:cs="Times New Roman"/>
          <w:b/>
          <w:bCs/>
          <w:color w:val="000000"/>
          <w:sz w:val="28"/>
          <w:szCs w:val="24"/>
          <w:lang w:eastAsia="en-US"/>
        </w:rPr>
        <w:t xml:space="preserve"> </w:t>
      </w:r>
    </w:p>
    <w:p w14:paraId="4353433C" w14:textId="77777777" w:rsidR="00126E37" w:rsidRPr="00126E37" w:rsidRDefault="00126E37" w:rsidP="00126E37">
      <w:pPr>
        <w:rPr>
          <w:highlight w:val="cyan"/>
          <w:lang w:eastAsia="en-US"/>
        </w:rPr>
      </w:pPr>
    </w:p>
    <w:p w14:paraId="1D1B8FB6" w14:textId="77777777" w:rsidR="00126E37" w:rsidRPr="00126E37" w:rsidRDefault="00126E37" w:rsidP="00126E37">
      <w:pPr>
        <w:spacing w:after="0" w:line="240" w:lineRule="auto"/>
        <w:jc w:val="both"/>
        <w:rPr>
          <w:rFonts w:ascii="Times New Roman" w:hAnsi="Times New Roman" w:cs="Times New Roman"/>
        </w:rPr>
      </w:pPr>
      <w:r w:rsidRPr="00126E37">
        <w:rPr>
          <w:rFonts w:ascii="Times New Roman" w:hAnsi="Times New Roman" w:cs="Times New Roman"/>
          <w:color w:val="000000"/>
          <w:sz w:val="24"/>
          <w:szCs w:val="24"/>
        </w:rPr>
        <w:t>En el 2024 la Secretaría Distrital de Ambiente será reconocida por su gestión ambiental y el cumplimiento de los Objetivos de Desarrollo Sostenible-ODS relacionados con el uso adecuado de los recursos naturales, adaptación al cambio climático y conservación, protección y recuperación de las áreas de interés ambiental urbanas y rurales, mitigando el daño a los ecosistemas a través del crecimiento verde, la restauración y mantenimiento de áreas de la estructura ecológica principal entre otras áreas de interés ambiental, disminuyendo las afectaciones a la salud producidas por la contaminación del aire y reduciendo los factores de deterioro ambiental a través de la utilización de energías limpias, alternativas de movilización y los hábitos de producción y consumo en el Distrito, a fin de ofrecer una ciudad más sostenible, contribuyendo a la reordenación del territorio para las generaciones presentes y futuras, con estrategias de acción colectiva, mejoramiento en la confianza y participación ciudadana</w:t>
      </w:r>
      <w:r w:rsidRPr="00126E37">
        <w:rPr>
          <w:rFonts w:ascii="Times New Roman" w:hAnsi="Times New Roman" w:cs="Times New Roman"/>
          <w:color w:val="000000"/>
        </w:rPr>
        <w:t>.</w:t>
      </w:r>
    </w:p>
    <w:p w14:paraId="32DB2DD0" w14:textId="77777777" w:rsidR="00126E37" w:rsidRPr="00FF020F" w:rsidRDefault="00126E37" w:rsidP="00D15056">
      <w:pPr>
        <w:pStyle w:val="Ttulo1"/>
        <w:numPr>
          <w:ilvl w:val="1"/>
          <w:numId w:val="1"/>
        </w:numPr>
        <w:spacing w:before="480"/>
        <w:ind w:left="862"/>
        <w:jc w:val="both"/>
        <w:rPr>
          <w:rFonts w:ascii="Times New Roman" w:hAnsi="Times New Roman" w:cs="Times New Roman"/>
          <w:b/>
          <w:bCs/>
          <w:noProof/>
          <w:sz w:val="28"/>
          <w:szCs w:val="28"/>
        </w:rPr>
      </w:pPr>
      <w:bookmarkStart w:id="3" w:name="_Toc62814876"/>
      <w:r w:rsidRPr="00FF020F">
        <w:rPr>
          <w:rFonts w:ascii="Times New Roman" w:eastAsia="Calibri" w:hAnsi="Times New Roman" w:cs="Times New Roman"/>
          <w:b/>
          <w:bCs/>
          <w:color w:val="000000"/>
          <w:sz w:val="28"/>
          <w:szCs w:val="24"/>
          <w:lang w:eastAsia="en-US"/>
        </w:rPr>
        <w:t>FUNCIONES DE LA SECRETARÍA DISTRITAL DE AMBIENTE</w:t>
      </w:r>
      <w:bookmarkEnd w:id="3"/>
    </w:p>
    <w:p w14:paraId="4565082B" w14:textId="0BD2D8FE" w:rsidR="00126E37" w:rsidRPr="00126E37" w:rsidRDefault="00126E37" w:rsidP="00126E37">
      <w:pPr>
        <w:rPr>
          <w:noProof/>
        </w:rPr>
      </w:pPr>
      <w:r w:rsidRPr="00126E37">
        <w:rPr>
          <w:noProof/>
        </w:rPr>
        <w:t xml:space="preserve"> </w:t>
      </w:r>
    </w:p>
    <w:p w14:paraId="4FF73C4D" w14:textId="77777777" w:rsidR="00126E37" w:rsidRPr="00FF020F" w:rsidRDefault="00126E37" w:rsidP="00FF020F">
      <w:pPr>
        <w:spacing w:after="0" w:line="240" w:lineRule="auto"/>
        <w:jc w:val="both"/>
        <w:rPr>
          <w:rFonts w:ascii="Times New Roman" w:hAnsi="Times New Roman" w:cs="Times New Roman"/>
          <w:sz w:val="24"/>
          <w:szCs w:val="24"/>
        </w:rPr>
      </w:pPr>
      <w:r w:rsidRPr="00FF020F">
        <w:rPr>
          <w:rFonts w:ascii="Times New Roman" w:hAnsi="Times New Roman" w:cs="Times New Roman"/>
          <w:sz w:val="24"/>
          <w:szCs w:val="24"/>
        </w:rPr>
        <w:t>La Secretaría Distrital de Ambiente tiene las siguientes funciones:</w:t>
      </w:r>
    </w:p>
    <w:p w14:paraId="5AD13847"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Formular participativamente la política ambiental del Distrito Capital.</w:t>
      </w:r>
    </w:p>
    <w:p w14:paraId="2768E19F"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Liderar y coordinar el Sistema Ambiental del Distrito Capital -SIAC-.</w:t>
      </w:r>
    </w:p>
    <w:p w14:paraId="7DA464D4"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lastRenderedPageBreak/>
        <w:t>Liderar y Coordinar el proceso de preparación de los planes, programas y proyectos de desarrollo medio ambiental que deban formular los diferentes organismos y entidades integrantes del Sistema Ambiental del Distrito Capital -SIAC- y en especial, asesorar a sus integrantes en la definición de los planes de desarrollo ambiental y en sus programas y proyectos en materia de protección del medio ambiente y los recursos naturales renovables, de manera que se asegure la armonía y coherencia de las políticas y acciones adoptadas por el Distrito.</w:t>
      </w:r>
    </w:p>
    <w:p w14:paraId="26BD1194"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Ejercer la autoridad ambiental en el Distrito Capital, en cumplimiento de las funciones asignadas por el ordenamiento jurídico vigente, a las autoridades competentes en la materia.</w:t>
      </w:r>
    </w:p>
    <w:p w14:paraId="3E581848"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Formular, ajustar y revisar periódicamente el Plan de Gestión Ambiental del Distrito Capital y coordinar su ejecución a través de las instancias de coordinación establecidas. </w:t>
      </w:r>
    </w:p>
    <w:p w14:paraId="54A860DD"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Formular y orientar las políticas, planes y programas tendientes a la investigación, conservación, mejoramiento, promoción, valoración y uso sostenible de los recursos naturales y servicios ambientales del Distrito Capital y sus territorios socio ambientales reconocidos,</w:t>
      </w:r>
    </w:p>
    <w:p w14:paraId="5A98EEE7"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Promover planes, programas y proyectos tendientes a la conservación, consolidación, enriquecimiento y mantenimiento de la Estructura Ecológica Principal y del recurso hídrico, superficial y subterráneo del Distrito Capital.</w:t>
      </w:r>
    </w:p>
    <w:p w14:paraId="3811EDFC"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Formular, implementar y coordinar, con visión integral, la política de conservación, aprovechamiento y desarrollo sostenible de las áreas protegidas del Distrito Capital.</w:t>
      </w:r>
    </w:p>
    <w:p w14:paraId="22E39CC3"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Definir los lineamientos ambientales que regirán las acciones de la administración pública distrital. </w:t>
      </w:r>
    </w:p>
    <w:p w14:paraId="1101B1DF"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Definir y articular con las entidades competentes, la política de gestión estratégica del ciclo del agua como recurso natural, bien público y elemento de efectividad del derecho a la vida. </w:t>
      </w:r>
    </w:p>
    <w:p w14:paraId="09116100"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Formular, ejecutar y supervisar, en coordinación con las entidades competentes, la implementación de la política de educación ambiental distrital de conformidad con la normativa y políticas nacionales en la materia. </w:t>
      </w:r>
    </w:p>
    <w:p w14:paraId="7AC2FE2F"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Ejercer el control y vigilancia del cumplimiento de las normas de protección ambiental y manejo de recursos naturales, emprender las acciones de policía que sean pertinentes al efecto, y en particular adelantar las investigaciones e imponer las sanciones que correspondan a quienes infrinjan dichas normas.</w:t>
      </w:r>
    </w:p>
    <w:p w14:paraId="259E5254"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Implantar y operar el sistema de información ambiental del Distrito Capital con el soporte de las entidades que producen dicha información. </w:t>
      </w:r>
    </w:p>
    <w:p w14:paraId="45C920BB"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Dirigir el diseño, implementación y seguimiento de planes, programas y proyectos ambientales relacionados con la planificación urbanística del Distrito Capital.</w:t>
      </w:r>
    </w:p>
    <w:p w14:paraId="4FF972F6"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Coordinar las instancias ambientales de los procesos de integración regional. </w:t>
      </w:r>
    </w:p>
    <w:p w14:paraId="2FBC16B8"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Diseñar y coordinar las estrategias de mejoramiento de la calidad del aire y la prevención y corrección de la contaminación auditiva, visual y electro magnética, así como establecer las redes de monitoreo respectivos </w:t>
      </w:r>
    </w:p>
    <w:p w14:paraId="5DC05208"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Fortalecer los procesos territoriales y las organizaciones ambientales urbanas y rurales.</w:t>
      </w:r>
    </w:p>
    <w:p w14:paraId="3617D7CC"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Realizar el control de vertimientos y emisiones contaminantes, disposición de desechos sólidos y desechos o residuos peligrosos y de residuos tóxicos, dictar las medidas de corrección o mitigación de daños ambientales y complementar la acción </w:t>
      </w:r>
      <w:r w:rsidRPr="00FF020F">
        <w:rPr>
          <w:rFonts w:ascii="Times New Roman" w:hAnsi="Times New Roman" w:cs="Times New Roman"/>
          <w:sz w:val="24"/>
          <w:szCs w:val="24"/>
        </w:rPr>
        <w:lastRenderedPageBreak/>
        <w:t xml:space="preserve">de la Empresa de Acueducto y Alcantarillado de Bogotá - EAAB- para desarrollar proyectos de saneamiento y descontaminación, en coordinación con la Unidad Administrativa Especial de Servicios Públicos. </w:t>
      </w:r>
    </w:p>
    <w:p w14:paraId="4BBE6D3F"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Ejecutar, administrar, operar y mantener en coordinación con las entidades Distritales y territoriales, proyectos, programas de desarrollo sostenible y obras de infraestructura cuya realización sea necesaria para la defensa y protección o para la descontaminación o recuperación del medio ambiente y los recursos naturales renovables.</w:t>
      </w:r>
    </w:p>
    <w:p w14:paraId="6371F64E"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 xml:space="preserve">Promover y desarrollar programas educativos, recreativos e investigativos en materia ecológica, botánica, de fauna, medio ambiente y conservación de los recursos naturales. </w:t>
      </w:r>
    </w:p>
    <w:p w14:paraId="2603082C"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Desarrollar programas de arborización y ornamentación de la ciudad, en particular de especies nativas, coordinar con las entidades competentes y efectuar el registro e inventario en estas materias.</w:t>
      </w:r>
    </w:p>
    <w:p w14:paraId="5D5D40CC"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Aprobar el plan de arborización urbano de la ciudad cuya formulación estará a cargo del Jardín Botánico José Celestino Mutis.</w:t>
      </w:r>
    </w:p>
    <w:p w14:paraId="5D8BB084"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Formular y coordinar la difusión de la política rural en el Distrito Capital y brindar asistencia técnica y tecnológica, agropecuaria y ambiental a los productores rurales.</w:t>
      </w:r>
    </w:p>
    <w:p w14:paraId="52FFB30F" w14:textId="77777777" w:rsidR="00126E37" w:rsidRPr="00FF020F" w:rsidRDefault="00126E37" w:rsidP="000C6178">
      <w:pPr>
        <w:pStyle w:val="Prrafodelista"/>
        <w:numPr>
          <w:ilvl w:val="0"/>
          <w:numId w:val="5"/>
        </w:numPr>
        <w:spacing w:after="0" w:line="240" w:lineRule="auto"/>
        <w:contextualSpacing/>
        <w:jc w:val="both"/>
        <w:rPr>
          <w:rFonts w:ascii="Times New Roman" w:hAnsi="Times New Roman" w:cs="Times New Roman"/>
          <w:sz w:val="24"/>
          <w:szCs w:val="24"/>
        </w:rPr>
      </w:pPr>
      <w:r w:rsidRPr="00FF020F">
        <w:rPr>
          <w:rFonts w:ascii="Times New Roman" w:hAnsi="Times New Roman" w:cs="Times New Roman"/>
          <w:sz w:val="24"/>
          <w:szCs w:val="24"/>
        </w:rPr>
        <w:t>Trazar los lineamientos ambientales de conformidad con el plan de desarrollo, el plan de ordenamiento territorial y el plan de gestión ambienta</w:t>
      </w:r>
    </w:p>
    <w:p w14:paraId="36853100" w14:textId="77777777" w:rsidR="00126E37" w:rsidRPr="00B85D52" w:rsidRDefault="00126E37" w:rsidP="00126E37">
      <w:pPr>
        <w:pStyle w:val="Prrafodelista"/>
        <w:jc w:val="both"/>
        <w:rPr>
          <w:rFonts w:ascii="Times New Roman" w:hAnsi="Times New Roman" w:cs="Times New Roman"/>
          <w:highlight w:val="cyan"/>
        </w:rPr>
      </w:pPr>
    </w:p>
    <w:p w14:paraId="2EB58BB7" w14:textId="77777777" w:rsidR="00126E37" w:rsidRPr="00FF020F" w:rsidRDefault="00126E37" w:rsidP="00126E37">
      <w:pPr>
        <w:pStyle w:val="Ttulo1"/>
        <w:numPr>
          <w:ilvl w:val="1"/>
          <w:numId w:val="1"/>
        </w:numPr>
        <w:spacing w:before="480"/>
        <w:ind w:left="862"/>
        <w:rPr>
          <w:rFonts w:ascii="Times New Roman" w:hAnsi="Times New Roman" w:cs="Times New Roman"/>
          <w:b/>
          <w:bCs/>
          <w:noProof/>
          <w:sz w:val="28"/>
          <w:szCs w:val="28"/>
        </w:rPr>
      </w:pPr>
      <w:bookmarkStart w:id="4" w:name="_Toc62814877"/>
      <w:r w:rsidRPr="00FF020F">
        <w:rPr>
          <w:rFonts w:ascii="Times New Roman" w:eastAsia="Calibri" w:hAnsi="Times New Roman" w:cs="Times New Roman"/>
          <w:b/>
          <w:bCs/>
          <w:color w:val="000000"/>
          <w:sz w:val="28"/>
          <w:szCs w:val="24"/>
          <w:lang w:eastAsia="en-US"/>
        </w:rPr>
        <w:t>OBJETIVOS ESTRATEGICOS</w:t>
      </w:r>
      <w:bookmarkEnd w:id="4"/>
      <w:r w:rsidRPr="00FF020F">
        <w:rPr>
          <w:rFonts w:ascii="Times New Roman" w:hAnsi="Times New Roman" w:cs="Times New Roman"/>
          <w:b/>
          <w:bCs/>
          <w:noProof/>
          <w:webHidden/>
          <w:sz w:val="28"/>
          <w:szCs w:val="28"/>
        </w:rPr>
        <w:tab/>
      </w:r>
    </w:p>
    <w:p w14:paraId="05BDC699" w14:textId="77777777" w:rsidR="00126E37" w:rsidRPr="00B85D52" w:rsidRDefault="00126E37" w:rsidP="00126E37">
      <w:pPr>
        <w:suppressAutoHyphens w:val="0"/>
        <w:spacing w:after="0" w:line="240" w:lineRule="auto"/>
        <w:rPr>
          <w:rFonts w:ascii="Times New Roman" w:eastAsia="Times New Roman" w:hAnsi="Times New Roman" w:cs="Times New Roman"/>
          <w:color w:val="000000"/>
          <w:highlight w:val="cyan"/>
          <w:lang w:eastAsia="es-CO"/>
        </w:rPr>
      </w:pPr>
    </w:p>
    <w:p w14:paraId="3DA1B29F" w14:textId="77777777" w:rsidR="00126E37" w:rsidRPr="00126E37" w:rsidRDefault="00126E37" w:rsidP="00126E37">
      <w:pPr>
        <w:suppressAutoHyphens w:val="0"/>
        <w:spacing w:after="0"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En la determinación de los objetivos estratégicos, se consideró como marco de referencia el Plan Distrital de Desarrollo 2020-2024 "Un Nuevo Contrato Social y Ambiental para la Bogotá del Siglo XXI", que seguirá la Alcaldía Mayor de Bogotá para cumplir con los propósitos que se ha trazado, conforme a los Objetivos de Desarrollo Sostenible.</w:t>
      </w:r>
    </w:p>
    <w:p w14:paraId="5C788A43" w14:textId="5635B8CB" w:rsidR="00126E37" w:rsidRPr="00126E37" w:rsidRDefault="00126E37" w:rsidP="00126E37">
      <w:pPr>
        <w:suppressAutoHyphens w:val="0"/>
        <w:spacing w:after="0" w:line="240" w:lineRule="auto"/>
        <w:jc w:val="both"/>
        <w:rPr>
          <w:rFonts w:ascii="Times New Roman" w:eastAsia="Times New Roman" w:hAnsi="Times New Roman" w:cs="Times New Roman"/>
          <w:webHidden/>
          <w:sz w:val="24"/>
          <w:szCs w:val="24"/>
          <w:lang w:eastAsia="es-CO"/>
        </w:rPr>
      </w:pPr>
      <w:r w:rsidRPr="00126E37">
        <w:rPr>
          <w:rFonts w:ascii="Times New Roman" w:eastAsia="Times New Roman" w:hAnsi="Times New Roman" w:cs="Times New Roman"/>
          <w:color w:val="000000"/>
          <w:sz w:val="24"/>
          <w:szCs w:val="24"/>
          <w:highlight w:val="cyan"/>
          <w:lang w:eastAsia="es-CO"/>
        </w:rPr>
        <w:br/>
      </w:r>
      <w:r w:rsidRPr="00126E37">
        <w:rPr>
          <w:rFonts w:ascii="Times New Roman" w:eastAsia="Times New Roman" w:hAnsi="Times New Roman" w:cs="Times New Roman"/>
          <w:color w:val="000000"/>
          <w:sz w:val="24"/>
          <w:szCs w:val="24"/>
          <w:lang w:eastAsia="es-CO"/>
        </w:rPr>
        <w:t>La Secretaría Distrital de Ambiente establece los siguientes objetivos estratégicos:</w:t>
      </w:r>
    </w:p>
    <w:p w14:paraId="175D0C67"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Liderar la conservación, protección, recuperación y uso sostenible de los bienes y servicios ambientales del Distrito Capital.</w:t>
      </w:r>
    </w:p>
    <w:p w14:paraId="67B179A6"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Implementar estrategias de participación y educación ambiental con enfoque territorial, diferencial y de género para contribuir con el conocimiento de los bienes y servicios de las áreas ambientales, para la transformación de comportamientos ciudadanos con su entorno.</w:t>
      </w:r>
    </w:p>
    <w:p w14:paraId="1E94B1EB"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Gestionar la aplicación de los determinantes ambientales en los proyectos de ciudad que incorporen medidas para la gestión integral del cambio climático.</w:t>
      </w:r>
    </w:p>
    <w:p w14:paraId="497A4B54"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Implementar estrategias de mantenimiento, recuperación, rehabilitación o restauración de la estructura ecológica principal y demás áreas de interés ambiental en la ciudad - región.</w:t>
      </w:r>
    </w:p>
    <w:p w14:paraId="73A8AFE0"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Incorporar estrategias que promuevan el desarrollo rural sostenible.</w:t>
      </w:r>
    </w:p>
    <w:p w14:paraId="297026D4"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Intervenir integralmente áreas estratégicas de Bogotá teniendo en cuenta las dinámicas patrimoniales, ambientales, sociales y culturales.</w:t>
      </w:r>
    </w:p>
    <w:p w14:paraId="4E8E4FA2"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lastRenderedPageBreak/>
        <w:t>Aumentar la oferta de espacios ambientales de Bogotá promoviendo su uso, goce y recreación pasiva para el disfrute de la ciudadanía.</w:t>
      </w:r>
    </w:p>
    <w:p w14:paraId="4491D1AB"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Reconocer y proteger todas las formas de vida, a través de la protección de la fauna y la flora en el Distrito Capital.</w:t>
      </w:r>
    </w:p>
    <w:p w14:paraId="29256277"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Reducir la contaminación ambiental atmosférica, visual y acústica y su impacto en la salud y calidad de vida de los habitantes de Bogotá.</w:t>
      </w:r>
    </w:p>
    <w:p w14:paraId="1A3F44CD"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Adelantar acciones en coordinación con las demás entidades vinculadas en la sentencia del río Bogotá.</w:t>
      </w:r>
    </w:p>
    <w:p w14:paraId="083F3096"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Promover el reciclaje, reutilización y aprovechamiento de los residuos de la ciudad competencia de la SDA.</w:t>
      </w:r>
    </w:p>
    <w:p w14:paraId="7B37A23C"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Direccionar las estrategias para la promoción del crecimiento verde y la economía circular para cerrar el ciclo de vida de los materiales y promover el uso eficiente de los recursos naturales.</w:t>
      </w:r>
    </w:p>
    <w:p w14:paraId="2057DD65"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Mejorar los canales de servicio a la ciudadanía buscando prestar un servicio digno, efectivo, de calidad, oportuno, cálido y confiable, bajo los principios de transparencia, prevención y lucha contra la corrupción, que permita satisfacer sus necesidades y mejorar su calidad de vida.</w:t>
      </w:r>
    </w:p>
    <w:p w14:paraId="65D5406F"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Fortalecer la capacidad Institucional y la gestión administrativa que permita el cumplimiento de la misión institucional, mediante la mejora continua de los procesos y la prestación de servicios de manera integral y efectiva con un recurso humano comprometido.</w:t>
      </w:r>
    </w:p>
    <w:p w14:paraId="4115CCDF" w14:textId="77777777" w:rsidR="00126E37" w:rsidRP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Formular y ejecutar política ambiental y estrategias articuladas de adaptación y mitigación de la crisis climática.</w:t>
      </w:r>
    </w:p>
    <w:p w14:paraId="7C616C16" w14:textId="65FF1FAE" w:rsidR="00126E37" w:rsidRDefault="00126E37" w:rsidP="000C6178">
      <w:pPr>
        <w:numPr>
          <w:ilvl w:val="0"/>
          <w:numId w:val="6"/>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eastAsia="es-CO"/>
        </w:rPr>
      </w:pPr>
      <w:r w:rsidRPr="00126E37">
        <w:rPr>
          <w:rFonts w:ascii="Times New Roman" w:eastAsia="Times New Roman" w:hAnsi="Times New Roman" w:cs="Times New Roman"/>
          <w:color w:val="000000"/>
          <w:sz w:val="24"/>
          <w:szCs w:val="24"/>
          <w:lang w:eastAsia="es-CO"/>
        </w:rPr>
        <w:t>Mejorar la articulación en la gestión de información ambiental, para el uso y aprovechamiento de la información y la comunicación en la SDA, con un modelo de gestión estratégica de TI. </w:t>
      </w:r>
    </w:p>
    <w:p w14:paraId="076F518C" w14:textId="54981A96" w:rsidR="00FF020F" w:rsidRDefault="00FF020F">
      <w:pPr>
        <w:suppressAutoHyphens w:val="0"/>
        <w:spacing w:after="160" w:line="259" w:lineRule="auto"/>
        <w:rPr>
          <w:rFonts w:ascii="Times New Roman" w:eastAsia="Times New Roman" w:hAnsi="Times New Roman" w:cs="Times New Roman"/>
          <w:color w:val="000000"/>
          <w:sz w:val="24"/>
          <w:szCs w:val="24"/>
          <w:lang w:eastAsia="es-CO"/>
        </w:rPr>
      </w:pPr>
      <w:r>
        <w:rPr>
          <w:rFonts w:ascii="Times New Roman" w:eastAsia="Times New Roman" w:hAnsi="Times New Roman" w:cs="Times New Roman"/>
          <w:color w:val="000000"/>
          <w:sz w:val="24"/>
          <w:szCs w:val="24"/>
          <w:lang w:eastAsia="es-CO"/>
        </w:rPr>
        <w:br w:type="page"/>
      </w:r>
    </w:p>
    <w:p w14:paraId="407C8978" w14:textId="77777777" w:rsidR="00126E37" w:rsidRPr="00126E37" w:rsidRDefault="00126E37" w:rsidP="00FF020F">
      <w:pPr>
        <w:pStyle w:val="Ttulo1"/>
        <w:numPr>
          <w:ilvl w:val="0"/>
          <w:numId w:val="1"/>
        </w:numPr>
        <w:spacing w:before="480"/>
        <w:rPr>
          <w:rFonts w:ascii="Times New Roman" w:eastAsia="Calibri" w:hAnsi="Times New Roman" w:cs="Times New Roman"/>
          <w:b/>
          <w:bCs/>
          <w:color w:val="000000"/>
          <w:szCs w:val="26"/>
          <w:lang w:eastAsia="en-US"/>
        </w:rPr>
      </w:pPr>
      <w:bookmarkStart w:id="5" w:name="_Toc31274392"/>
      <w:bookmarkStart w:id="6" w:name="_Toc62814878"/>
      <w:r w:rsidRPr="00126E37">
        <w:rPr>
          <w:rFonts w:ascii="Times New Roman" w:eastAsia="Calibri" w:hAnsi="Times New Roman" w:cs="Times New Roman"/>
          <w:b/>
          <w:bCs/>
          <w:color w:val="000000"/>
          <w:szCs w:val="26"/>
          <w:lang w:eastAsia="en-US"/>
        </w:rPr>
        <w:lastRenderedPageBreak/>
        <w:t>GESTIÓN OFICINA ASESORA DE CONTROL INTERNO</w:t>
      </w:r>
      <w:bookmarkEnd w:id="5"/>
      <w:bookmarkEnd w:id="6"/>
    </w:p>
    <w:p w14:paraId="04B295A4" w14:textId="77777777" w:rsidR="00126E37" w:rsidRPr="00B85D52" w:rsidRDefault="00126E37" w:rsidP="00126E37">
      <w:pPr>
        <w:jc w:val="both"/>
        <w:rPr>
          <w:rFonts w:ascii="Times New Roman" w:hAnsi="Times New Roman" w:cs="Times New Roman"/>
          <w:bCs/>
          <w:lang w:eastAsia="es-CO"/>
        </w:rPr>
      </w:pPr>
    </w:p>
    <w:p w14:paraId="52236E46" w14:textId="0B0F4FA1" w:rsidR="00126E37" w:rsidRDefault="00126E37" w:rsidP="00126E37">
      <w:pPr>
        <w:spacing w:after="0" w:line="240" w:lineRule="auto"/>
        <w:jc w:val="both"/>
        <w:rPr>
          <w:rFonts w:ascii="Times New Roman" w:hAnsi="Times New Roman" w:cs="Times New Roman"/>
          <w:sz w:val="24"/>
          <w:szCs w:val="24"/>
        </w:rPr>
      </w:pPr>
      <w:r w:rsidRPr="00126E37">
        <w:rPr>
          <w:rFonts w:ascii="Times New Roman" w:hAnsi="Times New Roman" w:cs="Times New Roman"/>
          <w:sz w:val="24"/>
          <w:szCs w:val="24"/>
        </w:rPr>
        <w:t>La Oficina de Control Interno, tercera línea de defensa de la política de control interno desarrolla sus funciones a través de los cinco roles establecidos en el Decreto 648 de 2017, estos a su vez se materializan mediante la ejecución del Plan Anual de Auditoría de la SDA, en el cual se incluyeron 10 auditorías internas, 3 evaluaciones de riesgos de gestión y corrupción, 2 seguimientos al cumplimiento de planes de mejoramiento por procesos e institucional, elaboración de 21 informes de Ley sobre exigencias normativas en la vigencia. Durante el segundo semestre de 2020, se logró cumplir el 100% del plan anual de auditorías mediante la elaboración y entrega de 8 informes finales de auditorías internas, reporte de dos informes consolidado de riesgos de gestión y corrupción, comunicación de resultados generales del seguimiento realizado al estado de las acciones del plan de mejoramiento suscrito ante la Contraloría de Bogotá y plan de mejoramiento por procesos con corte 30 de junio 2020, elaboración de 72 informes de Ley, informe de seguimiento al PAAC y de evaluación de los Riesgos de Gestión y de Corrupción del segundo cuatrimestre de 2020, se realizaron 8 seguimientos especiales, logrando contribuir al cumplimiento de los objetivos y metas institucionales a través de las siguientes actividades:</w:t>
      </w:r>
    </w:p>
    <w:p w14:paraId="656E9829" w14:textId="77777777" w:rsidR="00126E37" w:rsidRPr="00126E37" w:rsidRDefault="00126E37" w:rsidP="00126E37">
      <w:pPr>
        <w:spacing w:after="0" w:line="240" w:lineRule="auto"/>
        <w:jc w:val="both"/>
        <w:rPr>
          <w:rFonts w:ascii="Times New Roman" w:hAnsi="Times New Roman" w:cs="Times New Roman"/>
          <w:sz w:val="24"/>
          <w:szCs w:val="24"/>
        </w:rPr>
      </w:pPr>
    </w:p>
    <w:p w14:paraId="344A4806" w14:textId="43CF49B6" w:rsidR="00126E37" w:rsidRPr="00126E37" w:rsidRDefault="00126E37" w:rsidP="000C6178">
      <w:pPr>
        <w:pStyle w:val="Prrafodelista"/>
        <w:numPr>
          <w:ilvl w:val="0"/>
          <w:numId w:val="8"/>
        </w:numPr>
        <w:spacing w:after="0" w:line="240" w:lineRule="auto"/>
        <w:ind w:left="360"/>
        <w:jc w:val="both"/>
        <w:rPr>
          <w:rFonts w:ascii="Times New Roman" w:hAnsi="Times New Roman" w:cs="Times New Roman"/>
          <w:sz w:val="24"/>
          <w:szCs w:val="24"/>
        </w:rPr>
      </w:pPr>
      <w:r w:rsidRPr="00126E37">
        <w:rPr>
          <w:rFonts w:ascii="Times New Roman" w:hAnsi="Times New Roman" w:cs="Times New Roman"/>
          <w:sz w:val="24"/>
          <w:szCs w:val="24"/>
        </w:rPr>
        <w:t>Se emiten alertas sobre posibles desviaciones y riesgos emergentes para que los procesos determinen acciones para su mitigación.</w:t>
      </w:r>
    </w:p>
    <w:p w14:paraId="20B9EACB" w14:textId="77777777" w:rsidR="00126E37" w:rsidRPr="00126E37" w:rsidRDefault="00126E37" w:rsidP="000C6178">
      <w:pPr>
        <w:pStyle w:val="Prrafodelista"/>
        <w:numPr>
          <w:ilvl w:val="0"/>
          <w:numId w:val="7"/>
        </w:numPr>
        <w:spacing w:after="0" w:line="240" w:lineRule="auto"/>
        <w:ind w:left="360"/>
        <w:jc w:val="both"/>
        <w:rPr>
          <w:rFonts w:ascii="Times New Roman" w:hAnsi="Times New Roman" w:cs="Times New Roman"/>
          <w:sz w:val="24"/>
          <w:szCs w:val="24"/>
        </w:rPr>
      </w:pPr>
      <w:r w:rsidRPr="00126E37">
        <w:rPr>
          <w:rFonts w:ascii="Times New Roman" w:hAnsi="Times New Roman" w:cs="Times New Roman"/>
          <w:sz w:val="24"/>
          <w:szCs w:val="24"/>
        </w:rPr>
        <w:t>Se evalúan los riesgos y controles definidos, se asesora en la aplicación de la metodología de análisis e identificación de riesgos, aplicación de la política de administración de riesgos.</w:t>
      </w:r>
    </w:p>
    <w:p w14:paraId="177134B5" w14:textId="234CC3D7" w:rsidR="00126E37" w:rsidRPr="00126E37" w:rsidRDefault="00126E37" w:rsidP="000C6178">
      <w:pPr>
        <w:pStyle w:val="Prrafodelista"/>
        <w:numPr>
          <w:ilvl w:val="0"/>
          <w:numId w:val="8"/>
        </w:numPr>
        <w:spacing w:after="0" w:line="240" w:lineRule="auto"/>
        <w:ind w:left="360"/>
        <w:jc w:val="both"/>
        <w:rPr>
          <w:rFonts w:ascii="Times New Roman" w:hAnsi="Times New Roman" w:cs="Times New Roman"/>
          <w:sz w:val="24"/>
          <w:szCs w:val="24"/>
        </w:rPr>
      </w:pPr>
      <w:r w:rsidRPr="00126E37">
        <w:rPr>
          <w:rFonts w:ascii="Times New Roman" w:hAnsi="Times New Roman" w:cs="Times New Roman"/>
          <w:sz w:val="24"/>
          <w:szCs w:val="24"/>
        </w:rPr>
        <w:t>Se generan sugerencias y recomendaciones permanentes para facilitar la toma de decisiones a partir de los resultados de los trabajos de auditoría y de los seguimientos ejecutados.</w:t>
      </w:r>
    </w:p>
    <w:p w14:paraId="6CFFB7C0" w14:textId="1EBCB64D" w:rsidR="00126E37" w:rsidRPr="00126E37" w:rsidRDefault="00126E37" w:rsidP="000C6178">
      <w:pPr>
        <w:pStyle w:val="Prrafodelista"/>
        <w:numPr>
          <w:ilvl w:val="0"/>
          <w:numId w:val="8"/>
        </w:numPr>
        <w:spacing w:after="0" w:line="240" w:lineRule="auto"/>
        <w:ind w:left="360"/>
        <w:jc w:val="both"/>
        <w:rPr>
          <w:rFonts w:ascii="Times New Roman" w:hAnsi="Times New Roman" w:cs="Times New Roman"/>
          <w:sz w:val="24"/>
          <w:szCs w:val="24"/>
        </w:rPr>
      </w:pPr>
      <w:r w:rsidRPr="00126E37">
        <w:rPr>
          <w:rFonts w:ascii="Times New Roman" w:hAnsi="Times New Roman" w:cs="Times New Roman"/>
          <w:sz w:val="24"/>
          <w:szCs w:val="24"/>
        </w:rPr>
        <w:t>Se evalúa la capacidad institucional y de los procesos para cumplir con los requisitos legales, con los objetivos y metas establecidos.</w:t>
      </w:r>
    </w:p>
    <w:p w14:paraId="01A7525C" w14:textId="77777777" w:rsidR="00126E37" w:rsidRPr="00126E37" w:rsidRDefault="00126E37" w:rsidP="00126E37">
      <w:pPr>
        <w:spacing w:after="0" w:line="240" w:lineRule="auto"/>
        <w:jc w:val="both"/>
        <w:rPr>
          <w:rFonts w:ascii="Times New Roman" w:hAnsi="Times New Roman" w:cs="Times New Roman"/>
          <w:sz w:val="24"/>
          <w:szCs w:val="24"/>
        </w:rPr>
      </w:pPr>
    </w:p>
    <w:p w14:paraId="29394334" w14:textId="77777777" w:rsidR="00126E37" w:rsidRPr="00126E37" w:rsidRDefault="00126E37" w:rsidP="00126E37">
      <w:pPr>
        <w:spacing w:after="0" w:line="240" w:lineRule="auto"/>
        <w:jc w:val="both"/>
        <w:rPr>
          <w:rFonts w:ascii="Times New Roman" w:hAnsi="Times New Roman" w:cs="Times New Roman"/>
          <w:sz w:val="24"/>
          <w:szCs w:val="24"/>
        </w:rPr>
      </w:pPr>
      <w:r w:rsidRPr="00126E37">
        <w:rPr>
          <w:rFonts w:ascii="Times New Roman" w:hAnsi="Times New Roman" w:cs="Times New Roman"/>
          <w:sz w:val="24"/>
          <w:szCs w:val="24"/>
        </w:rPr>
        <w:t>Se generan recomendaciones a los procesos y al Comité Institucional de Coordinación de Control Interno para que a través de la implementación de acciones de mejora se fortalezca el sistema de control interno.</w:t>
      </w:r>
    </w:p>
    <w:p w14:paraId="14D3DE83" w14:textId="02F80BD0" w:rsidR="00126E37" w:rsidRDefault="00126E37" w:rsidP="00126E37">
      <w:pPr>
        <w:spacing w:after="0" w:line="240" w:lineRule="auto"/>
        <w:jc w:val="both"/>
        <w:rPr>
          <w:rFonts w:ascii="Times New Roman" w:hAnsi="Times New Roman" w:cs="Times New Roman"/>
          <w:sz w:val="24"/>
          <w:szCs w:val="24"/>
        </w:rPr>
      </w:pPr>
      <w:r w:rsidRPr="00126E37">
        <w:rPr>
          <w:rFonts w:ascii="Times New Roman" w:hAnsi="Times New Roman" w:cs="Times New Roman"/>
          <w:sz w:val="24"/>
          <w:szCs w:val="24"/>
        </w:rPr>
        <w:t>Se realiza el enlace entre la entidad y el ente control para la atención de las auditorías que ejecutan en la vigencia.</w:t>
      </w:r>
    </w:p>
    <w:p w14:paraId="00E9EF6D" w14:textId="77777777" w:rsidR="00126E37" w:rsidRPr="00126E37" w:rsidRDefault="00126E37" w:rsidP="00126E37">
      <w:pPr>
        <w:spacing w:after="0" w:line="240" w:lineRule="auto"/>
        <w:jc w:val="both"/>
        <w:rPr>
          <w:rFonts w:ascii="Times New Roman" w:hAnsi="Times New Roman" w:cs="Times New Roman"/>
          <w:sz w:val="24"/>
          <w:szCs w:val="24"/>
        </w:rPr>
      </w:pPr>
    </w:p>
    <w:p w14:paraId="1F0BF90B" w14:textId="1A902CB5" w:rsidR="00126E37" w:rsidRDefault="00126E37" w:rsidP="00126E37">
      <w:pPr>
        <w:spacing w:after="0" w:line="240" w:lineRule="auto"/>
        <w:jc w:val="both"/>
        <w:rPr>
          <w:rFonts w:ascii="Times New Roman" w:hAnsi="Times New Roman" w:cs="Times New Roman"/>
          <w:sz w:val="24"/>
          <w:szCs w:val="24"/>
        </w:rPr>
      </w:pPr>
      <w:r w:rsidRPr="00126E37">
        <w:rPr>
          <w:rFonts w:ascii="Times New Roman" w:hAnsi="Times New Roman" w:cs="Times New Roman"/>
          <w:sz w:val="24"/>
          <w:szCs w:val="24"/>
        </w:rPr>
        <w:t xml:space="preserve">Así se logra agregar valor y mejorar las operaciones de la Entidad, ayudando al cumplimiento de los objetivos y metas mediante la evaluación de la eficacia de sus procesos de gestión, la verificación de los resultados, análisis de riesgos y controles. </w:t>
      </w:r>
    </w:p>
    <w:p w14:paraId="280FD8AC" w14:textId="77777777" w:rsidR="00126E37" w:rsidRPr="00126E37" w:rsidRDefault="00126E37" w:rsidP="00126E37">
      <w:pPr>
        <w:spacing w:after="0" w:line="240" w:lineRule="auto"/>
        <w:jc w:val="both"/>
        <w:rPr>
          <w:rFonts w:ascii="Times New Roman" w:hAnsi="Times New Roman" w:cs="Times New Roman"/>
          <w:sz w:val="24"/>
          <w:szCs w:val="24"/>
        </w:rPr>
      </w:pPr>
    </w:p>
    <w:p w14:paraId="295DF057" w14:textId="77777777" w:rsidR="00126E37" w:rsidRPr="00126E37" w:rsidRDefault="00126E37" w:rsidP="00126E37">
      <w:pPr>
        <w:spacing w:after="0" w:line="240" w:lineRule="auto"/>
        <w:jc w:val="both"/>
        <w:rPr>
          <w:rFonts w:ascii="Times New Roman" w:hAnsi="Times New Roman" w:cs="Times New Roman"/>
          <w:sz w:val="24"/>
          <w:szCs w:val="24"/>
        </w:rPr>
      </w:pPr>
      <w:r w:rsidRPr="00126E37">
        <w:rPr>
          <w:rFonts w:ascii="Times New Roman" w:hAnsi="Times New Roman" w:cs="Times New Roman"/>
          <w:sz w:val="24"/>
          <w:szCs w:val="24"/>
        </w:rPr>
        <w:t xml:space="preserve">Se aporta en el fortalecimiento de la cultura del control a través de las capacitaciones en temas como MIPG, sistema de control interno, metodologías de análisis de causas, código de integridad, sistema de administración de riesgos que son evaluadas para asegurar la efectividad y participación, esto mejora del desempeño individual y aporta a los procesos en el cumplimiento de objetivos y metas institucionales, generando un impacto en los resultados de la entidad frente a los ciudadanos, pues a partir de las mejoras implementadas en los </w:t>
      </w:r>
      <w:r w:rsidRPr="00126E37">
        <w:rPr>
          <w:rFonts w:ascii="Times New Roman" w:hAnsi="Times New Roman" w:cs="Times New Roman"/>
          <w:sz w:val="24"/>
          <w:szCs w:val="24"/>
        </w:rPr>
        <w:lastRenderedPageBreak/>
        <w:t>procesos se aumenta el valor público, la satisfacción de los usuarios de los productos y servicios que entrega la Entidad.</w:t>
      </w:r>
    </w:p>
    <w:p w14:paraId="13DA0F2D" w14:textId="77777777" w:rsidR="00126E37" w:rsidRPr="00FF020F" w:rsidRDefault="00126E37" w:rsidP="00126E37">
      <w:pPr>
        <w:pStyle w:val="Ttulo1"/>
        <w:numPr>
          <w:ilvl w:val="1"/>
          <w:numId w:val="1"/>
        </w:numPr>
        <w:spacing w:before="480"/>
        <w:ind w:left="862"/>
        <w:rPr>
          <w:rFonts w:ascii="Times New Roman" w:eastAsia="Calibri" w:hAnsi="Times New Roman" w:cs="Times New Roman"/>
          <w:b/>
          <w:bCs/>
          <w:color w:val="000000"/>
          <w:sz w:val="28"/>
          <w:szCs w:val="24"/>
          <w:lang w:eastAsia="en-US"/>
        </w:rPr>
      </w:pPr>
      <w:bookmarkStart w:id="7" w:name="_Toc31274393"/>
      <w:bookmarkStart w:id="8" w:name="_Toc62814879"/>
      <w:r w:rsidRPr="00FF020F">
        <w:rPr>
          <w:rFonts w:ascii="Times New Roman" w:eastAsia="Calibri" w:hAnsi="Times New Roman" w:cs="Times New Roman"/>
          <w:b/>
          <w:bCs/>
          <w:color w:val="000000"/>
          <w:sz w:val="28"/>
          <w:szCs w:val="24"/>
          <w:lang w:eastAsia="en-US"/>
        </w:rPr>
        <w:t>LIDERAZGO ESTRATEGICO</w:t>
      </w:r>
      <w:bookmarkEnd w:id="7"/>
      <w:bookmarkEnd w:id="8"/>
    </w:p>
    <w:p w14:paraId="2F84F575" w14:textId="77777777" w:rsidR="00126E37" w:rsidRPr="00B85D52" w:rsidRDefault="00126E37" w:rsidP="00126E37">
      <w:pPr>
        <w:spacing w:line="240" w:lineRule="auto"/>
        <w:jc w:val="both"/>
        <w:rPr>
          <w:rFonts w:ascii="Times New Roman" w:hAnsi="Times New Roman" w:cs="Times New Roman"/>
        </w:rPr>
      </w:pPr>
    </w:p>
    <w:p w14:paraId="1AC9679E" w14:textId="6FAE8F43"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 xml:space="preserve">En cumplimiento de este rol, la Oficina de Control Interno fortaleció la cultura del control con capacitaciones y asesorías dirigidas a todos los niveles de la estructura organizacional de la entidad en temas como el Modelo Integrado de Planeación y Gestión –MIPG, riesgos, análisis de causas, dio a conocer los resultados de las evaluaciones, junto con las recomendaciones en Comités Institucionales de Coordinación de Control Interno –CICCI. </w:t>
      </w:r>
    </w:p>
    <w:p w14:paraId="4B6A232D" w14:textId="77777777" w:rsidR="00126E37" w:rsidRPr="00B031CA" w:rsidRDefault="00126E37" w:rsidP="00126E37">
      <w:pPr>
        <w:spacing w:after="0" w:line="240" w:lineRule="auto"/>
        <w:jc w:val="both"/>
        <w:rPr>
          <w:rFonts w:ascii="Times New Roman" w:hAnsi="Times New Roman" w:cs="Times New Roman"/>
          <w:sz w:val="24"/>
          <w:szCs w:val="24"/>
        </w:rPr>
      </w:pPr>
    </w:p>
    <w:p w14:paraId="3B98D145" w14:textId="41D45302"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Se realizaron actividades de fortalecimiento de la cultura del control, fomento de los valores del código de integridad, autocontrol, metodologías de análisis causas y formulación de planes de mejoramiento y resultados del FURAG con todos los procesos de la entidad.</w:t>
      </w:r>
    </w:p>
    <w:p w14:paraId="09814F84" w14:textId="77777777" w:rsidR="00126E37" w:rsidRPr="00B031CA" w:rsidRDefault="00126E37" w:rsidP="00126E37">
      <w:pPr>
        <w:spacing w:after="0" w:line="240" w:lineRule="auto"/>
        <w:jc w:val="both"/>
        <w:rPr>
          <w:rFonts w:ascii="Times New Roman" w:hAnsi="Times New Roman" w:cs="Times New Roman"/>
          <w:sz w:val="24"/>
          <w:szCs w:val="24"/>
        </w:rPr>
      </w:pPr>
    </w:p>
    <w:p w14:paraId="70A118BC" w14:textId="40D441FC"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Durante el segundo semestre de 2020 se realizaron 7 reuniones de Comité Institucional de Coordinación de Control Interno en las que se presentaron los avances en la ejecución del Plan Anual de Auditorías, monitoreos de la segunda línea de defensa en temas como: política de talento humano, comunicaciones (interna y externa), Plan Estratégico de Tecnologías de la Información, PQRS, ejecución física y financiera de metas proyectos de inversión, estados financieros, saneamientos contable, sistema de administración de riesgos, planes de mejoramiento, indicadores y se tomaron decisiones para mejorar el sistema de control interno y se hizo seguimiento a su implementación.</w:t>
      </w:r>
    </w:p>
    <w:p w14:paraId="29F441E1" w14:textId="77777777" w:rsidR="00126E37" w:rsidRPr="00B031CA" w:rsidRDefault="00126E37" w:rsidP="00126E37">
      <w:pPr>
        <w:spacing w:after="0" w:line="240" w:lineRule="auto"/>
        <w:jc w:val="both"/>
        <w:rPr>
          <w:rFonts w:ascii="Times New Roman" w:hAnsi="Times New Roman" w:cs="Times New Roman"/>
          <w:sz w:val="24"/>
          <w:szCs w:val="24"/>
        </w:rPr>
      </w:pPr>
    </w:p>
    <w:p w14:paraId="6F3EC7E0" w14:textId="5910AC4B" w:rsidR="00126E37" w:rsidRPr="00126E37"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 xml:space="preserve">La Oficina de Control Interno </w:t>
      </w:r>
      <w:r w:rsidRPr="00B031CA">
        <w:rPr>
          <w:rFonts w:ascii="Times New Roman" w:hAnsi="Times New Roman" w:cs="Times New Roman"/>
          <w:sz w:val="24"/>
          <w:szCs w:val="24"/>
          <w:lang w:val="es-MX"/>
        </w:rPr>
        <w:t>presentó al CICCI un total de 69 recomendaciones de las cuales fueron acogidas por el comité 38 que sirvieron para mejorar el sistema de control interno de la entidad.</w:t>
      </w:r>
    </w:p>
    <w:p w14:paraId="5686C5A6" w14:textId="77777777" w:rsidR="00126E37" w:rsidRPr="00FF020F" w:rsidRDefault="00126E37" w:rsidP="00126E37">
      <w:pPr>
        <w:pStyle w:val="Ttulo1"/>
        <w:numPr>
          <w:ilvl w:val="1"/>
          <w:numId w:val="1"/>
        </w:numPr>
        <w:spacing w:before="480"/>
        <w:ind w:left="862"/>
        <w:rPr>
          <w:rFonts w:ascii="Times New Roman" w:eastAsia="Calibri" w:hAnsi="Times New Roman" w:cs="Times New Roman"/>
          <w:b/>
          <w:bCs/>
          <w:color w:val="000000"/>
          <w:sz w:val="28"/>
          <w:szCs w:val="24"/>
          <w:lang w:eastAsia="en-US"/>
        </w:rPr>
      </w:pPr>
      <w:bookmarkStart w:id="9" w:name="_Toc31274394"/>
      <w:bookmarkStart w:id="10" w:name="_Toc62814880"/>
      <w:r w:rsidRPr="00FF020F">
        <w:rPr>
          <w:rFonts w:ascii="Times New Roman" w:eastAsia="Calibri" w:hAnsi="Times New Roman" w:cs="Times New Roman"/>
          <w:b/>
          <w:bCs/>
          <w:color w:val="000000"/>
          <w:sz w:val="28"/>
          <w:szCs w:val="24"/>
          <w:lang w:eastAsia="en-US"/>
        </w:rPr>
        <w:t>ENFOQUE HACIA LA PREVENCION</w:t>
      </w:r>
      <w:bookmarkEnd w:id="9"/>
      <w:bookmarkEnd w:id="10"/>
    </w:p>
    <w:p w14:paraId="0B595317" w14:textId="77777777" w:rsidR="00126E37" w:rsidRPr="00B85D52" w:rsidRDefault="00126E37" w:rsidP="00126E37">
      <w:pPr>
        <w:suppressAutoHyphens w:val="0"/>
        <w:spacing w:after="0" w:line="240" w:lineRule="auto"/>
        <w:rPr>
          <w:rFonts w:ascii="Times New Roman" w:hAnsi="Times New Roman" w:cs="Times New Roman"/>
          <w:b/>
          <w:bCs/>
          <w:color w:val="000000"/>
          <w:sz w:val="28"/>
          <w:szCs w:val="28"/>
        </w:rPr>
      </w:pPr>
    </w:p>
    <w:p w14:paraId="7CD54E67" w14:textId="4B5F5056" w:rsidR="00126E37" w:rsidRPr="00B031CA" w:rsidRDefault="00126E37" w:rsidP="00B031CA">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En desarrollo de este rol, la Oficina aplicó herramientas de autoevaluación, asesoría, capacitación, seguimiento y acompañamiento realizando actividades de autocontrol, como:</w:t>
      </w:r>
    </w:p>
    <w:p w14:paraId="2299CA29" w14:textId="77777777" w:rsidR="00B031CA" w:rsidRPr="00B031CA" w:rsidRDefault="00B031CA" w:rsidP="00B031CA">
      <w:pPr>
        <w:spacing w:after="0" w:line="240" w:lineRule="auto"/>
        <w:jc w:val="both"/>
        <w:rPr>
          <w:rFonts w:ascii="Times New Roman" w:hAnsi="Times New Roman" w:cs="Times New Roman"/>
          <w:sz w:val="24"/>
          <w:szCs w:val="24"/>
        </w:rPr>
      </w:pPr>
    </w:p>
    <w:p w14:paraId="1E2DB656" w14:textId="77777777" w:rsidR="00126E37" w:rsidRPr="00B031CA" w:rsidRDefault="00126E37" w:rsidP="000C6178">
      <w:pPr>
        <w:pStyle w:val="Prrafodelista"/>
        <w:numPr>
          <w:ilvl w:val="0"/>
          <w:numId w:val="3"/>
        </w:numPr>
        <w:suppressAutoHyphens w:val="0"/>
        <w:spacing w:after="0" w:line="240" w:lineRule="auto"/>
        <w:contextualSpacing/>
        <w:jc w:val="both"/>
        <w:rPr>
          <w:rFonts w:ascii="Times New Roman" w:hAnsi="Times New Roman" w:cs="Times New Roman"/>
          <w:sz w:val="24"/>
          <w:szCs w:val="24"/>
        </w:rPr>
      </w:pPr>
      <w:r w:rsidRPr="00B031CA">
        <w:rPr>
          <w:rFonts w:ascii="Times New Roman" w:hAnsi="Times New Roman" w:cs="Times New Roman"/>
          <w:sz w:val="24"/>
          <w:szCs w:val="24"/>
        </w:rPr>
        <w:t>Asesoría y acompañamiento a los procesos en los diferentes temas, que permitieron mejorar la formulación de planes de mejoramiento, el reporte de evidencias y la custodia, así como el fortalecimiento de los ejercicios de autocontrol y autoevaluación.</w:t>
      </w:r>
    </w:p>
    <w:p w14:paraId="5AB8D0E4" w14:textId="160AD486" w:rsidR="00126E37" w:rsidRPr="00B031CA" w:rsidRDefault="00126E37" w:rsidP="000C6178">
      <w:pPr>
        <w:pStyle w:val="Prrafodelista"/>
        <w:numPr>
          <w:ilvl w:val="0"/>
          <w:numId w:val="3"/>
        </w:numPr>
        <w:suppressAutoHyphens w:val="0"/>
        <w:spacing w:after="0" w:line="240" w:lineRule="auto"/>
        <w:contextualSpacing/>
        <w:jc w:val="both"/>
        <w:rPr>
          <w:rFonts w:ascii="Times New Roman" w:hAnsi="Times New Roman" w:cs="Times New Roman"/>
          <w:sz w:val="24"/>
          <w:szCs w:val="24"/>
        </w:rPr>
      </w:pPr>
      <w:r w:rsidRPr="00B031CA">
        <w:rPr>
          <w:rFonts w:ascii="Times New Roman" w:hAnsi="Times New Roman" w:cs="Times New Roman"/>
          <w:sz w:val="24"/>
          <w:szCs w:val="24"/>
        </w:rPr>
        <w:t>Capacitaciones o socializaciones del Fomento de la Cultura del Control (Roles de la Oficina de Control Interno, Metodología para la Gestión de riesgos, código de integridad, Manual operativo del MIPG, MECI, Metodología de análisis de causa).</w:t>
      </w:r>
    </w:p>
    <w:p w14:paraId="7F3297E3" w14:textId="77777777" w:rsidR="00126E37" w:rsidRPr="00B031CA" w:rsidRDefault="00126E37" w:rsidP="000C6178">
      <w:pPr>
        <w:pStyle w:val="Prrafodelista"/>
        <w:numPr>
          <w:ilvl w:val="0"/>
          <w:numId w:val="3"/>
        </w:numPr>
        <w:suppressAutoHyphens w:val="0"/>
        <w:spacing w:after="0" w:line="240" w:lineRule="auto"/>
        <w:contextualSpacing/>
        <w:jc w:val="both"/>
        <w:rPr>
          <w:rFonts w:ascii="Times New Roman" w:hAnsi="Times New Roman" w:cs="Times New Roman"/>
          <w:sz w:val="24"/>
          <w:szCs w:val="24"/>
        </w:rPr>
      </w:pPr>
      <w:r w:rsidRPr="00B031CA">
        <w:rPr>
          <w:rFonts w:ascii="Times New Roman" w:hAnsi="Times New Roman" w:cs="Times New Roman"/>
          <w:sz w:val="24"/>
          <w:szCs w:val="24"/>
        </w:rPr>
        <w:t>Informe de resultados del índice de desempeño institucional - DAFP - Socialización al CICCI.</w:t>
      </w:r>
    </w:p>
    <w:p w14:paraId="52F9D03B" w14:textId="323F17A1" w:rsidR="00126E37" w:rsidRPr="00B031CA" w:rsidRDefault="00126E37" w:rsidP="000C6178">
      <w:pPr>
        <w:pStyle w:val="Prrafodelista"/>
        <w:numPr>
          <w:ilvl w:val="0"/>
          <w:numId w:val="3"/>
        </w:numPr>
        <w:suppressAutoHyphens w:val="0"/>
        <w:spacing w:after="0" w:line="240" w:lineRule="auto"/>
        <w:contextualSpacing/>
        <w:jc w:val="both"/>
        <w:rPr>
          <w:rFonts w:ascii="Times New Roman" w:hAnsi="Times New Roman" w:cs="Times New Roman"/>
          <w:sz w:val="24"/>
          <w:szCs w:val="24"/>
        </w:rPr>
      </w:pPr>
      <w:r w:rsidRPr="00B031CA">
        <w:rPr>
          <w:rFonts w:ascii="Times New Roman" w:hAnsi="Times New Roman" w:cs="Times New Roman"/>
          <w:sz w:val="24"/>
          <w:szCs w:val="24"/>
        </w:rPr>
        <w:t>Informe del Estado de las Resoluciones de Interés General de La Entidad</w:t>
      </w:r>
      <w:r w:rsidR="00B031CA" w:rsidRPr="00B031CA">
        <w:rPr>
          <w:rFonts w:ascii="Times New Roman" w:hAnsi="Times New Roman" w:cs="Times New Roman"/>
          <w:sz w:val="24"/>
          <w:szCs w:val="24"/>
        </w:rPr>
        <w:t>.</w:t>
      </w:r>
    </w:p>
    <w:p w14:paraId="54B64F82" w14:textId="77777777" w:rsidR="00126E37" w:rsidRPr="00B031CA" w:rsidRDefault="00126E37" w:rsidP="000C6178">
      <w:pPr>
        <w:pStyle w:val="Prrafodelista"/>
        <w:numPr>
          <w:ilvl w:val="0"/>
          <w:numId w:val="3"/>
        </w:numPr>
        <w:suppressAutoHyphens w:val="0"/>
        <w:spacing w:after="0" w:line="240" w:lineRule="auto"/>
        <w:contextualSpacing/>
        <w:jc w:val="both"/>
        <w:rPr>
          <w:rFonts w:ascii="Times New Roman" w:hAnsi="Times New Roman" w:cs="Times New Roman"/>
          <w:sz w:val="24"/>
          <w:szCs w:val="24"/>
        </w:rPr>
      </w:pPr>
      <w:r w:rsidRPr="00B031CA">
        <w:rPr>
          <w:rFonts w:ascii="Times New Roman" w:hAnsi="Times New Roman" w:cs="Times New Roman"/>
          <w:sz w:val="24"/>
          <w:szCs w:val="24"/>
        </w:rPr>
        <w:t>Evaluación de la efectividad de los controles implementados en los mapas de riesgos y en los planes de mejoramiento.</w:t>
      </w:r>
    </w:p>
    <w:p w14:paraId="71151387" w14:textId="77777777" w:rsidR="00126E37" w:rsidRPr="00B031CA" w:rsidRDefault="00126E37" w:rsidP="000C6178">
      <w:pPr>
        <w:pStyle w:val="Prrafodelista"/>
        <w:numPr>
          <w:ilvl w:val="0"/>
          <w:numId w:val="3"/>
        </w:numPr>
        <w:suppressAutoHyphens w:val="0"/>
        <w:spacing w:after="0" w:line="240" w:lineRule="auto"/>
        <w:contextualSpacing/>
        <w:jc w:val="both"/>
        <w:rPr>
          <w:rFonts w:ascii="Times New Roman" w:hAnsi="Times New Roman" w:cs="Times New Roman"/>
          <w:sz w:val="24"/>
          <w:szCs w:val="24"/>
        </w:rPr>
      </w:pPr>
      <w:r w:rsidRPr="00B031CA">
        <w:rPr>
          <w:rFonts w:ascii="Times New Roman" w:hAnsi="Times New Roman" w:cs="Times New Roman"/>
          <w:sz w:val="24"/>
          <w:szCs w:val="24"/>
        </w:rPr>
        <w:lastRenderedPageBreak/>
        <w:t>Evaluación de la efectividad de las acciones de los planes de mejoramiento por procesos y el suscrito ante entes externos de control.</w:t>
      </w:r>
    </w:p>
    <w:p w14:paraId="509B120F" w14:textId="77777777" w:rsidR="00126E37" w:rsidRPr="00B031CA" w:rsidRDefault="00126E37" w:rsidP="000C6178">
      <w:pPr>
        <w:pStyle w:val="Prrafodelista"/>
        <w:numPr>
          <w:ilvl w:val="0"/>
          <w:numId w:val="3"/>
        </w:numPr>
        <w:suppressAutoHyphens w:val="0"/>
        <w:spacing w:after="0" w:line="240" w:lineRule="auto"/>
        <w:contextualSpacing/>
        <w:jc w:val="both"/>
        <w:rPr>
          <w:rFonts w:ascii="Times New Roman" w:hAnsi="Times New Roman" w:cs="Times New Roman"/>
          <w:sz w:val="24"/>
          <w:szCs w:val="24"/>
        </w:rPr>
      </w:pPr>
      <w:r w:rsidRPr="00B031CA">
        <w:rPr>
          <w:rFonts w:ascii="Times New Roman" w:hAnsi="Times New Roman" w:cs="Times New Roman"/>
          <w:sz w:val="24"/>
          <w:szCs w:val="24"/>
        </w:rPr>
        <w:t>Elaboración y socialización del mapa de aseguramiento.</w:t>
      </w:r>
    </w:p>
    <w:p w14:paraId="6810B891" w14:textId="77777777" w:rsidR="00126E37" w:rsidRPr="00B031CA" w:rsidRDefault="00126E37" w:rsidP="00B031CA">
      <w:pPr>
        <w:pStyle w:val="Prrafodelista"/>
        <w:suppressAutoHyphens w:val="0"/>
        <w:spacing w:after="0" w:line="240" w:lineRule="auto"/>
        <w:ind w:left="360"/>
        <w:contextualSpacing/>
        <w:jc w:val="both"/>
        <w:rPr>
          <w:rFonts w:ascii="Times New Roman" w:hAnsi="Times New Roman" w:cs="Times New Roman"/>
          <w:sz w:val="24"/>
          <w:szCs w:val="24"/>
        </w:rPr>
      </w:pPr>
    </w:p>
    <w:p w14:paraId="64857AD3" w14:textId="77777777" w:rsidR="00126E37" w:rsidRPr="00B031CA" w:rsidRDefault="00126E37" w:rsidP="00B031CA">
      <w:pPr>
        <w:suppressAutoHyphens w:val="0"/>
        <w:spacing w:after="0" w:line="240" w:lineRule="auto"/>
        <w:contextualSpacing/>
        <w:jc w:val="both"/>
        <w:rPr>
          <w:rFonts w:ascii="Times New Roman" w:hAnsi="Times New Roman" w:cs="Times New Roman"/>
        </w:rPr>
      </w:pPr>
      <w:r w:rsidRPr="00B031CA">
        <w:rPr>
          <w:rFonts w:ascii="Times New Roman" w:hAnsi="Times New Roman" w:cs="Times New Roman"/>
          <w:sz w:val="24"/>
          <w:szCs w:val="24"/>
        </w:rPr>
        <w:t>En total se ejecutaron un total de 83 actividades durante la vigencia, 32 en el segundo semestre</w:t>
      </w:r>
      <w:r w:rsidRPr="00B031CA">
        <w:rPr>
          <w:rFonts w:ascii="Times New Roman" w:hAnsi="Times New Roman" w:cs="Times New Roman"/>
        </w:rPr>
        <w:t>.</w:t>
      </w:r>
    </w:p>
    <w:p w14:paraId="6FC5DCEC" w14:textId="77777777" w:rsidR="00126E37" w:rsidRPr="00FF020F" w:rsidRDefault="00126E37" w:rsidP="00126E37">
      <w:pPr>
        <w:pStyle w:val="Ttulo1"/>
        <w:numPr>
          <w:ilvl w:val="1"/>
          <w:numId w:val="1"/>
        </w:numPr>
        <w:spacing w:before="480"/>
        <w:ind w:left="862"/>
        <w:rPr>
          <w:rFonts w:ascii="Times New Roman" w:eastAsia="Calibri" w:hAnsi="Times New Roman" w:cs="Times New Roman"/>
          <w:b/>
          <w:bCs/>
          <w:color w:val="000000"/>
          <w:sz w:val="28"/>
          <w:szCs w:val="24"/>
          <w:lang w:eastAsia="en-US"/>
        </w:rPr>
      </w:pPr>
      <w:bookmarkStart w:id="11" w:name="_Toc31274395"/>
      <w:bookmarkStart w:id="12" w:name="_Toc62814881"/>
      <w:r w:rsidRPr="00FF020F">
        <w:rPr>
          <w:rFonts w:ascii="Times New Roman" w:eastAsia="Calibri" w:hAnsi="Times New Roman" w:cs="Times New Roman"/>
          <w:b/>
          <w:bCs/>
          <w:color w:val="000000"/>
          <w:sz w:val="28"/>
          <w:szCs w:val="24"/>
          <w:lang w:eastAsia="en-US"/>
        </w:rPr>
        <w:t>EVALUACION DE LA GESTIÓN DEL RIESGO</w:t>
      </w:r>
      <w:bookmarkEnd w:id="11"/>
      <w:bookmarkEnd w:id="12"/>
    </w:p>
    <w:p w14:paraId="14B935A2" w14:textId="77777777" w:rsidR="00126E37" w:rsidRPr="00B031CA" w:rsidRDefault="00126E37" w:rsidP="00126E37">
      <w:pPr>
        <w:suppressAutoHyphens w:val="0"/>
        <w:spacing w:after="0" w:line="240" w:lineRule="auto"/>
        <w:rPr>
          <w:rFonts w:ascii="Times New Roman" w:hAnsi="Times New Roman" w:cs="Times New Roman"/>
          <w:b/>
          <w:bCs/>
          <w:color w:val="000000"/>
          <w:sz w:val="28"/>
          <w:szCs w:val="28"/>
        </w:rPr>
      </w:pPr>
    </w:p>
    <w:p w14:paraId="204B50E9" w14:textId="77777777" w:rsidR="00126E37" w:rsidRPr="00B031CA" w:rsidRDefault="00126E37" w:rsidP="00B031CA">
      <w:pPr>
        <w:spacing w:after="0" w:line="240" w:lineRule="auto"/>
        <w:jc w:val="both"/>
        <w:rPr>
          <w:rFonts w:ascii="Times New Roman" w:hAnsi="Times New Roman" w:cs="Times New Roman"/>
        </w:rPr>
      </w:pPr>
      <w:r w:rsidRPr="00B031CA">
        <w:rPr>
          <w:rFonts w:ascii="Times New Roman" w:hAnsi="Times New Roman" w:cs="Times New Roman"/>
          <w:sz w:val="24"/>
          <w:szCs w:val="24"/>
        </w:rPr>
        <w:t>La Oficina de Control Interno asesoró y realizó acompañamiento en la aplicación de la Guía de administración de riesgos y diseño de controles versión 4, comunicó el segundo seguimiento cuatrimestral de la vigencia (mayo -agosto de 2020) al PAAC y de Evaluación de la Gestión de los Riesgos de Gestión y Corrupción que fue publicado en la página Web. Se aportó a todos los procesos de la entidad con las observaciones y recomendaciones para mejorar el análisis, identificación, valoración, uso del aplicativo, la aplicación de la política de administración de riesgos y su aplicación, el fortalecimiento de los ejercicios de autocontrol</w:t>
      </w:r>
      <w:r w:rsidRPr="00B031CA">
        <w:rPr>
          <w:rFonts w:ascii="Times New Roman" w:hAnsi="Times New Roman" w:cs="Times New Roman"/>
        </w:rPr>
        <w:t>.</w:t>
      </w:r>
    </w:p>
    <w:p w14:paraId="046BB1F2" w14:textId="77777777" w:rsidR="00126E37" w:rsidRPr="00FF020F" w:rsidRDefault="00126E37" w:rsidP="00126E37">
      <w:pPr>
        <w:pStyle w:val="Ttulo1"/>
        <w:numPr>
          <w:ilvl w:val="1"/>
          <w:numId w:val="1"/>
        </w:numPr>
        <w:spacing w:before="480"/>
        <w:ind w:left="862"/>
        <w:rPr>
          <w:rFonts w:ascii="Times New Roman" w:eastAsia="Calibri" w:hAnsi="Times New Roman" w:cs="Times New Roman"/>
          <w:b/>
          <w:bCs/>
          <w:color w:val="000000"/>
          <w:sz w:val="28"/>
          <w:szCs w:val="24"/>
          <w:lang w:eastAsia="en-US"/>
        </w:rPr>
      </w:pPr>
      <w:bookmarkStart w:id="13" w:name="_Toc31274396"/>
      <w:bookmarkStart w:id="14" w:name="_Toc62814882"/>
      <w:r w:rsidRPr="00FF020F">
        <w:rPr>
          <w:rFonts w:ascii="Times New Roman" w:eastAsia="Calibri" w:hAnsi="Times New Roman" w:cs="Times New Roman"/>
          <w:b/>
          <w:bCs/>
          <w:color w:val="000000"/>
          <w:sz w:val="28"/>
          <w:szCs w:val="24"/>
          <w:lang w:eastAsia="en-US"/>
        </w:rPr>
        <w:t>EVALUACION Y SEGUIMIENTO</w:t>
      </w:r>
      <w:bookmarkEnd w:id="13"/>
      <w:bookmarkEnd w:id="14"/>
    </w:p>
    <w:p w14:paraId="32964657" w14:textId="77777777" w:rsidR="00126E37" w:rsidRPr="00B031CA" w:rsidRDefault="00126E37" w:rsidP="00126E37">
      <w:pPr>
        <w:suppressAutoHyphens w:val="0"/>
        <w:spacing w:after="0" w:line="240" w:lineRule="auto"/>
        <w:jc w:val="both"/>
        <w:rPr>
          <w:rFonts w:ascii="Times New Roman" w:hAnsi="Times New Roman" w:cs="Times New Roman"/>
          <w:lang w:eastAsia="en-US"/>
        </w:rPr>
      </w:pPr>
    </w:p>
    <w:p w14:paraId="4A153EA3" w14:textId="4DFA0A47" w:rsidR="00126E37" w:rsidRDefault="00126E37" w:rsidP="00B031CA">
      <w:pPr>
        <w:spacing w:after="0" w:line="240" w:lineRule="auto"/>
        <w:jc w:val="both"/>
        <w:rPr>
          <w:rFonts w:ascii="Times New Roman" w:hAnsi="Times New Roman" w:cs="Times New Roman"/>
          <w:bCs/>
          <w:sz w:val="24"/>
          <w:szCs w:val="24"/>
        </w:rPr>
      </w:pPr>
      <w:r w:rsidRPr="00B031CA">
        <w:rPr>
          <w:rFonts w:ascii="Times New Roman" w:hAnsi="Times New Roman" w:cs="Times New Roman"/>
          <w:bCs/>
          <w:sz w:val="24"/>
          <w:szCs w:val="24"/>
        </w:rPr>
        <w:t>La Oficina de Control Interno realizó auditorías, informes de Ley, seguimientos y presentó los resultados a los responsables de los procesos, dependencias y al CICCI, se adoptaron las recomendaciones y se hace seguimiento a la implementación de las acciones formuladas en los planes de mejoramiento y a las adoptadas por el CICCI.</w:t>
      </w:r>
    </w:p>
    <w:p w14:paraId="0C691479" w14:textId="77777777" w:rsidR="00B031CA" w:rsidRPr="00B031CA" w:rsidRDefault="00B031CA" w:rsidP="00B031CA">
      <w:pPr>
        <w:spacing w:after="0" w:line="240" w:lineRule="auto"/>
        <w:jc w:val="both"/>
        <w:rPr>
          <w:rFonts w:ascii="Times New Roman" w:hAnsi="Times New Roman" w:cs="Times New Roman"/>
          <w:bCs/>
          <w:sz w:val="24"/>
          <w:szCs w:val="24"/>
        </w:rPr>
      </w:pPr>
    </w:p>
    <w:p w14:paraId="063107A1" w14:textId="462F3209" w:rsidR="00FF020F" w:rsidRPr="00FF020F" w:rsidRDefault="00126E37" w:rsidP="000C6178">
      <w:pPr>
        <w:pStyle w:val="Prrafodelista"/>
        <w:numPr>
          <w:ilvl w:val="0"/>
          <w:numId w:val="184"/>
        </w:numPr>
        <w:spacing w:after="0" w:line="240" w:lineRule="auto"/>
        <w:jc w:val="both"/>
        <w:rPr>
          <w:rFonts w:ascii="Times New Roman" w:hAnsi="Times New Roman" w:cs="Times New Roman"/>
          <w:bCs/>
          <w:sz w:val="28"/>
          <w:szCs w:val="28"/>
        </w:rPr>
      </w:pPr>
      <w:r w:rsidRPr="00FF020F">
        <w:rPr>
          <w:rFonts w:ascii="Times New Roman" w:hAnsi="Times New Roman" w:cs="Times New Roman"/>
          <w:b/>
          <w:bCs/>
          <w:sz w:val="28"/>
          <w:szCs w:val="28"/>
        </w:rPr>
        <w:t>Auditorias</w:t>
      </w:r>
    </w:p>
    <w:p w14:paraId="34FB8D82" w14:textId="77777777" w:rsidR="00FF020F" w:rsidRDefault="00FF020F" w:rsidP="00FF020F">
      <w:pPr>
        <w:pStyle w:val="Prrafodelista"/>
        <w:spacing w:after="0" w:line="240" w:lineRule="auto"/>
        <w:ind w:left="360"/>
        <w:jc w:val="both"/>
        <w:rPr>
          <w:rFonts w:ascii="Times New Roman" w:hAnsi="Times New Roman" w:cs="Times New Roman"/>
          <w:bCs/>
          <w:sz w:val="24"/>
          <w:szCs w:val="24"/>
        </w:rPr>
      </w:pPr>
    </w:p>
    <w:p w14:paraId="2C10D48C" w14:textId="21FE547A" w:rsidR="00126E37" w:rsidRDefault="00126E37" w:rsidP="00FF020F">
      <w:pPr>
        <w:pStyle w:val="Prrafodelista"/>
        <w:spacing w:after="0" w:line="240" w:lineRule="auto"/>
        <w:ind w:left="360"/>
        <w:jc w:val="both"/>
        <w:rPr>
          <w:rFonts w:ascii="Times New Roman" w:hAnsi="Times New Roman" w:cs="Times New Roman"/>
          <w:bCs/>
          <w:sz w:val="24"/>
          <w:szCs w:val="24"/>
        </w:rPr>
      </w:pPr>
      <w:r w:rsidRPr="00B031CA">
        <w:rPr>
          <w:rFonts w:ascii="Times New Roman" w:hAnsi="Times New Roman" w:cs="Times New Roman"/>
          <w:bCs/>
          <w:sz w:val="24"/>
          <w:szCs w:val="24"/>
        </w:rPr>
        <w:t>Se realizaron 8 auditorías para un cumplimiento del 100% de lo programado.</w:t>
      </w:r>
    </w:p>
    <w:p w14:paraId="459B5B5C" w14:textId="77777777" w:rsidR="00B031CA" w:rsidRPr="00B031CA" w:rsidRDefault="00B031CA" w:rsidP="00B031CA">
      <w:pPr>
        <w:pStyle w:val="Prrafodelista"/>
        <w:spacing w:after="0" w:line="240" w:lineRule="auto"/>
        <w:ind w:left="720"/>
        <w:jc w:val="both"/>
        <w:rPr>
          <w:rFonts w:ascii="Times New Roman" w:hAnsi="Times New Roman" w:cs="Times New Roman"/>
          <w:bCs/>
          <w:sz w:val="24"/>
          <w:szCs w:val="24"/>
        </w:rPr>
      </w:pPr>
    </w:p>
    <w:p w14:paraId="59A5BC79" w14:textId="77777777" w:rsidR="00B031CA" w:rsidRDefault="00126E37" w:rsidP="00B031CA">
      <w:pPr>
        <w:spacing w:after="0" w:line="240" w:lineRule="auto"/>
        <w:jc w:val="both"/>
        <w:rPr>
          <w:rFonts w:ascii="Times New Roman" w:hAnsi="Times New Roman" w:cs="Times New Roman"/>
          <w:sz w:val="24"/>
          <w:szCs w:val="24"/>
        </w:rPr>
      </w:pPr>
      <w:r w:rsidRPr="00B031CA">
        <w:rPr>
          <w:rFonts w:ascii="Times New Roman" w:hAnsi="Times New Roman" w:cs="Times New Roman"/>
          <w:b/>
          <w:sz w:val="24"/>
          <w:szCs w:val="24"/>
        </w:rPr>
        <w:t>Auditoría al proceso de Gestión Administrativa</w:t>
      </w:r>
      <w:r w:rsidRPr="00B031CA">
        <w:rPr>
          <w:rFonts w:ascii="Times New Roman" w:hAnsi="Times New Roman" w:cs="Times New Roman"/>
          <w:sz w:val="24"/>
          <w:szCs w:val="24"/>
        </w:rPr>
        <w:t>, Se comunicó el informe definitivo auditoria Proceso Gestión Administrativa mediante el radicado N° 2020IE162126 del 22 de septiembre de 2020. Publicado en el link:</w:t>
      </w:r>
    </w:p>
    <w:p w14:paraId="1CB6D6D4" w14:textId="49FBBD9B" w:rsidR="00126E37" w:rsidRPr="00B031CA" w:rsidRDefault="00126E37" w:rsidP="00B031CA">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 xml:space="preserve">  </w:t>
      </w:r>
      <w:hyperlink r:id="rId9" w:history="1">
        <w:r w:rsidRPr="00D15056">
          <w:rPr>
            <w:rStyle w:val="Hipervnculo"/>
            <w:rFonts w:ascii="Times New Roman" w:hAnsi="Times New Roman" w:cs="Times New Roman"/>
          </w:rPr>
          <w:t>http://www.ambientebogota.gov.co/web/transparencia/reportes-de-control-interno/-/document_library_display/Jkr8/view/9798985/28839?_110_INSTANCE_Jkr8_redirect=http%3A%2F%2Fwww.ambientebogota.gov.co%2Fweb%2Ftransparencia%2Freportes-de-control-interno%2F-%2Fdocument_library_display%2FJkr8%2Fview%2F9798985</w:t>
        </w:r>
      </w:hyperlink>
    </w:p>
    <w:p w14:paraId="2D5C3FEF" w14:textId="77777777" w:rsidR="00126E37" w:rsidRPr="00B85D52" w:rsidRDefault="00126E37" w:rsidP="00126E37">
      <w:pPr>
        <w:spacing w:after="0" w:line="240" w:lineRule="auto"/>
        <w:jc w:val="both"/>
        <w:rPr>
          <w:rFonts w:ascii="Times New Roman" w:hAnsi="Times New Roman" w:cs="Times New Roman"/>
          <w:highlight w:val="cyan"/>
        </w:rPr>
      </w:pPr>
    </w:p>
    <w:p w14:paraId="470D8126" w14:textId="77777777"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b/>
          <w:sz w:val="24"/>
          <w:szCs w:val="24"/>
        </w:rPr>
        <w:t>Auditoría al proceso de gestión del talento humano</w:t>
      </w:r>
      <w:r w:rsidRPr="00B031CA">
        <w:rPr>
          <w:rFonts w:ascii="Times New Roman" w:hAnsi="Times New Roman" w:cs="Times New Roman"/>
          <w:sz w:val="24"/>
          <w:szCs w:val="24"/>
        </w:rPr>
        <w:t xml:space="preserve">, cumplimiento del Decreto 1072 y de la norma OHSAS 18001:2015, Sistema de Información Distrital de Empleo y Administración Pública - SIDEAP Circular Externa 003 de 2018 - Circular Externa 006 de 2018.   Mediante radicado No. 2020IE206507 del 18 de noviembre de 2020 se comunicó el Informe Definitivo del Trabajo de Auditoría Interna. </w:t>
      </w:r>
    </w:p>
    <w:p w14:paraId="6C207A06" w14:textId="77777777"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 xml:space="preserve">Publicado Link: </w:t>
      </w:r>
      <w:hyperlink r:id="rId10" w:history="1">
        <w:r w:rsidRPr="00B031CA">
          <w:rPr>
            <w:rStyle w:val="Hipervnculo"/>
            <w:rFonts w:ascii="Times New Roman" w:hAnsi="Times New Roman" w:cs="Times New Roman"/>
            <w:sz w:val="24"/>
            <w:szCs w:val="24"/>
          </w:rPr>
          <w:t>http://www.ambientebogota.gov.co/web/transparencia/reportes-de-control-interno/-/document_library_display/Jkr8/view/9798985</w:t>
        </w:r>
      </w:hyperlink>
      <w:r w:rsidRPr="00B031CA">
        <w:rPr>
          <w:rFonts w:ascii="Times New Roman" w:hAnsi="Times New Roman" w:cs="Times New Roman"/>
          <w:sz w:val="24"/>
          <w:szCs w:val="24"/>
        </w:rPr>
        <w:t>.</w:t>
      </w:r>
    </w:p>
    <w:p w14:paraId="34F6359C" w14:textId="77777777" w:rsidR="00126E37" w:rsidRPr="00B031CA" w:rsidRDefault="00126E37" w:rsidP="00126E37">
      <w:pPr>
        <w:spacing w:after="0" w:line="240" w:lineRule="auto"/>
        <w:jc w:val="both"/>
        <w:rPr>
          <w:rFonts w:ascii="Times New Roman" w:hAnsi="Times New Roman" w:cs="Times New Roman"/>
          <w:sz w:val="24"/>
          <w:szCs w:val="24"/>
        </w:rPr>
      </w:pPr>
    </w:p>
    <w:p w14:paraId="64737E35" w14:textId="127B64B2"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b/>
          <w:sz w:val="24"/>
          <w:szCs w:val="24"/>
        </w:rPr>
        <w:lastRenderedPageBreak/>
        <w:t>Auditoría al proceso de Gestión Tecnológica</w:t>
      </w:r>
      <w:r w:rsidRPr="00B031CA">
        <w:rPr>
          <w:rFonts w:ascii="Times New Roman" w:hAnsi="Times New Roman" w:cs="Times New Roman"/>
          <w:sz w:val="24"/>
          <w:szCs w:val="24"/>
        </w:rPr>
        <w:t xml:space="preserve"> (Política de Gobierno Digital, seguimiento a la implementación de la Ley 1712 de 2014 (página web, contenidos, datos abiertos, seguridad, confiabilidad e integridad de la información, norma NTC5854 (accesibilidad WEB). Mediante radicado N° 2020IE237056 del 24 diciembre de 2020, se comunica el Informe Final Auditoría.</w:t>
      </w:r>
    </w:p>
    <w:p w14:paraId="0BD67267" w14:textId="77777777" w:rsid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Publicado en el link:</w:t>
      </w:r>
    </w:p>
    <w:p w14:paraId="3DBD9D9B" w14:textId="22D2CB85"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 xml:space="preserve"> </w:t>
      </w:r>
      <w:hyperlink r:id="rId11" w:history="1">
        <w:r w:rsidRPr="00B031CA">
          <w:rPr>
            <w:rStyle w:val="Hipervnculo"/>
            <w:rFonts w:ascii="Times New Roman" w:hAnsi="Times New Roman" w:cs="Times New Roman"/>
            <w:sz w:val="24"/>
            <w:szCs w:val="24"/>
          </w:rPr>
          <w:t>http://www.ambientebogota.gov.co/web/transparencia/reportes-de-control-interno/-/document_library_display/Jkr8/view/9798985/29427?_110_INSTANCE_Jkr8_redirect=http%3A%2F%2Fwww.ambientebogota.gov.co%2Fweb%2Ftransparencia%2Freportes-de-control-interno%2F-%2Fdocument_library_display%2FJkr8%2Fview%2F9798985</w:t>
        </w:r>
      </w:hyperlink>
    </w:p>
    <w:p w14:paraId="2E5421CB" w14:textId="77777777" w:rsidR="00126E37" w:rsidRPr="00B031CA" w:rsidRDefault="00126E37" w:rsidP="00126E37">
      <w:pPr>
        <w:spacing w:after="0" w:line="240" w:lineRule="auto"/>
        <w:jc w:val="both"/>
        <w:rPr>
          <w:rFonts w:ascii="Times New Roman" w:hAnsi="Times New Roman" w:cs="Times New Roman"/>
          <w:sz w:val="24"/>
          <w:szCs w:val="24"/>
        </w:rPr>
      </w:pPr>
    </w:p>
    <w:p w14:paraId="6CA14475" w14:textId="77777777"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b/>
          <w:sz w:val="24"/>
          <w:szCs w:val="24"/>
        </w:rPr>
        <w:t xml:space="preserve">Auditoría al proceso de Metrología, Monitoreo y Modelación, </w:t>
      </w:r>
      <w:r w:rsidRPr="00B031CA">
        <w:rPr>
          <w:rFonts w:ascii="Times New Roman" w:hAnsi="Times New Roman" w:cs="Times New Roman"/>
          <w:sz w:val="24"/>
          <w:szCs w:val="24"/>
        </w:rPr>
        <w:t>mediante el radicado N° 2020IE155479 del 12 de septiembre de 2020, se comunicó el informe definitivo.</w:t>
      </w:r>
    </w:p>
    <w:p w14:paraId="4FB49F91" w14:textId="77777777" w:rsid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Publicado en el Link:</w:t>
      </w:r>
    </w:p>
    <w:p w14:paraId="01CC22EF" w14:textId="3CEF9F07"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 xml:space="preserve"> </w:t>
      </w:r>
      <w:hyperlink r:id="rId12" w:history="1">
        <w:r w:rsidRPr="00B031CA">
          <w:rPr>
            <w:rStyle w:val="Hipervnculo"/>
            <w:rFonts w:ascii="Times New Roman" w:hAnsi="Times New Roman" w:cs="Times New Roman"/>
            <w:sz w:val="24"/>
            <w:szCs w:val="24"/>
          </w:rPr>
          <w:t>http://www.ambientebogota.gov.co/web/transparencia/reportes-de-control-interno/-/document_library_display/Jkr8/view/9798985</w:t>
        </w:r>
      </w:hyperlink>
    </w:p>
    <w:p w14:paraId="0F64E9FE" w14:textId="77777777" w:rsidR="00126E37" w:rsidRPr="00B031CA" w:rsidRDefault="00126E37" w:rsidP="00126E37">
      <w:pPr>
        <w:spacing w:after="0" w:line="240" w:lineRule="auto"/>
        <w:jc w:val="both"/>
        <w:rPr>
          <w:rFonts w:ascii="Times New Roman" w:hAnsi="Times New Roman" w:cs="Times New Roman"/>
          <w:sz w:val="24"/>
          <w:szCs w:val="24"/>
        </w:rPr>
      </w:pPr>
    </w:p>
    <w:p w14:paraId="2D716D79" w14:textId="77777777"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b/>
          <w:sz w:val="24"/>
          <w:szCs w:val="24"/>
        </w:rPr>
        <w:t>Auditoría al proceso gestión de servicio a la ciudadanía</w:t>
      </w:r>
      <w:r w:rsidRPr="00B031CA">
        <w:rPr>
          <w:rFonts w:ascii="Times New Roman" w:hAnsi="Times New Roman" w:cs="Times New Roman"/>
          <w:sz w:val="24"/>
          <w:szCs w:val="24"/>
        </w:rPr>
        <w:t xml:space="preserve"> (Incluye mecanismos de participación ciudadana - Norma Técnica NTC6047 Accesibilidad al medio físico. Espacios de servicio al ciudadano en la administración pública). Se comunicó con radicado N° 2020IE222767 del 09 de diciembre de 2020 el informe definitivo.</w:t>
      </w:r>
    </w:p>
    <w:p w14:paraId="27D0B525" w14:textId="77777777" w:rsid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Publicado en el Link:</w:t>
      </w:r>
    </w:p>
    <w:p w14:paraId="73818E46" w14:textId="5F5A5737" w:rsidR="00126E37" w:rsidRPr="00B031CA" w:rsidRDefault="00126E37" w:rsidP="00126E37">
      <w:pPr>
        <w:spacing w:after="0" w:line="240" w:lineRule="auto"/>
        <w:jc w:val="both"/>
        <w:rPr>
          <w:rStyle w:val="Hipervnculo"/>
          <w:rFonts w:ascii="Times New Roman" w:hAnsi="Times New Roman" w:cs="Times New Roman"/>
          <w:sz w:val="24"/>
          <w:szCs w:val="24"/>
        </w:rPr>
      </w:pPr>
      <w:r w:rsidRPr="00B031CA">
        <w:rPr>
          <w:rFonts w:ascii="Times New Roman" w:hAnsi="Times New Roman" w:cs="Times New Roman"/>
          <w:sz w:val="24"/>
          <w:szCs w:val="24"/>
        </w:rPr>
        <w:t xml:space="preserve"> </w:t>
      </w:r>
      <w:hyperlink r:id="rId13" w:history="1">
        <w:r w:rsidRPr="00B031CA">
          <w:rPr>
            <w:rStyle w:val="Hipervnculo"/>
            <w:rFonts w:ascii="Times New Roman" w:hAnsi="Times New Roman" w:cs="Times New Roman"/>
            <w:sz w:val="24"/>
            <w:szCs w:val="24"/>
          </w:rPr>
          <w:t>http://www.ambientebogota.gov.co/web/transparencia/reportes-de-control-interno/-/document_library_display/Jkr8/view/9798985/29315?_110_INSTANCE_Jkr8_redirect=http%3A%2F%2Fwww.ambientebogota.gov.co%2Fweb%2Ftransparencia%2Freportes-de-control-interno%2F-%2Fdocument_library_display%2FJkr8%2Fview%2F9798985</w:t>
        </w:r>
      </w:hyperlink>
    </w:p>
    <w:p w14:paraId="4C3C1308" w14:textId="77777777" w:rsidR="00126E37" w:rsidRPr="00B031CA" w:rsidRDefault="00126E37" w:rsidP="00126E37">
      <w:pPr>
        <w:spacing w:after="0" w:line="240" w:lineRule="auto"/>
        <w:jc w:val="both"/>
        <w:rPr>
          <w:rFonts w:ascii="Times New Roman" w:hAnsi="Times New Roman" w:cs="Times New Roman"/>
          <w:sz w:val="24"/>
          <w:szCs w:val="24"/>
        </w:rPr>
      </w:pPr>
    </w:p>
    <w:p w14:paraId="37B300A2" w14:textId="77777777"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b/>
          <w:sz w:val="24"/>
          <w:szCs w:val="24"/>
        </w:rPr>
        <w:t xml:space="preserve">Auditoría al proceso gestión Contractual, </w:t>
      </w:r>
      <w:r w:rsidRPr="00B031CA">
        <w:rPr>
          <w:rFonts w:ascii="Times New Roman" w:hAnsi="Times New Roman" w:cs="Times New Roman"/>
          <w:sz w:val="24"/>
          <w:szCs w:val="24"/>
        </w:rPr>
        <w:t xml:space="preserve">Se comunica el informe final de la auditoría mediante el radicado 2020IE210331 del 23 de noviembre de 2020. Publicado en el link: </w:t>
      </w:r>
      <w:hyperlink r:id="rId14" w:history="1">
        <w:r w:rsidRPr="00B031CA">
          <w:rPr>
            <w:rStyle w:val="Hipervnculo"/>
            <w:rFonts w:ascii="Times New Roman" w:hAnsi="Times New Roman" w:cs="Times New Roman"/>
            <w:sz w:val="24"/>
            <w:szCs w:val="24"/>
          </w:rPr>
          <w:t>http://www.ambientebogota.gov.co/web/transparencia/reportes-de-control-interno/-/document_library_display/Jkr8/view/9798985/29240?_110_INSTANCE_Jkr8_redirect=http%3A%2F%2Fwww.ambientebogota.gov.co%2Fweb%2Ftransparencia%2Freportes-de-control-interno%2F-%2Fdocument_library_display%2FJkr8%2Fview%2F9798985</w:t>
        </w:r>
      </w:hyperlink>
    </w:p>
    <w:p w14:paraId="692C21D0" w14:textId="77777777" w:rsidR="00126E37" w:rsidRPr="00B031CA" w:rsidRDefault="00126E37" w:rsidP="00126E37">
      <w:pPr>
        <w:spacing w:after="0" w:line="240" w:lineRule="auto"/>
        <w:jc w:val="both"/>
        <w:rPr>
          <w:rFonts w:ascii="Times New Roman" w:hAnsi="Times New Roman" w:cs="Times New Roman"/>
          <w:sz w:val="24"/>
          <w:szCs w:val="24"/>
        </w:rPr>
      </w:pPr>
    </w:p>
    <w:p w14:paraId="0BEAD05F" w14:textId="77777777" w:rsid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b/>
          <w:sz w:val="24"/>
          <w:szCs w:val="24"/>
        </w:rPr>
        <w:t xml:space="preserve">Auditoría al Proceso SIG, </w:t>
      </w:r>
      <w:r w:rsidRPr="00B031CA">
        <w:rPr>
          <w:rFonts w:ascii="Times New Roman" w:hAnsi="Times New Roman" w:cs="Times New Roman"/>
          <w:sz w:val="24"/>
          <w:szCs w:val="24"/>
        </w:rPr>
        <w:t>con memorado No. 2020IE115335 de 13 de julio de 2020 se remitió Informe Definitivo de Auditoria. Publicado en el Link:</w:t>
      </w:r>
    </w:p>
    <w:p w14:paraId="5D1A1608" w14:textId="0CC20FF5"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 xml:space="preserve"> </w:t>
      </w:r>
      <w:hyperlink r:id="rId15" w:history="1">
        <w:r w:rsidRPr="00B031CA">
          <w:rPr>
            <w:rStyle w:val="Hipervnculo"/>
            <w:rFonts w:ascii="Times New Roman" w:hAnsi="Times New Roman" w:cs="Times New Roman"/>
            <w:sz w:val="24"/>
            <w:szCs w:val="24"/>
          </w:rPr>
          <w:t>http://www.ambientebogota.gov.co/web/transparencia/reportes-de-control-interno/-/document_library_display/Jkr8/view/9798985/28525?_110_INSTANCE_Jkr8_redirect=http%3A%2F%2Fwww.ambientebogota.gov.co%2Fweb%2Ftransparencia%2Freportes-de-control-interno%2F-%2Fdocument_library_display%2FJkr8%2Fview%2F9798985</w:t>
        </w:r>
      </w:hyperlink>
    </w:p>
    <w:p w14:paraId="4CCC1935" w14:textId="77777777" w:rsidR="00126E37" w:rsidRPr="00B85D52" w:rsidRDefault="00126E37" w:rsidP="00126E37">
      <w:pPr>
        <w:spacing w:after="0" w:line="240" w:lineRule="auto"/>
        <w:jc w:val="both"/>
        <w:rPr>
          <w:rFonts w:ascii="Times New Roman" w:hAnsi="Times New Roman" w:cs="Times New Roman"/>
          <w:highlight w:val="cyan"/>
        </w:rPr>
      </w:pPr>
    </w:p>
    <w:p w14:paraId="5A62DE95" w14:textId="77777777" w:rsidR="00B031CA"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b/>
          <w:sz w:val="24"/>
          <w:szCs w:val="24"/>
        </w:rPr>
        <w:t xml:space="preserve">Auditoría Interna ISO14001:2015, </w:t>
      </w:r>
      <w:r w:rsidRPr="00B031CA">
        <w:rPr>
          <w:rFonts w:ascii="Times New Roman" w:hAnsi="Times New Roman" w:cs="Times New Roman"/>
          <w:sz w:val="24"/>
          <w:szCs w:val="24"/>
        </w:rPr>
        <w:t>mediante radicado N° 2020IE195918 del 04 de noviembre de 2020 se comunicó el Informe definitivo de auditoría. Publicado en el Link:</w:t>
      </w:r>
    </w:p>
    <w:p w14:paraId="4CEFDA19" w14:textId="4A487FFD"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 xml:space="preserve"> </w:t>
      </w:r>
      <w:hyperlink r:id="rId16" w:history="1">
        <w:r w:rsidRPr="00B031CA">
          <w:rPr>
            <w:rStyle w:val="Hipervnculo"/>
            <w:rFonts w:ascii="Times New Roman" w:hAnsi="Times New Roman" w:cs="Times New Roman"/>
            <w:sz w:val="24"/>
            <w:szCs w:val="24"/>
          </w:rPr>
          <w:t>http://www.ambientebogota.gov.co/documents/5716678/9798985/INFORME+FINAL.pdf</w:t>
        </w:r>
      </w:hyperlink>
    </w:p>
    <w:p w14:paraId="288ED4BD" w14:textId="77777777" w:rsidR="00126E37" w:rsidRPr="00B85D52" w:rsidRDefault="00126E37" w:rsidP="00126E37">
      <w:pPr>
        <w:spacing w:after="0" w:line="240" w:lineRule="auto"/>
        <w:jc w:val="both"/>
        <w:rPr>
          <w:rFonts w:ascii="Times New Roman" w:hAnsi="Times New Roman" w:cs="Times New Roman"/>
        </w:rPr>
      </w:pPr>
    </w:p>
    <w:p w14:paraId="0A842078" w14:textId="33E1C531" w:rsidR="00126E37" w:rsidRDefault="00126E37" w:rsidP="00126E37">
      <w:pPr>
        <w:spacing w:after="0" w:line="240" w:lineRule="auto"/>
        <w:ind w:firstLine="708"/>
        <w:jc w:val="both"/>
        <w:rPr>
          <w:rFonts w:ascii="Times New Roman" w:hAnsi="Times New Roman" w:cs="Times New Roman"/>
          <w:b/>
          <w:highlight w:val="cyan"/>
        </w:rPr>
      </w:pPr>
    </w:p>
    <w:p w14:paraId="7756BF31" w14:textId="77777777" w:rsidR="00D15056" w:rsidRPr="00B85D52" w:rsidRDefault="00D15056" w:rsidP="00126E37">
      <w:pPr>
        <w:spacing w:after="0" w:line="240" w:lineRule="auto"/>
        <w:ind w:firstLine="708"/>
        <w:jc w:val="both"/>
        <w:rPr>
          <w:rFonts w:ascii="Times New Roman" w:hAnsi="Times New Roman" w:cs="Times New Roman"/>
          <w:b/>
          <w:highlight w:val="cyan"/>
        </w:rPr>
      </w:pPr>
    </w:p>
    <w:p w14:paraId="09DE4BDA" w14:textId="77777777" w:rsidR="00126E37" w:rsidRPr="00B031CA" w:rsidRDefault="00126E37" w:rsidP="000C6178">
      <w:pPr>
        <w:pStyle w:val="Prrafodelista"/>
        <w:numPr>
          <w:ilvl w:val="1"/>
          <w:numId w:val="3"/>
        </w:numPr>
        <w:suppressAutoHyphens w:val="0"/>
        <w:spacing w:after="0" w:line="240" w:lineRule="auto"/>
        <w:ind w:left="567" w:hanging="283"/>
        <w:contextualSpacing/>
        <w:jc w:val="both"/>
        <w:rPr>
          <w:rFonts w:ascii="Times New Roman" w:hAnsi="Times New Roman" w:cs="Times New Roman"/>
          <w:b/>
          <w:bCs/>
          <w:sz w:val="28"/>
          <w:szCs w:val="28"/>
        </w:rPr>
      </w:pPr>
      <w:r w:rsidRPr="00B031CA">
        <w:rPr>
          <w:rFonts w:ascii="Times New Roman" w:hAnsi="Times New Roman" w:cs="Times New Roman"/>
          <w:b/>
          <w:bCs/>
          <w:sz w:val="28"/>
          <w:szCs w:val="28"/>
        </w:rPr>
        <w:lastRenderedPageBreak/>
        <w:t xml:space="preserve">Informes de Ley: </w:t>
      </w:r>
    </w:p>
    <w:p w14:paraId="30109CC6" w14:textId="77777777" w:rsidR="00126E37" w:rsidRPr="00B85D52" w:rsidRDefault="00126E37" w:rsidP="00126E37">
      <w:pPr>
        <w:spacing w:after="0" w:line="240" w:lineRule="auto"/>
        <w:ind w:firstLine="708"/>
        <w:jc w:val="both"/>
        <w:rPr>
          <w:rFonts w:ascii="Times New Roman" w:hAnsi="Times New Roman" w:cs="Times New Roman"/>
          <w:highlight w:val="cyan"/>
        </w:rPr>
      </w:pPr>
    </w:p>
    <w:p w14:paraId="085B22B6" w14:textId="77777777" w:rsidR="00126E37" w:rsidRPr="00B031CA" w:rsidRDefault="00126E37" w:rsidP="00126E37">
      <w:pPr>
        <w:spacing w:after="0" w:line="240" w:lineRule="auto"/>
        <w:jc w:val="both"/>
        <w:rPr>
          <w:rFonts w:ascii="Times New Roman" w:hAnsi="Times New Roman" w:cs="Times New Roman"/>
          <w:bCs/>
        </w:rPr>
      </w:pPr>
      <w:r w:rsidRPr="00B031CA">
        <w:rPr>
          <w:rFonts w:ascii="Times New Roman" w:hAnsi="Times New Roman" w:cs="Times New Roman"/>
          <w:bCs/>
        </w:rPr>
        <w:t xml:space="preserve">Durante el segundo semestre de 2020 se elaboraron 4 informes en cumplimiento de un deber legal, que evaluaron temas específicos e incluyeron conclusiones y recomendaciones y fueron comunicados a todos los integrantes del CICCI y publicados en la página Web de la entidad en el link: </w:t>
      </w:r>
      <w:hyperlink r:id="rId17" w:history="1">
        <w:r w:rsidRPr="00B031CA">
          <w:rPr>
            <w:rStyle w:val="Hipervnculo"/>
            <w:rFonts w:ascii="Times New Roman" w:hAnsi="Times New Roman" w:cs="Times New Roman"/>
            <w:bCs/>
          </w:rPr>
          <w:t>http://www.ambientebogota.gov.co/web/transparencia/reportes-de-control-interno/-/document_library_display/Jkr8/view/9378360</w:t>
        </w:r>
      </w:hyperlink>
    </w:p>
    <w:p w14:paraId="2B4F5E3C" w14:textId="77777777" w:rsidR="00126E37" w:rsidRPr="00B031CA" w:rsidRDefault="00126E37" w:rsidP="00126E37">
      <w:pPr>
        <w:spacing w:after="0" w:line="240" w:lineRule="auto"/>
        <w:jc w:val="both"/>
        <w:rPr>
          <w:rFonts w:ascii="Times New Roman" w:hAnsi="Times New Roman" w:cs="Times New Roman"/>
          <w:bCs/>
        </w:rPr>
      </w:pPr>
    </w:p>
    <w:p w14:paraId="1EDEED87" w14:textId="77777777" w:rsidR="00126E37" w:rsidRPr="00B031CA" w:rsidRDefault="00126E37" w:rsidP="00126E37">
      <w:pPr>
        <w:spacing w:after="0" w:line="240" w:lineRule="auto"/>
        <w:jc w:val="both"/>
        <w:rPr>
          <w:rFonts w:ascii="Times New Roman" w:hAnsi="Times New Roman" w:cs="Times New Roman"/>
          <w:b/>
          <w:bCs/>
        </w:rPr>
      </w:pPr>
    </w:p>
    <w:p w14:paraId="694B23B1" w14:textId="24137243" w:rsidR="00126E37" w:rsidRPr="00B031CA" w:rsidRDefault="00126E37" w:rsidP="000C6178">
      <w:pPr>
        <w:pStyle w:val="Prrafodelista"/>
        <w:numPr>
          <w:ilvl w:val="1"/>
          <w:numId w:val="3"/>
        </w:numPr>
        <w:suppressAutoHyphens w:val="0"/>
        <w:spacing w:after="0" w:line="240" w:lineRule="auto"/>
        <w:ind w:left="567" w:hanging="283"/>
        <w:contextualSpacing/>
        <w:jc w:val="both"/>
        <w:rPr>
          <w:rFonts w:ascii="Times New Roman" w:hAnsi="Times New Roman" w:cs="Times New Roman"/>
          <w:b/>
          <w:bCs/>
          <w:sz w:val="28"/>
          <w:szCs w:val="28"/>
        </w:rPr>
      </w:pPr>
      <w:r w:rsidRPr="00B031CA">
        <w:rPr>
          <w:rFonts w:ascii="Times New Roman" w:hAnsi="Times New Roman" w:cs="Times New Roman"/>
          <w:b/>
          <w:bCs/>
          <w:sz w:val="28"/>
          <w:szCs w:val="28"/>
        </w:rPr>
        <w:t xml:space="preserve">Seguimiento a las acciones de planes de mejoramiento por procesos y suscrito ante la Contraloría de Bogotá: </w:t>
      </w:r>
    </w:p>
    <w:p w14:paraId="02A51A5E" w14:textId="77777777" w:rsidR="00126E37" w:rsidRPr="00B031CA" w:rsidRDefault="00126E37" w:rsidP="00126E37">
      <w:pPr>
        <w:spacing w:after="0" w:line="240" w:lineRule="auto"/>
        <w:jc w:val="both"/>
        <w:rPr>
          <w:rFonts w:ascii="Times New Roman" w:hAnsi="Times New Roman" w:cs="Times New Roman"/>
          <w:bCs/>
        </w:rPr>
      </w:pPr>
    </w:p>
    <w:p w14:paraId="12F12C31" w14:textId="77777777" w:rsidR="00126E37" w:rsidRPr="00B85D52" w:rsidRDefault="00126E37" w:rsidP="00126E37">
      <w:pPr>
        <w:spacing w:after="0" w:line="240" w:lineRule="auto"/>
        <w:jc w:val="both"/>
        <w:rPr>
          <w:rFonts w:ascii="Times New Roman" w:hAnsi="Times New Roman" w:cs="Times New Roman"/>
          <w:bCs/>
        </w:rPr>
      </w:pPr>
      <w:r w:rsidRPr="00B031CA">
        <w:rPr>
          <w:rFonts w:ascii="Times New Roman" w:hAnsi="Times New Roman" w:cs="Times New Roman"/>
          <w:bCs/>
        </w:rPr>
        <w:t xml:space="preserve">De conformidad con el plan anual de auditorías y en concordancia con el procedimiento Plan de Mejoramiento por Procesos, se allegaron los resultados generales del seguimiento que fue comunicado con memorando  radicado N° 2020IE144896, también se presentó el informe consolidado del seguimiento al plan de mejoramiento suscrito ante entes externos de control, comunicado    con memorando 2020IE126546 de 28/07/2020 y publicado en el Link: </w:t>
      </w:r>
      <w:hyperlink r:id="rId18" w:history="1">
        <w:r w:rsidRPr="00B031CA">
          <w:rPr>
            <w:rStyle w:val="Hipervnculo"/>
            <w:rFonts w:ascii="Times New Roman" w:hAnsi="Times New Roman" w:cs="Times New Roman"/>
            <w:bCs/>
          </w:rPr>
          <w:t>http://www.ambientebogota.gov.co/web/transparencia/reportes-de-control-interno/-/document_library_display/Jkr8/view/9553932/28605?_110_INSTANCE_Jkr8_redirect=http%3A%2F%2Fwww.ambientebogota.gov.co%2Fweb%2Ftransparencia%2Freportes-de-control-interno%2F-%2Fdocument_library_display%2FJkr8%2Fview%2F9553932</w:t>
        </w:r>
      </w:hyperlink>
    </w:p>
    <w:p w14:paraId="49391571" w14:textId="77777777" w:rsidR="00126E37" w:rsidRPr="00B031CA" w:rsidRDefault="00126E37" w:rsidP="00126E37">
      <w:pPr>
        <w:spacing w:after="0" w:line="240" w:lineRule="auto"/>
        <w:jc w:val="both"/>
        <w:rPr>
          <w:rFonts w:ascii="Times New Roman" w:hAnsi="Times New Roman" w:cs="Times New Roman"/>
          <w:bCs/>
          <w:sz w:val="24"/>
          <w:szCs w:val="24"/>
        </w:rPr>
      </w:pPr>
    </w:p>
    <w:p w14:paraId="2DF85F07" w14:textId="77777777" w:rsidR="00126E37" w:rsidRPr="00B031CA" w:rsidRDefault="00126E37" w:rsidP="00126E37">
      <w:pPr>
        <w:spacing w:after="0" w:line="240" w:lineRule="auto"/>
        <w:jc w:val="both"/>
        <w:rPr>
          <w:rFonts w:ascii="Times New Roman" w:hAnsi="Times New Roman" w:cs="Times New Roman"/>
          <w:bCs/>
          <w:sz w:val="24"/>
          <w:szCs w:val="24"/>
        </w:rPr>
      </w:pPr>
      <w:r w:rsidRPr="00B031CA">
        <w:rPr>
          <w:rFonts w:ascii="Times New Roman" w:hAnsi="Times New Roman" w:cs="Times New Roman"/>
          <w:bCs/>
          <w:sz w:val="24"/>
          <w:szCs w:val="24"/>
        </w:rPr>
        <w:t>Se aportó con recomendaciones y observaciones a las acciones correctivas, preventivas, de mejora para que los procesos las adoptarán y pudieran alcanzar mejores resultados en la ejecución e impacto en la operación de los procedimientos.</w:t>
      </w:r>
    </w:p>
    <w:p w14:paraId="2C625441" w14:textId="77777777" w:rsidR="00126E37" w:rsidRPr="00B85D52" w:rsidRDefault="00126E37" w:rsidP="00126E37">
      <w:pPr>
        <w:spacing w:after="0" w:line="240" w:lineRule="auto"/>
        <w:jc w:val="both"/>
        <w:rPr>
          <w:rFonts w:ascii="Times New Roman" w:hAnsi="Times New Roman" w:cs="Times New Roman"/>
          <w:bCs/>
          <w:highlight w:val="cyan"/>
        </w:rPr>
      </w:pPr>
    </w:p>
    <w:p w14:paraId="53470ABE" w14:textId="77777777" w:rsidR="00126E37" w:rsidRPr="00FF020F" w:rsidRDefault="00126E37" w:rsidP="00126E37">
      <w:pPr>
        <w:pStyle w:val="Ttulo1"/>
        <w:numPr>
          <w:ilvl w:val="1"/>
          <w:numId w:val="1"/>
        </w:numPr>
        <w:spacing w:before="480"/>
        <w:ind w:left="862"/>
        <w:rPr>
          <w:rFonts w:ascii="Times New Roman" w:eastAsia="Calibri" w:hAnsi="Times New Roman" w:cs="Times New Roman"/>
          <w:b/>
          <w:bCs/>
          <w:color w:val="000000"/>
          <w:sz w:val="28"/>
          <w:szCs w:val="24"/>
          <w:lang w:eastAsia="en-US"/>
        </w:rPr>
      </w:pPr>
      <w:bookmarkStart w:id="15" w:name="_Toc31274397"/>
      <w:bookmarkStart w:id="16" w:name="_Toc62814883"/>
      <w:r w:rsidRPr="00FF020F">
        <w:rPr>
          <w:rFonts w:ascii="Times New Roman" w:eastAsia="Calibri" w:hAnsi="Times New Roman" w:cs="Times New Roman"/>
          <w:b/>
          <w:bCs/>
          <w:color w:val="000000"/>
          <w:sz w:val="28"/>
          <w:szCs w:val="24"/>
          <w:lang w:eastAsia="en-US"/>
        </w:rPr>
        <w:t>RELACION CON ENTES EXTERNOS DE CONTROL</w:t>
      </w:r>
      <w:bookmarkEnd w:id="15"/>
      <w:bookmarkEnd w:id="16"/>
    </w:p>
    <w:p w14:paraId="6773FFA6" w14:textId="77777777" w:rsidR="00126E37" w:rsidRPr="00B85D52" w:rsidRDefault="00126E37" w:rsidP="00126E37">
      <w:pPr>
        <w:suppressAutoHyphens w:val="0"/>
        <w:spacing w:after="0" w:line="240" w:lineRule="auto"/>
        <w:rPr>
          <w:rFonts w:ascii="Times New Roman" w:hAnsi="Times New Roman" w:cs="Times New Roman"/>
          <w:b/>
          <w:bCs/>
          <w:color w:val="000000"/>
          <w:sz w:val="28"/>
          <w:szCs w:val="28"/>
        </w:rPr>
      </w:pPr>
    </w:p>
    <w:p w14:paraId="68238155" w14:textId="77777777"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La OCI es el enlace entre la entidad y los entes externos de control para la atención y consolidación de respuestas de las auditorías ejecutadas en la vigencia 2020 y hasta la formulación del plan de mejoramiento que incluye la asesoría en la aplicación de metodología de análisis de causas; la auditoría de regularidad a la vigencia 2019 se adelantó desde julio hasta diciembre de 2020.</w:t>
      </w:r>
    </w:p>
    <w:p w14:paraId="352587A6" w14:textId="77777777" w:rsidR="00126E37" w:rsidRPr="00B031CA" w:rsidRDefault="00126E37" w:rsidP="00126E37">
      <w:pPr>
        <w:spacing w:after="0" w:line="240" w:lineRule="auto"/>
        <w:jc w:val="both"/>
        <w:rPr>
          <w:rFonts w:ascii="Times New Roman" w:hAnsi="Times New Roman" w:cs="Times New Roman"/>
        </w:rPr>
      </w:pPr>
    </w:p>
    <w:p w14:paraId="7BD1C91D" w14:textId="0606B9A5" w:rsidR="00126E37" w:rsidRPr="00B031CA" w:rsidRDefault="00126E37" w:rsidP="000C6178">
      <w:pPr>
        <w:pStyle w:val="Prrafodelista"/>
        <w:numPr>
          <w:ilvl w:val="1"/>
          <w:numId w:val="4"/>
        </w:numPr>
        <w:suppressAutoHyphens w:val="0"/>
        <w:spacing w:after="0" w:line="240" w:lineRule="auto"/>
        <w:ind w:left="567" w:hanging="283"/>
        <w:contextualSpacing/>
        <w:jc w:val="both"/>
        <w:rPr>
          <w:rFonts w:ascii="Times New Roman" w:hAnsi="Times New Roman" w:cs="Times New Roman"/>
          <w:b/>
          <w:bCs/>
          <w:sz w:val="28"/>
          <w:szCs w:val="28"/>
        </w:rPr>
      </w:pPr>
      <w:r w:rsidRPr="00B031CA">
        <w:rPr>
          <w:rFonts w:ascii="Times New Roman" w:hAnsi="Times New Roman" w:cs="Times New Roman"/>
          <w:b/>
          <w:bCs/>
          <w:sz w:val="28"/>
          <w:szCs w:val="28"/>
        </w:rPr>
        <w:t>Requerimientos de organismos de control</w:t>
      </w:r>
    </w:p>
    <w:p w14:paraId="3A1D4742" w14:textId="77777777" w:rsidR="00126E37" w:rsidRPr="00B031CA" w:rsidRDefault="00126E37" w:rsidP="00126E37">
      <w:pPr>
        <w:spacing w:after="0" w:line="240" w:lineRule="auto"/>
        <w:jc w:val="both"/>
        <w:rPr>
          <w:rFonts w:ascii="Times New Roman" w:hAnsi="Times New Roman" w:cs="Times New Roman"/>
        </w:rPr>
      </w:pPr>
    </w:p>
    <w:p w14:paraId="10439435" w14:textId="77777777" w:rsidR="00126E37" w:rsidRPr="00B031CA" w:rsidRDefault="00126E37" w:rsidP="00126E37">
      <w:pPr>
        <w:spacing w:after="0" w:line="240" w:lineRule="auto"/>
        <w:jc w:val="both"/>
        <w:rPr>
          <w:rFonts w:ascii="Times New Roman" w:hAnsi="Times New Roman" w:cs="Times New Roman"/>
          <w:sz w:val="24"/>
          <w:szCs w:val="24"/>
        </w:rPr>
      </w:pPr>
      <w:r w:rsidRPr="00B031CA">
        <w:rPr>
          <w:rFonts w:ascii="Times New Roman" w:hAnsi="Times New Roman" w:cs="Times New Roman"/>
          <w:sz w:val="24"/>
          <w:szCs w:val="24"/>
        </w:rPr>
        <w:t>Se realizaron dos seguimientos aleatorios a la oportunidad, integralidad y pertinencia de respuestas a peticiones radicadas en la entidad por diferentes Organismos de Control.</w:t>
      </w:r>
    </w:p>
    <w:p w14:paraId="0B9977F2" w14:textId="77777777" w:rsidR="00126E37" w:rsidRPr="00B031CA" w:rsidRDefault="00126E37" w:rsidP="00126E37">
      <w:pPr>
        <w:spacing w:after="0" w:line="240" w:lineRule="auto"/>
        <w:jc w:val="both"/>
        <w:rPr>
          <w:rFonts w:ascii="Times New Roman" w:hAnsi="Times New Roman" w:cs="Times New Roman"/>
        </w:rPr>
      </w:pPr>
    </w:p>
    <w:p w14:paraId="199B255B" w14:textId="77777777" w:rsidR="00126E37" w:rsidRPr="00B031CA" w:rsidRDefault="00126E37" w:rsidP="000C6178">
      <w:pPr>
        <w:pStyle w:val="Prrafodelista"/>
        <w:numPr>
          <w:ilvl w:val="1"/>
          <w:numId w:val="4"/>
        </w:numPr>
        <w:suppressAutoHyphens w:val="0"/>
        <w:spacing w:after="0" w:line="240" w:lineRule="auto"/>
        <w:ind w:left="567" w:hanging="283"/>
        <w:contextualSpacing/>
        <w:jc w:val="both"/>
        <w:rPr>
          <w:rFonts w:ascii="Times New Roman" w:hAnsi="Times New Roman" w:cs="Times New Roman"/>
          <w:b/>
          <w:bCs/>
          <w:sz w:val="28"/>
          <w:szCs w:val="28"/>
        </w:rPr>
      </w:pPr>
      <w:r w:rsidRPr="00B031CA">
        <w:rPr>
          <w:rFonts w:ascii="Times New Roman" w:hAnsi="Times New Roman" w:cs="Times New Roman"/>
          <w:b/>
          <w:bCs/>
          <w:sz w:val="28"/>
          <w:szCs w:val="28"/>
        </w:rPr>
        <w:t>Logros Alcanzados</w:t>
      </w:r>
    </w:p>
    <w:p w14:paraId="6FF4CE80" w14:textId="77777777" w:rsidR="00126E37" w:rsidRPr="00B031CA" w:rsidRDefault="00126E37" w:rsidP="00126E37">
      <w:pPr>
        <w:pStyle w:val="Prrafodelista"/>
        <w:spacing w:after="0" w:line="240" w:lineRule="auto"/>
        <w:jc w:val="both"/>
        <w:rPr>
          <w:rFonts w:ascii="Times New Roman" w:hAnsi="Times New Roman" w:cs="Times New Roman"/>
        </w:rPr>
      </w:pPr>
    </w:p>
    <w:p w14:paraId="1DA2F86B" w14:textId="77777777" w:rsidR="00126E37" w:rsidRPr="00B031CA" w:rsidRDefault="00126E37" w:rsidP="00B031CA">
      <w:pPr>
        <w:pStyle w:val="Prrafodelista"/>
        <w:spacing w:after="0" w:line="240" w:lineRule="auto"/>
        <w:ind w:left="0"/>
        <w:jc w:val="both"/>
        <w:rPr>
          <w:rFonts w:ascii="Times New Roman" w:hAnsi="Times New Roman" w:cs="Times New Roman"/>
          <w:sz w:val="24"/>
          <w:szCs w:val="24"/>
        </w:rPr>
      </w:pPr>
      <w:r w:rsidRPr="00B031CA">
        <w:rPr>
          <w:rFonts w:ascii="Times New Roman" w:hAnsi="Times New Roman" w:cs="Times New Roman"/>
          <w:sz w:val="24"/>
          <w:szCs w:val="24"/>
        </w:rPr>
        <w:t xml:space="preserve">Durante la vigencia 2020, se alcanzó el 100% de cumplimiento del Plan Anual de Auditoria programado, pese al aislamiento obligatorio por la emergencia sanitaria generada por la pandemia del Coronavirus, COVID19, se logró ejercer una actividad independiente y objetiva para agregar valor y mejorar las operaciones de la Entidad, aportando en el </w:t>
      </w:r>
      <w:r w:rsidRPr="00B031CA">
        <w:rPr>
          <w:rFonts w:ascii="Times New Roman" w:hAnsi="Times New Roman" w:cs="Times New Roman"/>
          <w:sz w:val="24"/>
          <w:szCs w:val="24"/>
        </w:rPr>
        <w:lastRenderedPageBreak/>
        <w:t xml:space="preserve">cumplimiento de los objetivos y metas, mediante la ejecución de los roles de: liderazgo estratégico, evaluación y seguimiento, enfoque hacia la prevención, evaluación de la gestión de riesgos y relación con entes externos de control. </w:t>
      </w:r>
    </w:p>
    <w:p w14:paraId="1020D45A" w14:textId="77777777" w:rsidR="00126E37" w:rsidRPr="00B031CA" w:rsidRDefault="00126E37" w:rsidP="00B031CA">
      <w:pPr>
        <w:pStyle w:val="Prrafodelista"/>
        <w:spacing w:after="0" w:line="240" w:lineRule="auto"/>
        <w:ind w:left="0"/>
        <w:jc w:val="both"/>
        <w:rPr>
          <w:rFonts w:ascii="Times New Roman" w:hAnsi="Times New Roman" w:cs="Times New Roman"/>
          <w:sz w:val="24"/>
          <w:szCs w:val="24"/>
        </w:rPr>
      </w:pPr>
      <w:r w:rsidRPr="00B031CA">
        <w:rPr>
          <w:rFonts w:ascii="Times New Roman" w:hAnsi="Times New Roman" w:cs="Times New Roman"/>
          <w:sz w:val="24"/>
          <w:szCs w:val="24"/>
        </w:rPr>
        <w:t xml:space="preserve">                                                                                                                                                                                                                                                                                            La ejecución del plan anual de auditoría ha servido para que los procesos mejoren su desempeño, el CICCI ha adoptado recomendaciones importantes para fortalecer el sistema de control interno y el cumplimiento de los objetivos y metas institucionales, durante la vigencia se realizaron 12 reuniones de CICCI, 9 en el segundo semestre de 2020.</w:t>
      </w:r>
    </w:p>
    <w:p w14:paraId="567F2C01" w14:textId="77777777" w:rsidR="00126E37" w:rsidRPr="00B031CA" w:rsidRDefault="00126E37" w:rsidP="00B031CA">
      <w:pPr>
        <w:pStyle w:val="Prrafodelista"/>
        <w:spacing w:after="0" w:line="240" w:lineRule="auto"/>
        <w:jc w:val="both"/>
        <w:rPr>
          <w:rFonts w:ascii="Times New Roman" w:hAnsi="Times New Roman" w:cs="Times New Roman"/>
          <w:sz w:val="24"/>
          <w:szCs w:val="24"/>
        </w:rPr>
      </w:pPr>
    </w:p>
    <w:p w14:paraId="67C7FBC0" w14:textId="77777777" w:rsidR="00126E37" w:rsidRPr="00B031CA" w:rsidRDefault="00126E37" w:rsidP="00B031CA">
      <w:pPr>
        <w:spacing w:after="0" w:line="240" w:lineRule="auto"/>
        <w:jc w:val="both"/>
        <w:rPr>
          <w:rFonts w:ascii="Times New Roman" w:hAnsi="Times New Roman" w:cs="Times New Roman"/>
          <w:sz w:val="24"/>
          <w:szCs w:val="24"/>
          <w:highlight w:val="cyan"/>
        </w:rPr>
      </w:pPr>
      <w:r w:rsidRPr="00B031CA">
        <w:rPr>
          <w:rFonts w:ascii="Times New Roman" w:hAnsi="Times New Roman" w:cs="Times New Roman"/>
          <w:sz w:val="24"/>
          <w:szCs w:val="24"/>
        </w:rPr>
        <w:t>La ejecución de los roles a través del plan anual de auditorías han aportado a la mejora continua a partir de la asesoría, acompañamiento, capacitación, fortalecimiento del autocontrol y la autoevaluación, implementación de acciones formuladas en los planes de mejoramiento, identificación, análisis, valoración de riesgos, mejoramiento de controles en los mapas de riesgos de la entidad, fortalecimiento de la cultura del control, se actualizó y adoptó en CICCI la nueva política de administración de riesgos, se definió y adoptó  esquema de las líneas de defensa, se modificó de la Resolución del CICCI para ajustar periodicidad y funciones, se presentó el mapa de aseguramiento de la entidad, todas las evaluaciones, seguimientos, alertas que se generaron, así como las decisiones adoptadas por el CICCI fueron importantes para fortalecer el sistema de control interno de la entidad y por ende para mejorar los resultados del cumplimiento de los objetivos y metas organizacionales.</w:t>
      </w:r>
    </w:p>
    <w:p w14:paraId="6762658E" w14:textId="77777777" w:rsidR="00B031CA" w:rsidRDefault="00B031CA" w:rsidP="00B031CA">
      <w:pPr>
        <w:suppressAutoHyphens w:val="0"/>
        <w:spacing w:after="160" w:line="240" w:lineRule="auto"/>
        <w:rPr>
          <w:b/>
          <w:bCs/>
          <w:sz w:val="24"/>
          <w:szCs w:val="24"/>
        </w:rPr>
      </w:pPr>
    </w:p>
    <w:p w14:paraId="36718C49" w14:textId="77777777" w:rsidR="00B031CA" w:rsidRDefault="00B031CA" w:rsidP="00B031CA">
      <w:pPr>
        <w:suppressAutoHyphens w:val="0"/>
        <w:spacing w:after="160" w:line="240" w:lineRule="auto"/>
        <w:rPr>
          <w:b/>
          <w:bCs/>
          <w:sz w:val="24"/>
          <w:szCs w:val="24"/>
        </w:rPr>
      </w:pPr>
    </w:p>
    <w:p w14:paraId="7E0519B7" w14:textId="77777777" w:rsidR="00B031CA" w:rsidRDefault="00B031CA">
      <w:pPr>
        <w:suppressAutoHyphens w:val="0"/>
        <w:spacing w:after="160" w:line="259" w:lineRule="auto"/>
        <w:rPr>
          <w:b/>
          <w:bCs/>
          <w:sz w:val="24"/>
          <w:szCs w:val="24"/>
        </w:rPr>
      </w:pPr>
      <w:r>
        <w:rPr>
          <w:b/>
          <w:bCs/>
          <w:sz w:val="24"/>
          <w:szCs w:val="24"/>
        </w:rPr>
        <w:br w:type="page"/>
      </w:r>
    </w:p>
    <w:p w14:paraId="59219C58" w14:textId="33B984B0" w:rsidR="000C08A0" w:rsidRPr="00FC0B03" w:rsidRDefault="000C08A0" w:rsidP="000C08A0">
      <w:pPr>
        <w:pStyle w:val="Ttulo1"/>
        <w:numPr>
          <w:ilvl w:val="0"/>
          <w:numId w:val="1"/>
        </w:numPr>
        <w:spacing w:before="480"/>
        <w:rPr>
          <w:rFonts w:ascii="Times New Roman" w:hAnsi="Times New Roman" w:cs="Times New Roman"/>
          <w:b/>
          <w:bCs/>
          <w:color w:val="000000" w:themeColor="text1"/>
          <w:sz w:val="24"/>
          <w:szCs w:val="24"/>
        </w:rPr>
      </w:pPr>
      <w:bookmarkStart w:id="17" w:name="_Toc62814884"/>
      <w:r w:rsidRPr="000C08A0">
        <w:rPr>
          <w:rFonts w:ascii="Times New Roman" w:eastAsia="Calibri" w:hAnsi="Times New Roman" w:cs="Times New Roman"/>
          <w:b/>
          <w:bCs/>
          <w:color w:val="000000"/>
          <w:szCs w:val="26"/>
          <w:lang w:eastAsia="en-US"/>
        </w:rPr>
        <w:lastRenderedPageBreak/>
        <w:t>GESTION AMBIENTAL</w:t>
      </w:r>
      <w:bookmarkEnd w:id="17"/>
      <w:r w:rsidRPr="00FC0B03">
        <w:rPr>
          <w:rFonts w:ascii="Times New Roman" w:hAnsi="Times New Roman" w:cs="Times New Roman"/>
          <w:b/>
          <w:bCs/>
          <w:color w:val="000000" w:themeColor="text1"/>
          <w:sz w:val="24"/>
          <w:szCs w:val="24"/>
        </w:rPr>
        <w:t xml:space="preserve"> </w:t>
      </w:r>
    </w:p>
    <w:p w14:paraId="7977C970" w14:textId="77777777" w:rsidR="000C08A0" w:rsidRPr="000C08A0" w:rsidRDefault="000C08A0" w:rsidP="000C08A0">
      <w:pPr>
        <w:pStyle w:val="Ttulo1"/>
        <w:numPr>
          <w:ilvl w:val="1"/>
          <w:numId w:val="1"/>
        </w:numPr>
        <w:spacing w:before="480"/>
        <w:jc w:val="both"/>
        <w:rPr>
          <w:rFonts w:ascii="Times New Roman" w:eastAsia="Calibri" w:hAnsi="Times New Roman" w:cs="Times New Roman"/>
          <w:b/>
          <w:bCs/>
          <w:color w:val="000000"/>
          <w:sz w:val="28"/>
          <w:szCs w:val="24"/>
          <w:lang w:eastAsia="en-US"/>
        </w:rPr>
      </w:pPr>
      <w:bookmarkStart w:id="18" w:name="_Toc62814885"/>
      <w:r w:rsidRPr="000C08A0">
        <w:rPr>
          <w:rFonts w:ascii="Times New Roman" w:eastAsia="Calibri" w:hAnsi="Times New Roman" w:cs="Times New Roman"/>
          <w:b/>
          <w:bCs/>
          <w:color w:val="000000"/>
          <w:sz w:val="28"/>
          <w:szCs w:val="24"/>
          <w:lang w:eastAsia="en-US"/>
        </w:rPr>
        <w:t>PARQUES ECOLOGICOS DISTRITAL DE HUMEDALES, PARQUES ECOLOGICOS DISTRITAL DE MONTAÑA Y OTRAS ÁREAS DE INTERES AMBIENTAL</w:t>
      </w:r>
      <w:bookmarkEnd w:id="18"/>
      <w:r w:rsidRPr="000C08A0">
        <w:rPr>
          <w:rFonts w:ascii="Times New Roman" w:eastAsia="Calibri" w:hAnsi="Times New Roman" w:cs="Times New Roman"/>
          <w:b/>
          <w:bCs/>
          <w:color w:val="000000"/>
          <w:sz w:val="28"/>
          <w:szCs w:val="24"/>
          <w:lang w:eastAsia="en-US"/>
        </w:rPr>
        <w:t xml:space="preserve"> </w:t>
      </w:r>
    </w:p>
    <w:p w14:paraId="0377B5FE" w14:textId="77777777" w:rsidR="000C08A0" w:rsidRPr="00FC0B03" w:rsidRDefault="000C08A0" w:rsidP="000C08A0">
      <w:pPr>
        <w:pStyle w:val="Prrafodelista"/>
        <w:jc w:val="both"/>
        <w:rPr>
          <w:rFonts w:ascii="Times New Roman" w:hAnsi="Times New Roman" w:cs="Times New Roman"/>
          <w:b/>
          <w:bCs/>
          <w:color w:val="000000" w:themeColor="text1"/>
          <w:sz w:val="24"/>
          <w:szCs w:val="24"/>
        </w:rPr>
      </w:pPr>
    </w:p>
    <w:p w14:paraId="228D7EC2" w14:textId="6AC2198E" w:rsidR="000C08A0" w:rsidRDefault="000C08A0" w:rsidP="000C08A0">
      <w:pPr>
        <w:pStyle w:val="Ttulo1"/>
        <w:numPr>
          <w:ilvl w:val="2"/>
          <w:numId w:val="1"/>
        </w:numPr>
        <w:spacing w:before="480"/>
        <w:jc w:val="both"/>
        <w:rPr>
          <w:rFonts w:ascii="Times New Roman" w:eastAsia="Calibri" w:hAnsi="Times New Roman" w:cs="Times New Roman"/>
          <w:b/>
          <w:bCs/>
          <w:color w:val="000000"/>
          <w:sz w:val="28"/>
          <w:szCs w:val="24"/>
          <w:lang w:eastAsia="en-US"/>
        </w:rPr>
      </w:pPr>
      <w:bookmarkStart w:id="19" w:name="_Toc62814886"/>
      <w:r w:rsidRPr="000C08A0">
        <w:rPr>
          <w:rFonts w:ascii="Times New Roman" w:eastAsia="Calibri" w:hAnsi="Times New Roman" w:cs="Times New Roman"/>
          <w:b/>
          <w:bCs/>
          <w:color w:val="000000"/>
          <w:sz w:val="28"/>
          <w:szCs w:val="24"/>
          <w:lang w:eastAsia="en-US"/>
        </w:rPr>
        <w:t>Acciones</w:t>
      </w:r>
      <w:r w:rsidRPr="00FC0B03">
        <w:rPr>
          <w:rFonts w:ascii="Times New Roman" w:hAnsi="Times New Roman" w:cs="Times New Roman"/>
          <w:b/>
          <w:bCs/>
          <w:i/>
          <w:sz w:val="24"/>
          <w:szCs w:val="24"/>
        </w:rPr>
        <w:t xml:space="preserve"> </w:t>
      </w:r>
      <w:r w:rsidRPr="000C08A0">
        <w:rPr>
          <w:rFonts w:ascii="Times New Roman" w:eastAsia="Calibri" w:hAnsi="Times New Roman" w:cs="Times New Roman"/>
          <w:b/>
          <w:bCs/>
          <w:color w:val="000000"/>
          <w:sz w:val="28"/>
          <w:szCs w:val="24"/>
          <w:lang w:eastAsia="en-US"/>
        </w:rPr>
        <w:t>articuladas de administración y manejo integral de Parques Ecológicos Distritales de Humedal (PEDH)</w:t>
      </w:r>
      <w:bookmarkEnd w:id="19"/>
    </w:p>
    <w:p w14:paraId="335B4E54" w14:textId="77777777" w:rsidR="000C08A0" w:rsidRPr="000C08A0" w:rsidRDefault="000C08A0" w:rsidP="000C08A0">
      <w:pPr>
        <w:rPr>
          <w:lang w:eastAsia="en-US"/>
        </w:rPr>
      </w:pPr>
    </w:p>
    <w:p w14:paraId="294495C5" w14:textId="2B3D9BAB" w:rsidR="000C08A0" w:rsidRPr="00FC0B03" w:rsidRDefault="000C08A0" w:rsidP="000C08A0">
      <w:pPr>
        <w:jc w:val="both"/>
        <w:rPr>
          <w:rFonts w:ascii="Times New Roman" w:hAnsi="Times New Roman" w:cs="Times New Roman"/>
          <w:bCs/>
          <w:sz w:val="24"/>
          <w:szCs w:val="24"/>
        </w:rPr>
      </w:pPr>
      <w:r w:rsidRPr="00FC0B03">
        <w:rPr>
          <w:rFonts w:ascii="Times New Roman" w:hAnsi="Times New Roman" w:cs="Times New Roman"/>
          <w:bCs/>
          <w:sz w:val="24"/>
          <w:szCs w:val="24"/>
        </w:rPr>
        <w:t>Durante la vigencia de 2020 (</w:t>
      </w:r>
      <w:r>
        <w:rPr>
          <w:rFonts w:ascii="Times New Roman" w:hAnsi="Times New Roman" w:cs="Times New Roman"/>
          <w:bCs/>
          <w:sz w:val="24"/>
          <w:szCs w:val="24"/>
        </w:rPr>
        <w:t>j</w:t>
      </w:r>
      <w:r w:rsidRPr="00FC0B03">
        <w:rPr>
          <w:rFonts w:ascii="Times New Roman" w:hAnsi="Times New Roman" w:cs="Times New Roman"/>
          <w:bCs/>
          <w:sz w:val="24"/>
          <w:szCs w:val="24"/>
        </w:rPr>
        <w:t>ulio-diciembre) se implementaron acciones de manejo y uso sostenible, líneas de vigilancia y gestión de factores tensionantes, apoyo a las acciones de control y seguimiento ejercidas por la Dirección de Control Ambiental de la Secretaría Distrital de Ambiente y Autoridades Distritales o Locales, respuesta a PQRs, entre otras. Estas actividades dan cumplimiento a las siguientes estrategias de la Política de Humedales del Distrito Capital:</w:t>
      </w:r>
    </w:p>
    <w:p w14:paraId="4732705F" w14:textId="77777777" w:rsidR="000C08A0" w:rsidRPr="00FC0B03" w:rsidRDefault="000C08A0" w:rsidP="000C6178">
      <w:pPr>
        <w:pStyle w:val="Prrafodelista"/>
        <w:numPr>
          <w:ilvl w:val="0"/>
          <w:numId w:val="19"/>
        </w:numPr>
        <w:suppressAutoHyphens w:val="0"/>
        <w:autoSpaceDE w:val="0"/>
        <w:autoSpaceDN w:val="0"/>
        <w:adjustRightInd w:val="0"/>
        <w:spacing w:after="0" w:line="240" w:lineRule="auto"/>
        <w:contextualSpacing/>
        <w:rPr>
          <w:rFonts w:ascii="Times New Roman" w:hAnsi="Times New Roman" w:cs="Times New Roman"/>
          <w:bCs/>
          <w:sz w:val="24"/>
          <w:szCs w:val="24"/>
        </w:rPr>
      </w:pPr>
      <w:r w:rsidRPr="00FC0B03">
        <w:rPr>
          <w:rFonts w:ascii="Times New Roman" w:hAnsi="Times New Roman" w:cs="Times New Roman"/>
          <w:b/>
          <w:bCs/>
          <w:sz w:val="24"/>
          <w:szCs w:val="24"/>
        </w:rPr>
        <w:t>Estrategia 3:</w:t>
      </w:r>
      <w:r w:rsidRPr="00FC0B03">
        <w:rPr>
          <w:rFonts w:ascii="Times New Roman" w:hAnsi="Times New Roman" w:cs="Times New Roman"/>
          <w:bCs/>
          <w:sz w:val="24"/>
          <w:szCs w:val="24"/>
        </w:rPr>
        <w:t xml:space="preserve"> </w:t>
      </w:r>
      <w:r w:rsidRPr="00FC0B03">
        <w:rPr>
          <w:rFonts w:ascii="Times New Roman" w:hAnsi="Times New Roman" w:cs="Times New Roman"/>
          <w:color w:val="000000"/>
          <w:sz w:val="24"/>
          <w:szCs w:val="24"/>
        </w:rPr>
        <w:t>Recuperación, protección y compensación</w:t>
      </w:r>
    </w:p>
    <w:p w14:paraId="750DC320" w14:textId="30223016" w:rsidR="000C08A0" w:rsidRPr="000C08A0" w:rsidRDefault="000C08A0" w:rsidP="000C6178">
      <w:pPr>
        <w:pStyle w:val="Prrafodelista"/>
        <w:numPr>
          <w:ilvl w:val="0"/>
          <w:numId w:val="19"/>
        </w:numPr>
        <w:suppressAutoHyphens w:val="0"/>
        <w:autoSpaceDE w:val="0"/>
        <w:autoSpaceDN w:val="0"/>
        <w:adjustRightInd w:val="0"/>
        <w:spacing w:after="0" w:line="240" w:lineRule="auto"/>
        <w:contextualSpacing/>
        <w:rPr>
          <w:rFonts w:ascii="Times New Roman" w:hAnsi="Times New Roman" w:cs="Times New Roman"/>
          <w:bCs/>
          <w:sz w:val="24"/>
          <w:szCs w:val="24"/>
        </w:rPr>
      </w:pPr>
      <w:r w:rsidRPr="00FC0B03">
        <w:rPr>
          <w:rFonts w:ascii="Times New Roman" w:hAnsi="Times New Roman" w:cs="Times New Roman"/>
          <w:b/>
          <w:bCs/>
          <w:sz w:val="24"/>
          <w:szCs w:val="24"/>
        </w:rPr>
        <w:t>Estrategia 4:</w:t>
      </w:r>
      <w:r w:rsidRPr="00FC0B03">
        <w:rPr>
          <w:rFonts w:ascii="Times New Roman" w:hAnsi="Times New Roman" w:cs="Times New Roman"/>
          <w:bCs/>
          <w:sz w:val="24"/>
          <w:szCs w:val="24"/>
        </w:rPr>
        <w:t xml:space="preserve"> </w:t>
      </w:r>
      <w:r w:rsidRPr="00FC0B03">
        <w:rPr>
          <w:rFonts w:ascii="Times New Roman" w:hAnsi="Times New Roman" w:cs="Times New Roman"/>
          <w:color w:val="000000"/>
          <w:sz w:val="24"/>
          <w:szCs w:val="24"/>
        </w:rPr>
        <w:t>Manejo y Uso sostenible</w:t>
      </w:r>
    </w:p>
    <w:p w14:paraId="56F839B8" w14:textId="77777777" w:rsidR="000C08A0" w:rsidRPr="00FC0B03" w:rsidRDefault="000C08A0" w:rsidP="000C08A0">
      <w:pPr>
        <w:pStyle w:val="Prrafodelista"/>
        <w:suppressAutoHyphens w:val="0"/>
        <w:autoSpaceDE w:val="0"/>
        <w:autoSpaceDN w:val="0"/>
        <w:adjustRightInd w:val="0"/>
        <w:spacing w:after="0" w:line="240" w:lineRule="auto"/>
        <w:ind w:left="720"/>
        <w:contextualSpacing/>
        <w:rPr>
          <w:rFonts w:ascii="Times New Roman" w:hAnsi="Times New Roman" w:cs="Times New Roman"/>
          <w:bCs/>
          <w:sz w:val="24"/>
          <w:szCs w:val="24"/>
        </w:rPr>
      </w:pPr>
    </w:p>
    <w:p w14:paraId="2C03A1EE" w14:textId="77777777" w:rsidR="000C08A0" w:rsidRPr="00FC0B03" w:rsidRDefault="000C08A0" w:rsidP="000C08A0">
      <w:pPr>
        <w:jc w:val="both"/>
        <w:rPr>
          <w:rFonts w:ascii="Times New Roman" w:hAnsi="Times New Roman" w:cs="Times New Roman"/>
          <w:bCs/>
          <w:sz w:val="24"/>
          <w:szCs w:val="24"/>
        </w:rPr>
      </w:pPr>
      <w:r w:rsidRPr="00FC0B03">
        <w:rPr>
          <w:rFonts w:ascii="Times New Roman" w:hAnsi="Times New Roman" w:cs="Times New Roman"/>
          <w:bCs/>
          <w:sz w:val="24"/>
          <w:szCs w:val="24"/>
        </w:rPr>
        <w:t>Cabe resaltar que para el mes de diciembre se realizaron los cálculos de Capacidad de Carga para dos Humedales: Córdoba (Sendero costado norte sector 3 y sendero costado sur sector 2) y Jaboque (sendero costado Unir II). Herramienta clave para determinar medidas de manejo y conservación para el desarrollo de actividades de recreación pasiva.</w:t>
      </w:r>
    </w:p>
    <w:p w14:paraId="4B937AC9" w14:textId="43AA1CD0" w:rsidR="000C08A0" w:rsidRDefault="00FF020F" w:rsidP="00F50A34">
      <w:pPr>
        <w:pStyle w:val="Descripcin"/>
        <w:rPr>
          <w:b/>
        </w:rPr>
      </w:pPr>
      <w:bookmarkStart w:id="20" w:name="_Toc62806925"/>
      <w:r>
        <w:t xml:space="preserve">Tabla </w:t>
      </w:r>
      <w:r>
        <w:fldChar w:fldCharType="begin"/>
      </w:r>
      <w:r>
        <w:instrText xml:space="preserve"> SEQ Tabla \* ARABIC </w:instrText>
      </w:r>
      <w:r>
        <w:fldChar w:fldCharType="separate"/>
      </w:r>
      <w:r w:rsidR="00FA2513">
        <w:rPr>
          <w:noProof/>
        </w:rPr>
        <w:t>1</w:t>
      </w:r>
      <w:r>
        <w:fldChar w:fldCharType="end"/>
      </w:r>
      <w:r>
        <w:t>:</w:t>
      </w:r>
      <w:r w:rsidR="000C08A0" w:rsidRPr="00FC0B03">
        <w:t xml:space="preserve"> Acciones de administración y manejo integral en los 15 Parques Ecológicos de Humedal.</w:t>
      </w:r>
      <w:bookmarkEnd w:id="20"/>
      <w:r w:rsidR="000C08A0" w:rsidRPr="00FC0B03">
        <w:t xml:space="preserve"> </w:t>
      </w:r>
    </w:p>
    <w:p w14:paraId="6EC6BBDA" w14:textId="77777777" w:rsidR="003F2758" w:rsidRPr="00B031CA" w:rsidRDefault="003F2758" w:rsidP="00B031CA">
      <w:pPr>
        <w:suppressAutoHyphens w:val="0"/>
        <w:spacing w:after="160" w:line="240" w:lineRule="auto"/>
        <w:rPr>
          <w:b/>
          <w:bCs/>
          <w:sz w:val="24"/>
          <w:szCs w:val="24"/>
        </w:rPr>
      </w:pPr>
    </w:p>
    <w:tbl>
      <w:tblPr>
        <w:tblStyle w:val="Tablaconcuadrcula4-nfasis6"/>
        <w:tblW w:w="8926" w:type="dxa"/>
        <w:tblLook w:val="04A0" w:firstRow="1" w:lastRow="0" w:firstColumn="1" w:lastColumn="0" w:noHBand="0" w:noVBand="1"/>
      </w:tblPr>
      <w:tblGrid>
        <w:gridCol w:w="5240"/>
        <w:gridCol w:w="1843"/>
        <w:gridCol w:w="1850"/>
      </w:tblGrid>
      <w:tr w:rsidR="000C08A0" w:rsidRPr="000C08A0" w14:paraId="7885F793" w14:textId="77777777" w:rsidTr="000E530E">
        <w:trPr>
          <w:cnfStyle w:val="100000000000" w:firstRow="1" w:lastRow="0" w:firstColumn="0" w:lastColumn="0" w:oddVBand="0" w:evenVBand="0" w:oddHBand="0"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491E10C" w14:textId="5EDBAA82" w:rsidR="000C08A0" w:rsidRPr="000E530E" w:rsidRDefault="000C08A0" w:rsidP="000C08A0">
            <w:pPr>
              <w:suppressAutoHyphens w:val="0"/>
              <w:spacing w:after="0" w:line="240" w:lineRule="auto"/>
              <w:jc w:val="center"/>
              <w:rPr>
                <w:rFonts w:ascii="Times New Roman" w:eastAsia="Times New Roman" w:hAnsi="Times New Roman" w:cs="Times New Roman"/>
                <w:sz w:val="20"/>
                <w:szCs w:val="20"/>
                <w:lang w:eastAsia="es-CO"/>
              </w:rPr>
            </w:pPr>
            <w:r w:rsidRPr="000E530E">
              <w:rPr>
                <w:rFonts w:ascii="Times New Roman" w:eastAsia="Times New Roman" w:hAnsi="Times New Roman" w:cs="Times New Roman"/>
                <w:bCs w:val="0"/>
                <w:sz w:val="20"/>
                <w:szCs w:val="20"/>
                <w:lang w:eastAsia="es-CO"/>
              </w:rPr>
              <w:t>ACTIVIDADES</w:t>
            </w:r>
          </w:p>
        </w:tc>
        <w:tc>
          <w:tcPr>
            <w:tcW w:w="1843" w:type="dxa"/>
            <w:hideMark/>
          </w:tcPr>
          <w:p w14:paraId="0B734B73" w14:textId="0BFA652B" w:rsidR="000C08A0" w:rsidRPr="000E530E" w:rsidRDefault="000C08A0" w:rsidP="000C08A0">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0E530E">
              <w:rPr>
                <w:rFonts w:ascii="Times New Roman" w:eastAsia="Times New Roman" w:hAnsi="Times New Roman" w:cs="Times New Roman"/>
                <w:sz w:val="20"/>
                <w:szCs w:val="20"/>
                <w:lang w:eastAsia="es-CO"/>
              </w:rPr>
              <w:t xml:space="preserve">NO. </w:t>
            </w:r>
            <w:r w:rsidRPr="000E530E">
              <w:rPr>
                <w:rFonts w:ascii="Times New Roman" w:eastAsia="Times New Roman" w:hAnsi="Times New Roman" w:cs="Times New Roman"/>
                <w:bCs w:val="0"/>
                <w:sz w:val="20"/>
                <w:szCs w:val="20"/>
                <w:lang w:eastAsia="es-CO"/>
              </w:rPr>
              <w:t>ACTIVIDADES</w:t>
            </w:r>
          </w:p>
        </w:tc>
        <w:tc>
          <w:tcPr>
            <w:tcW w:w="1843" w:type="dxa"/>
            <w:hideMark/>
          </w:tcPr>
          <w:p w14:paraId="61223632" w14:textId="42E35345" w:rsidR="000C08A0" w:rsidRPr="000E530E" w:rsidRDefault="000C08A0" w:rsidP="000C08A0">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0E530E">
              <w:rPr>
                <w:rFonts w:ascii="Times New Roman" w:eastAsia="Times New Roman" w:hAnsi="Times New Roman" w:cs="Times New Roman"/>
                <w:bCs w:val="0"/>
                <w:sz w:val="20"/>
                <w:szCs w:val="20"/>
                <w:lang w:eastAsia="es-CO"/>
              </w:rPr>
              <w:t>NO.</w:t>
            </w:r>
            <w:r w:rsidRPr="000E530E">
              <w:rPr>
                <w:rFonts w:ascii="Times New Roman" w:eastAsia="Times New Roman" w:hAnsi="Times New Roman" w:cs="Times New Roman"/>
                <w:sz w:val="20"/>
                <w:szCs w:val="20"/>
                <w:lang w:eastAsia="es-CO"/>
              </w:rPr>
              <w:t xml:space="preserve"> DE PARTICIPANTES</w:t>
            </w:r>
          </w:p>
        </w:tc>
      </w:tr>
      <w:tr w:rsidR="000C08A0" w:rsidRPr="000C08A0" w14:paraId="3DC4A14E"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677B352"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Actividades de administración</w:t>
            </w:r>
          </w:p>
        </w:tc>
        <w:tc>
          <w:tcPr>
            <w:tcW w:w="1843" w:type="dxa"/>
            <w:noWrap/>
            <w:hideMark/>
          </w:tcPr>
          <w:p w14:paraId="7927206F"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235</w:t>
            </w:r>
          </w:p>
        </w:tc>
        <w:tc>
          <w:tcPr>
            <w:tcW w:w="1843" w:type="dxa"/>
            <w:noWrap/>
            <w:hideMark/>
          </w:tcPr>
          <w:p w14:paraId="6D1445BF"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1097</w:t>
            </w:r>
          </w:p>
        </w:tc>
      </w:tr>
      <w:tr w:rsidR="000C08A0" w:rsidRPr="000C08A0" w14:paraId="7275EBE6"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B6CFCFC"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Actualización y procesos PMA</w:t>
            </w:r>
          </w:p>
        </w:tc>
        <w:tc>
          <w:tcPr>
            <w:tcW w:w="1843" w:type="dxa"/>
            <w:noWrap/>
            <w:hideMark/>
          </w:tcPr>
          <w:p w14:paraId="5F322C9B"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9</w:t>
            </w:r>
          </w:p>
        </w:tc>
        <w:tc>
          <w:tcPr>
            <w:tcW w:w="1843" w:type="dxa"/>
            <w:noWrap/>
            <w:hideMark/>
          </w:tcPr>
          <w:p w14:paraId="22E62714"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25</w:t>
            </w:r>
          </w:p>
        </w:tc>
      </w:tr>
      <w:tr w:rsidR="000C08A0" w:rsidRPr="000C08A0" w14:paraId="388B3372"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0E7DB41"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Capacitación personal vigilancia y cuadrillas mantenimiento</w:t>
            </w:r>
          </w:p>
        </w:tc>
        <w:tc>
          <w:tcPr>
            <w:tcW w:w="1843" w:type="dxa"/>
            <w:noWrap/>
            <w:hideMark/>
          </w:tcPr>
          <w:p w14:paraId="49D31A77"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9</w:t>
            </w:r>
          </w:p>
        </w:tc>
        <w:tc>
          <w:tcPr>
            <w:tcW w:w="1843" w:type="dxa"/>
            <w:noWrap/>
            <w:hideMark/>
          </w:tcPr>
          <w:p w14:paraId="42AB1681"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53</w:t>
            </w:r>
          </w:p>
        </w:tc>
      </w:tr>
      <w:tr w:rsidR="000C08A0" w:rsidRPr="000C08A0" w14:paraId="6DFBF0DC"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F417B6C"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Cerramiento perimetral</w:t>
            </w:r>
          </w:p>
        </w:tc>
        <w:tc>
          <w:tcPr>
            <w:tcW w:w="1843" w:type="dxa"/>
            <w:noWrap/>
            <w:hideMark/>
          </w:tcPr>
          <w:p w14:paraId="1E28C45D"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8</w:t>
            </w:r>
          </w:p>
        </w:tc>
        <w:tc>
          <w:tcPr>
            <w:tcW w:w="1843" w:type="dxa"/>
            <w:noWrap/>
            <w:hideMark/>
          </w:tcPr>
          <w:p w14:paraId="1D01ED5E"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22</w:t>
            </w:r>
          </w:p>
        </w:tc>
      </w:tr>
      <w:tr w:rsidR="000C08A0" w:rsidRPr="000C08A0" w14:paraId="52896B4D"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5540D39"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Comparendos ambientales</w:t>
            </w:r>
          </w:p>
        </w:tc>
        <w:tc>
          <w:tcPr>
            <w:tcW w:w="1843" w:type="dxa"/>
            <w:noWrap/>
            <w:hideMark/>
          </w:tcPr>
          <w:p w14:paraId="348C33BA"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w:t>
            </w:r>
          </w:p>
        </w:tc>
        <w:tc>
          <w:tcPr>
            <w:tcW w:w="1843" w:type="dxa"/>
            <w:noWrap/>
            <w:hideMark/>
          </w:tcPr>
          <w:p w14:paraId="01A92F54"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12</w:t>
            </w:r>
          </w:p>
        </w:tc>
      </w:tr>
      <w:tr w:rsidR="000C08A0" w:rsidRPr="000C08A0" w14:paraId="0FBC44B0"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CE6553E"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Gestión del riesgo</w:t>
            </w:r>
          </w:p>
        </w:tc>
        <w:tc>
          <w:tcPr>
            <w:tcW w:w="1843" w:type="dxa"/>
            <w:noWrap/>
            <w:hideMark/>
          </w:tcPr>
          <w:p w14:paraId="2B6122E3"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25</w:t>
            </w:r>
          </w:p>
        </w:tc>
        <w:tc>
          <w:tcPr>
            <w:tcW w:w="1843" w:type="dxa"/>
            <w:noWrap/>
            <w:hideMark/>
          </w:tcPr>
          <w:p w14:paraId="48841F94"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113</w:t>
            </w:r>
          </w:p>
        </w:tc>
      </w:tr>
      <w:tr w:rsidR="000C08A0" w:rsidRPr="000C08A0" w14:paraId="584F1E17"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4A3D832"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Jornada Plantación-Siembra</w:t>
            </w:r>
          </w:p>
        </w:tc>
        <w:tc>
          <w:tcPr>
            <w:tcW w:w="1843" w:type="dxa"/>
            <w:noWrap/>
            <w:hideMark/>
          </w:tcPr>
          <w:p w14:paraId="5CA9E236"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9</w:t>
            </w:r>
          </w:p>
        </w:tc>
        <w:tc>
          <w:tcPr>
            <w:tcW w:w="1843" w:type="dxa"/>
            <w:noWrap/>
            <w:hideMark/>
          </w:tcPr>
          <w:p w14:paraId="7C58089B"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275</w:t>
            </w:r>
          </w:p>
        </w:tc>
      </w:tr>
      <w:tr w:rsidR="000C08A0" w:rsidRPr="000C08A0" w14:paraId="62A64DB1"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E4234E4"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Jornada Replante</w:t>
            </w:r>
          </w:p>
        </w:tc>
        <w:tc>
          <w:tcPr>
            <w:tcW w:w="1843" w:type="dxa"/>
            <w:noWrap/>
            <w:hideMark/>
          </w:tcPr>
          <w:p w14:paraId="7CF3F52D"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6</w:t>
            </w:r>
          </w:p>
        </w:tc>
        <w:tc>
          <w:tcPr>
            <w:tcW w:w="1843" w:type="dxa"/>
            <w:noWrap/>
            <w:hideMark/>
          </w:tcPr>
          <w:p w14:paraId="3611C459"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111</w:t>
            </w:r>
          </w:p>
        </w:tc>
      </w:tr>
      <w:tr w:rsidR="000C08A0" w:rsidRPr="000C08A0" w14:paraId="137D67ED"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0FF6475"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Jornada vivero Comunitario</w:t>
            </w:r>
          </w:p>
        </w:tc>
        <w:tc>
          <w:tcPr>
            <w:tcW w:w="1843" w:type="dxa"/>
            <w:noWrap/>
            <w:hideMark/>
          </w:tcPr>
          <w:p w14:paraId="00BD983A"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21</w:t>
            </w:r>
          </w:p>
        </w:tc>
        <w:tc>
          <w:tcPr>
            <w:tcW w:w="1843" w:type="dxa"/>
            <w:noWrap/>
            <w:hideMark/>
          </w:tcPr>
          <w:p w14:paraId="048593A2"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154</w:t>
            </w:r>
          </w:p>
        </w:tc>
      </w:tr>
      <w:tr w:rsidR="000C08A0" w:rsidRPr="000C08A0" w14:paraId="50960972"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D08A54E"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Liberación Fauna</w:t>
            </w:r>
          </w:p>
        </w:tc>
        <w:tc>
          <w:tcPr>
            <w:tcW w:w="1843" w:type="dxa"/>
            <w:noWrap/>
            <w:hideMark/>
          </w:tcPr>
          <w:p w14:paraId="5FBA705D"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11</w:t>
            </w:r>
          </w:p>
        </w:tc>
        <w:tc>
          <w:tcPr>
            <w:tcW w:w="1843" w:type="dxa"/>
            <w:noWrap/>
            <w:hideMark/>
          </w:tcPr>
          <w:p w14:paraId="0E7599B2"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22</w:t>
            </w:r>
          </w:p>
        </w:tc>
      </w:tr>
      <w:tr w:rsidR="000C08A0" w:rsidRPr="000C08A0" w14:paraId="5B26EA16"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6F534B4"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Mantenimiento</w:t>
            </w:r>
          </w:p>
        </w:tc>
        <w:tc>
          <w:tcPr>
            <w:tcW w:w="1843" w:type="dxa"/>
            <w:noWrap/>
            <w:hideMark/>
          </w:tcPr>
          <w:p w14:paraId="27F3B283"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160</w:t>
            </w:r>
          </w:p>
        </w:tc>
        <w:tc>
          <w:tcPr>
            <w:tcW w:w="1843" w:type="dxa"/>
            <w:noWrap/>
            <w:hideMark/>
          </w:tcPr>
          <w:p w14:paraId="4B140C41"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554</w:t>
            </w:r>
          </w:p>
        </w:tc>
      </w:tr>
      <w:tr w:rsidR="000C08A0" w:rsidRPr="000C08A0" w14:paraId="030B9348"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EEF2AFA"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lastRenderedPageBreak/>
              <w:t>Operativos/ Jornadas Limpieza recuperación de espació público</w:t>
            </w:r>
          </w:p>
        </w:tc>
        <w:tc>
          <w:tcPr>
            <w:tcW w:w="1843" w:type="dxa"/>
            <w:noWrap/>
            <w:hideMark/>
          </w:tcPr>
          <w:p w14:paraId="3850A29F"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38</w:t>
            </w:r>
          </w:p>
        </w:tc>
        <w:tc>
          <w:tcPr>
            <w:tcW w:w="1843" w:type="dxa"/>
            <w:noWrap/>
            <w:hideMark/>
          </w:tcPr>
          <w:p w14:paraId="087B7386"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833</w:t>
            </w:r>
          </w:p>
        </w:tc>
      </w:tr>
      <w:tr w:rsidR="000C08A0" w:rsidRPr="000C08A0" w14:paraId="6C60E3D0"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E1DDC16"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Reconformación Hidrogeomorfológica</w:t>
            </w:r>
          </w:p>
        </w:tc>
        <w:tc>
          <w:tcPr>
            <w:tcW w:w="1843" w:type="dxa"/>
            <w:noWrap/>
            <w:hideMark/>
          </w:tcPr>
          <w:p w14:paraId="0A913B46"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1</w:t>
            </w:r>
          </w:p>
        </w:tc>
        <w:tc>
          <w:tcPr>
            <w:tcW w:w="1843" w:type="dxa"/>
            <w:noWrap/>
            <w:hideMark/>
          </w:tcPr>
          <w:p w14:paraId="009B999E"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6</w:t>
            </w:r>
          </w:p>
        </w:tc>
      </w:tr>
      <w:tr w:rsidR="000C08A0" w:rsidRPr="000C08A0" w14:paraId="51A187B2"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C10A337"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Restauración Ecológica</w:t>
            </w:r>
          </w:p>
        </w:tc>
        <w:tc>
          <w:tcPr>
            <w:tcW w:w="1843" w:type="dxa"/>
            <w:noWrap/>
            <w:hideMark/>
          </w:tcPr>
          <w:p w14:paraId="055255B8"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49</w:t>
            </w:r>
          </w:p>
        </w:tc>
        <w:tc>
          <w:tcPr>
            <w:tcW w:w="1843" w:type="dxa"/>
            <w:noWrap/>
            <w:hideMark/>
          </w:tcPr>
          <w:p w14:paraId="42AF1410"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383</w:t>
            </w:r>
          </w:p>
        </w:tc>
      </w:tr>
      <w:tr w:rsidR="000C08A0" w:rsidRPr="000C08A0" w14:paraId="1776691E"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CDFA85B"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Reuniones de gestión</w:t>
            </w:r>
          </w:p>
        </w:tc>
        <w:tc>
          <w:tcPr>
            <w:tcW w:w="1843" w:type="dxa"/>
            <w:noWrap/>
            <w:hideMark/>
          </w:tcPr>
          <w:p w14:paraId="6B4A8C17"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53</w:t>
            </w:r>
          </w:p>
        </w:tc>
        <w:tc>
          <w:tcPr>
            <w:tcW w:w="1843" w:type="dxa"/>
            <w:noWrap/>
            <w:hideMark/>
          </w:tcPr>
          <w:p w14:paraId="25ED30D0"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328</w:t>
            </w:r>
          </w:p>
        </w:tc>
      </w:tr>
      <w:tr w:rsidR="000C08A0" w:rsidRPr="000C08A0" w14:paraId="3A9CA046"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4AB574D"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Saneamiento Predial</w:t>
            </w:r>
          </w:p>
        </w:tc>
        <w:tc>
          <w:tcPr>
            <w:tcW w:w="1843" w:type="dxa"/>
            <w:noWrap/>
            <w:hideMark/>
          </w:tcPr>
          <w:p w14:paraId="2C40EFAD"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w:t>
            </w:r>
          </w:p>
        </w:tc>
        <w:tc>
          <w:tcPr>
            <w:tcW w:w="1843" w:type="dxa"/>
            <w:noWrap/>
            <w:hideMark/>
          </w:tcPr>
          <w:p w14:paraId="52379D5B"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8</w:t>
            </w:r>
          </w:p>
        </w:tc>
      </w:tr>
      <w:tr w:rsidR="000C08A0" w:rsidRPr="000C08A0" w14:paraId="50E54B5B"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5BD6CB5"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Seguimiento y verificación Ferales-Semovientes</w:t>
            </w:r>
          </w:p>
        </w:tc>
        <w:tc>
          <w:tcPr>
            <w:tcW w:w="1843" w:type="dxa"/>
            <w:noWrap/>
            <w:hideMark/>
          </w:tcPr>
          <w:p w14:paraId="6F0015F8"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24</w:t>
            </w:r>
          </w:p>
        </w:tc>
        <w:tc>
          <w:tcPr>
            <w:tcW w:w="1843" w:type="dxa"/>
            <w:noWrap/>
            <w:hideMark/>
          </w:tcPr>
          <w:p w14:paraId="7157D077"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90</w:t>
            </w:r>
          </w:p>
        </w:tc>
      </w:tr>
      <w:tr w:rsidR="000C08A0" w:rsidRPr="000C08A0" w14:paraId="4573531C"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0788D215"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Verificación Tensionantes</w:t>
            </w:r>
          </w:p>
        </w:tc>
        <w:tc>
          <w:tcPr>
            <w:tcW w:w="1843" w:type="dxa"/>
            <w:noWrap/>
            <w:hideMark/>
          </w:tcPr>
          <w:p w14:paraId="26F011F3"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98</w:t>
            </w:r>
          </w:p>
        </w:tc>
        <w:tc>
          <w:tcPr>
            <w:tcW w:w="1843" w:type="dxa"/>
            <w:noWrap/>
            <w:hideMark/>
          </w:tcPr>
          <w:p w14:paraId="62ED5218"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254</w:t>
            </w:r>
          </w:p>
        </w:tc>
      </w:tr>
      <w:tr w:rsidR="000C08A0" w:rsidRPr="000C08A0" w14:paraId="3D494241" w14:textId="77777777" w:rsidTr="000E530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44844B1" w14:textId="77777777" w:rsidR="000C08A0" w:rsidRPr="000C08A0" w:rsidRDefault="000C08A0" w:rsidP="000C08A0">
            <w:pPr>
              <w:suppressAutoHyphens w:val="0"/>
              <w:spacing w:after="0" w:line="240" w:lineRule="auto"/>
              <w:jc w:val="both"/>
              <w:rPr>
                <w:rFonts w:ascii="Times New Roman" w:eastAsia="Times New Roman" w:hAnsi="Times New Roman" w:cs="Times New Roman"/>
                <w:b w:val="0"/>
                <w:color w:val="000000"/>
                <w:sz w:val="20"/>
                <w:szCs w:val="20"/>
                <w:lang w:eastAsia="es-CO"/>
              </w:rPr>
            </w:pPr>
            <w:r w:rsidRPr="000C08A0">
              <w:rPr>
                <w:rFonts w:ascii="Times New Roman" w:eastAsia="Times New Roman" w:hAnsi="Times New Roman" w:cs="Times New Roman"/>
                <w:b w:val="0"/>
                <w:color w:val="000000"/>
                <w:sz w:val="20"/>
                <w:szCs w:val="20"/>
                <w:lang w:eastAsia="es-CO"/>
              </w:rPr>
              <w:t>Visita de Control y seguimiento- DCA, SCASP, SRHS, SCAV, SSFFS.</w:t>
            </w:r>
          </w:p>
        </w:tc>
        <w:tc>
          <w:tcPr>
            <w:tcW w:w="1843" w:type="dxa"/>
            <w:noWrap/>
            <w:hideMark/>
          </w:tcPr>
          <w:p w14:paraId="13802D3E"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85</w:t>
            </w:r>
          </w:p>
        </w:tc>
        <w:tc>
          <w:tcPr>
            <w:tcW w:w="1843" w:type="dxa"/>
            <w:noWrap/>
            <w:hideMark/>
          </w:tcPr>
          <w:p w14:paraId="37546F94" w14:textId="77777777" w:rsidR="000C08A0" w:rsidRPr="000C08A0" w:rsidRDefault="000C08A0" w:rsidP="000C08A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285</w:t>
            </w:r>
          </w:p>
        </w:tc>
      </w:tr>
      <w:tr w:rsidR="000C08A0" w:rsidRPr="000C08A0" w14:paraId="6B5A3951" w14:textId="77777777" w:rsidTr="000E530E">
        <w:trPr>
          <w:trHeight w:val="25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E7F8803" w14:textId="77777777" w:rsidR="000C08A0" w:rsidRPr="000C08A0" w:rsidRDefault="000C08A0" w:rsidP="000C08A0">
            <w:pPr>
              <w:suppressAutoHyphens w:val="0"/>
              <w:spacing w:after="0" w:line="240" w:lineRule="auto"/>
              <w:jc w:val="right"/>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TOTAL</w:t>
            </w:r>
          </w:p>
        </w:tc>
        <w:tc>
          <w:tcPr>
            <w:tcW w:w="1843" w:type="dxa"/>
            <w:noWrap/>
            <w:hideMark/>
          </w:tcPr>
          <w:p w14:paraId="3D91B11C"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845</w:t>
            </w:r>
          </w:p>
        </w:tc>
        <w:tc>
          <w:tcPr>
            <w:tcW w:w="1843" w:type="dxa"/>
            <w:noWrap/>
            <w:hideMark/>
          </w:tcPr>
          <w:p w14:paraId="194446BB" w14:textId="77777777" w:rsidR="000C08A0" w:rsidRPr="000C08A0" w:rsidRDefault="000C08A0" w:rsidP="000C08A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0C08A0">
              <w:rPr>
                <w:rFonts w:ascii="Times New Roman" w:eastAsia="Times New Roman" w:hAnsi="Times New Roman" w:cs="Times New Roman"/>
                <w:color w:val="000000"/>
                <w:sz w:val="20"/>
                <w:szCs w:val="20"/>
                <w:lang w:eastAsia="es-CO"/>
              </w:rPr>
              <w:t>4625</w:t>
            </w:r>
          </w:p>
        </w:tc>
      </w:tr>
    </w:tbl>
    <w:p w14:paraId="48636471" w14:textId="6A93591B" w:rsidR="000C08A0" w:rsidRPr="00FF020F" w:rsidRDefault="00FF020F" w:rsidP="00FF020F">
      <w:pPr>
        <w:suppressAutoHyphens w:val="0"/>
        <w:spacing w:after="160" w:line="259" w:lineRule="auto"/>
        <w:jc w:val="center"/>
        <w:rPr>
          <w:rFonts w:ascii="Times New Roman" w:hAnsi="Times New Roman" w:cs="Times New Roman"/>
          <w:b/>
          <w:bCs/>
          <w:sz w:val="20"/>
          <w:szCs w:val="20"/>
        </w:rPr>
      </w:pPr>
      <w:r w:rsidRPr="00FF020F">
        <w:rPr>
          <w:rFonts w:ascii="Times New Roman" w:hAnsi="Times New Roman" w:cs="Times New Roman"/>
          <w:sz w:val="20"/>
          <w:szCs w:val="20"/>
        </w:rPr>
        <w:t>Fuente</w:t>
      </w:r>
      <w:r w:rsidRPr="00FF020F">
        <w:rPr>
          <w:rFonts w:ascii="Times New Roman" w:hAnsi="Times New Roman" w:cs="Times New Roman"/>
          <w:b/>
          <w:bCs/>
          <w:sz w:val="20"/>
          <w:szCs w:val="20"/>
        </w:rPr>
        <w:t>:</w:t>
      </w:r>
      <w:r w:rsidRPr="00FF020F">
        <w:rPr>
          <w:rFonts w:ascii="Times New Roman" w:hAnsi="Times New Roman" w:cs="Times New Roman"/>
          <w:color w:val="000000" w:themeColor="text1"/>
          <w:sz w:val="20"/>
          <w:szCs w:val="20"/>
        </w:rPr>
        <w:t xml:space="preserve"> Grupo Humedales, Subdirección de Ecosistemas y Ruralidad</w:t>
      </w:r>
      <w:r>
        <w:rPr>
          <w:rFonts w:ascii="Times New Roman" w:hAnsi="Times New Roman" w:cs="Times New Roman"/>
          <w:color w:val="000000" w:themeColor="text1"/>
          <w:sz w:val="20"/>
          <w:szCs w:val="20"/>
        </w:rPr>
        <w:t>-SDA</w:t>
      </w:r>
    </w:p>
    <w:p w14:paraId="17A854F1" w14:textId="77777777" w:rsidR="00FF020F" w:rsidRDefault="00FF020F">
      <w:pPr>
        <w:suppressAutoHyphens w:val="0"/>
        <w:spacing w:after="160" w:line="259" w:lineRule="auto"/>
        <w:rPr>
          <w:b/>
          <w:bCs/>
        </w:rPr>
      </w:pPr>
    </w:p>
    <w:p w14:paraId="61C93330" w14:textId="426309AA" w:rsidR="000C08A0" w:rsidRPr="00FF020F" w:rsidRDefault="00FF020F" w:rsidP="00F50A34">
      <w:pPr>
        <w:pStyle w:val="Descripcin"/>
      </w:pPr>
      <w:bookmarkStart w:id="21" w:name="_Toc62820660"/>
      <w:r w:rsidRPr="00FF020F">
        <w:t xml:space="preserve">Ilustración </w:t>
      </w:r>
      <w:r w:rsidRPr="00FF020F">
        <w:fldChar w:fldCharType="begin"/>
      </w:r>
      <w:r w:rsidRPr="00FF020F">
        <w:instrText xml:space="preserve"> SEQ Ilustración \* ARABIC </w:instrText>
      </w:r>
      <w:r w:rsidRPr="00FF020F">
        <w:fldChar w:fldCharType="separate"/>
      </w:r>
      <w:r w:rsidR="00FA2513">
        <w:rPr>
          <w:noProof/>
        </w:rPr>
        <w:t>1</w:t>
      </w:r>
      <w:r w:rsidRPr="00FF020F">
        <w:fldChar w:fldCharType="end"/>
      </w:r>
      <w:r>
        <w:t xml:space="preserve">: </w:t>
      </w:r>
      <w:r w:rsidR="000C08A0" w:rsidRPr="00FF020F">
        <w:t>Actividades de Administración y Manejo Integral en los Paques Ecológicos Distritales de Humedal</w:t>
      </w:r>
      <w:bookmarkEnd w:id="21"/>
    </w:p>
    <w:p w14:paraId="4B61EB4A" w14:textId="5E992DF5" w:rsidR="000C08A0" w:rsidRDefault="000C08A0" w:rsidP="00FF020F">
      <w:pPr>
        <w:suppressAutoHyphens w:val="0"/>
        <w:spacing w:after="160" w:line="259" w:lineRule="auto"/>
        <w:jc w:val="center"/>
        <w:rPr>
          <w:b/>
          <w:bCs/>
        </w:rPr>
      </w:pPr>
      <w:r>
        <w:rPr>
          <w:b/>
          <w:bCs/>
          <w:noProof/>
        </w:rPr>
        <w:drawing>
          <wp:inline distT="0" distB="0" distL="0" distR="0" wp14:anchorId="4DCAF06A" wp14:editId="72760948">
            <wp:extent cx="4544059" cy="4505954"/>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9">
                      <a:extLst>
                        <a:ext uri="{28A0092B-C50C-407E-A947-70E740481C1C}">
                          <a14:useLocalDpi xmlns:a14="http://schemas.microsoft.com/office/drawing/2010/main" val="0"/>
                        </a:ext>
                      </a:extLst>
                    </a:blip>
                    <a:stretch>
                      <a:fillRect/>
                    </a:stretch>
                  </pic:blipFill>
                  <pic:spPr>
                    <a:xfrm>
                      <a:off x="0" y="0"/>
                      <a:ext cx="4544059" cy="4505954"/>
                    </a:xfrm>
                    <a:prstGeom prst="rect">
                      <a:avLst/>
                    </a:prstGeom>
                  </pic:spPr>
                </pic:pic>
              </a:graphicData>
            </a:graphic>
          </wp:inline>
        </w:drawing>
      </w:r>
    </w:p>
    <w:p w14:paraId="1D2C6461" w14:textId="77777777" w:rsidR="00FF020F" w:rsidRPr="00FF020F" w:rsidRDefault="00FF020F" w:rsidP="00FF020F">
      <w:pPr>
        <w:suppressAutoHyphens w:val="0"/>
        <w:spacing w:after="160" w:line="259" w:lineRule="auto"/>
        <w:jc w:val="center"/>
        <w:rPr>
          <w:rFonts w:ascii="Times New Roman" w:hAnsi="Times New Roman" w:cs="Times New Roman"/>
          <w:b/>
          <w:bCs/>
          <w:sz w:val="20"/>
          <w:szCs w:val="20"/>
        </w:rPr>
      </w:pPr>
      <w:r w:rsidRPr="00FF020F">
        <w:rPr>
          <w:rFonts w:ascii="Times New Roman" w:hAnsi="Times New Roman" w:cs="Times New Roman"/>
          <w:sz w:val="20"/>
          <w:szCs w:val="20"/>
        </w:rPr>
        <w:t>Fuente</w:t>
      </w:r>
      <w:r w:rsidRPr="00FF020F">
        <w:rPr>
          <w:rFonts w:ascii="Times New Roman" w:hAnsi="Times New Roman" w:cs="Times New Roman"/>
          <w:b/>
          <w:bCs/>
          <w:sz w:val="20"/>
          <w:szCs w:val="20"/>
        </w:rPr>
        <w:t>:</w:t>
      </w:r>
      <w:r w:rsidRPr="00FF020F">
        <w:rPr>
          <w:rFonts w:ascii="Times New Roman" w:hAnsi="Times New Roman" w:cs="Times New Roman"/>
          <w:color w:val="000000" w:themeColor="text1"/>
          <w:sz w:val="20"/>
          <w:szCs w:val="20"/>
        </w:rPr>
        <w:t xml:space="preserve"> Grupo Humedales, Subdirección de Ecosistemas y Ruralidad</w:t>
      </w:r>
      <w:r>
        <w:rPr>
          <w:rFonts w:ascii="Times New Roman" w:hAnsi="Times New Roman" w:cs="Times New Roman"/>
          <w:color w:val="000000" w:themeColor="text1"/>
          <w:sz w:val="20"/>
          <w:szCs w:val="20"/>
        </w:rPr>
        <w:t>-SDA</w:t>
      </w:r>
    </w:p>
    <w:p w14:paraId="3584FE60" w14:textId="77777777" w:rsidR="00FF020F" w:rsidRDefault="00FF020F" w:rsidP="00FF020F">
      <w:pPr>
        <w:suppressAutoHyphens w:val="0"/>
        <w:spacing w:after="160" w:line="259" w:lineRule="auto"/>
        <w:jc w:val="center"/>
        <w:rPr>
          <w:b/>
          <w:bCs/>
        </w:rPr>
      </w:pPr>
    </w:p>
    <w:p w14:paraId="0273EA8D" w14:textId="77777777" w:rsidR="000C08A0" w:rsidRPr="00FF020F" w:rsidRDefault="000C08A0" w:rsidP="000C6178">
      <w:pPr>
        <w:pStyle w:val="Prrafodelista"/>
        <w:numPr>
          <w:ilvl w:val="2"/>
          <w:numId w:val="20"/>
        </w:numPr>
        <w:suppressAutoHyphens w:val="0"/>
        <w:spacing w:after="160" w:line="259" w:lineRule="auto"/>
        <w:contextualSpacing/>
        <w:rPr>
          <w:rFonts w:ascii="Times New Roman" w:hAnsi="Times New Roman" w:cs="Times New Roman"/>
          <w:b/>
          <w:bCs/>
          <w:iCs/>
          <w:sz w:val="28"/>
          <w:szCs w:val="28"/>
        </w:rPr>
      </w:pPr>
      <w:r w:rsidRPr="00FF020F">
        <w:rPr>
          <w:rFonts w:ascii="Times New Roman" w:hAnsi="Times New Roman" w:cs="Times New Roman"/>
          <w:b/>
          <w:bCs/>
          <w:iCs/>
          <w:sz w:val="28"/>
          <w:szCs w:val="28"/>
        </w:rPr>
        <w:t>Actividades de mantenimiento en Parques Ecológicos Distritales de Humedal (PEDH)</w:t>
      </w:r>
    </w:p>
    <w:p w14:paraId="33F9C803" w14:textId="7B2992EB" w:rsidR="000C08A0" w:rsidRPr="00F800C7" w:rsidRDefault="000C08A0" w:rsidP="00FF020F">
      <w:pPr>
        <w:adjustRightInd w:val="0"/>
        <w:spacing w:after="0" w:line="240" w:lineRule="auto"/>
        <w:jc w:val="both"/>
        <w:rPr>
          <w:rFonts w:ascii="Times New Roman" w:hAnsi="Times New Roman" w:cs="Times New Roman"/>
          <w:bCs/>
          <w:sz w:val="24"/>
          <w:szCs w:val="24"/>
        </w:rPr>
      </w:pPr>
      <w:r w:rsidRPr="00F800C7">
        <w:rPr>
          <w:rFonts w:ascii="Times New Roman" w:hAnsi="Times New Roman" w:cs="Times New Roman"/>
          <w:color w:val="000000"/>
          <w:sz w:val="24"/>
          <w:szCs w:val="24"/>
        </w:rPr>
        <w:lastRenderedPageBreak/>
        <w:t>Durante el año 2020 se avanzó de acuerdo con lo programado en las actividades de mantenimiento ejecutadas a finales del Contrato Interadministrativo No. SDA-CD-20191008 (finalizado en el mes de Agosto) y en el Contrato Interadministrativo No. SDA-CD 20201872 suscrito entre la Secretaria Distrital de Ambiente y Aguas de Bogotá S.A. ESP, cuyo objeto es “Contratar la prestación de servicios para brindar el mantenimiento integral de parques ecológicos PEDH</w:t>
      </w:r>
      <w:r w:rsidRPr="00F800C7">
        <w:rPr>
          <w:rFonts w:ascii="Times New Roman" w:hAnsi="Times New Roman" w:cs="Times New Roman"/>
          <w:bCs/>
          <w:sz w:val="24"/>
          <w:szCs w:val="24"/>
        </w:rPr>
        <w:t xml:space="preserve"> se encuentran:</w:t>
      </w:r>
    </w:p>
    <w:p w14:paraId="04F64446" w14:textId="77777777" w:rsidR="00FF020F" w:rsidRPr="00F800C7" w:rsidRDefault="00FF020F" w:rsidP="00FF020F">
      <w:pPr>
        <w:adjustRightInd w:val="0"/>
        <w:spacing w:after="0" w:line="240" w:lineRule="auto"/>
        <w:jc w:val="both"/>
        <w:rPr>
          <w:rFonts w:ascii="Times New Roman" w:hAnsi="Times New Roman" w:cs="Times New Roman"/>
          <w:color w:val="000000"/>
          <w:sz w:val="24"/>
          <w:szCs w:val="24"/>
        </w:rPr>
      </w:pPr>
    </w:p>
    <w:p w14:paraId="69CF049E" w14:textId="5F91BC3C" w:rsidR="000C08A0" w:rsidRPr="00F800C7" w:rsidRDefault="000C08A0" w:rsidP="00FF020F">
      <w:pPr>
        <w:suppressAutoHyphens w:val="0"/>
        <w:spacing w:after="0" w:line="240" w:lineRule="auto"/>
        <w:jc w:val="both"/>
        <w:rPr>
          <w:rFonts w:ascii="Times New Roman" w:hAnsi="Times New Roman" w:cs="Times New Roman"/>
          <w:bCs/>
          <w:sz w:val="24"/>
          <w:szCs w:val="24"/>
        </w:rPr>
      </w:pPr>
      <w:r w:rsidRPr="00F800C7">
        <w:rPr>
          <w:rFonts w:ascii="Times New Roman" w:hAnsi="Times New Roman" w:cs="Times New Roman"/>
          <w:b/>
          <w:bCs/>
          <w:sz w:val="24"/>
          <w:szCs w:val="24"/>
        </w:rPr>
        <w:t>Manejo silvicultural:</w:t>
      </w:r>
      <w:r w:rsidRPr="00F800C7">
        <w:rPr>
          <w:rFonts w:ascii="Times New Roman" w:hAnsi="Times New Roman" w:cs="Times New Roman"/>
          <w:bCs/>
          <w:sz w:val="24"/>
          <w:szCs w:val="24"/>
        </w:rPr>
        <w:t xml:space="preserve"> 2.376 individuos con poda o aclareo, </w:t>
      </w:r>
      <w:r w:rsidRPr="00F800C7">
        <w:rPr>
          <w:rFonts w:ascii="Times New Roman" w:hAnsi="Times New Roman" w:cs="Times New Roman"/>
          <w:b/>
          <w:bCs/>
          <w:sz w:val="24"/>
          <w:szCs w:val="24"/>
        </w:rPr>
        <w:t xml:space="preserve">Control de especies invasoras: </w:t>
      </w:r>
      <w:r w:rsidRPr="00F800C7">
        <w:rPr>
          <w:rFonts w:ascii="Times New Roman" w:hAnsi="Times New Roman" w:cs="Times New Roman"/>
          <w:bCs/>
          <w:sz w:val="24"/>
          <w:szCs w:val="24"/>
        </w:rPr>
        <w:t xml:space="preserve">16.305,60 m2 de área controlada; </w:t>
      </w:r>
      <w:r w:rsidRPr="00F800C7">
        <w:rPr>
          <w:rFonts w:ascii="Times New Roman" w:hAnsi="Times New Roman" w:cs="Times New Roman"/>
          <w:b/>
          <w:bCs/>
          <w:sz w:val="24"/>
          <w:szCs w:val="24"/>
        </w:rPr>
        <w:t xml:space="preserve">Mantenimiento de senderos, zonas duras, zonas verdes y perímetros: </w:t>
      </w:r>
      <w:r w:rsidRPr="00F800C7">
        <w:rPr>
          <w:rFonts w:ascii="Times New Roman" w:hAnsi="Times New Roman" w:cs="Times New Roman"/>
          <w:bCs/>
          <w:sz w:val="24"/>
          <w:szCs w:val="24"/>
        </w:rPr>
        <w:t xml:space="preserve">43.192 m. de sendero con corte de pasto, 74.210,70 m2 de corte de pasto; 32.500,9 m2 con retiro de herbáceas, 57970,5 kg de residuos vegetales en compostaje, 24381,7 kg de compost producido. </w:t>
      </w:r>
      <w:r w:rsidRPr="00F800C7">
        <w:rPr>
          <w:rFonts w:ascii="Times New Roman" w:hAnsi="Times New Roman" w:cs="Times New Roman"/>
          <w:b/>
          <w:bCs/>
          <w:sz w:val="24"/>
          <w:szCs w:val="24"/>
        </w:rPr>
        <w:t>Propagación de especies vegetales nativas:</w:t>
      </w:r>
      <w:r w:rsidRPr="00F800C7">
        <w:rPr>
          <w:rFonts w:ascii="Times New Roman" w:hAnsi="Times New Roman" w:cs="Times New Roman"/>
          <w:bCs/>
          <w:sz w:val="24"/>
          <w:szCs w:val="24"/>
        </w:rPr>
        <w:t xml:space="preserve"> 1,7 kg semillas reclutadas. </w:t>
      </w:r>
      <w:r w:rsidRPr="00F800C7">
        <w:rPr>
          <w:rFonts w:ascii="Times New Roman" w:hAnsi="Times New Roman" w:cs="Times New Roman"/>
          <w:b/>
          <w:bCs/>
          <w:sz w:val="24"/>
          <w:szCs w:val="24"/>
        </w:rPr>
        <w:t xml:space="preserve">Mantenimiento de jardineras: </w:t>
      </w:r>
      <w:r w:rsidRPr="00F800C7">
        <w:rPr>
          <w:rFonts w:ascii="Times New Roman" w:hAnsi="Times New Roman" w:cs="Times New Roman"/>
          <w:bCs/>
          <w:sz w:val="24"/>
          <w:szCs w:val="24"/>
        </w:rPr>
        <w:t xml:space="preserve">1003,4 m2 de jardineras sin arvenses, 712,6 m2 de jardineras fertilizadas. </w:t>
      </w:r>
      <w:r w:rsidRPr="00F800C7">
        <w:rPr>
          <w:rFonts w:ascii="Times New Roman" w:hAnsi="Times New Roman" w:cs="Times New Roman"/>
          <w:b/>
          <w:bCs/>
          <w:sz w:val="24"/>
          <w:szCs w:val="24"/>
        </w:rPr>
        <w:t>Mantenimiento de mobiliario:</w:t>
      </w:r>
      <w:r w:rsidRPr="00F800C7">
        <w:rPr>
          <w:rFonts w:ascii="Times New Roman" w:hAnsi="Times New Roman" w:cs="Times New Roman"/>
          <w:bCs/>
          <w:sz w:val="24"/>
          <w:szCs w:val="24"/>
        </w:rPr>
        <w:t xml:space="preserve"> 75 actividades de Instalación y mantenimiento de mobiliario, 259 actividades de instalación y mantenimiento de señalética.</w:t>
      </w:r>
    </w:p>
    <w:p w14:paraId="779255EF" w14:textId="77777777" w:rsidR="00FF020F" w:rsidRDefault="00FF020F" w:rsidP="00FF020F">
      <w:pPr>
        <w:suppressAutoHyphens w:val="0"/>
        <w:spacing w:after="0" w:line="240" w:lineRule="auto"/>
        <w:jc w:val="both"/>
        <w:rPr>
          <w:rFonts w:ascii="Times New Roman" w:hAnsi="Times New Roman" w:cs="Times New Roman"/>
          <w:bCs/>
        </w:rPr>
      </w:pPr>
    </w:p>
    <w:p w14:paraId="6F4A9900" w14:textId="67275B69" w:rsidR="000C08A0" w:rsidRPr="00FF020F" w:rsidRDefault="00FF020F" w:rsidP="00F50A34">
      <w:pPr>
        <w:pStyle w:val="Descripcin"/>
      </w:pPr>
      <w:bookmarkStart w:id="22" w:name="_Toc62820661"/>
      <w:r>
        <w:t xml:space="preserve">Ilustración </w:t>
      </w:r>
      <w:r>
        <w:fldChar w:fldCharType="begin"/>
      </w:r>
      <w:r>
        <w:instrText xml:space="preserve"> SEQ Ilustración \* ARABIC </w:instrText>
      </w:r>
      <w:r>
        <w:fldChar w:fldCharType="separate"/>
      </w:r>
      <w:r w:rsidR="00FA2513">
        <w:rPr>
          <w:noProof/>
        </w:rPr>
        <w:t>2</w:t>
      </w:r>
      <w:r>
        <w:fldChar w:fldCharType="end"/>
      </w:r>
      <w:r>
        <w:t xml:space="preserve">: </w:t>
      </w:r>
      <w:r w:rsidR="000C08A0" w:rsidRPr="00FF020F">
        <w:t>Actividades de Mantenimiento en Parques Ecológicos Distritales de Humedal</w:t>
      </w:r>
      <w:bookmarkEnd w:id="22"/>
    </w:p>
    <w:p w14:paraId="4EB5E014" w14:textId="77777777" w:rsidR="000C08A0" w:rsidRDefault="000C08A0" w:rsidP="000C08A0">
      <w:pPr>
        <w:suppressAutoHyphens w:val="0"/>
        <w:spacing w:after="160" w:line="259" w:lineRule="auto"/>
        <w:rPr>
          <w:rFonts w:ascii="Times New Roman" w:hAnsi="Times New Roman" w:cs="Times New Roman"/>
          <w:bCs/>
        </w:rPr>
      </w:pPr>
    </w:p>
    <w:p w14:paraId="76F04DAC" w14:textId="1A2A9CDB" w:rsidR="000C08A0" w:rsidRDefault="000C08A0" w:rsidP="000C08A0">
      <w:pPr>
        <w:suppressAutoHyphens w:val="0"/>
        <w:spacing w:after="160" w:line="259" w:lineRule="auto"/>
        <w:rPr>
          <w:rFonts w:ascii="Times New Roman" w:hAnsi="Times New Roman" w:cs="Times New Roman"/>
          <w:bCs/>
        </w:rPr>
      </w:pPr>
      <w:r>
        <w:rPr>
          <w:rFonts w:ascii="Times New Roman" w:hAnsi="Times New Roman" w:cs="Times New Roman"/>
          <w:bCs/>
        </w:rPr>
        <w:tab/>
      </w:r>
      <w:r>
        <w:rPr>
          <w:b/>
          <w:bCs/>
          <w:noProof/>
        </w:rPr>
        <w:drawing>
          <wp:inline distT="0" distB="0" distL="0" distR="0" wp14:anchorId="3963330B" wp14:editId="75A691AF">
            <wp:extent cx="4525006" cy="3972479"/>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0">
                      <a:extLst>
                        <a:ext uri="{28A0092B-C50C-407E-A947-70E740481C1C}">
                          <a14:useLocalDpi xmlns:a14="http://schemas.microsoft.com/office/drawing/2010/main" val="0"/>
                        </a:ext>
                      </a:extLst>
                    </a:blip>
                    <a:stretch>
                      <a:fillRect/>
                    </a:stretch>
                  </pic:blipFill>
                  <pic:spPr>
                    <a:xfrm>
                      <a:off x="0" y="0"/>
                      <a:ext cx="4525006" cy="3972479"/>
                    </a:xfrm>
                    <a:prstGeom prst="rect">
                      <a:avLst/>
                    </a:prstGeom>
                  </pic:spPr>
                </pic:pic>
              </a:graphicData>
            </a:graphic>
          </wp:inline>
        </w:drawing>
      </w:r>
    </w:p>
    <w:p w14:paraId="24824F14" w14:textId="77777777" w:rsidR="00FF020F" w:rsidRPr="00FF020F" w:rsidRDefault="00FF020F" w:rsidP="00FF020F">
      <w:pPr>
        <w:suppressAutoHyphens w:val="0"/>
        <w:spacing w:after="160" w:line="259" w:lineRule="auto"/>
        <w:jc w:val="center"/>
        <w:rPr>
          <w:rFonts w:ascii="Times New Roman" w:hAnsi="Times New Roman" w:cs="Times New Roman"/>
          <w:b/>
          <w:bCs/>
          <w:sz w:val="20"/>
          <w:szCs w:val="20"/>
        </w:rPr>
      </w:pPr>
      <w:r w:rsidRPr="00FF020F">
        <w:rPr>
          <w:rFonts w:ascii="Times New Roman" w:hAnsi="Times New Roman" w:cs="Times New Roman"/>
          <w:sz w:val="20"/>
          <w:szCs w:val="20"/>
        </w:rPr>
        <w:t>Fuente</w:t>
      </w:r>
      <w:r w:rsidRPr="00FF020F">
        <w:rPr>
          <w:rFonts w:ascii="Times New Roman" w:hAnsi="Times New Roman" w:cs="Times New Roman"/>
          <w:b/>
          <w:bCs/>
          <w:sz w:val="20"/>
          <w:szCs w:val="20"/>
        </w:rPr>
        <w:t>:</w:t>
      </w:r>
      <w:r w:rsidRPr="00FF020F">
        <w:rPr>
          <w:rFonts w:ascii="Times New Roman" w:hAnsi="Times New Roman" w:cs="Times New Roman"/>
          <w:color w:val="000000" w:themeColor="text1"/>
          <w:sz w:val="20"/>
          <w:szCs w:val="20"/>
        </w:rPr>
        <w:t xml:space="preserve"> Grupo Humedales, Subdirección de Ecosistemas y Ruralidad</w:t>
      </w:r>
      <w:r>
        <w:rPr>
          <w:rFonts w:ascii="Times New Roman" w:hAnsi="Times New Roman" w:cs="Times New Roman"/>
          <w:color w:val="000000" w:themeColor="text1"/>
          <w:sz w:val="20"/>
          <w:szCs w:val="20"/>
        </w:rPr>
        <w:t>-SDA</w:t>
      </w:r>
    </w:p>
    <w:p w14:paraId="6FD048B6" w14:textId="77777777" w:rsidR="00FF020F" w:rsidRDefault="00FF020F" w:rsidP="00452ADC">
      <w:pPr>
        <w:pStyle w:val="Prrafodelista"/>
        <w:suppressAutoHyphens w:val="0"/>
        <w:spacing w:after="160" w:line="259" w:lineRule="auto"/>
        <w:ind w:left="720"/>
        <w:contextualSpacing/>
        <w:rPr>
          <w:rFonts w:ascii="Times New Roman" w:hAnsi="Times New Roman" w:cs="Times New Roman"/>
          <w:bCs/>
        </w:rPr>
      </w:pPr>
    </w:p>
    <w:p w14:paraId="5610672B" w14:textId="77777777" w:rsidR="000C08A0" w:rsidRPr="00FF020F" w:rsidRDefault="000C08A0" w:rsidP="000C6178">
      <w:pPr>
        <w:pStyle w:val="Prrafodelista"/>
        <w:numPr>
          <w:ilvl w:val="2"/>
          <w:numId w:val="20"/>
        </w:numPr>
        <w:suppressAutoHyphens w:val="0"/>
        <w:spacing w:after="160" w:line="259" w:lineRule="auto"/>
        <w:contextualSpacing/>
        <w:rPr>
          <w:rFonts w:ascii="Times New Roman" w:hAnsi="Times New Roman" w:cs="Times New Roman"/>
          <w:b/>
          <w:bCs/>
          <w:iCs/>
          <w:sz w:val="28"/>
          <w:szCs w:val="28"/>
        </w:rPr>
      </w:pPr>
      <w:r w:rsidRPr="00FF020F">
        <w:rPr>
          <w:rFonts w:ascii="Times New Roman" w:hAnsi="Times New Roman" w:cs="Times New Roman"/>
          <w:b/>
          <w:bCs/>
          <w:iCs/>
          <w:sz w:val="28"/>
          <w:szCs w:val="28"/>
        </w:rPr>
        <w:lastRenderedPageBreak/>
        <w:t>Seguimiento a las acciones definidas en los Planes de Manejo Ambiental de los PEDH.</w:t>
      </w:r>
    </w:p>
    <w:p w14:paraId="4E52B423" w14:textId="77777777" w:rsidR="000C08A0" w:rsidRPr="00452ADC" w:rsidRDefault="000C08A0" w:rsidP="00452ADC">
      <w:pPr>
        <w:spacing w:after="0" w:line="240" w:lineRule="auto"/>
        <w:jc w:val="both"/>
        <w:rPr>
          <w:rFonts w:ascii="Times New Roman" w:hAnsi="Times New Roman" w:cs="Times New Roman"/>
          <w:bCs/>
          <w:sz w:val="24"/>
          <w:szCs w:val="24"/>
        </w:rPr>
      </w:pPr>
      <w:r w:rsidRPr="00452ADC">
        <w:rPr>
          <w:rFonts w:ascii="Times New Roman" w:hAnsi="Times New Roman" w:cs="Times New Roman"/>
          <w:bCs/>
          <w:sz w:val="24"/>
          <w:szCs w:val="24"/>
        </w:rPr>
        <w:t>Conforme a la gestión realizada y reportada por los diferentes actores institucionales responsables de las actividades en los Planes de acción de los Planes de Manejo Ambiental-PMA aprobados, se realizaron los siguientes avances en la metodología de seguimiento:</w:t>
      </w:r>
    </w:p>
    <w:p w14:paraId="55D5828C" w14:textId="7599592B" w:rsidR="000C08A0" w:rsidRPr="00452ADC" w:rsidRDefault="000C08A0" w:rsidP="000C6178">
      <w:pPr>
        <w:pStyle w:val="Prrafodelista"/>
        <w:numPr>
          <w:ilvl w:val="0"/>
          <w:numId w:val="21"/>
        </w:numPr>
        <w:tabs>
          <w:tab w:val="left" w:pos="284"/>
        </w:tabs>
        <w:suppressAutoHyphens w:val="0"/>
        <w:spacing w:after="0" w:line="240" w:lineRule="auto"/>
        <w:contextualSpacing/>
        <w:jc w:val="both"/>
        <w:rPr>
          <w:rFonts w:ascii="Times New Roman" w:hAnsi="Times New Roman" w:cs="Times New Roman"/>
          <w:bCs/>
          <w:sz w:val="24"/>
          <w:szCs w:val="24"/>
        </w:rPr>
      </w:pPr>
      <w:r w:rsidRPr="00452ADC">
        <w:rPr>
          <w:rFonts w:ascii="Times New Roman" w:hAnsi="Times New Roman" w:cs="Times New Roman"/>
          <w:bCs/>
          <w:sz w:val="24"/>
          <w:szCs w:val="24"/>
        </w:rPr>
        <w:t xml:space="preserve">Se realizó un análisis de correlación entre cada proyecto y sus actividades del Plan de acción con las estrategias de la Política de Humedales del Distrito Capital, esta información se encuentra actualizada a corte de </w:t>
      </w:r>
      <w:r w:rsidR="00452ADC" w:rsidRPr="00452ADC">
        <w:rPr>
          <w:rFonts w:ascii="Times New Roman" w:hAnsi="Times New Roman" w:cs="Times New Roman"/>
          <w:bCs/>
          <w:sz w:val="24"/>
          <w:szCs w:val="24"/>
        </w:rPr>
        <w:t>diciembre</w:t>
      </w:r>
      <w:r w:rsidRPr="00452ADC">
        <w:rPr>
          <w:rFonts w:ascii="Times New Roman" w:hAnsi="Times New Roman" w:cs="Times New Roman"/>
          <w:bCs/>
          <w:sz w:val="24"/>
          <w:szCs w:val="24"/>
        </w:rPr>
        <w:t xml:space="preserve"> de 2020. </w:t>
      </w:r>
    </w:p>
    <w:p w14:paraId="7AFE1AE9" w14:textId="77777777" w:rsidR="000C08A0" w:rsidRPr="00452ADC" w:rsidRDefault="000C08A0" w:rsidP="00452ADC">
      <w:pPr>
        <w:pStyle w:val="Prrafodelista"/>
        <w:tabs>
          <w:tab w:val="left" w:pos="284"/>
        </w:tabs>
        <w:spacing w:after="0" w:line="240" w:lineRule="auto"/>
        <w:jc w:val="both"/>
        <w:rPr>
          <w:rFonts w:ascii="Times New Roman" w:hAnsi="Times New Roman" w:cs="Times New Roman"/>
          <w:bCs/>
          <w:sz w:val="24"/>
          <w:szCs w:val="24"/>
        </w:rPr>
      </w:pPr>
    </w:p>
    <w:p w14:paraId="015B45A0" w14:textId="16FEBC69" w:rsidR="000C08A0" w:rsidRPr="00452ADC" w:rsidRDefault="000C08A0" w:rsidP="000C6178">
      <w:pPr>
        <w:pStyle w:val="Prrafodelista"/>
        <w:numPr>
          <w:ilvl w:val="0"/>
          <w:numId w:val="21"/>
        </w:numPr>
        <w:tabs>
          <w:tab w:val="left" w:pos="284"/>
        </w:tabs>
        <w:suppressAutoHyphens w:val="0"/>
        <w:spacing w:after="0" w:line="240" w:lineRule="auto"/>
        <w:contextualSpacing/>
        <w:jc w:val="both"/>
        <w:rPr>
          <w:rFonts w:ascii="Times New Roman" w:hAnsi="Times New Roman" w:cs="Times New Roman"/>
          <w:bCs/>
          <w:sz w:val="24"/>
          <w:szCs w:val="24"/>
        </w:rPr>
      </w:pPr>
      <w:r w:rsidRPr="00452ADC">
        <w:rPr>
          <w:rFonts w:ascii="Times New Roman" w:hAnsi="Times New Roman" w:cs="Times New Roman"/>
          <w:bCs/>
          <w:sz w:val="24"/>
          <w:szCs w:val="24"/>
        </w:rPr>
        <w:t>Se consolida una base de datos general para todos los humedales; en vista de que no todos las actividades y proyectos contemplaban indicadores de medición, se definieron 3 items de seguimiento a modo de semaforización: Implementado o en ejecución (verde), implementación parcial (amarillo), sin implementar (rojo). Permitiendo estandarizar estado de ejecución de las actividades.</w:t>
      </w:r>
    </w:p>
    <w:p w14:paraId="258AAAAC" w14:textId="77777777" w:rsidR="000C08A0" w:rsidRPr="00452ADC" w:rsidRDefault="000C08A0" w:rsidP="00452ADC">
      <w:pPr>
        <w:tabs>
          <w:tab w:val="left" w:pos="284"/>
        </w:tabs>
        <w:spacing w:after="0" w:line="240" w:lineRule="auto"/>
        <w:jc w:val="both"/>
        <w:rPr>
          <w:rFonts w:ascii="Times New Roman" w:hAnsi="Times New Roman" w:cs="Times New Roman"/>
          <w:bCs/>
          <w:sz w:val="24"/>
          <w:szCs w:val="24"/>
        </w:rPr>
      </w:pPr>
    </w:p>
    <w:p w14:paraId="53C24E05" w14:textId="77777777" w:rsidR="000C08A0" w:rsidRPr="00FF020F" w:rsidRDefault="000C08A0" w:rsidP="000C6178">
      <w:pPr>
        <w:pStyle w:val="Prrafodelista"/>
        <w:numPr>
          <w:ilvl w:val="2"/>
          <w:numId w:val="20"/>
        </w:numPr>
        <w:suppressAutoHyphens w:val="0"/>
        <w:spacing w:after="160" w:line="259" w:lineRule="auto"/>
        <w:contextualSpacing/>
        <w:rPr>
          <w:rFonts w:ascii="Times New Roman" w:hAnsi="Times New Roman" w:cs="Times New Roman"/>
          <w:b/>
          <w:bCs/>
          <w:iCs/>
          <w:sz w:val="28"/>
          <w:szCs w:val="28"/>
        </w:rPr>
      </w:pPr>
      <w:r w:rsidRPr="00FF020F">
        <w:rPr>
          <w:rFonts w:ascii="Times New Roman" w:hAnsi="Times New Roman" w:cs="Times New Roman"/>
          <w:b/>
          <w:bCs/>
          <w:iCs/>
          <w:sz w:val="28"/>
          <w:szCs w:val="28"/>
        </w:rPr>
        <w:t>Actividades de gobernanza y gestión socioambiental en los PEDH.</w:t>
      </w:r>
    </w:p>
    <w:p w14:paraId="6037EA5F" w14:textId="67F27B8F" w:rsidR="000C08A0" w:rsidRDefault="000C08A0" w:rsidP="00452ADC">
      <w:pPr>
        <w:spacing w:after="0" w:line="240" w:lineRule="auto"/>
        <w:jc w:val="both"/>
        <w:rPr>
          <w:rFonts w:ascii="Times New Roman" w:eastAsia="Times New Roman" w:hAnsi="Times New Roman" w:cs="Times New Roman"/>
          <w:sz w:val="24"/>
          <w:szCs w:val="24"/>
          <w:lang w:eastAsia="es-CO"/>
        </w:rPr>
      </w:pPr>
      <w:r w:rsidRPr="00452ADC">
        <w:rPr>
          <w:rFonts w:ascii="Times New Roman" w:eastAsia="Times New Roman" w:hAnsi="Times New Roman" w:cs="Times New Roman"/>
          <w:sz w:val="24"/>
          <w:szCs w:val="24"/>
          <w:lang w:eastAsia="es-CO"/>
        </w:rPr>
        <w:t xml:space="preserve">En cumplimiento del modelo de administración para los Parques Ecológicos Distritales de Humedal, se realizan acciones que propenden fortalecer la construcción de territorio, por medio de la cultura ambiental en el marco de la protección, conservación y cuidado del ecosistema a través de actividades de educación ambiental con instituciones educativas y comunidad; principalmente del área de influencia. Los administradores de los PEDH participan en las siguientes mesas: Comisión Ambiental Local CAL, Mesa de habitante de calle, Consejo Local de gestión del riesgo, Mesas Técnicas Interinstitucionales, entre otras. Gracias a estos espacios se han podido consolidar acciones en el territorio del humedal tales como: Operativos de habitante de calle, Eventos representativos, Actividades de educación, entre otros. </w:t>
      </w:r>
    </w:p>
    <w:p w14:paraId="5C7AFD15" w14:textId="77777777" w:rsidR="00452ADC" w:rsidRPr="00452ADC" w:rsidRDefault="00452ADC" w:rsidP="00452ADC">
      <w:pPr>
        <w:spacing w:after="0" w:line="240" w:lineRule="auto"/>
        <w:jc w:val="both"/>
        <w:rPr>
          <w:rFonts w:ascii="Times New Roman" w:eastAsia="Times New Roman" w:hAnsi="Times New Roman" w:cs="Times New Roman"/>
          <w:sz w:val="24"/>
          <w:szCs w:val="24"/>
          <w:lang w:eastAsia="es-CO"/>
        </w:rPr>
      </w:pPr>
    </w:p>
    <w:p w14:paraId="5C272ADB" w14:textId="750C9A8D" w:rsidR="000C08A0" w:rsidRDefault="000C08A0" w:rsidP="00452ADC">
      <w:pPr>
        <w:spacing w:after="0" w:line="240" w:lineRule="auto"/>
        <w:jc w:val="both"/>
        <w:rPr>
          <w:rFonts w:ascii="Times New Roman" w:eastAsia="Times New Roman" w:hAnsi="Times New Roman" w:cs="Times New Roman"/>
          <w:sz w:val="24"/>
          <w:szCs w:val="24"/>
          <w:lang w:eastAsia="es-CO"/>
        </w:rPr>
      </w:pPr>
      <w:r w:rsidRPr="00452ADC">
        <w:rPr>
          <w:rFonts w:ascii="Times New Roman" w:eastAsia="Times New Roman" w:hAnsi="Times New Roman" w:cs="Times New Roman"/>
          <w:sz w:val="24"/>
          <w:szCs w:val="24"/>
          <w:lang w:eastAsia="es-CO"/>
        </w:rPr>
        <w:t>A continuación, se presentan las actividades ejecutadas para el segundo semestre de 2020 en el marco de procesos de educación y gobernanza socioambiental teniendo en cuenta la participación social, la solicitud de actividades y demanda de esta</w:t>
      </w:r>
    </w:p>
    <w:p w14:paraId="7C64324A" w14:textId="77777777" w:rsidR="00452ADC" w:rsidRPr="00452ADC" w:rsidRDefault="00452ADC" w:rsidP="00452ADC">
      <w:pPr>
        <w:spacing w:after="0" w:line="240" w:lineRule="auto"/>
        <w:jc w:val="both"/>
        <w:rPr>
          <w:rFonts w:ascii="Times New Roman" w:eastAsia="Times New Roman" w:hAnsi="Times New Roman" w:cs="Times New Roman"/>
          <w:sz w:val="24"/>
          <w:szCs w:val="24"/>
          <w:lang w:eastAsia="es-CO"/>
        </w:rPr>
      </w:pPr>
    </w:p>
    <w:p w14:paraId="22D61C59" w14:textId="5D5AAC9C" w:rsidR="000C08A0" w:rsidRDefault="00452ADC" w:rsidP="00F50A34">
      <w:pPr>
        <w:pStyle w:val="Descripcin"/>
      </w:pPr>
      <w:bookmarkStart w:id="23" w:name="_Toc62806926"/>
      <w:r>
        <w:t xml:space="preserve">Tabla </w:t>
      </w:r>
      <w:r>
        <w:fldChar w:fldCharType="begin"/>
      </w:r>
      <w:r>
        <w:instrText xml:space="preserve"> SEQ Tabla \* ARABIC </w:instrText>
      </w:r>
      <w:r>
        <w:fldChar w:fldCharType="separate"/>
      </w:r>
      <w:r w:rsidR="00FA2513">
        <w:rPr>
          <w:noProof/>
        </w:rPr>
        <w:t>2</w:t>
      </w:r>
      <w:r>
        <w:fldChar w:fldCharType="end"/>
      </w:r>
      <w:r>
        <w:t xml:space="preserve">: </w:t>
      </w:r>
      <w:r w:rsidR="000C08A0" w:rsidRPr="00FC0B03">
        <w:t xml:space="preserve"> Actividades de gobernanza y gestión socioambiental.</w:t>
      </w:r>
      <w:bookmarkEnd w:id="23"/>
      <w:r w:rsidR="000C08A0" w:rsidRPr="00FC0B03">
        <w:t xml:space="preserve"> </w:t>
      </w:r>
    </w:p>
    <w:p w14:paraId="151049BF" w14:textId="77777777" w:rsidR="00452ADC" w:rsidRPr="00452ADC" w:rsidRDefault="00452ADC" w:rsidP="00452ADC">
      <w:pPr>
        <w:rPr>
          <w:lang w:val="es-ES" w:eastAsia="en-US"/>
        </w:rPr>
      </w:pPr>
    </w:p>
    <w:tbl>
      <w:tblPr>
        <w:tblStyle w:val="Tablaconcuadrcula4-nfasis6"/>
        <w:tblW w:w="8642" w:type="dxa"/>
        <w:tblLook w:val="04A0" w:firstRow="1" w:lastRow="0" w:firstColumn="1" w:lastColumn="0" w:noHBand="0" w:noVBand="1"/>
      </w:tblPr>
      <w:tblGrid>
        <w:gridCol w:w="5177"/>
        <w:gridCol w:w="1622"/>
        <w:gridCol w:w="1850"/>
      </w:tblGrid>
      <w:tr w:rsidR="000C08A0" w:rsidRPr="003B7609" w14:paraId="2CF915EA" w14:textId="77777777" w:rsidTr="006F1472">
        <w:trPr>
          <w:cnfStyle w:val="100000000000" w:firstRow="1" w:lastRow="0" w:firstColumn="0" w:lastColumn="0" w:oddVBand="0" w:evenVBand="0" w:oddHBand="0"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5184350A" w14:textId="0C90F88E" w:rsidR="000C08A0" w:rsidRPr="000C08A0" w:rsidRDefault="000C08A0" w:rsidP="000C08A0">
            <w:pPr>
              <w:spacing w:after="0" w:line="240" w:lineRule="auto"/>
              <w:jc w:val="center"/>
              <w:rPr>
                <w:rFonts w:ascii="Times New Roman" w:eastAsia="Times New Roman" w:hAnsi="Times New Roman" w:cs="Times New Roman"/>
                <w:b w:val="0"/>
                <w:bCs w:val="0"/>
                <w:sz w:val="20"/>
                <w:szCs w:val="20"/>
                <w:lang w:eastAsia="es-CO"/>
              </w:rPr>
            </w:pPr>
            <w:r w:rsidRPr="000C08A0">
              <w:rPr>
                <w:rFonts w:ascii="Times New Roman" w:eastAsia="Times New Roman" w:hAnsi="Times New Roman" w:cs="Times New Roman"/>
                <w:sz w:val="20"/>
                <w:szCs w:val="20"/>
                <w:lang w:eastAsia="es-CO"/>
              </w:rPr>
              <w:t>ACTIVIDADES</w:t>
            </w:r>
          </w:p>
        </w:tc>
        <w:tc>
          <w:tcPr>
            <w:tcW w:w="1622" w:type="dxa"/>
            <w:hideMark/>
          </w:tcPr>
          <w:p w14:paraId="57F3A09D" w14:textId="4C65311D" w:rsidR="000C08A0" w:rsidRPr="000C08A0" w:rsidRDefault="000C08A0" w:rsidP="000C08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eastAsia="es-CO"/>
              </w:rPr>
            </w:pPr>
            <w:r w:rsidRPr="000C08A0">
              <w:rPr>
                <w:rFonts w:ascii="Times New Roman" w:eastAsia="Times New Roman" w:hAnsi="Times New Roman" w:cs="Times New Roman"/>
                <w:sz w:val="20"/>
                <w:szCs w:val="20"/>
                <w:lang w:eastAsia="es-CO"/>
              </w:rPr>
              <w:t>NO. ACTIVIDADES</w:t>
            </w:r>
          </w:p>
        </w:tc>
        <w:tc>
          <w:tcPr>
            <w:tcW w:w="1843" w:type="dxa"/>
            <w:hideMark/>
          </w:tcPr>
          <w:p w14:paraId="38659B06" w14:textId="243599BB" w:rsidR="000C08A0" w:rsidRPr="000C08A0" w:rsidRDefault="000C08A0" w:rsidP="000C08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eastAsia="es-CO"/>
              </w:rPr>
            </w:pPr>
            <w:r w:rsidRPr="000C08A0">
              <w:rPr>
                <w:rFonts w:ascii="Times New Roman" w:eastAsia="Times New Roman" w:hAnsi="Times New Roman" w:cs="Times New Roman"/>
                <w:sz w:val="20"/>
                <w:szCs w:val="20"/>
                <w:lang w:eastAsia="es-CO"/>
              </w:rPr>
              <w:t>NO. DE PARTICIPANTES</w:t>
            </w:r>
          </w:p>
        </w:tc>
      </w:tr>
      <w:tr w:rsidR="000C08A0" w:rsidRPr="00FC0B03" w14:paraId="49A4DAAC"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6ACA7897" w14:textId="77777777" w:rsidR="000C08A0" w:rsidRPr="000C08A0" w:rsidRDefault="000C08A0" w:rsidP="000C08A0">
            <w:pPr>
              <w:spacing w:after="0" w:line="240" w:lineRule="auto"/>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ESTRATEGIA 1: Investigación y Monitoreo</w:t>
            </w:r>
          </w:p>
        </w:tc>
        <w:tc>
          <w:tcPr>
            <w:tcW w:w="1622" w:type="dxa"/>
            <w:noWrap/>
            <w:hideMark/>
          </w:tcPr>
          <w:p w14:paraId="748116BD"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color w:val="000000"/>
                <w:lang w:eastAsia="es-CO"/>
              </w:rPr>
            </w:pPr>
            <w:r w:rsidRPr="00FC0B03">
              <w:rPr>
                <w:rFonts w:ascii="Times New Roman" w:eastAsia="Times New Roman" w:hAnsi="Times New Roman" w:cs="Times New Roman"/>
                <w:b/>
                <w:bCs/>
                <w:i/>
                <w:color w:val="000000"/>
                <w:lang w:eastAsia="es-CO"/>
              </w:rPr>
              <w:t>80</w:t>
            </w:r>
          </w:p>
        </w:tc>
        <w:tc>
          <w:tcPr>
            <w:tcW w:w="1843" w:type="dxa"/>
            <w:noWrap/>
            <w:hideMark/>
          </w:tcPr>
          <w:p w14:paraId="1752416E"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color w:val="000000"/>
                <w:lang w:eastAsia="es-CO"/>
              </w:rPr>
            </w:pPr>
            <w:r w:rsidRPr="00FC0B03">
              <w:rPr>
                <w:rFonts w:ascii="Times New Roman" w:eastAsia="Times New Roman" w:hAnsi="Times New Roman" w:cs="Times New Roman"/>
                <w:b/>
                <w:bCs/>
                <w:i/>
                <w:color w:val="000000"/>
                <w:lang w:eastAsia="es-CO"/>
              </w:rPr>
              <w:t>617</w:t>
            </w:r>
          </w:p>
        </w:tc>
      </w:tr>
      <w:tr w:rsidR="000C08A0" w:rsidRPr="00FC0B03" w14:paraId="3F801E3F"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5465DDC9"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Monitoreo Biodiversidad-SER</w:t>
            </w:r>
          </w:p>
        </w:tc>
        <w:tc>
          <w:tcPr>
            <w:tcW w:w="1622" w:type="dxa"/>
            <w:noWrap/>
            <w:hideMark/>
          </w:tcPr>
          <w:p w14:paraId="62FA5809"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37</w:t>
            </w:r>
          </w:p>
        </w:tc>
        <w:tc>
          <w:tcPr>
            <w:tcW w:w="1843" w:type="dxa"/>
            <w:noWrap/>
            <w:hideMark/>
          </w:tcPr>
          <w:p w14:paraId="39104050"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268</w:t>
            </w:r>
          </w:p>
        </w:tc>
      </w:tr>
      <w:tr w:rsidR="000C08A0" w:rsidRPr="00FC0B03" w14:paraId="03106474"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311520EB"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Monitoreo Comunitario</w:t>
            </w:r>
          </w:p>
        </w:tc>
        <w:tc>
          <w:tcPr>
            <w:tcW w:w="1622" w:type="dxa"/>
            <w:noWrap/>
            <w:hideMark/>
          </w:tcPr>
          <w:p w14:paraId="129C9C88"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20</w:t>
            </w:r>
          </w:p>
        </w:tc>
        <w:tc>
          <w:tcPr>
            <w:tcW w:w="1843" w:type="dxa"/>
            <w:noWrap/>
            <w:hideMark/>
          </w:tcPr>
          <w:p w14:paraId="1D2DD9FC"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198</w:t>
            </w:r>
          </w:p>
        </w:tc>
      </w:tr>
      <w:tr w:rsidR="000C08A0" w:rsidRPr="00FC0B03" w14:paraId="373D8430"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6EA69B1"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Monitoreo Hidrobiológico</w:t>
            </w:r>
          </w:p>
        </w:tc>
        <w:tc>
          <w:tcPr>
            <w:tcW w:w="1622" w:type="dxa"/>
            <w:noWrap/>
            <w:hideMark/>
          </w:tcPr>
          <w:p w14:paraId="09E583F2"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14</w:t>
            </w:r>
          </w:p>
        </w:tc>
        <w:tc>
          <w:tcPr>
            <w:tcW w:w="1843" w:type="dxa"/>
            <w:noWrap/>
            <w:hideMark/>
          </w:tcPr>
          <w:p w14:paraId="4503A0D2"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116</w:t>
            </w:r>
          </w:p>
        </w:tc>
      </w:tr>
      <w:tr w:rsidR="000C08A0" w:rsidRPr="00FC0B03" w14:paraId="1C748292"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4E04EE7E"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Proyectos de Investigación</w:t>
            </w:r>
          </w:p>
        </w:tc>
        <w:tc>
          <w:tcPr>
            <w:tcW w:w="1622" w:type="dxa"/>
            <w:noWrap/>
            <w:hideMark/>
          </w:tcPr>
          <w:p w14:paraId="2E3E356F"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9</w:t>
            </w:r>
          </w:p>
        </w:tc>
        <w:tc>
          <w:tcPr>
            <w:tcW w:w="1843" w:type="dxa"/>
            <w:noWrap/>
            <w:hideMark/>
          </w:tcPr>
          <w:p w14:paraId="2394BF1D"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35</w:t>
            </w:r>
          </w:p>
        </w:tc>
      </w:tr>
      <w:tr w:rsidR="000C08A0" w:rsidRPr="00FC0B03" w14:paraId="1FE8B888"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3CC1D602" w14:textId="77777777" w:rsidR="000C08A0" w:rsidRPr="000C08A0" w:rsidRDefault="000C08A0" w:rsidP="000C08A0">
            <w:pPr>
              <w:spacing w:after="0" w:line="240" w:lineRule="auto"/>
              <w:jc w:val="both"/>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ESTRATEGÍA 2: Educación, comunicación y participación</w:t>
            </w:r>
          </w:p>
        </w:tc>
        <w:tc>
          <w:tcPr>
            <w:tcW w:w="1622" w:type="dxa"/>
            <w:noWrap/>
            <w:hideMark/>
          </w:tcPr>
          <w:p w14:paraId="733BE2B1"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color w:val="000000"/>
                <w:lang w:eastAsia="es-CO"/>
              </w:rPr>
            </w:pPr>
            <w:r w:rsidRPr="00FC0B03">
              <w:rPr>
                <w:rFonts w:ascii="Times New Roman" w:eastAsia="Times New Roman" w:hAnsi="Times New Roman" w:cs="Times New Roman"/>
                <w:b/>
                <w:bCs/>
                <w:i/>
                <w:color w:val="000000"/>
                <w:lang w:eastAsia="es-CO"/>
              </w:rPr>
              <w:t>761</w:t>
            </w:r>
          </w:p>
        </w:tc>
        <w:tc>
          <w:tcPr>
            <w:tcW w:w="1843" w:type="dxa"/>
            <w:noWrap/>
            <w:hideMark/>
          </w:tcPr>
          <w:p w14:paraId="5B748394"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color w:val="000000"/>
                <w:lang w:eastAsia="es-CO"/>
              </w:rPr>
            </w:pPr>
            <w:r w:rsidRPr="00FC0B03">
              <w:rPr>
                <w:rFonts w:ascii="Times New Roman" w:eastAsia="Times New Roman" w:hAnsi="Times New Roman" w:cs="Times New Roman"/>
                <w:b/>
                <w:bCs/>
                <w:i/>
                <w:color w:val="000000"/>
                <w:lang w:eastAsia="es-CO"/>
              </w:rPr>
              <w:t>12833</w:t>
            </w:r>
          </w:p>
        </w:tc>
      </w:tr>
      <w:tr w:rsidR="000C08A0" w:rsidRPr="00FC0B03" w14:paraId="63513DE9"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3DFC053C"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Acciones en Colegios</w:t>
            </w:r>
          </w:p>
        </w:tc>
        <w:tc>
          <w:tcPr>
            <w:tcW w:w="1622" w:type="dxa"/>
            <w:noWrap/>
            <w:hideMark/>
          </w:tcPr>
          <w:p w14:paraId="0861A1BF"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7</w:t>
            </w:r>
          </w:p>
        </w:tc>
        <w:tc>
          <w:tcPr>
            <w:tcW w:w="1843" w:type="dxa"/>
            <w:noWrap/>
            <w:hideMark/>
          </w:tcPr>
          <w:p w14:paraId="2486D2C9"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133</w:t>
            </w:r>
          </w:p>
        </w:tc>
      </w:tr>
      <w:tr w:rsidR="000C08A0" w:rsidRPr="00FC0B03" w14:paraId="1B9AE1F5"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3EC10C21"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lastRenderedPageBreak/>
              <w:t>Acciones pedagógicas</w:t>
            </w:r>
          </w:p>
        </w:tc>
        <w:tc>
          <w:tcPr>
            <w:tcW w:w="1622" w:type="dxa"/>
            <w:noWrap/>
            <w:hideMark/>
          </w:tcPr>
          <w:p w14:paraId="0EFB2AD4"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178</w:t>
            </w:r>
          </w:p>
        </w:tc>
        <w:tc>
          <w:tcPr>
            <w:tcW w:w="1843" w:type="dxa"/>
            <w:noWrap/>
            <w:hideMark/>
          </w:tcPr>
          <w:p w14:paraId="54A6BC83"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3490</w:t>
            </w:r>
          </w:p>
        </w:tc>
      </w:tr>
      <w:tr w:rsidR="000C08A0" w:rsidRPr="00FC0B03" w14:paraId="0F183221"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1FDB2ADB"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Aula Viva itinerante</w:t>
            </w:r>
          </w:p>
        </w:tc>
        <w:tc>
          <w:tcPr>
            <w:tcW w:w="1622" w:type="dxa"/>
            <w:noWrap/>
            <w:hideMark/>
          </w:tcPr>
          <w:p w14:paraId="3607C589"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7</w:t>
            </w:r>
          </w:p>
        </w:tc>
        <w:tc>
          <w:tcPr>
            <w:tcW w:w="1843" w:type="dxa"/>
            <w:noWrap/>
            <w:hideMark/>
          </w:tcPr>
          <w:p w14:paraId="6331F887"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283</w:t>
            </w:r>
          </w:p>
        </w:tc>
      </w:tr>
      <w:tr w:rsidR="000C08A0" w:rsidRPr="00FC0B03" w14:paraId="3A5AC509"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E47E2B9"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Bienestar Animal - Tenencia Responsable de Mascotas</w:t>
            </w:r>
          </w:p>
        </w:tc>
        <w:tc>
          <w:tcPr>
            <w:tcW w:w="1622" w:type="dxa"/>
            <w:noWrap/>
            <w:hideMark/>
          </w:tcPr>
          <w:p w14:paraId="16D198AB"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9</w:t>
            </w:r>
          </w:p>
        </w:tc>
        <w:tc>
          <w:tcPr>
            <w:tcW w:w="1843" w:type="dxa"/>
            <w:noWrap/>
            <w:hideMark/>
          </w:tcPr>
          <w:p w14:paraId="01DA9A36"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162</w:t>
            </w:r>
          </w:p>
        </w:tc>
      </w:tr>
      <w:tr w:rsidR="000C08A0" w:rsidRPr="00FC0B03" w14:paraId="328780D7"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4745C5AF"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Ecovacaciones</w:t>
            </w:r>
          </w:p>
        </w:tc>
        <w:tc>
          <w:tcPr>
            <w:tcW w:w="1622" w:type="dxa"/>
            <w:noWrap/>
            <w:hideMark/>
          </w:tcPr>
          <w:p w14:paraId="5ABDAC21"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55</w:t>
            </w:r>
          </w:p>
        </w:tc>
        <w:tc>
          <w:tcPr>
            <w:tcW w:w="1843" w:type="dxa"/>
            <w:noWrap/>
            <w:hideMark/>
          </w:tcPr>
          <w:p w14:paraId="39815ADC"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726</w:t>
            </w:r>
          </w:p>
        </w:tc>
      </w:tr>
      <w:tr w:rsidR="000C08A0" w:rsidRPr="00FC0B03" w14:paraId="06598683"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1366868F"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Eventos Representativos</w:t>
            </w:r>
          </w:p>
        </w:tc>
        <w:tc>
          <w:tcPr>
            <w:tcW w:w="1622" w:type="dxa"/>
            <w:noWrap/>
            <w:hideMark/>
          </w:tcPr>
          <w:p w14:paraId="5F44D63E"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7</w:t>
            </w:r>
          </w:p>
        </w:tc>
        <w:tc>
          <w:tcPr>
            <w:tcW w:w="1843" w:type="dxa"/>
            <w:noWrap/>
            <w:hideMark/>
          </w:tcPr>
          <w:p w14:paraId="6EDBEE80"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197</w:t>
            </w:r>
          </w:p>
        </w:tc>
      </w:tr>
      <w:tr w:rsidR="000C08A0" w:rsidRPr="00FC0B03" w14:paraId="421527F2"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3389F32F"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Foros</w:t>
            </w:r>
          </w:p>
        </w:tc>
        <w:tc>
          <w:tcPr>
            <w:tcW w:w="1622" w:type="dxa"/>
            <w:noWrap/>
            <w:hideMark/>
          </w:tcPr>
          <w:p w14:paraId="4E431044"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w:t>
            </w:r>
          </w:p>
        </w:tc>
        <w:tc>
          <w:tcPr>
            <w:tcW w:w="1843" w:type="dxa"/>
            <w:noWrap/>
            <w:hideMark/>
          </w:tcPr>
          <w:p w14:paraId="7DD3D166"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151</w:t>
            </w:r>
          </w:p>
        </w:tc>
      </w:tr>
      <w:tr w:rsidR="000C08A0" w:rsidRPr="00FC0B03" w14:paraId="43B9791A"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40AA4C5A"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Gestión para la educación ambiental</w:t>
            </w:r>
          </w:p>
        </w:tc>
        <w:tc>
          <w:tcPr>
            <w:tcW w:w="1622" w:type="dxa"/>
            <w:noWrap/>
            <w:hideMark/>
          </w:tcPr>
          <w:p w14:paraId="603FDF93"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113</w:t>
            </w:r>
          </w:p>
        </w:tc>
        <w:tc>
          <w:tcPr>
            <w:tcW w:w="1843" w:type="dxa"/>
            <w:noWrap/>
            <w:hideMark/>
          </w:tcPr>
          <w:p w14:paraId="0D71042A"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472</w:t>
            </w:r>
          </w:p>
        </w:tc>
      </w:tr>
      <w:tr w:rsidR="000C08A0" w:rsidRPr="00FC0B03" w14:paraId="10CC208D"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3D67BCFA"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Hábitos Saludables</w:t>
            </w:r>
          </w:p>
        </w:tc>
        <w:tc>
          <w:tcPr>
            <w:tcW w:w="1622" w:type="dxa"/>
            <w:noWrap/>
            <w:hideMark/>
          </w:tcPr>
          <w:p w14:paraId="4FC99730"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w:t>
            </w:r>
          </w:p>
        </w:tc>
        <w:tc>
          <w:tcPr>
            <w:tcW w:w="1843" w:type="dxa"/>
            <w:noWrap/>
            <w:hideMark/>
          </w:tcPr>
          <w:p w14:paraId="03B9FA83"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68</w:t>
            </w:r>
          </w:p>
        </w:tc>
      </w:tr>
      <w:tr w:rsidR="000C08A0" w:rsidRPr="00FC0B03" w14:paraId="3CAEF07A"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0209741A"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Intercambio de saberes</w:t>
            </w:r>
          </w:p>
        </w:tc>
        <w:tc>
          <w:tcPr>
            <w:tcW w:w="1622" w:type="dxa"/>
            <w:noWrap/>
            <w:hideMark/>
          </w:tcPr>
          <w:p w14:paraId="3FB7C9BC"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w:t>
            </w:r>
          </w:p>
        </w:tc>
        <w:tc>
          <w:tcPr>
            <w:tcW w:w="1843" w:type="dxa"/>
            <w:noWrap/>
            <w:hideMark/>
          </w:tcPr>
          <w:p w14:paraId="08C3054C"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52</w:t>
            </w:r>
          </w:p>
        </w:tc>
      </w:tr>
      <w:tr w:rsidR="000C08A0" w:rsidRPr="00FC0B03" w14:paraId="0E9EDBFD"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1E4C572F"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 xml:space="preserve">Jornada de riego </w:t>
            </w:r>
          </w:p>
        </w:tc>
        <w:tc>
          <w:tcPr>
            <w:tcW w:w="1622" w:type="dxa"/>
            <w:noWrap/>
            <w:hideMark/>
          </w:tcPr>
          <w:p w14:paraId="71B957E6"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w:t>
            </w:r>
          </w:p>
        </w:tc>
        <w:tc>
          <w:tcPr>
            <w:tcW w:w="1843" w:type="dxa"/>
            <w:noWrap/>
            <w:hideMark/>
          </w:tcPr>
          <w:p w14:paraId="6E6E0ABD"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16</w:t>
            </w:r>
          </w:p>
        </w:tc>
      </w:tr>
      <w:tr w:rsidR="000C08A0" w:rsidRPr="00FC0B03" w14:paraId="3179E390"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7F6A3EF7"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Jornadas de Apropiación</w:t>
            </w:r>
          </w:p>
        </w:tc>
        <w:tc>
          <w:tcPr>
            <w:tcW w:w="1622" w:type="dxa"/>
            <w:noWrap/>
            <w:hideMark/>
          </w:tcPr>
          <w:p w14:paraId="29FE8391"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21</w:t>
            </w:r>
          </w:p>
        </w:tc>
        <w:tc>
          <w:tcPr>
            <w:tcW w:w="1843" w:type="dxa"/>
            <w:noWrap/>
            <w:hideMark/>
          </w:tcPr>
          <w:p w14:paraId="240A12A4"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493</w:t>
            </w:r>
          </w:p>
        </w:tc>
      </w:tr>
      <w:tr w:rsidR="000C08A0" w:rsidRPr="00FC0B03" w14:paraId="65D46944"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C1BD7D1"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Proceso de Formación</w:t>
            </w:r>
          </w:p>
        </w:tc>
        <w:tc>
          <w:tcPr>
            <w:tcW w:w="1622" w:type="dxa"/>
            <w:noWrap/>
            <w:hideMark/>
          </w:tcPr>
          <w:p w14:paraId="433331DC"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72</w:t>
            </w:r>
          </w:p>
        </w:tc>
        <w:tc>
          <w:tcPr>
            <w:tcW w:w="1843" w:type="dxa"/>
            <w:noWrap/>
            <w:hideMark/>
          </w:tcPr>
          <w:p w14:paraId="1E0CA2F6"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1713</w:t>
            </w:r>
          </w:p>
        </w:tc>
      </w:tr>
      <w:tr w:rsidR="000C08A0" w:rsidRPr="00FC0B03" w14:paraId="358AC65E"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0D754DC"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Reconstrucción de saberes</w:t>
            </w:r>
          </w:p>
        </w:tc>
        <w:tc>
          <w:tcPr>
            <w:tcW w:w="1622" w:type="dxa"/>
            <w:noWrap/>
            <w:hideMark/>
          </w:tcPr>
          <w:p w14:paraId="7FDF38C3"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w:t>
            </w:r>
          </w:p>
        </w:tc>
        <w:tc>
          <w:tcPr>
            <w:tcW w:w="1843" w:type="dxa"/>
            <w:noWrap/>
            <w:hideMark/>
          </w:tcPr>
          <w:p w14:paraId="31917D90"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47</w:t>
            </w:r>
          </w:p>
        </w:tc>
      </w:tr>
      <w:tr w:rsidR="000C08A0" w:rsidRPr="00FC0B03" w14:paraId="06E233E3"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7E8E1D0"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Recorridos Interpretativos</w:t>
            </w:r>
          </w:p>
        </w:tc>
        <w:tc>
          <w:tcPr>
            <w:tcW w:w="1622" w:type="dxa"/>
            <w:noWrap/>
            <w:hideMark/>
          </w:tcPr>
          <w:p w14:paraId="2C2B9DFD"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212</w:t>
            </w:r>
          </w:p>
        </w:tc>
        <w:tc>
          <w:tcPr>
            <w:tcW w:w="1843" w:type="dxa"/>
            <w:noWrap/>
            <w:hideMark/>
          </w:tcPr>
          <w:p w14:paraId="2058B9F2"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2408</w:t>
            </w:r>
          </w:p>
        </w:tc>
      </w:tr>
      <w:tr w:rsidR="000C08A0" w:rsidRPr="00FC0B03" w14:paraId="742AE93C"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EED3D12"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Registro de Visitantes</w:t>
            </w:r>
          </w:p>
        </w:tc>
        <w:tc>
          <w:tcPr>
            <w:tcW w:w="1622" w:type="dxa"/>
            <w:noWrap/>
            <w:hideMark/>
          </w:tcPr>
          <w:p w14:paraId="5E4C9874"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w:t>
            </w:r>
          </w:p>
        </w:tc>
        <w:tc>
          <w:tcPr>
            <w:tcW w:w="1843" w:type="dxa"/>
            <w:noWrap/>
            <w:hideMark/>
          </w:tcPr>
          <w:p w14:paraId="3B818DD5"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891</w:t>
            </w:r>
          </w:p>
        </w:tc>
      </w:tr>
      <w:tr w:rsidR="000C08A0" w:rsidRPr="00FC0B03" w14:paraId="0357A708"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D42A03A"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Servicio Social Ambiental</w:t>
            </w:r>
          </w:p>
        </w:tc>
        <w:tc>
          <w:tcPr>
            <w:tcW w:w="1622" w:type="dxa"/>
            <w:noWrap/>
            <w:hideMark/>
          </w:tcPr>
          <w:p w14:paraId="7009AD9B"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35</w:t>
            </w:r>
          </w:p>
        </w:tc>
        <w:tc>
          <w:tcPr>
            <w:tcW w:w="1843" w:type="dxa"/>
            <w:noWrap/>
            <w:hideMark/>
          </w:tcPr>
          <w:p w14:paraId="3E55F9A9"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978</w:t>
            </w:r>
          </w:p>
        </w:tc>
      </w:tr>
      <w:tr w:rsidR="000C08A0" w:rsidRPr="00FC0B03" w14:paraId="4ADBBD4C"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54AFA131"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Talleres</w:t>
            </w:r>
          </w:p>
        </w:tc>
        <w:tc>
          <w:tcPr>
            <w:tcW w:w="1622" w:type="dxa"/>
            <w:noWrap/>
            <w:hideMark/>
          </w:tcPr>
          <w:p w14:paraId="70C7B2FC"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30</w:t>
            </w:r>
          </w:p>
        </w:tc>
        <w:tc>
          <w:tcPr>
            <w:tcW w:w="1843" w:type="dxa"/>
            <w:noWrap/>
            <w:hideMark/>
          </w:tcPr>
          <w:p w14:paraId="382A53C0"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553</w:t>
            </w:r>
          </w:p>
        </w:tc>
      </w:tr>
      <w:tr w:rsidR="000C08A0" w:rsidRPr="00FC0B03" w14:paraId="3B22BF17"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6AF9F090" w14:textId="77777777" w:rsidR="000C08A0" w:rsidRPr="000C08A0" w:rsidRDefault="000C08A0" w:rsidP="000C08A0">
            <w:pPr>
              <w:spacing w:after="0" w:line="240" w:lineRule="auto"/>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ESTRATEGÍA 5: Gestión Interinstitucional</w:t>
            </w:r>
          </w:p>
        </w:tc>
        <w:tc>
          <w:tcPr>
            <w:tcW w:w="1622" w:type="dxa"/>
            <w:noWrap/>
            <w:hideMark/>
          </w:tcPr>
          <w:p w14:paraId="118EA9FE"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color w:val="000000"/>
                <w:lang w:eastAsia="es-CO"/>
              </w:rPr>
            </w:pPr>
            <w:r w:rsidRPr="00FC0B03">
              <w:rPr>
                <w:rFonts w:ascii="Times New Roman" w:eastAsia="Times New Roman" w:hAnsi="Times New Roman" w:cs="Times New Roman"/>
                <w:b/>
                <w:bCs/>
                <w:i/>
                <w:color w:val="000000"/>
                <w:lang w:eastAsia="es-CO"/>
              </w:rPr>
              <w:t>248</w:t>
            </w:r>
          </w:p>
        </w:tc>
        <w:tc>
          <w:tcPr>
            <w:tcW w:w="1843" w:type="dxa"/>
            <w:noWrap/>
            <w:hideMark/>
          </w:tcPr>
          <w:p w14:paraId="291C3B7C"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color w:val="000000"/>
                <w:lang w:eastAsia="es-CO"/>
              </w:rPr>
            </w:pPr>
            <w:r w:rsidRPr="00FC0B03">
              <w:rPr>
                <w:rFonts w:ascii="Times New Roman" w:eastAsia="Times New Roman" w:hAnsi="Times New Roman" w:cs="Times New Roman"/>
                <w:b/>
                <w:bCs/>
                <w:i/>
                <w:color w:val="000000"/>
                <w:lang w:eastAsia="es-CO"/>
              </w:rPr>
              <w:t>5058</w:t>
            </w:r>
          </w:p>
        </w:tc>
      </w:tr>
      <w:tr w:rsidR="000C08A0" w:rsidRPr="00FC0B03" w14:paraId="40B80571"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3F09B44A"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CAL</w:t>
            </w:r>
          </w:p>
        </w:tc>
        <w:tc>
          <w:tcPr>
            <w:tcW w:w="1622" w:type="dxa"/>
            <w:noWrap/>
            <w:hideMark/>
          </w:tcPr>
          <w:p w14:paraId="72565A0A"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46</w:t>
            </w:r>
          </w:p>
        </w:tc>
        <w:tc>
          <w:tcPr>
            <w:tcW w:w="1843" w:type="dxa"/>
            <w:noWrap/>
            <w:hideMark/>
          </w:tcPr>
          <w:p w14:paraId="75C925B2"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1376</w:t>
            </w:r>
          </w:p>
        </w:tc>
      </w:tr>
      <w:tr w:rsidR="000C08A0" w:rsidRPr="00FC0B03" w14:paraId="17E310DA"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6EB5898E"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Comisión Conjunta</w:t>
            </w:r>
          </w:p>
        </w:tc>
        <w:tc>
          <w:tcPr>
            <w:tcW w:w="1622" w:type="dxa"/>
            <w:noWrap/>
            <w:hideMark/>
          </w:tcPr>
          <w:p w14:paraId="456AEDB1"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w:t>
            </w:r>
          </w:p>
        </w:tc>
        <w:tc>
          <w:tcPr>
            <w:tcW w:w="1843" w:type="dxa"/>
            <w:noWrap/>
            <w:hideMark/>
          </w:tcPr>
          <w:p w14:paraId="322D88BA"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7</w:t>
            </w:r>
          </w:p>
        </w:tc>
      </w:tr>
      <w:tr w:rsidR="000C08A0" w:rsidRPr="00FC0B03" w14:paraId="03F9E7E0"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7D0A4765"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Consejo Local de Gestión del Riesgo-CLGR</w:t>
            </w:r>
          </w:p>
        </w:tc>
        <w:tc>
          <w:tcPr>
            <w:tcW w:w="1622" w:type="dxa"/>
            <w:noWrap/>
            <w:hideMark/>
          </w:tcPr>
          <w:p w14:paraId="0E61E37B"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15</w:t>
            </w:r>
          </w:p>
        </w:tc>
        <w:tc>
          <w:tcPr>
            <w:tcW w:w="1843" w:type="dxa"/>
            <w:noWrap/>
            <w:hideMark/>
          </w:tcPr>
          <w:p w14:paraId="5C60ADD7"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438</w:t>
            </w:r>
          </w:p>
        </w:tc>
      </w:tr>
      <w:tr w:rsidR="000C08A0" w:rsidRPr="00FC0B03" w14:paraId="6461FE23"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5413CE4"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JAL</w:t>
            </w:r>
          </w:p>
        </w:tc>
        <w:tc>
          <w:tcPr>
            <w:tcW w:w="1622" w:type="dxa"/>
            <w:noWrap/>
            <w:hideMark/>
          </w:tcPr>
          <w:p w14:paraId="52C9B95D"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w:t>
            </w:r>
          </w:p>
        </w:tc>
        <w:tc>
          <w:tcPr>
            <w:tcW w:w="1843" w:type="dxa"/>
            <w:noWrap/>
            <w:hideMark/>
          </w:tcPr>
          <w:p w14:paraId="1FD90A04"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75</w:t>
            </w:r>
          </w:p>
        </w:tc>
      </w:tr>
      <w:tr w:rsidR="000C08A0" w:rsidRPr="00FC0B03" w14:paraId="61B4E8E8"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1E5F77E2"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Mesa de Habitabilidad en calle</w:t>
            </w:r>
          </w:p>
        </w:tc>
        <w:tc>
          <w:tcPr>
            <w:tcW w:w="1622" w:type="dxa"/>
            <w:noWrap/>
            <w:hideMark/>
          </w:tcPr>
          <w:p w14:paraId="4F86D38C"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21</w:t>
            </w:r>
          </w:p>
        </w:tc>
        <w:tc>
          <w:tcPr>
            <w:tcW w:w="1843" w:type="dxa"/>
            <w:noWrap/>
            <w:hideMark/>
          </w:tcPr>
          <w:p w14:paraId="026E6F6A"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398</w:t>
            </w:r>
          </w:p>
        </w:tc>
      </w:tr>
      <w:tr w:rsidR="000C08A0" w:rsidRPr="00FC0B03" w14:paraId="2416ED72"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7457FD59"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Mesas de seguridad</w:t>
            </w:r>
          </w:p>
        </w:tc>
        <w:tc>
          <w:tcPr>
            <w:tcW w:w="1622" w:type="dxa"/>
            <w:noWrap/>
            <w:hideMark/>
          </w:tcPr>
          <w:p w14:paraId="6E9F33D8"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7</w:t>
            </w:r>
          </w:p>
        </w:tc>
        <w:tc>
          <w:tcPr>
            <w:tcW w:w="1843" w:type="dxa"/>
            <w:noWrap/>
            <w:hideMark/>
          </w:tcPr>
          <w:p w14:paraId="6C94D0B0"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87</w:t>
            </w:r>
          </w:p>
        </w:tc>
      </w:tr>
      <w:tr w:rsidR="000C08A0" w:rsidRPr="00FC0B03" w14:paraId="5CDADF15"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1E9FEB7C"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Mesas de SPA</w:t>
            </w:r>
          </w:p>
        </w:tc>
        <w:tc>
          <w:tcPr>
            <w:tcW w:w="1622" w:type="dxa"/>
            <w:noWrap/>
            <w:hideMark/>
          </w:tcPr>
          <w:p w14:paraId="7819A8F1"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3</w:t>
            </w:r>
          </w:p>
        </w:tc>
        <w:tc>
          <w:tcPr>
            <w:tcW w:w="1843" w:type="dxa"/>
            <w:noWrap/>
            <w:hideMark/>
          </w:tcPr>
          <w:p w14:paraId="0B732EE6"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55</w:t>
            </w:r>
          </w:p>
        </w:tc>
      </w:tr>
      <w:tr w:rsidR="000C08A0" w:rsidRPr="00FC0B03" w14:paraId="383A5EA3"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53AD04F1"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Mesas Territoriales</w:t>
            </w:r>
          </w:p>
        </w:tc>
        <w:tc>
          <w:tcPr>
            <w:tcW w:w="1622" w:type="dxa"/>
            <w:noWrap/>
            <w:hideMark/>
          </w:tcPr>
          <w:p w14:paraId="2FA36300"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41</w:t>
            </w:r>
          </w:p>
        </w:tc>
        <w:tc>
          <w:tcPr>
            <w:tcW w:w="1843" w:type="dxa"/>
            <w:noWrap/>
            <w:hideMark/>
          </w:tcPr>
          <w:p w14:paraId="2A19BB7C"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1117</w:t>
            </w:r>
          </w:p>
        </w:tc>
      </w:tr>
      <w:tr w:rsidR="000C08A0" w:rsidRPr="00FC0B03" w14:paraId="3BE9B3B6"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324D5DD8"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Mesas/Recorridos Interinstitucionales</w:t>
            </w:r>
          </w:p>
        </w:tc>
        <w:tc>
          <w:tcPr>
            <w:tcW w:w="1622" w:type="dxa"/>
            <w:noWrap/>
            <w:hideMark/>
          </w:tcPr>
          <w:p w14:paraId="5D15FE02"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102</w:t>
            </w:r>
          </w:p>
        </w:tc>
        <w:tc>
          <w:tcPr>
            <w:tcW w:w="1843" w:type="dxa"/>
            <w:noWrap/>
            <w:hideMark/>
          </w:tcPr>
          <w:p w14:paraId="2FBE8B10"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1390</w:t>
            </w:r>
          </w:p>
        </w:tc>
      </w:tr>
      <w:tr w:rsidR="000C08A0" w:rsidRPr="00FC0B03" w14:paraId="1E83522B" w14:textId="77777777" w:rsidTr="006F147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0FA0313A" w14:textId="77777777" w:rsidR="000C08A0" w:rsidRPr="000C08A0" w:rsidRDefault="000C08A0" w:rsidP="000C08A0">
            <w:pPr>
              <w:spacing w:after="0" w:line="240" w:lineRule="auto"/>
              <w:ind w:firstLineChars="100" w:firstLine="220"/>
              <w:rPr>
                <w:rFonts w:ascii="Times New Roman" w:eastAsia="Times New Roman" w:hAnsi="Times New Roman" w:cs="Times New Roman"/>
                <w:b w:val="0"/>
                <w:bCs w:val="0"/>
                <w:iCs/>
                <w:color w:val="000000"/>
                <w:lang w:eastAsia="es-CO"/>
              </w:rPr>
            </w:pPr>
            <w:r w:rsidRPr="000C08A0">
              <w:rPr>
                <w:rFonts w:ascii="Times New Roman" w:eastAsia="Times New Roman" w:hAnsi="Times New Roman" w:cs="Times New Roman"/>
                <w:b w:val="0"/>
                <w:bCs w:val="0"/>
                <w:iCs/>
                <w:color w:val="000000"/>
                <w:lang w:eastAsia="es-CO"/>
              </w:rPr>
              <w:t>Visitas entes de control</w:t>
            </w:r>
          </w:p>
        </w:tc>
        <w:tc>
          <w:tcPr>
            <w:tcW w:w="1622" w:type="dxa"/>
            <w:noWrap/>
            <w:hideMark/>
          </w:tcPr>
          <w:p w14:paraId="0F8D24F6"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8</w:t>
            </w:r>
          </w:p>
        </w:tc>
        <w:tc>
          <w:tcPr>
            <w:tcW w:w="1843" w:type="dxa"/>
            <w:noWrap/>
            <w:hideMark/>
          </w:tcPr>
          <w:p w14:paraId="34CFAF42" w14:textId="77777777" w:rsidR="000C08A0" w:rsidRPr="00FC0B03" w:rsidRDefault="000C08A0" w:rsidP="000C08A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FC0B03">
              <w:rPr>
                <w:rFonts w:ascii="Times New Roman" w:eastAsia="Times New Roman" w:hAnsi="Times New Roman" w:cs="Times New Roman"/>
                <w:color w:val="000000"/>
                <w:lang w:eastAsia="es-CO"/>
              </w:rPr>
              <w:t>115</w:t>
            </w:r>
          </w:p>
        </w:tc>
      </w:tr>
      <w:tr w:rsidR="000C08A0" w:rsidRPr="00FC0B03" w14:paraId="70FC84F7" w14:textId="77777777" w:rsidTr="006F1472">
        <w:trPr>
          <w:trHeight w:val="255"/>
        </w:trPr>
        <w:tc>
          <w:tcPr>
            <w:cnfStyle w:val="001000000000" w:firstRow="0" w:lastRow="0" w:firstColumn="1" w:lastColumn="0" w:oddVBand="0" w:evenVBand="0" w:oddHBand="0" w:evenHBand="0" w:firstRowFirstColumn="0" w:firstRowLastColumn="0" w:lastRowFirstColumn="0" w:lastRowLastColumn="0"/>
            <w:tcW w:w="5177" w:type="dxa"/>
            <w:noWrap/>
            <w:hideMark/>
          </w:tcPr>
          <w:p w14:paraId="2EF3F145" w14:textId="77777777" w:rsidR="000C08A0" w:rsidRPr="00FC0B03" w:rsidRDefault="000C08A0" w:rsidP="000C08A0">
            <w:pPr>
              <w:spacing w:after="0" w:line="240" w:lineRule="auto"/>
              <w:jc w:val="right"/>
              <w:rPr>
                <w:rFonts w:ascii="Times New Roman" w:eastAsia="Times New Roman" w:hAnsi="Times New Roman" w:cs="Times New Roman"/>
                <w:b w:val="0"/>
                <w:bCs w:val="0"/>
                <w:color w:val="000000"/>
                <w:lang w:eastAsia="es-CO"/>
              </w:rPr>
            </w:pPr>
            <w:r w:rsidRPr="00FC0B03">
              <w:rPr>
                <w:rFonts w:ascii="Times New Roman" w:eastAsia="Times New Roman" w:hAnsi="Times New Roman" w:cs="Times New Roman"/>
                <w:color w:val="000000"/>
                <w:lang w:eastAsia="es-CO"/>
              </w:rPr>
              <w:t>TOTAL</w:t>
            </w:r>
          </w:p>
        </w:tc>
        <w:tc>
          <w:tcPr>
            <w:tcW w:w="1622" w:type="dxa"/>
            <w:noWrap/>
            <w:hideMark/>
          </w:tcPr>
          <w:p w14:paraId="5F7BC000"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CO"/>
              </w:rPr>
            </w:pPr>
            <w:r w:rsidRPr="00FC0B03">
              <w:rPr>
                <w:rFonts w:ascii="Times New Roman" w:eastAsia="Times New Roman" w:hAnsi="Times New Roman" w:cs="Times New Roman"/>
                <w:b/>
                <w:bCs/>
                <w:color w:val="000000"/>
                <w:lang w:eastAsia="es-CO"/>
              </w:rPr>
              <w:t>1089</w:t>
            </w:r>
          </w:p>
        </w:tc>
        <w:tc>
          <w:tcPr>
            <w:tcW w:w="1843" w:type="dxa"/>
            <w:noWrap/>
            <w:hideMark/>
          </w:tcPr>
          <w:p w14:paraId="2981BB55" w14:textId="77777777" w:rsidR="000C08A0" w:rsidRPr="00FC0B03" w:rsidRDefault="000C08A0" w:rsidP="000C08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CO"/>
              </w:rPr>
            </w:pPr>
            <w:r w:rsidRPr="00FC0B03">
              <w:rPr>
                <w:rFonts w:ascii="Times New Roman" w:eastAsia="Times New Roman" w:hAnsi="Times New Roman" w:cs="Times New Roman"/>
                <w:b/>
                <w:bCs/>
                <w:color w:val="000000"/>
                <w:lang w:eastAsia="es-CO"/>
              </w:rPr>
              <w:t>18508</w:t>
            </w:r>
          </w:p>
        </w:tc>
      </w:tr>
    </w:tbl>
    <w:p w14:paraId="1DE3FF0D" w14:textId="3E169489" w:rsidR="000C08A0" w:rsidRPr="00452ADC" w:rsidRDefault="00452ADC" w:rsidP="000C08A0">
      <w:pPr>
        <w:suppressAutoHyphens w:val="0"/>
        <w:spacing w:after="160" w:line="259" w:lineRule="auto"/>
        <w:rPr>
          <w:rFonts w:ascii="Times New Roman" w:hAnsi="Times New Roman" w:cs="Times New Roman"/>
          <w:color w:val="000000" w:themeColor="text1"/>
        </w:rPr>
      </w:pPr>
      <w:r w:rsidRPr="00452ADC">
        <w:rPr>
          <w:rFonts w:ascii="Times New Roman" w:hAnsi="Times New Roman" w:cs="Times New Roman"/>
          <w:color w:val="000000" w:themeColor="text1"/>
        </w:rPr>
        <w:t xml:space="preserve">FUENTE: </w:t>
      </w:r>
      <w:r w:rsidRPr="00FC0B03">
        <w:rPr>
          <w:rFonts w:ascii="Times New Roman" w:hAnsi="Times New Roman" w:cs="Times New Roman"/>
          <w:color w:val="000000" w:themeColor="text1"/>
        </w:rPr>
        <w:t>Grupo de Humedales, Subdirección de Ecosistemas y Ruralidad</w:t>
      </w:r>
      <w:r>
        <w:rPr>
          <w:rFonts w:ascii="Times New Roman" w:hAnsi="Times New Roman" w:cs="Times New Roman"/>
          <w:color w:val="000000" w:themeColor="text1"/>
        </w:rPr>
        <w:t>- SDA</w:t>
      </w:r>
    </w:p>
    <w:p w14:paraId="70A2B997" w14:textId="4D68229B" w:rsidR="000C08A0" w:rsidRDefault="000C08A0" w:rsidP="000C08A0">
      <w:pPr>
        <w:suppressAutoHyphens w:val="0"/>
        <w:spacing w:after="160" w:line="259" w:lineRule="auto"/>
        <w:rPr>
          <w:rFonts w:ascii="Times New Roman" w:hAnsi="Times New Roman" w:cs="Times New Roman"/>
          <w:color w:val="000000" w:themeColor="text1"/>
        </w:rPr>
      </w:pPr>
    </w:p>
    <w:p w14:paraId="2F0472B8" w14:textId="58B1D196" w:rsidR="00452ADC" w:rsidRDefault="00452ADC" w:rsidP="000C08A0">
      <w:pPr>
        <w:suppressAutoHyphens w:val="0"/>
        <w:spacing w:after="160" w:line="259" w:lineRule="auto"/>
        <w:rPr>
          <w:rFonts w:ascii="Times New Roman" w:hAnsi="Times New Roman" w:cs="Times New Roman"/>
          <w:color w:val="000000" w:themeColor="text1"/>
        </w:rPr>
      </w:pPr>
    </w:p>
    <w:p w14:paraId="38C2520A" w14:textId="11D22EB7" w:rsidR="00452ADC" w:rsidRDefault="00452ADC" w:rsidP="000C08A0">
      <w:pPr>
        <w:suppressAutoHyphens w:val="0"/>
        <w:spacing w:after="160" w:line="259" w:lineRule="auto"/>
        <w:rPr>
          <w:rFonts w:ascii="Times New Roman" w:hAnsi="Times New Roman" w:cs="Times New Roman"/>
          <w:color w:val="000000" w:themeColor="text1"/>
        </w:rPr>
      </w:pPr>
    </w:p>
    <w:p w14:paraId="4756D73B" w14:textId="698BC77A" w:rsidR="00452ADC" w:rsidRDefault="00452ADC" w:rsidP="000C08A0">
      <w:pPr>
        <w:suppressAutoHyphens w:val="0"/>
        <w:spacing w:after="160" w:line="259" w:lineRule="auto"/>
        <w:rPr>
          <w:rFonts w:ascii="Times New Roman" w:hAnsi="Times New Roman" w:cs="Times New Roman"/>
          <w:color w:val="000000" w:themeColor="text1"/>
        </w:rPr>
      </w:pPr>
    </w:p>
    <w:p w14:paraId="32707361" w14:textId="1F0724D6" w:rsidR="00452ADC" w:rsidRDefault="00452ADC" w:rsidP="000C08A0">
      <w:pPr>
        <w:suppressAutoHyphens w:val="0"/>
        <w:spacing w:after="160" w:line="259" w:lineRule="auto"/>
        <w:rPr>
          <w:rFonts w:ascii="Times New Roman" w:hAnsi="Times New Roman" w:cs="Times New Roman"/>
          <w:color w:val="000000" w:themeColor="text1"/>
        </w:rPr>
      </w:pPr>
    </w:p>
    <w:p w14:paraId="701CDBFD" w14:textId="1E30663C" w:rsidR="00452ADC" w:rsidRDefault="00452ADC" w:rsidP="000C08A0">
      <w:pPr>
        <w:suppressAutoHyphens w:val="0"/>
        <w:spacing w:after="160" w:line="259" w:lineRule="auto"/>
        <w:rPr>
          <w:rFonts w:ascii="Times New Roman" w:hAnsi="Times New Roman" w:cs="Times New Roman"/>
          <w:color w:val="000000" w:themeColor="text1"/>
        </w:rPr>
      </w:pPr>
    </w:p>
    <w:p w14:paraId="41CEBFDF" w14:textId="33A3B111" w:rsidR="00452ADC" w:rsidRDefault="00452ADC" w:rsidP="000C08A0">
      <w:pPr>
        <w:suppressAutoHyphens w:val="0"/>
        <w:spacing w:after="160" w:line="259" w:lineRule="auto"/>
        <w:rPr>
          <w:rFonts w:ascii="Times New Roman" w:hAnsi="Times New Roman" w:cs="Times New Roman"/>
          <w:color w:val="000000" w:themeColor="text1"/>
        </w:rPr>
      </w:pPr>
    </w:p>
    <w:p w14:paraId="29CCB7F6" w14:textId="2DBA2997" w:rsidR="00452ADC" w:rsidRDefault="00452ADC" w:rsidP="000C08A0">
      <w:pPr>
        <w:suppressAutoHyphens w:val="0"/>
        <w:spacing w:after="160" w:line="259" w:lineRule="auto"/>
        <w:rPr>
          <w:rFonts w:ascii="Times New Roman" w:hAnsi="Times New Roman" w:cs="Times New Roman"/>
          <w:color w:val="000000" w:themeColor="text1"/>
        </w:rPr>
      </w:pPr>
    </w:p>
    <w:p w14:paraId="59DA5BCC" w14:textId="29008810" w:rsidR="00452ADC" w:rsidRDefault="00452ADC" w:rsidP="000C08A0">
      <w:pPr>
        <w:suppressAutoHyphens w:val="0"/>
        <w:spacing w:after="160" w:line="259" w:lineRule="auto"/>
        <w:rPr>
          <w:rFonts w:ascii="Times New Roman" w:hAnsi="Times New Roman" w:cs="Times New Roman"/>
          <w:color w:val="000000" w:themeColor="text1"/>
        </w:rPr>
      </w:pPr>
    </w:p>
    <w:p w14:paraId="14709752" w14:textId="3E69DF89" w:rsidR="00452ADC" w:rsidRDefault="00452ADC" w:rsidP="000C08A0">
      <w:pPr>
        <w:suppressAutoHyphens w:val="0"/>
        <w:spacing w:after="160" w:line="259" w:lineRule="auto"/>
        <w:rPr>
          <w:rFonts w:ascii="Times New Roman" w:hAnsi="Times New Roman" w:cs="Times New Roman"/>
          <w:color w:val="000000" w:themeColor="text1"/>
        </w:rPr>
      </w:pPr>
    </w:p>
    <w:p w14:paraId="7EB14DD4" w14:textId="7303ADA8" w:rsidR="00452ADC" w:rsidRDefault="00452ADC" w:rsidP="000C08A0">
      <w:pPr>
        <w:suppressAutoHyphens w:val="0"/>
        <w:spacing w:after="160" w:line="259" w:lineRule="auto"/>
        <w:rPr>
          <w:rFonts w:ascii="Times New Roman" w:hAnsi="Times New Roman" w:cs="Times New Roman"/>
          <w:color w:val="000000" w:themeColor="text1"/>
        </w:rPr>
      </w:pPr>
    </w:p>
    <w:p w14:paraId="6F29F8BE" w14:textId="77777777" w:rsidR="00452ADC" w:rsidRPr="00452ADC" w:rsidRDefault="00452ADC" w:rsidP="000C08A0">
      <w:pPr>
        <w:suppressAutoHyphens w:val="0"/>
        <w:spacing w:after="160" w:line="259" w:lineRule="auto"/>
        <w:rPr>
          <w:rFonts w:ascii="Times New Roman" w:hAnsi="Times New Roman" w:cs="Times New Roman"/>
          <w:color w:val="000000" w:themeColor="text1"/>
        </w:rPr>
      </w:pPr>
    </w:p>
    <w:p w14:paraId="29583A99" w14:textId="1D9DE680" w:rsidR="000C08A0" w:rsidRDefault="00452ADC" w:rsidP="00F50A34">
      <w:pPr>
        <w:pStyle w:val="Descripcin"/>
      </w:pPr>
      <w:bookmarkStart w:id="24" w:name="_Toc62820662"/>
      <w:r>
        <w:t xml:space="preserve">Ilustración </w:t>
      </w:r>
      <w:r>
        <w:fldChar w:fldCharType="begin"/>
      </w:r>
      <w:r>
        <w:instrText xml:space="preserve"> SEQ Ilustración \* ARABIC </w:instrText>
      </w:r>
      <w:r>
        <w:fldChar w:fldCharType="separate"/>
      </w:r>
      <w:r w:rsidR="00FA2513">
        <w:rPr>
          <w:noProof/>
        </w:rPr>
        <w:t>3</w:t>
      </w:r>
      <w:r>
        <w:fldChar w:fldCharType="end"/>
      </w:r>
      <w:r>
        <w:t xml:space="preserve">: </w:t>
      </w:r>
      <w:r w:rsidR="000C08A0" w:rsidRPr="00452ADC">
        <w:t>Actividades de Gobernanza y Gestión Socioambiental en los Parques Ecológicos Distritales de Humedal</w:t>
      </w:r>
      <w:bookmarkEnd w:id="24"/>
    </w:p>
    <w:p w14:paraId="594BD646" w14:textId="77777777" w:rsidR="00452ADC" w:rsidRPr="00452ADC" w:rsidRDefault="00452ADC" w:rsidP="00452ADC">
      <w:pPr>
        <w:rPr>
          <w:lang w:val="es-ES" w:eastAsia="en-US"/>
        </w:rPr>
      </w:pPr>
    </w:p>
    <w:p w14:paraId="160106A3" w14:textId="1C6D6CBE" w:rsidR="000C08A0" w:rsidRDefault="000C08A0" w:rsidP="00452ADC">
      <w:pPr>
        <w:suppressAutoHyphens w:val="0"/>
        <w:spacing w:after="160" w:line="259" w:lineRule="auto"/>
        <w:jc w:val="center"/>
        <w:rPr>
          <w:b/>
          <w:bCs/>
        </w:rPr>
      </w:pPr>
      <w:r>
        <w:rPr>
          <w:b/>
          <w:bCs/>
          <w:noProof/>
        </w:rPr>
        <w:drawing>
          <wp:inline distT="0" distB="0" distL="0" distR="0" wp14:anchorId="2CF18217" wp14:editId="18554363">
            <wp:extent cx="4544059" cy="3962953"/>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1">
                      <a:extLst>
                        <a:ext uri="{28A0092B-C50C-407E-A947-70E740481C1C}">
                          <a14:useLocalDpi xmlns:a14="http://schemas.microsoft.com/office/drawing/2010/main" val="0"/>
                        </a:ext>
                      </a:extLst>
                    </a:blip>
                    <a:stretch>
                      <a:fillRect/>
                    </a:stretch>
                  </pic:blipFill>
                  <pic:spPr>
                    <a:xfrm>
                      <a:off x="0" y="0"/>
                      <a:ext cx="4544059" cy="3962953"/>
                    </a:xfrm>
                    <a:prstGeom prst="rect">
                      <a:avLst/>
                    </a:prstGeom>
                  </pic:spPr>
                </pic:pic>
              </a:graphicData>
            </a:graphic>
          </wp:inline>
        </w:drawing>
      </w:r>
    </w:p>
    <w:p w14:paraId="271DCC5F" w14:textId="26B4292E" w:rsidR="000C08A0" w:rsidRDefault="00452ADC" w:rsidP="00452ADC">
      <w:pPr>
        <w:suppressAutoHyphens w:val="0"/>
        <w:spacing w:after="160" w:line="259" w:lineRule="auto"/>
        <w:jc w:val="center"/>
        <w:rPr>
          <w:b/>
          <w:bCs/>
        </w:rPr>
      </w:pPr>
      <w:r w:rsidRPr="00452ADC">
        <w:rPr>
          <w:rFonts w:ascii="Times New Roman" w:hAnsi="Times New Roman" w:cs="Times New Roman"/>
          <w:color w:val="000000" w:themeColor="text1"/>
        </w:rPr>
        <w:t xml:space="preserve">FUENTE: </w:t>
      </w:r>
      <w:r w:rsidRPr="00FC0B03">
        <w:rPr>
          <w:rFonts w:ascii="Times New Roman" w:hAnsi="Times New Roman" w:cs="Times New Roman"/>
          <w:color w:val="000000" w:themeColor="text1"/>
        </w:rPr>
        <w:t>Grupo de Humedales, Subdirección de Ecosistemas y Ruralidad</w:t>
      </w:r>
      <w:r>
        <w:rPr>
          <w:rFonts w:ascii="Times New Roman" w:hAnsi="Times New Roman" w:cs="Times New Roman"/>
          <w:color w:val="000000" w:themeColor="text1"/>
        </w:rPr>
        <w:t xml:space="preserve"> -SDA</w:t>
      </w:r>
    </w:p>
    <w:p w14:paraId="16F79A65" w14:textId="77777777" w:rsidR="00DC0C7D" w:rsidRPr="00FC0B03" w:rsidRDefault="000C08A0" w:rsidP="000C6178">
      <w:pPr>
        <w:pStyle w:val="Prrafodelista"/>
        <w:numPr>
          <w:ilvl w:val="1"/>
          <w:numId w:val="20"/>
        </w:numPr>
        <w:suppressAutoHyphens w:val="0"/>
        <w:spacing w:after="160" w:line="259" w:lineRule="auto"/>
        <w:contextualSpacing/>
        <w:jc w:val="both"/>
        <w:rPr>
          <w:rFonts w:ascii="Times New Roman" w:hAnsi="Times New Roman" w:cs="Times New Roman"/>
          <w:b/>
          <w:bCs/>
          <w:sz w:val="24"/>
          <w:szCs w:val="24"/>
        </w:rPr>
      </w:pPr>
      <w:r>
        <w:rPr>
          <w:b/>
          <w:bCs/>
        </w:rPr>
        <w:br w:type="page"/>
      </w:r>
      <w:r w:rsidR="00DC0C7D" w:rsidRPr="00452ADC">
        <w:rPr>
          <w:rFonts w:ascii="Times New Roman" w:hAnsi="Times New Roman" w:cs="Times New Roman"/>
          <w:b/>
          <w:bCs/>
          <w:sz w:val="28"/>
          <w:szCs w:val="28"/>
        </w:rPr>
        <w:lastRenderedPageBreak/>
        <w:t xml:space="preserve">PARQUE ECOLÓGICO DISTRITAL DE MONTAÑA Y OTRAS AREAS DE INTERES AMBIENTAL- AIA </w:t>
      </w:r>
    </w:p>
    <w:p w14:paraId="33EAE1DE" w14:textId="77777777" w:rsidR="00DC0C7D" w:rsidRPr="00FC0B03" w:rsidRDefault="00DC0C7D" w:rsidP="00DC0C7D">
      <w:pPr>
        <w:pStyle w:val="Prrafodelista"/>
        <w:jc w:val="both"/>
        <w:rPr>
          <w:rFonts w:ascii="Times New Roman" w:hAnsi="Times New Roman" w:cs="Times New Roman"/>
          <w:sz w:val="24"/>
          <w:szCs w:val="24"/>
        </w:rPr>
      </w:pPr>
    </w:p>
    <w:p w14:paraId="54E7DEEF" w14:textId="415D1864" w:rsidR="00DC0C7D" w:rsidRDefault="00DC0C7D" w:rsidP="000C6178">
      <w:pPr>
        <w:pStyle w:val="Prrafodelista"/>
        <w:numPr>
          <w:ilvl w:val="2"/>
          <w:numId w:val="20"/>
        </w:numPr>
        <w:suppressAutoHyphens w:val="0"/>
        <w:spacing w:after="160" w:line="259" w:lineRule="auto"/>
        <w:contextualSpacing/>
        <w:jc w:val="both"/>
        <w:rPr>
          <w:rFonts w:ascii="Times New Roman" w:hAnsi="Times New Roman" w:cs="Times New Roman"/>
          <w:b/>
          <w:bCs/>
          <w:sz w:val="28"/>
          <w:szCs w:val="28"/>
        </w:rPr>
      </w:pPr>
      <w:r w:rsidRPr="00452ADC">
        <w:rPr>
          <w:rFonts w:ascii="Times New Roman" w:hAnsi="Times New Roman" w:cs="Times New Roman"/>
          <w:b/>
          <w:bCs/>
          <w:sz w:val="28"/>
          <w:szCs w:val="28"/>
        </w:rPr>
        <w:t>Actividades de mejoramiento de la infraestructura y condiciones de sostenibilidad de las áreas administradas por la SDA, para garantizar el acceso y disfrute de la ciudadanía.</w:t>
      </w:r>
    </w:p>
    <w:p w14:paraId="2B7D82B4" w14:textId="77777777" w:rsidR="00452ADC" w:rsidRPr="00452ADC" w:rsidRDefault="00452ADC" w:rsidP="00452ADC">
      <w:pPr>
        <w:pStyle w:val="Prrafodelista"/>
        <w:suppressAutoHyphens w:val="0"/>
        <w:spacing w:after="160" w:line="259" w:lineRule="auto"/>
        <w:ind w:left="720"/>
        <w:contextualSpacing/>
        <w:jc w:val="both"/>
        <w:rPr>
          <w:rFonts w:ascii="Times New Roman" w:hAnsi="Times New Roman" w:cs="Times New Roman"/>
          <w:b/>
          <w:bCs/>
          <w:sz w:val="28"/>
          <w:szCs w:val="28"/>
        </w:rPr>
      </w:pPr>
    </w:p>
    <w:p w14:paraId="5E605622" w14:textId="22CA967B" w:rsidR="00DC0C7D" w:rsidRDefault="00DC0C7D" w:rsidP="00452ADC">
      <w:pPr>
        <w:spacing w:after="0" w:line="240" w:lineRule="auto"/>
        <w:jc w:val="both"/>
        <w:rPr>
          <w:rFonts w:ascii="Times New Roman" w:hAnsi="Times New Roman" w:cs="Times New Roman"/>
          <w:b/>
          <w:color w:val="FF0000"/>
          <w:sz w:val="24"/>
          <w:szCs w:val="24"/>
        </w:rPr>
      </w:pPr>
      <w:r w:rsidRPr="00FC0B03">
        <w:rPr>
          <w:rFonts w:ascii="Times New Roman" w:hAnsi="Times New Roman" w:cs="Times New Roman"/>
          <w:sz w:val="24"/>
          <w:szCs w:val="24"/>
        </w:rPr>
        <w:t>Dentro de las actividades de mejoramiento e infraestructura se encuentra la construcción del Aula ambiental Juan Rey en el Parque Ecológico Distrital de Montaña Entrenubes, para lo cual se celebraron los siguientes contratos i) de obra SDA-LP-SECOP-I-1520182018   ii) interventoría SDA CM-SECOP-I- 2720182018. Para el periodo comprendido entre junio y diciembre de 2020, se desarrollaron las siguientes actividades: Instalación de: 29.77 m</w:t>
      </w:r>
      <w:r w:rsidRPr="00FC0B03">
        <w:rPr>
          <w:rFonts w:ascii="Times New Roman" w:hAnsi="Times New Roman" w:cs="Times New Roman"/>
          <w:sz w:val="24"/>
          <w:szCs w:val="24"/>
          <w:vertAlign w:val="superscript"/>
        </w:rPr>
        <w:t>2</w:t>
      </w:r>
      <w:r w:rsidRPr="00FC0B03">
        <w:rPr>
          <w:rFonts w:ascii="Times New Roman" w:hAnsi="Times New Roman" w:cs="Times New Roman"/>
          <w:sz w:val="24"/>
          <w:szCs w:val="24"/>
        </w:rPr>
        <w:t xml:space="preserve"> de piso laminado en PVC sobre la tarima del auditorio, rejillas metálicas de ventilación, 21 m</w:t>
      </w:r>
      <w:r w:rsidRPr="00FC0B03">
        <w:rPr>
          <w:rFonts w:ascii="Times New Roman" w:hAnsi="Times New Roman" w:cs="Times New Roman"/>
          <w:sz w:val="24"/>
          <w:szCs w:val="24"/>
          <w:vertAlign w:val="superscript"/>
        </w:rPr>
        <w:t>2</w:t>
      </w:r>
      <w:r w:rsidRPr="00FC0B03">
        <w:rPr>
          <w:rFonts w:ascii="Times New Roman" w:hAnsi="Times New Roman" w:cs="Times New Roman"/>
          <w:sz w:val="24"/>
          <w:szCs w:val="24"/>
        </w:rPr>
        <w:t xml:space="preserve"> de adoquín de concreto para el espacio público, construcción de 8.58 m</w:t>
      </w:r>
      <w:r w:rsidRPr="00FC0B03">
        <w:rPr>
          <w:rFonts w:ascii="Times New Roman" w:hAnsi="Times New Roman" w:cs="Times New Roman"/>
          <w:sz w:val="24"/>
          <w:szCs w:val="24"/>
          <w:vertAlign w:val="superscript"/>
        </w:rPr>
        <w:t>2</w:t>
      </w:r>
      <w:r w:rsidRPr="00FC0B03">
        <w:rPr>
          <w:rFonts w:ascii="Times New Roman" w:hAnsi="Times New Roman" w:cs="Times New Roman"/>
          <w:sz w:val="24"/>
          <w:szCs w:val="24"/>
        </w:rPr>
        <w:t xml:space="preserve"> de muros para gabinetes de red contra incendio, excavación manual de 18 m</w:t>
      </w:r>
      <w:r w:rsidRPr="00FC0B03">
        <w:rPr>
          <w:rFonts w:ascii="Times New Roman" w:hAnsi="Times New Roman" w:cs="Times New Roman"/>
          <w:sz w:val="24"/>
          <w:szCs w:val="24"/>
          <w:vertAlign w:val="superscript"/>
        </w:rPr>
        <w:t>3</w:t>
      </w:r>
      <w:r w:rsidRPr="00FC0B03">
        <w:rPr>
          <w:rFonts w:ascii="Times New Roman" w:hAnsi="Times New Roman" w:cs="Times New Roman"/>
          <w:sz w:val="24"/>
          <w:szCs w:val="24"/>
        </w:rPr>
        <w:t xml:space="preserve"> e instalación de 30 m de tubería para el tanque de almacenamiento de aguas lluvias, pintura sobre los muros interiores, construcción de jardinera en mampostería paralela al parqueadero, instalación de silenciadores bioclimáticos en el auditorio, montaje del portón principal en la entrada del proyecto. Adicionalmente se encuentra en recibo de obra física por parte de Interventoría y se continúan las gestiones ante las empresas públicas respectivas para las conexiones finales de energía y acueducto.</w:t>
      </w:r>
      <w:r w:rsidRPr="00FC0B03">
        <w:rPr>
          <w:rFonts w:ascii="Times New Roman" w:hAnsi="Times New Roman" w:cs="Times New Roman"/>
          <w:b/>
          <w:color w:val="FF0000"/>
          <w:sz w:val="24"/>
          <w:szCs w:val="24"/>
        </w:rPr>
        <w:t xml:space="preserve"> </w:t>
      </w:r>
    </w:p>
    <w:p w14:paraId="50FBBEE1" w14:textId="64D6A18A" w:rsidR="00452ADC" w:rsidRDefault="00452ADC" w:rsidP="00452ADC">
      <w:pPr>
        <w:spacing w:after="0" w:line="240" w:lineRule="auto"/>
        <w:jc w:val="both"/>
        <w:rPr>
          <w:rFonts w:ascii="Times New Roman" w:hAnsi="Times New Roman" w:cs="Times New Roman"/>
          <w:b/>
          <w:color w:val="FF0000"/>
          <w:sz w:val="24"/>
          <w:szCs w:val="24"/>
        </w:rPr>
      </w:pPr>
    </w:p>
    <w:p w14:paraId="1900293D" w14:textId="77777777" w:rsidR="00452ADC" w:rsidRDefault="00452ADC" w:rsidP="00452ADC">
      <w:pPr>
        <w:spacing w:after="0" w:line="240" w:lineRule="auto"/>
        <w:jc w:val="both"/>
        <w:rPr>
          <w:rFonts w:ascii="Times New Roman" w:hAnsi="Times New Roman" w:cs="Times New Roman"/>
          <w:b/>
          <w:color w:val="FF0000"/>
          <w:sz w:val="24"/>
          <w:szCs w:val="24"/>
        </w:rPr>
      </w:pPr>
    </w:p>
    <w:p w14:paraId="21918556" w14:textId="6205A9AF" w:rsidR="00DC0C7D" w:rsidRPr="00452ADC" w:rsidRDefault="00452ADC" w:rsidP="00F50A34">
      <w:pPr>
        <w:pStyle w:val="Descripcin"/>
        <w:rPr>
          <w:sz w:val="24"/>
          <w:szCs w:val="24"/>
        </w:rPr>
      </w:pPr>
      <w:bookmarkStart w:id="25" w:name="_Toc62820663"/>
      <w:r>
        <w:t xml:space="preserve">Ilustración </w:t>
      </w:r>
      <w:r>
        <w:fldChar w:fldCharType="begin"/>
      </w:r>
      <w:r>
        <w:instrText xml:space="preserve"> SEQ Ilustración \* ARABIC </w:instrText>
      </w:r>
      <w:r>
        <w:fldChar w:fldCharType="separate"/>
      </w:r>
      <w:r w:rsidR="00FA2513">
        <w:rPr>
          <w:noProof/>
        </w:rPr>
        <w:t>4</w:t>
      </w:r>
      <w:r>
        <w:fldChar w:fldCharType="end"/>
      </w:r>
      <w:r>
        <w:t xml:space="preserve">: </w:t>
      </w:r>
      <w:r w:rsidR="00DC0C7D" w:rsidRPr="00452ADC">
        <w:t>Detalles de la construcción del Aula Ambiental Juan de Rey -Entrenubes</w:t>
      </w:r>
      <w:bookmarkEnd w:id="25"/>
    </w:p>
    <w:p w14:paraId="366FDACE" w14:textId="7C29E74D" w:rsidR="00DC0C7D" w:rsidRPr="00452ADC" w:rsidRDefault="00DC0C7D" w:rsidP="00DC0C7D">
      <w:pPr>
        <w:ind w:left="708"/>
        <w:jc w:val="both"/>
        <w:rPr>
          <w:rFonts w:ascii="Times New Roman" w:hAnsi="Times New Roman" w:cs="Times New Roman"/>
          <w:sz w:val="24"/>
          <w:szCs w:val="24"/>
        </w:rPr>
      </w:pPr>
    </w:p>
    <w:p w14:paraId="6E9B6656" w14:textId="37CFFD24" w:rsidR="00DC0C7D" w:rsidRDefault="00DC0C7D" w:rsidP="00DC0C7D">
      <w:pPr>
        <w:ind w:left="708"/>
        <w:jc w:val="both"/>
        <w:rPr>
          <w:rFonts w:ascii="Times New Roman" w:hAnsi="Times New Roman" w:cs="Times New Roman"/>
          <w:b/>
          <w:color w:val="FF0000"/>
          <w:sz w:val="24"/>
          <w:szCs w:val="24"/>
        </w:rPr>
      </w:pPr>
      <w:r>
        <w:rPr>
          <w:b/>
          <w:bCs/>
          <w:noProof/>
        </w:rPr>
        <w:drawing>
          <wp:inline distT="0" distB="0" distL="0" distR="0" wp14:anchorId="7685BFCC" wp14:editId="041BEF19">
            <wp:extent cx="4553585" cy="1991003"/>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22">
                      <a:extLst>
                        <a:ext uri="{28A0092B-C50C-407E-A947-70E740481C1C}">
                          <a14:useLocalDpi xmlns:a14="http://schemas.microsoft.com/office/drawing/2010/main" val="0"/>
                        </a:ext>
                      </a:extLst>
                    </a:blip>
                    <a:stretch>
                      <a:fillRect/>
                    </a:stretch>
                  </pic:blipFill>
                  <pic:spPr>
                    <a:xfrm>
                      <a:off x="0" y="0"/>
                      <a:ext cx="4553585" cy="1991003"/>
                    </a:xfrm>
                    <a:prstGeom prst="rect">
                      <a:avLst/>
                    </a:prstGeom>
                  </pic:spPr>
                </pic:pic>
              </a:graphicData>
            </a:graphic>
          </wp:inline>
        </w:drawing>
      </w:r>
    </w:p>
    <w:p w14:paraId="7AC6E23E" w14:textId="77777777" w:rsidR="00452ADC" w:rsidRDefault="00452ADC" w:rsidP="00452ADC">
      <w:pPr>
        <w:suppressAutoHyphens w:val="0"/>
        <w:spacing w:after="160" w:line="259" w:lineRule="auto"/>
        <w:jc w:val="center"/>
        <w:rPr>
          <w:b/>
          <w:bCs/>
        </w:rPr>
      </w:pPr>
      <w:r w:rsidRPr="00452ADC">
        <w:rPr>
          <w:rFonts w:ascii="Times New Roman" w:hAnsi="Times New Roman" w:cs="Times New Roman"/>
          <w:color w:val="000000" w:themeColor="text1"/>
        </w:rPr>
        <w:t xml:space="preserve">FUENTE: </w:t>
      </w:r>
      <w:r w:rsidRPr="00FC0B03">
        <w:rPr>
          <w:rFonts w:ascii="Times New Roman" w:hAnsi="Times New Roman" w:cs="Times New Roman"/>
          <w:color w:val="000000" w:themeColor="text1"/>
        </w:rPr>
        <w:t>Grupo de Humedales, Subdirección de Ecosistemas y Ruralidad</w:t>
      </w:r>
      <w:r>
        <w:rPr>
          <w:rFonts w:ascii="Times New Roman" w:hAnsi="Times New Roman" w:cs="Times New Roman"/>
          <w:color w:val="000000" w:themeColor="text1"/>
        </w:rPr>
        <w:t xml:space="preserve"> -SDA</w:t>
      </w:r>
    </w:p>
    <w:p w14:paraId="412F1ABB" w14:textId="3D2F619C" w:rsidR="00DC0C7D" w:rsidRDefault="00DC0C7D" w:rsidP="00DC0C7D">
      <w:pPr>
        <w:ind w:left="708"/>
        <w:jc w:val="both"/>
        <w:rPr>
          <w:rFonts w:ascii="Times New Roman" w:hAnsi="Times New Roman" w:cs="Times New Roman"/>
          <w:b/>
          <w:color w:val="FF0000"/>
          <w:sz w:val="24"/>
          <w:szCs w:val="24"/>
        </w:rPr>
      </w:pPr>
    </w:p>
    <w:p w14:paraId="650540A9" w14:textId="77777777" w:rsidR="00452ADC" w:rsidRDefault="00DC0C7D" w:rsidP="00452ADC">
      <w:pPr>
        <w:spacing w:after="0" w:line="240" w:lineRule="auto"/>
        <w:jc w:val="both"/>
        <w:rPr>
          <w:rFonts w:ascii="Times New Roman" w:hAnsi="Times New Roman" w:cs="Times New Roman"/>
        </w:rPr>
      </w:pPr>
      <w:r w:rsidRPr="00452ADC">
        <w:rPr>
          <w:rFonts w:ascii="Times New Roman" w:hAnsi="Times New Roman" w:cs="Times New Roman"/>
          <w:sz w:val="24"/>
          <w:szCs w:val="24"/>
          <w:shd w:val="clear" w:color="auto" w:fill="FFFFFF"/>
        </w:rPr>
        <w:lastRenderedPageBreak/>
        <w:t xml:space="preserve">De otra parte, mediante el contrato No. SDA-MC-20191460 con la empresa Muebles y Plásticos S.A.S </w:t>
      </w:r>
      <w:r w:rsidRPr="00452ADC">
        <w:rPr>
          <w:rFonts w:ascii="Times New Roman" w:hAnsi="Times New Roman" w:cs="Times New Roman"/>
          <w:sz w:val="24"/>
          <w:szCs w:val="24"/>
        </w:rPr>
        <w:t>se realizó el suministro e instalación del mobiliario (silletería) en el auditorio del Aula Ambiental Juan Rey; este se encuentra en proceso de liquidación</w:t>
      </w:r>
      <w:r w:rsidRPr="00FC0B03">
        <w:rPr>
          <w:rFonts w:ascii="Times New Roman" w:hAnsi="Times New Roman" w:cs="Times New Roman"/>
        </w:rPr>
        <w:t>.</w:t>
      </w:r>
    </w:p>
    <w:p w14:paraId="72D9EC59" w14:textId="28A53594" w:rsidR="00DC0C7D" w:rsidRDefault="00DC0C7D" w:rsidP="00452ADC">
      <w:pPr>
        <w:spacing w:after="0" w:line="240" w:lineRule="auto"/>
        <w:jc w:val="both"/>
        <w:rPr>
          <w:rFonts w:ascii="Times New Roman" w:hAnsi="Times New Roman" w:cs="Times New Roman"/>
        </w:rPr>
      </w:pPr>
      <w:r w:rsidRPr="00FC0B03">
        <w:rPr>
          <w:rFonts w:ascii="Times New Roman" w:hAnsi="Times New Roman" w:cs="Times New Roman"/>
        </w:rPr>
        <w:t xml:space="preserve"> </w:t>
      </w:r>
    </w:p>
    <w:p w14:paraId="4C362ACD" w14:textId="5F6B440E" w:rsidR="00DC0C7D" w:rsidRDefault="00452ADC" w:rsidP="00F50A34">
      <w:pPr>
        <w:pStyle w:val="Descripcin"/>
      </w:pPr>
      <w:bookmarkStart w:id="26" w:name="_Toc62820664"/>
      <w:r>
        <w:t xml:space="preserve">Ilustración </w:t>
      </w:r>
      <w:r>
        <w:fldChar w:fldCharType="begin"/>
      </w:r>
      <w:r>
        <w:instrText xml:space="preserve"> SEQ Ilustración \* ARABIC </w:instrText>
      </w:r>
      <w:r>
        <w:fldChar w:fldCharType="separate"/>
      </w:r>
      <w:r w:rsidR="00FA2513">
        <w:rPr>
          <w:noProof/>
        </w:rPr>
        <w:t>5</w:t>
      </w:r>
      <w:r>
        <w:fldChar w:fldCharType="end"/>
      </w:r>
      <w:r>
        <w:t xml:space="preserve">: </w:t>
      </w:r>
      <w:r w:rsidR="00DC0C7D" w:rsidRPr="00452ADC">
        <w:t>Instalación y entrega de la silletería del Auditorio Mirador de Juan Rey</w:t>
      </w:r>
      <w:bookmarkEnd w:id="26"/>
    </w:p>
    <w:p w14:paraId="0245813B" w14:textId="77777777" w:rsidR="00452ADC" w:rsidRPr="00452ADC" w:rsidRDefault="00452ADC" w:rsidP="00452ADC">
      <w:pPr>
        <w:rPr>
          <w:lang w:val="es-ES" w:eastAsia="en-US"/>
        </w:rPr>
      </w:pPr>
    </w:p>
    <w:p w14:paraId="2E6F2C77" w14:textId="3F7B5541" w:rsidR="00DC0C7D" w:rsidRDefault="00DC0C7D" w:rsidP="00452ADC">
      <w:pPr>
        <w:jc w:val="center"/>
        <w:rPr>
          <w:rFonts w:ascii="Times New Roman" w:hAnsi="Times New Roman" w:cs="Times New Roman"/>
        </w:rPr>
      </w:pPr>
      <w:r>
        <w:rPr>
          <w:rFonts w:ascii="Times New Roman" w:hAnsi="Times New Roman" w:cs="Times New Roman"/>
          <w:noProof/>
        </w:rPr>
        <w:drawing>
          <wp:inline distT="0" distB="0" distL="0" distR="0" wp14:anchorId="551A929B" wp14:editId="5FAADBCC">
            <wp:extent cx="4553585" cy="1762371"/>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3">
                      <a:extLst>
                        <a:ext uri="{28A0092B-C50C-407E-A947-70E740481C1C}">
                          <a14:useLocalDpi xmlns:a14="http://schemas.microsoft.com/office/drawing/2010/main" val="0"/>
                        </a:ext>
                      </a:extLst>
                    </a:blip>
                    <a:stretch>
                      <a:fillRect/>
                    </a:stretch>
                  </pic:blipFill>
                  <pic:spPr>
                    <a:xfrm>
                      <a:off x="0" y="0"/>
                      <a:ext cx="4553585" cy="1762371"/>
                    </a:xfrm>
                    <a:prstGeom prst="rect">
                      <a:avLst/>
                    </a:prstGeom>
                  </pic:spPr>
                </pic:pic>
              </a:graphicData>
            </a:graphic>
          </wp:inline>
        </w:drawing>
      </w:r>
    </w:p>
    <w:p w14:paraId="5C07C108" w14:textId="77777777" w:rsidR="00452ADC" w:rsidRDefault="00452ADC" w:rsidP="00452ADC">
      <w:pPr>
        <w:suppressAutoHyphens w:val="0"/>
        <w:spacing w:after="160" w:line="259" w:lineRule="auto"/>
        <w:jc w:val="center"/>
        <w:rPr>
          <w:b/>
          <w:bCs/>
        </w:rPr>
      </w:pPr>
      <w:r w:rsidRPr="00452ADC">
        <w:rPr>
          <w:rFonts w:ascii="Times New Roman" w:hAnsi="Times New Roman" w:cs="Times New Roman"/>
          <w:color w:val="000000" w:themeColor="text1"/>
        </w:rPr>
        <w:t xml:space="preserve">FUENTE: </w:t>
      </w:r>
      <w:r w:rsidRPr="00FC0B03">
        <w:rPr>
          <w:rFonts w:ascii="Times New Roman" w:hAnsi="Times New Roman" w:cs="Times New Roman"/>
          <w:color w:val="000000" w:themeColor="text1"/>
        </w:rPr>
        <w:t>Grupo de Humedales, Subdirección de Ecosistemas y Ruralidad</w:t>
      </w:r>
      <w:r>
        <w:rPr>
          <w:rFonts w:ascii="Times New Roman" w:hAnsi="Times New Roman" w:cs="Times New Roman"/>
          <w:color w:val="000000" w:themeColor="text1"/>
        </w:rPr>
        <w:t xml:space="preserve"> -SDA</w:t>
      </w:r>
    </w:p>
    <w:p w14:paraId="79826785" w14:textId="77777777" w:rsidR="00452ADC" w:rsidRDefault="00452ADC" w:rsidP="00452ADC">
      <w:pPr>
        <w:jc w:val="center"/>
        <w:rPr>
          <w:rFonts w:ascii="Times New Roman" w:hAnsi="Times New Roman" w:cs="Times New Roman"/>
        </w:rPr>
      </w:pPr>
    </w:p>
    <w:p w14:paraId="139997D6" w14:textId="72777A2F" w:rsidR="00DC0C7D" w:rsidRDefault="00DC0C7D" w:rsidP="00452ADC">
      <w:pPr>
        <w:spacing w:after="0" w:line="240" w:lineRule="auto"/>
        <w:jc w:val="both"/>
        <w:rPr>
          <w:rFonts w:ascii="Times New Roman" w:hAnsi="Times New Roman" w:cs="Times New Roman"/>
          <w:sz w:val="24"/>
          <w:szCs w:val="24"/>
        </w:rPr>
      </w:pPr>
      <w:r w:rsidRPr="00452ADC">
        <w:rPr>
          <w:rFonts w:ascii="Times New Roman" w:hAnsi="Times New Roman" w:cs="Times New Roman"/>
          <w:sz w:val="24"/>
          <w:szCs w:val="24"/>
        </w:rPr>
        <w:t xml:space="preserve">Así mismo, se adelantan obras de mitigación en el parque Mirador de los Nevados y Aula Ambiental Soratama, mediante los contratos SDA 20181487-2018 ii) interventoría SDA-LP-085-2017-SECOP I- E-103 (1032018) de 2018. Para el segundo semestre del 2020, en el </w:t>
      </w:r>
      <w:r w:rsidRPr="00452ADC">
        <w:rPr>
          <w:rFonts w:ascii="Times New Roman" w:eastAsia="Times New Roman" w:hAnsi="Times New Roman" w:cs="Times New Roman"/>
          <w:sz w:val="24"/>
          <w:szCs w:val="24"/>
          <w:lang w:eastAsia="es-CO"/>
        </w:rPr>
        <w:t>Mirador los Nevados</w:t>
      </w:r>
      <w:r w:rsidRPr="00452ADC">
        <w:rPr>
          <w:rFonts w:ascii="Times New Roman" w:hAnsi="Times New Roman" w:cs="Times New Roman"/>
          <w:sz w:val="24"/>
          <w:szCs w:val="24"/>
        </w:rPr>
        <w:t xml:space="preserve">  se adelanta las acciones en tres sectores así: </w:t>
      </w:r>
      <w:r w:rsidRPr="00452ADC">
        <w:rPr>
          <w:rFonts w:ascii="Times New Roman" w:eastAsia="Times New Roman" w:hAnsi="Times New Roman" w:cs="Times New Roman"/>
          <w:sz w:val="24"/>
          <w:szCs w:val="24"/>
          <w:shd w:val="clear" w:color="auto" w:fill="FFFFFF"/>
          <w:lang w:eastAsia="es-CO"/>
        </w:rPr>
        <w:t>Sector A. i</w:t>
      </w:r>
      <w:r w:rsidRPr="00452ADC">
        <w:rPr>
          <w:rFonts w:ascii="Times New Roman" w:eastAsia="Times New Roman" w:hAnsi="Times New Roman" w:cs="Times New Roman"/>
          <w:sz w:val="24"/>
          <w:szCs w:val="24"/>
          <w:lang w:eastAsia="es-CO"/>
        </w:rPr>
        <w:t xml:space="preserve">nicia demolición de escalera existente y se habilita el paso provisional para la comunidad, posteriormente se realizó </w:t>
      </w:r>
      <w:r w:rsidRPr="00452ADC">
        <w:rPr>
          <w:rFonts w:ascii="Times New Roman" w:hAnsi="Times New Roman" w:cs="Times New Roman"/>
          <w:sz w:val="24"/>
          <w:szCs w:val="24"/>
        </w:rPr>
        <w:t xml:space="preserve">armado del refuerzo para la construcción del disipador; </w:t>
      </w:r>
      <w:r w:rsidRPr="00452ADC">
        <w:rPr>
          <w:rFonts w:ascii="Times New Roman" w:eastAsia="Times New Roman" w:hAnsi="Times New Roman" w:cs="Times New Roman"/>
          <w:sz w:val="24"/>
          <w:szCs w:val="24"/>
          <w:shd w:val="clear" w:color="auto" w:fill="FFFFFF"/>
          <w:lang w:eastAsia="es-CO"/>
        </w:rPr>
        <w:t>se continúa la construcción del cárcamo para protección de la tubería pluvial, así como la instalación d</w:t>
      </w:r>
      <w:r w:rsidRPr="00452ADC">
        <w:rPr>
          <w:rFonts w:ascii="Times New Roman" w:eastAsia="Times New Roman" w:hAnsi="Times New Roman" w:cs="Times New Roman"/>
          <w:sz w:val="24"/>
          <w:szCs w:val="24"/>
          <w:lang w:eastAsia="es-CO"/>
        </w:rPr>
        <w:t>el manto terratrack sobre el talud conformado frente a los gaviones, s</w:t>
      </w:r>
      <w:r w:rsidRPr="00452ADC">
        <w:rPr>
          <w:rFonts w:ascii="Times New Roman" w:eastAsia="Times New Roman" w:hAnsi="Times New Roman" w:cs="Times New Roman"/>
          <w:sz w:val="24"/>
          <w:szCs w:val="24"/>
          <w:shd w:val="clear" w:color="auto" w:fill="FFFFFF"/>
          <w:lang w:eastAsia="es-CO"/>
        </w:rPr>
        <w:t>e cortan los hierros sobrantes de la línea de vida en el talud superior. S</w:t>
      </w:r>
      <w:r w:rsidRPr="00452ADC">
        <w:rPr>
          <w:rFonts w:ascii="Times New Roman" w:hAnsi="Times New Roman" w:cs="Times New Roman"/>
          <w:sz w:val="24"/>
          <w:szCs w:val="24"/>
        </w:rPr>
        <w:t>e termina la construcción de las dos líneas de gavión, realizando un total de 134 m</w:t>
      </w:r>
      <w:r w:rsidRPr="00452ADC">
        <w:rPr>
          <w:rFonts w:ascii="Times New Roman" w:hAnsi="Times New Roman" w:cs="Times New Roman"/>
          <w:sz w:val="24"/>
          <w:szCs w:val="24"/>
          <w:vertAlign w:val="superscript"/>
        </w:rPr>
        <w:t xml:space="preserve">3 </w:t>
      </w:r>
      <w:r w:rsidRPr="00452ADC">
        <w:rPr>
          <w:rFonts w:ascii="Times New Roman" w:hAnsi="Times New Roman" w:cs="Times New Roman"/>
          <w:sz w:val="24"/>
          <w:szCs w:val="24"/>
        </w:rPr>
        <w:t xml:space="preserve">e Inicia actividad de paisajismo en la parte superior de los gaviones existentes. </w:t>
      </w:r>
      <w:r w:rsidRPr="00452ADC">
        <w:rPr>
          <w:rFonts w:ascii="Times New Roman" w:eastAsia="Times New Roman" w:hAnsi="Times New Roman" w:cs="Times New Roman"/>
          <w:color w:val="222222"/>
          <w:sz w:val="24"/>
          <w:szCs w:val="24"/>
          <w:lang w:eastAsia="es-CO"/>
        </w:rPr>
        <w:t>Sector B s</w:t>
      </w:r>
      <w:r w:rsidRPr="00452ADC">
        <w:rPr>
          <w:rFonts w:ascii="Times New Roman" w:eastAsia="Times New Roman" w:hAnsi="Times New Roman" w:cs="Times New Roman"/>
          <w:sz w:val="24"/>
          <w:szCs w:val="24"/>
          <w:lang w:eastAsia="es-CO"/>
        </w:rPr>
        <w:t xml:space="preserve">e continúan actividades como: perforación y lechada para la instalación de pernos, </w:t>
      </w:r>
      <w:r w:rsidRPr="00452ADC">
        <w:rPr>
          <w:rFonts w:ascii="Times New Roman" w:hAnsi="Times New Roman" w:cs="Times New Roman"/>
          <w:sz w:val="24"/>
          <w:szCs w:val="24"/>
        </w:rPr>
        <w:t>retiro de RCD`s producto de las perforaciones, s</w:t>
      </w:r>
      <w:r w:rsidRPr="00452ADC">
        <w:rPr>
          <w:rFonts w:ascii="Times New Roman" w:eastAsia="Times New Roman" w:hAnsi="Times New Roman" w:cs="Times New Roman"/>
          <w:sz w:val="24"/>
          <w:szCs w:val="24"/>
          <w:lang w:eastAsia="es-CO"/>
        </w:rPr>
        <w:t xml:space="preserve">e termina la adecuación del tramo de tubería en 8" y construcción de caja de inspección de aguas residuales. </w:t>
      </w:r>
      <w:r w:rsidRPr="00452ADC">
        <w:rPr>
          <w:rFonts w:ascii="Times New Roman" w:eastAsia="Times New Roman" w:hAnsi="Times New Roman" w:cs="Times New Roman"/>
          <w:color w:val="222222"/>
          <w:sz w:val="24"/>
          <w:szCs w:val="24"/>
          <w:lang w:eastAsia="es-CO"/>
        </w:rPr>
        <w:t xml:space="preserve">Sector C se realiza el armado de la estructura para la instalación de la barrera dinámica. Adicionalmente </w:t>
      </w:r>
      <w:r w:rsidRPr="00452ADC">
        <w:rPr>
          <w:rFonts w:ascii="Times New Roman" w:hAnsi="Times New Roman" w:cs="Times New Roman"/>
          <w:sz w:val="24"/>
          <w:szCs w:val="24"/>
        </w:rPr>
        <w:t>se realizan actividades de retiro de adoquín en la zona del sendero del mirador al reloj lunar</w:t>
      </w:r>
      <w:r w:rsidR="00452ADC">
        <w:rPr>
          <w:rFonts w:ascii="Times New Roman" w:hAnsi="Times New Roman" w:cs="Times New Roman"/>
          <w:sz w:val="24"/>
          <w:szCs w:val="24"/>
        </w:rPr>
        <w:t>.</w:t>
      </w:r>
    </w:p>
    <w:p w14:paraId="6C974752" w14:textId="02980483" w:rsidR="00452ADC" w:rsidRDefault="00452ADC" w:rsidP="00452ADC">
      <w:pPr>
        <w:spacing w:after="0" w:line="240" w:lineRule="auto"/>
        <w:jc w:val="both"/>
        <w:rPr>
          <w:rFonts w:ascii="Times New Roman" w:hAnsi="Times New Roman" w:cs="Times New Roman"/>
          <w:sz w:val="24"/>
          <w:szCs w:val="24"/>
        </w:rPr>
      </w:pPr>
    </w:p>
    <w:p w14:paraId="1CF1C279" w14:textId="01BE6E3C" w:rsidR="00452ADC" w:rsidRDefault="00452ADC" w:rsidP="00452ADC">
      <w:pPr>
        <w:spacing w:after="0" w:line="240" w:lineRule="auto"/>
        <w:jc w:val="both"/>
        <w:rPr>
          <w:rFonts w:ascii="Times New Roman" w:hAnsi="Times New Roman" w:cs="Times New Roman"/>
          <w:sz w:val="24"/>
          <w:szCs w:val="24"/>
        </w:rPr>
      </w:pPr>
    </w:p>
    <w:p w14:paraId="0197A8DA" w14:textId="32355764" w:rsidR="00452ADC" w:rsidRDefault="00452ADC" w:rsidP="00452ADC">
      <w:pPr>
        <w:spacing w:after="0" w:line="240" w:lineRule="auto"/>
        <w:jc w:val="both"/>
        <w:rPr>
          <w:rFonts w:ascii="Times New Roman" w:hAnsi="Times New Roman" w:cs="Times New Roman"/>
          <w:sz w:val="24"/>
          <w:szCs w:val="24"/>
        </w:rPr>
      </w:pPr>
    </w:p>
    <w:p w14:paraId="43665789" w14:textId="48390304" w:rsidR="00452ADC" w:rsidRDefault="00452ADC" w:rsidP="00452ADC">
      <w:pPr>
        <w:spacing w:after="0" w:line="240" w:lineRule="auto"/>
        <w:jc w:val="both"/>
        <w:rPr>
          <w:rFonts w:ascii="Times New Roman" w:hAnsi="Times New Roman" w:cs="Times New Roman"/>
          <w:sz w:val="24"/>
          <w:szCs w:val="24"/>
        </w:rPr>
      </w:pPr>
    </w:p>
    <w:p w14:paraId="4E358353" w14:textId="75FBDCF1" w:rsidR="00452ADC" w:rsidRDefault="00452ADC" w:rsidP="00452ADC">
      <w:pPr>
        <w:spacing w:after="0" w:line="240" w:lineRule="auto"/>
        <w:jc w:val="both"/>
        <w:rPr>
          <w:rFonts w:ascii="Times New Roman" w:hAnsi="Times New Roman" w:cs="Times New Roman"/>
          <w:sz w:val="24"/>
          <w:szCs w:val="24"/>
        </w:rPr>
      </w:pPr>
    </w:p>
    <w:p w14:paraId="5A5808ED" w14:textId="7E5B6434" w:rsidR="00452ADC" w:rsidRDefault="00452ADC" w:rsidP="00452ADC">
      <w:pPr>
        <w:spacing w:after="0" w:line="240" w:lineRule="auto"/>
        <w:jc w:val="both"/>
        <w:rPr>
          <w:rFonts w:ascii="Times New Roman" w:hAnsi="Times New Roman" w:cs="Times New Roman"/>
          <w:sz w:val="24"/>
          <w:szCs w:val="24"/>
        </w:rPr>
      </w:pPr>
    </w:p>
    <w:p w14:paraId="1320259D" w14:textId="534FC24A" w:rsidR="00452ADC" w:rsidRDefault="00452ADC" w:rsidP="00452ADC">
      <w:pPr>
        <w:spacing w:after="0" w:line="240" w:lineRule="auto"/>
        <w:jc w:val="both"/>
        <w:rPr>
          <w:rFonts w:ascii="Times New Roman" w:hAnsi="Times New Roman" w:cs="Times New Roman"/>
          <w:sz w:val="24"/>
          <w:szCs w:val="24"/>
        </w:rPr>
      </w:pPr>
    </w:p>
    <w:p w14:paraId="35DD6AF3" w14:textId="0A5CAC7F" w:rsidR="00452ADC" w:rsidRDefault="00452ADC" w:rsidP="00452ADC">
      <w:pPr>
        <w:spacing w:after="0" w:line="240" w:lineRule="auto"/>
        <w:jc w:val="both"/>
        <w:rPr>
          <w:rFonts w:ascii="Times New Roman" w:hAnsi="Times New Roman" w:cs="Times New Roman"/>
          <w:sz w:val="24"/>
          <w:szCs w:val="24"/>
        </w:rPr>
      </w:pPr>
    </w:p>
    <w:p w14:paraId="20522ACD" w14:textId="0B40C9D3" w:rsidR="00452ADC" w:rsidRDefault="00452ADC" w:rsidP="00452ADC">
      <w:pPr>
        <w:spacing w:after="0" w:line="240" w:lineRule="auto"/>
        <w:jc w:val="both"/>
        <w:rPr>
          <w:rFonts w:ascii="Times New Roman" w:hAnsi="Times New Roman" w:cs="Times New Roman"/>
          <w:sz w:val="24"/>
          <w:szCs w:val="24"/>
        </w:rPr>
      </w:pPr>
    </w:p>
    <w:p w14:paraId="4F8B64D7" w14:textId="31A866FF" w:rsidR="00452ADC" w:rsidRDefault="00452ADC" w:rsidP="00452ADC">
      <w:pPr>
        <w:spacing w:after="0" w:line="240" w:lineRule="auto"/>
        <w:jc w:val="both"/>
        <w:rPr>
          <w:rFonts w:ascii="Times New Roman" w:hAnsi="Times New Roman" w:cs="Times New Roman"/>
          <w:sz w:val="24"/>
          <w:szCs w:val="24"/>
        </w:rPr>
      </w:pPr>
    </w:p>
    <w:p w14:paraId="248404C7" w14:textId="77B80C59" w:rsidR="00452ADC" w:rsidRDefault="00452ADC" w:rsidP="00452ADC">
      <w:pPr>
        <w:spacing w:after="0" w:line="240" w:lineRule="auto"/>
        <w:jc w:val="both"/>
        <w:rPr>
          <w:rFonts w:ascii="Times New Roman" w:hAnsi="Times New Roman" w:cs="Times New Roman"/>
          <w:sz w:val="24"/>
          <w:szCs w:val="24"/>
        </w:rPr>
      </w:pPr>
    </w:p>
    <w:p w14:paraId="6ABEAC2A" w14:textId="03D0C140" w:rsidR="00452ADC" w:rsidRDefault="00452ADC" w:rsidP="00F50A34">
      <w:pPr>
        <w:pStyle w:val="Descripcin"/>
      </w:pPr>
      <w:bookmarkStart w:id="27" w:name="_Toc62820665"/>
      <w:r>
        <w:t xml:space="preserve">Ilustración </w:t>
      </w:r>
      <w:r>
        <w:fldChar w:fldCharType="begin"/>
      </w:r>
      <w:r>
        <w:instrText xml:space="preserve"> SEQ Ilustración \* ARABIC </w:instrText>
      </w:r>
      <w:r>
        <w:fldChar w:fldCharType="separate"/>
      </w:r>
      <w:r w:rsidR="00FA2513">
        <w:rPr>
          <w:noProof/>
        </w:rPr>
        <w:t>6</w:t>
      </w:r>
      <w:r>
        <w:fldChar w:fldCharType="end"/>
      </w:r>
      <w:r>
        <w:t>: Adecuación de los senderos  Mirador de los Nevados</w:t>
      </w:r>
      <w:bookmarkEnd w:id="27"/>
    </w:p>
    <w:p w14:paraId="2C9EAFFB" w14:textId="77777777" w:rsidR="00452ADC" w:rsidRPr="00452ADC" w:rsidRDefault="00452ADC" w:rsidP="00452ADC">
      <w:pPr>
        <w:spacing w:after="0" w:line="240" w:lineRule="auto"/>
        <w:jc w:val="both"/>
        <w:rPr>
          <w:rFonts w:ascii="Times New Roman" w:hAnsi="Times New Roman" w:cs="Times New Roman"/>
          <w:sz w:val="24"/>
          <w:szCs w:val="24"/>
        </w:rPr>
      </w:pPr>
    </w:p>
    <w:p w14:paraId="339EE1CA" w14:textId="2295FACD" w:rsidR="00DC0C7D" w:rsidRDefault="00DC0C7D" w:rsidP="00DC0C7D">
      <w:pPr>
        <w:jc w:val="center"/>
        <w:rPr>
          <w:rFonts w:ascii="Times New Roman" w:hAnsi="Times New Roman" w:cs="Times New Roman"/>
        </w:rPr>
      </w:pPr>
      <w:r>
        <w:rPr>
          <w:rFonts w:ascii="Times New Roman" w:hAnsi="Times New Roman" w:cs="Times New Roman"/>
          <w:noProof/>
        </w:rPr>
        <w:drawing>
          <wp:inline distT="0" distB="0" distL="0" distR="0" wp14:anchorId="19BFEC88" wp14:editId="5B8A661C">
            <wp:extent cx="4572638" cy="409632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4">
                      <a:extLst>
                        <a:ext uri="{28A0092B-C50C-407E-A947-70E740481C1C}">
                          <a14:useLocalDpi xmlns:a14="http://schemas.microsoft.com/office/drawing/2010/main" val="0"/>
                        </a:ext>
                      </a:extLst>
                    </a:blip>
                    <a:stretch>
                      <a:fillRect/>
                    </a:stretch>
                  </pic:blipFill>
                  <pic:spPr>
                    <a:xfrm>
                      <a:off x="0" y="0"/>
                      <a:ext cx="4572638" cy="4096322"/>
                    </a:xfrm>
                    <a:prstGeom prst="rect">
                      <a:avLst/>
                    </a:prstGeom>
                  </pic:spPr>
                </pic:pic>
              </a:graphicData>
            </a:graphic>
          </wp:inline>
        </w:drawing>
      </w:r>
    </w:p>
    <w:p w14:paraId="3484087A" w14:textId="77777777" w:rsidR="00452ADC" w:rsidRDefault="00452ADC" w:rsidP="00452ADC">
      <w:pPr>
        <w:suppressAutoHyphens w:val="0"/>
        <w:spacing w:after="160" w:line="259" w:lineRule="auto"/>
        <w:jc w:val="center"/>
        <w:rPr>
          <w:b/>
          <w:bCs/>
        </w:rPr>
      </w:pPr>
      <w:r w:rsidRPr="00452ADC">
        <w:rPr>
          <w:rFonts w:ascii="Times New Roman" w:hAnsi="Times New Roman" w:cs="Times New Roman"/>
          <w:color w:val="000000" w:themeColor="text1"/>
        </w:rPr>
        <w:t xml:space="preserve">FUENTE: </w:t>
      </w:r>
      <w:r w:rsidRPr="00FC0B03">
        <w:rPr>
          <w:rFonts w:ascii="Times New Roman" w:hAnsi="Times New Roman" w:cs="Times New Roman"/>
          <w:color w:val="000000" w:themeColor="text1"/>
        </w:rPr>
        <w:t>Grupo de Humedales, Subdirección de Ecosistemas y Ruralidad</w:t>
      </w:r>
      <w:r>
        <w:rPr>
          <w:rFonts w:ascii="Times New Roman" w:hAnsi="Times New Roman" w:cs="Times New Roman"/>
          <w:color w:val="000000" w:themeColor="text1"/>
        </w:rPr>
        <w:t xml:space="preserve"> -SDA</w:t>
      </w:r>
    </w:p>
    <w:p w14:paraId="6EC33C73" w14:textId="77777777" w:rsidR="00452ADC" w:rsidRDefault="00452ADC" w:rsidP="00DC0C7D">
      <w:pPr>
        <w:jc w:val="center"/>
        <w:rPr>
          <w:rFonts w:ascii="Times New Roman" w:hAnsi="Times New Roman" w:cs="Times New Roman"/>
        </w:rPr>
      </w:pPr>
    </w:p>
    <w:p w14:paraId="2D4D0A85" w14:textId="5412B4EE" w:rsidR="00DC0C7D" w:rsidRPr="00452ADC" w:rsidRDefault="00DC0C7D" w:rsidP="00452ADC">
      <w:pPr>
        <w:spacing w:after="0" w:line="240" w:lineRule="auto"/>
        <w:jc w:val="both"/>
        <w:rPr>
          <w:rFonts w:ascii="Times New Roman" w:eastAsia="Times New Roman" w:hAnsi="Times New Roman" w:cs="Times New Roman"/>
          <w:sz w:val="24"/>
          <w:szCs w:val="24"/>
          <w:lang w:eastAsia="es-CO"/>
        </w:rPr>
      </w:pPr>
      <w:r w:rsidRPr="00452ADC">
        <w:rPr>
          <w:rFonts w:ascii="Times New Roman" w:eastAsia="Times New Roman" w:hAnsi="Times New Roman" w:cs="Times New Roman"/>
          <w:color w:val="222222"/>
          <w:sz w:val="24"/>
          <w:szCs w:val="24"/>
          <w:lang w:eastAsia="es-CO"/>
        </w:rPr>
        <w:t>En Aula Ambiental Soratama se continúan las actividades de p</w:t>
      </w:r>
      <w:r w:rsidRPr="00452ADC">
        <w:rPr>
          <w:rFonts w:ascii="Times New Roman" w:hAnsi="Times New Roman" w:cs="Times New Roman"/>
          <w:sz w:val="24"/>
          <w:szCs w:val="24"/>
        </w:rPr>
        <w:t xml:space="preserve">erforaciones y su respectiva lechada de pernos, </w:t>
      </w:r>
      <w:r w:rsidRPr="00452ADC">
        <w:rPr>
          <w:rFonts w:ascii="Times New Roman" w:eastAsia="Times New Roman" w:hAnsi="Times New Roman" w:cs="Times New Roman"/>
          <w:color w:val="222222"/>
          <w:sz w:val="24"/>
          <w:szCs w:val="24"/>
          <w:lang w:eastAsia="es-CO"/>
        </w:rPr>
        <w:t xml:space="preserve">traslado de material con minicargador, </w:t>
      </w:r>
      <w:r w:rsidRPr="00452ADC">
        <w:rPr>
          <w:rFonts w:ascii="Times New Roman" w:hAnsi="Times New Roman" w:cs="Times New Roman"/>
          <w:sz w:val="24"/>
          <w:szCs w:val="24"/>
        </w:rPr>
        <w:t xml:space="preserve">así mismo con </w:t>
      </w:r>
      <w:r w:rsidRPr="00452ADC">
        <w:rPr>
          <w:rFonts w:ascii="Times New Roman" w:hAnsi="Times New Roman" w:cs="Times New Roman"/>
          <w:bCs/>
          <w:sz w:val="24"/>
          <w:szCs w:val="24"/>
        </w:rPr>
        <w:t xml:space="preserve">la construcción de concreto ciclópeo el cual servirá como base para los gaviones ubicados en la corona del disipador, posteriormente se armaron los </w:t>
      </w:r>
      <w:r w:rsidRPr="00452ADC">
        <w:rPr>
          <w:rFonts w:ascii="Times New Roman" w:eastAsia="Times New Roman" w:hAnsi="Times New Roman" w:cs="Times New Roman"/>
          <w:sz w:val="24"/>
          <w:szCs w:val="24"/>
          <w:lang w:eastAsia="es-CO"/>
        </w:rPr>
        <w:t>gaviones del costado norte; se termina las actividades correspondientes a la instalación de manto terratrac y malla triple torsión. Dada las condiciones climáticas y la emergencia biosanitaria por el Covid, los contratos han sufrido diferentes modificaciones, lo que ha afectado la ejecución de programada de las obras</w:t>
      </w:r>
    </w:p>
    <w:p w14:paraId="6CB3EEAB" w14:textId="26E4EB52" w:rsidR="00DC0C7D" w:rsidRDefault="00DC0C7D" w:rsidP="00452ADC">
      <w:pPr>
        <w:spacing w:after="0" w:line="240" w:lineRule="auto"/>
        <w:jc w:val="both"/>
        <w:rPr>
          <w:rFonts w:ascii="Times New Roman" w:eastAsia="Times New Roman" w:hAnsi="Times New Roman" w:cs="Times New Roman"/>
          <w:sz w:val="24"/>
          <w:szCs w:val="24"/>
          <w:lang w:eastAsia="es-CO"/>
        </w:rPr>
      </w:pPr>
    </w:p>
    <w:p w14:paraId="37247A9D" w14:textId="0D809A00" w:rsidR="00452ADC" w:rsidRDefault="00452ADC" w:rsidP="00452ADC">
      <w:pPr>
        <w:spacing w:after="0" w:line="240" w:lineRule="auto"/>
        <w:jc w:val="both"/>
        <w:rPr>
          <w:rFonts w:ascii="Times New Roman" w:eastAsia="Times New Roman" w:hAnsi="Times New Roman" w:cs="Times New Roman"/>
          <w:sz w:val="24"/>
          <w:szCs w:val="24"/>
          <w:lang w:eastAsia="es-CO"/>
        </w:rPr>
      </w:pPr>
    </w:p>
    <w:p w14:paraId="19A0B7FC" w14:textId="45BF0B0C" w:rsidR="00452ADC" w:rsidRDefault="00452ADC" w:rsidP="00452ADC">
      <w:pPr>
        <w:spacing w:after="0" w:line="240" w:lineRule="auto"/>
        <w:jc w:val="both"/>
        <w:rPr>
          <w:rFonts w:ascii="Times New Roman" w:eastAsia="Times New Roman" w:hAnsi="Times New Roman" w:cs="Times New Roman"/>
          <w:sz w:val="24"/>
          <w:szCs w:val="24"/>
          <w:lang w:eastAsia="es-CO"/>
        </w:rPr>
      </w:pPr>
    </w:p>
    <w:p w14:paraId="4D17B6A8" w14:textId="21C72912" w:rsidR="00452ADC" w:rsidRDefault="00452ADC" w:rsidP="00452ADC">
      <w:pPr>
        <w:spacing w:after="0" w:line="240" w:lineRule="auto"/>
        <w:jc w:val="both"/>
        <w:rPr>
          <w:rFonts w:ascii="Times New Roman" w:eastAsia="Times New Roman" w:hAnsi="Times New Roman" w:cs="Times New Roman"/>
          <w:sz w:val="24"/>
          <w:szCs w:val="24"/>
          <w:lang w:eastAsia="es-CO"/>
        </w:rPr>
      </w:pPr>
    </w:p>
    <w:p w14:paraId="707F4970" w14:textId="5E314CD7" w:rsidR="00452ADC" w:rsidRDefault="00452ADC" w:rsidP="00452ADC">
      <w:pPr>
        <w:spacing w:after="0" w:line="240" w:lineRule="auto"/>
        <w:jc w:val="both"/>
        <w:rPr>
          <w:rFonts w:ascii="Times New Roman" w:eastAsia="Times New Roman" w:hAnsi="Times New Roman" w:cs="Times New Roman"/>
          <w:sz w:val="24"/>
          <w:szCs w:val="24"/>
          <w:lang w:eastAsia="es-CO"/>
        </w:rPr>
      </w:pPr>
    </w:p>
    <w:p w14:paraId="245DB763" w14:textId="3A511E4B" w:rsidR="00452ADC" w:rsidRDefault="00452ADC" w:rsidP="00452ADC">
      <w:pPr>
        <w:spacing w:after="0" w:line="240" w:lineRule="auto"/>
        <w:jc w:val="both"/>
        <w:rPr>
          <w:rFonts w:ascii="Times New Roman" w:eastAsia="Times New Roman" w:hAnsi="Times New Roman" w:cs="Times New Roman"/>
          <w:sz w:val="24"/>
          <w:szCs w:val="24"/>
          <w:lang w:eastAsia="es-CO"/>
        </w:rPr>
      </w:pPr>
    </w:p>
    <w:p w14:paraId="5503E81B" w14:textId="11EC2AE1" w:rsidR="00452ADC" w:rsidRDefault="00452ADC" w:rsidP="00452ADC">
      <w:pPr>
        <w:spacing w:after="0" w:line="240" w:lineRule="auto"/>
        <w:jc w:val="both"/>
        <w:rPr>
          <w:rFonts w:ascii="Times New Roman" w:eastAsia="Times New Roman" w:hAnsi="Times New Roman" w:cs="Times New Roman"/>
          <w:sz w:val="24"/>
          <w:szCs w:val="24"/>
          <w:lang w:eastAsia="es-CO"/>
        </w:rPr>
      </w:pPr>
    </w:p>
    <w:p w14:paraId="2C35AFC3" w14:textId="22A4A442" w:rsidR="00452ADC" w:rsidRDefault="00452ADC" w:rsidP="00452ADC">
      <w:pPr>
        <w:spacing w:after="0" w:line="240" w:lineRule="auto"/>
        <w:jc w:val="both"/>
        <w:rPr>
          <w:rFonts w:ascii="Times New Roman" w:eastAsia="Times New Roman" w:hAnsi="Times New Roman" w:cs="Times New Roman"/>
          <w:sz w:val="24"/>
          <w:szCs w:val="24"/>
          <w:lang w:eastAsia="es-CO"/>
        </w:rPr>
      </w:pPr>
    </w:p>
    <w:p w14:paraId="213E3858" w14:textId="6B043C91" w:rsidR="00452ADC" w:rsidRDefault="00452ADC" w:rsidP="00452ADC">
      <w:pPr>
        <w:spacing w:after="0" w:line="240" w:lineRule="auto"/>
        <w:jc w:val="both"/>
        <w:rPr>
          <w:rFonts w:ascii="Times New Roman" w:eastAsia="Times New Roman" w:hAnsi="Times New Roman" w:cs="Times New Roman"/>
          <w:sz w:val="24"/>
          <w:szCs w:val="24"/>
          <w:lang w:eastAsia="es-CO"/>
        </w:rPr>
      </w:pPr>
    </w:p>
    <w:p w14:paraId="1C947426" w14:textId="522717B0" w:rsidR="00452ADC" w:rsidRDefault="00A6763C" w:rsidP="00F50A34">
      <w:pPr>
        <w:pStyle w:val="Descripcin"/>
        <w:rPr>
          <w:rFonts w:eastAsia="Times New Roman"/>
        </w:rPr>
      </w:pPr>
      <w:bookmarkStart w:id="28" w:name="_Toc62820666"/>
      <w:r>
        <w:lastRenderedPageBreak/>
        <w:t xml:space="preserve">Ilustración </w:t>
      </w:r>
      <w:r>
        <w:fldChar w:fldCharType="begin"/>
      </w:r>
      <w:r>
        <w:instrText xml:space="preserve"> SEQ Ilustración \* ARABIC </w:instrText>
      </w:r>
      <w:r>
        <w:fldChar w:fldCharType="separate"/>
      </w:r>
      <w:r w:rsidR="00FA2513">
        <w:rPr>
          <w:noProof/>
        </w:rPr>
        <w:t>7</w:t>
      </w:r>
      <w:r>
        <w:fldChar w:fldCharType="end"/>
      </w:r>
      <w:r>
        <w:t xml:space="preserve">: </w:t>
      </w:r>
      <w:r>
        <w:rPr>
          <w:rFonts w:eastAsia="Times New Roman"/>
        </w:rPr>
        <w:t>Procesos de recuperación del talud Aula Ambiental Soratama</w:t>
      </w:r>
      <w:bookmarkEnd w:id="28"/>
    </w:p>
    <w:p w14:paraId="442507BD" w14:textId="77777777" w:rsidR="00452ADC" w:rsidRPr="00452ADC" w:rsidRDefault="00452ADC" w:rsidP="00452ADC">
      <w:pPr>
        <w:spacing w:after="0" w:line="240" w:lineRule="auto"/>
        <w:jc w:val="both"/>
        <w:rPr>
          <w:rFonts w:ascii="Times New Roman" w:eastAsia="Times New Roman" w:hAnsi="Times New Roman" w:cs="Times New Roman"/>
          <w:sz w:val="24"/>
          <w:szCs w:val="24"/>
          <w:lang w:eastAsia="es-CO"/>
        </w:rPr>
      </w:pPr>
    </w:p>
    <w:p w14:paraId="716AF31C" w14:textId="1D1916A5" w:rsidR="00DC0C7D" w:rsidRDefault="00DC0C7D" w:rsidP="00A6763C">
      <w:pPr>
        <w:jc w:val="center"/>
        <w:rPr>
          <w:rFonts w:ascii="Times New Roman" w:hAnsi="Times New Roman" w:cs="Times New Roman"/>
        </w:rPr>
      </w:pPr>
      <w:r>
        <w:rPr>
          <w:rFonts w:ascii="Times New Roman" w:hAnsi="Times New Roman" w:cs="Times New Roman"/>
          <w:noProof/>
        </w:rPr>
        <w:drawing>
          <wp:inline distT="0" distB="0" distL="0" distR="0" wp14:anchorId="6322A590" wp14:editId="08B7D7F8">
            <wp:extent cx="4572638" cy="4887007"/>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25">
                      <a:extLst>
                        <a:ext uri="{28A0092B-C50C-407E-A947-70E740481C1C}">
                          <a14:useLocalDpi xmlns:a14="http://schemas.microsoft.com/office/drawing/2010/main" val="0"/>
                        </a:ext>
                      </a:extLst>
                    </a:blip>
                    <a:stretch>
                      <a:fillRect/>
                    </a:stretch>
                  </pic:blipFill>
                  <pic:spPr>
                    <a:xfrm>
                      <a:off x="0" y="0"/>
                      <a:ext cx="4572638" cy="4887007"/>
                    </a:xfrm>
                    <a:prstGeom prst="rect">
                      <a:avLst/>
                    </a:prstGeom>
                  </pic:spPr>
                </pic:pic>
              </a:graphicData>
            </a:graphic>
          </wp:inline>
        </w:drawing>
      </w:r>
    </w:p>
    <w:p w14:paraId="328B29D1" w14:textId="77777777" w:rsidR="00A6763C" w:rsidRDefault="00A6763C" w:rsidP="00A6763C">
      <w:pPr>
        <w:suppressAutoHyphens w:val="0"/>
        <w:spacing w:after="160" w:line="259" w:lineRule="auto"/>
        <w:jc w:val="center"/>
        <w:rPr>
          <w:b/>
          <w:bCs/>
        </w:rPr>
      </w:pPr>
      <w:r w:rsidRPr="00452ADC">
        <w:rPr>
          <w:rFonts w:ascii="Times New Roman" w:hAnsi="Times New Roman" w:cs="Times New Roman"/>
          <w:color w:val="000000" w:themeColor="text1"/>
        </w:rPr>
        <w:t xml:space="preserve">FUENTE: </w:t>
      </w:r>
      <w:r w:rsidRPr="00FC0B03">
        <w:rPr>
          <w:rFonts w:ascii="Times New Roman" w:hAnsi="Times New Roman" w:cs="Times New Roman"/>
          <w:color w:val="000000" w:themeColor="text1"/>
        </w:rPr>
        <w:t>Grupo de Humedales, Subdirección de Ecosistemas y Ruralidad</w:t>
      </w:r>
      <w:r>
        <w:rPr>
          <w:rFonts w:ascii="Times New Roman" w:hAnsi="Times New Roman" w:cs="Times New Roman"/>
          <w:color w:val="000000" w:themeColor="text1"/>
        </w:rPr>
        <w:t xml:space="preserve"> -SDA</w:t>
      </w:r>
    </w:p>
    <w:p w14:paraId="66867B3A" w14:textId="77777777" w:rsidR="00A6763C" w:rsidRDefault="00A6763C" w:rsidP="00A6763C">
      <w:pPr>
        <w:jc w:val="center"/>
        <w:rPr>
          <w:rFonts w:ascii="Times New Roman" w:hAnsi="Times New Roman" w:cs="Times New Roman"/>
        </w:rPr>
      </w:pPr>
    </w:p>
    <w:p w14:paraId="2A234733" w14:textId="77815B14" w:rsidR="00DC0C7D" w:rsidRDefault="00A6763C" w:rsidP="00A6763C">
      <w:pPr>
        <w:pStyle w:val="Prrafodelista"/>
        <w:numPr>
          <w:ilvl w:val="1"/>
          <w:numId w:val="1"/>
        </w:numPr>
        <w:spacing w:after="0" w:line="240" w:lineRule="auto"/>
        <w:jc w:val="both"/>
        <w:rPr>
          <w:rFonts w:ascii="Times New Roman" w:hAnsi="Times New Roman" w:cs="Times New Roman"/>
          <w:b/>
          <w:bCs/>
          <w:sz w:val="28"/>
          <w:szCs w:val="28"/>
        </w:rPr>
      </w:pPr>
      <w:r w:rsidRPr="00A6763C">
        <w:rPr>
          <w:rFonts w:ascii="Times New Roman" w:hAnsi="Times New Roman" w:cs="Times New Roman"/>
          <w:b/>
          <w:bCs/>
          <w:sz w:val="28"/>
          <w:szCs w:val="28"/>
        </w:rPr>
        <w:t>ACCIONES ARTICULADAS DE ADMINISTRACIÓN Y MANEJO INTEGRAL PARQUES ECOLÓGICOS DISTRITALES DE MONTAÑA (PEDM) Y OTRAS ÁREAS DE INTERESES AMBIENTAL (AIA).</w:t>
      </w:r>
    </w:p>
    <w:p w14:paraId="389006C0" w14:textId="085FD097" w:rsidR="00A6763C" w:rsidRDefault="00A6763C" w:rsidP="00A6763C">
      <w:pPr>
        <w:pStyle w:val="Prrafodelista"/>
        <w:spacing w:after="0" w:line="240" w:lineRule="auto"/>
        <w:ind w:left="720"/>
        <w:jc w:val="both"/>
        <w:rPr>
          <w:rFonts w:ascii="Times New Roman" w:hAnsi="Times New Roman" w:cs="Times New Roman"/>
          <w:b/>
          <w:bCs/>
          <w:sz w:val="28"/>
          <w:szCs w:val="28"/>
        </w:rPr>
      </w:pPr>
    </w:p>
    <w:p w14:paraId="5ED1E65A" w14:textId="77777777" w:rsidR="00A6763C" w:rsidRPr="00A6763C" w:rsidRDefault="00A6763C" w:rsidP="00A6763C">
      <w:pPr>
        <w:pStyle w:val="Prrafodelista"/>
        <w:spacing w:after="0" w:line="240" w:lineRule="auto"/>
        <w:ind w:left="720"/>
        <w:jc w:val="both"/>
        <w:rPr>
          <w:rFonts w:ascii="Times New Roman" w:hAnsi="Times New Roman" w:cs="Times New Roman"/>
          <w:b/>
          <w:bCs/>
          <w:sz w:val="28"/>
          <w:szCs w:val="28"/>
        </w:rPr>
      </w:pPr>
    </w:p>
    <w:p w14:paraId="266F367C" w14:textId="77777777" w:rsidR="00DC0C7D" w:rsidRPr="00A6763C" w:rsidRDefault="00DC0C7D" w:rsidP="00A6763C">
      <w:pPr>
        <w:spacing w:after="0" w:line="240" w:lineRule="auto"/>
        <w:jc w:val="both"/>
        <w:rPr>
          <w:rFonts w:ascii="Times New Roman" w:hAnsi="Times New Roman" w:cs="Times New Roman"/>
          <w:sz w:val="24"/>
          <w:szCs w:val="24"/>
        </w:rPr>
      </w:pPr>
      <w:r w:rsidRPr="00A6763C">
        <w:rPr>
          <w:rFonts w:ascii="Times New Roman" w:hAnsi="Times New Roman" w:cs="Times New Roman"/>
          <w:sz w:val="24"/>
          <w:szCs w:val="24"/>
        </w:rPr>
        <w:t xml:space="preserve">Para el segundo semestre de 2020,  se llevaron a cabo acciones de administración y manejo integral en las 4 áreas administradas desde el grupo de parques de Montaña (Parque Ecológico Distrital de Montaña Entrenubes, Aula Ambiental Soratama, Serranía el Zuque y  Parque Mirador de los Nevados); dentro de las actividades desarrolladas en estos escenarios, se encuentran el seguimiento a las acciones de vigilancia, respuesta a los requerimientos de información que se solicitaron, elaboración del plan de acción de las áreas, revisión de los </w:t>
      </w:r>
      <w:r w:rsidRPr="00A6763C">
        <w:rPr>
          <w:rFonts w:ascii="Times New Roman" w:hAnsi="Times New Roman" w:cs="Times New Roman"/>
          <w:sz w:val="24"/>
          <w:szCs w:val="24"/>
        </w:rPr>
        <w:lastRenderedPageBreak/>
        <w:t xml:space="preserve">informes de las actividades mantenimiento integral a zonas verdes y duras e infraestructura. Así mismo se realizaron reuniones y/o gestiones con instituciones educativas, Alcaldías Locales y comunidad (adulto mayor, étnica, asociaciones de mujeres emprendedoras y grupos ambientales) para el desarrollo de proyectos de huertas y jornadas ambientales, apoyo con grupos de vigías ambientales de la localidad de San Cristóbal para la realización de acciones brigadas ambientales y procesos de restauración.   </w:t>
      </w:r>
    </w:p>
    <w:p w14:paraId="138A0D6A" w14:textId="77777777" w:rsidR="00DC0C7D" w:rsidRPr="00A6763C" w:rsidRDefault="00DC0C7D" w:rsidP="00A6763C">
      <w:pPr>
        <w:spacing w:after="0" w:line="240" w:lineRule="auto"/>
        <w:jc w:val="both"/>
        <w:rPr>
          <w:rFonts w:ascii="Times New Roman" w:hAnsi="Times New Roman" w:cs="Times New Roman"/>
          <w:sz w:val="24"/>
          <w:szCs w:val="24"/>
        </w:rPr>
      </w:pPr>
    </w:p>
    <w:p w14:paraId="5D2C75B4" w14:textId="745CF250" w:rsidR="00DC0C7D" w:rsidRDefault="00DC0C7D" w:rsidP="00A6763C">
      <w:pPr>
        <w:spacing w:line="240" w:lineRule="auto"/>
        <w:jc w:val="both"/>
        <w:rPr>
          <w:rFonts w:ascii="Arial" w:hAnsi="Arial" w:cs="Arial"/>
        </w:rPr>
      </w:pPr>
      <w:r w:rsidRPr="00A6763C">
        <w:rPr>
          <w:rFonts w:ascii="Times New Roman" w:hAnsi="Times New Roman" w:cs="Times New Roman"/>
          <w:sz w:val="24"/>
          <w:szCs w:val="24"/>
        </w:rPr>
        <w:t>De otra parte, se hace la identificación, reporte y seguimiento de factores tensionantes ambientales y antrópicos que se presentan en las áreas, ante las entidades correspondientes Policía, Alcaidías Locales, Corporación Autónoma Regional de Cundinamarca - CAR, Dirección de Control Ambiental de la SDA, línea de emergencia, entre otras. Los tensionantes de mayor relevancia identificados son, fenómenos de remoción en masa, ocupaciones informales, daños al cerramiento, hurtos, conatos de incendio y presencia de RCDs.  Adicionalmente se realiza el acompañamiento al desarrollo de contratos que se ejecutan en los parques de montaña tales como obras de infraestructura (adecuación de senderos Juan Rey - CAT y construcción del aula Juan Rey), mitigación como estabilización de taludes (Soratama, Mirador de Nevados</w:t>
      </w:r>
      <w:r w:rsidRPr="003B7609">
        <w:rPr>
          <w:rFonts w:ascii="Arial" w:hAnsi="Arial" w:cs="Arial"/>
        </w:rPr>
        <w:t xml:space="preserve">, Entrenubes).            </w:t>
      </w:r>
    </w:p>
    <w:p w14:paraId="6D821264" w14:textId="50D83D45" w:rsidR="00DC0C7D" w:rsidRPr="00A6763C" w:rsidRDefault="00A6763C" w:rsidP="00F50A34">
      <w:pPr>
        <w:pStyle w:val="Descripcin"/>
        <w:rPr>
          <w:iCs/>
        </w:rPr>
      </w:pPr>
      <w:bookmarkStart w:id="29" w:name="_Toc62820667"/>
      <w:r>
        <w:t xml:space="preserve">Ilustración </w:t>
      </w:r>
      <w:r>
        <w:fldChar w:fldCharType="begin"/>
      </w:r>
      <w:r>
        <w:instrText xml:space="preserve"> SEQ Ilustración \* ARABIC </w:instrText>
      </w:r>
      <w:r>
        <w:fldChar w:fldCharType="separate"/>
      </w:r>
      <w:r w:rsidR="00FA2513">
        <w:rPr>
          <w:noProof/>
        </w:rPr>
        <w:t>8</w:t>
      </w:r>
      <w:r>
        <w:fldChar w:fldCharType="end"/>
      </w:r>
      <w:r>
        <w:t xml:space="preserve">: </w:t>
      </w:r>
      <w:r>
        <w:rPr>
          <w:iCs/>
        </w:rPr>
        <w:t xml:space="preserve">Actividades del </w:t>
      </w:r>
      <w:r w:rsidR="00DC0C7D" w:rsidRPr="00A6763C">
        <w:rPr>
          <w:iCs/>
        </w:rPr>
        <w:t>PEDM Entrenubes</w:t>
      </w:r>
      <w:bookmarkEnd w:id="29"/>
    </w:p>
    <w:p w14:paraId="1AE10CEC" w14:textId="5AB11FCD" w:rsidR="00DC0C7D" w:rsidRDefault="00DC0C7D" w:rsidP="00A6763C">
      <w:pPr>
        <w:jc w:val="center"/>
        <w:rPr>
          <w:rFonts w:ascii="Times New Roman" w:hAnsi="Times New Roman" w:cs="Times New Roman"/>
        </w:rPr>
      </w:pPr>
      <w:r>
        <w:rPr>
          <w:rFonts w:ascii="Times New Roman" w:hAnsi="Times New Roman" w:cs="Times New Roman"/>
          <w:noProof/>
        </w:rPr>
        <w:drawing>
          <wp:inline distT="0" distB="0" distL="0" distR="0" wp14:anchorId="581DE439" wp14:editId="7B2968ED">
            <wp:extent cx="4572638" cy="20386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6">
                      <a:extLst>
                        <a:ext uri="{28A0092B-C50C-407E-A947-70E740481C1C}">
                          <a14:useLocalDpi xmlns:a14="http://schemas.microsoft.com/office/drawing/2010/main" val="0"/>
                        </a:ext>
                      </a:extLst>
                    </a:blip>
                    <a:stretch>
                      <a:fillRect/>
                    </a:stretch>
                  </pic:blipFill>
                  <pic:spPr>
                    <a:xfrm>
                      <a:off x="0" y="0"/>
                      <a:ext cx="4572638" cy="2038635"/>
                    </a:xfrm>
                    <a:prstGeom prst="rect">
                      <a:avLst/>
                    </a:prstGeom>
                  </pic:spPr>
                </pic:pic>
              </a:graphicData>
            </a:graphic>
          </wp:inline>
        </w:drawing>
      </w:r>
    </w:p>
    <w:p w14:paraId="22B74403" w14:textId="2EF2D124" w:rsidR="00DC0C7D" w:rsidRPr="00A6763C" w:rsidRDefault="00A6763C" w:rsidP="00F50A34">
      <w:pPr>
        <w:pStyle w:val="Descripcin"/>
      </w:pPr>
      <w:bookmarkStart w:id="30" w:name="_Toc62820668"/>
      <w:r>
        <w:t xml:space="preserve">Ilustración </w:t>
      </w:r>
      <w:r>
        <w:fldChar w:fldCharType="begin"/>
      </w:r>
      <w:r>
        <w:instrText xml:space="preserve"> SEQ Ilustración \* ARABIC </w:instrText>
      </w:r>
      <w:r>
        <w:fldChar w:fldCharType="separate"/>
      </w:r>
      <w:r w:rsidR="00FA2513">
        <w:rPr>
          <w:noProof/>
        </w:rPr>
        <w:t>9</w:t>
      </w:r>
      <w:r>
        <w:fldChar w:fldCharType="end"/>
      </w:r>
      <w:r>
        <w:t xml:space="preserve">: Actividades en la </w:t>
      </w:r>
      <w:r w:rsidR="00DC0C7D" w:rsidRPr="00A6763C">
        <w:t>Serranía El Zuque</w:t>
      </w:r>
      <w:bookmarkEnd w:id="30"/>
    </w:p>
    <w:p w14:paraId="294B0FF3" w14:textId="2065DF07" w:rsidR="00DC0C7D" w:rsidRDefault="00DC0C7D" w:rsidP="00A6763C">
      <w:pPr>
        <w:suppressAutoHyphens w:val="0"/>
        <w:spacing w:after="160" w:line="259" w:lineRule="auto"/>
        <w:jc w:val="center"/>
        <w:rPr>
          <w:b/>
          <w:bCs/>
        </w:rPr>
      </w:pPr>
      <w:r>
        <w:rPr>
          <w:b/>
          <w:bCs/>
          <w:noProof/>
        </w:rPr>
        <w:drawing>
          <wp:inline distT="0" distB="0" distL="0" distR="0" wp14:anchorId="7F29C1AB" wp14:editId="5B60EAC4">
            <wp:extent cx="4182059" cy="203863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7">
                      <a:extLst>
                        <a:ext uri="{28A0092B-C50C-407E-A947-70E740481C1C}">
                          <a14:useLocalDpi xmlns:a14="http://schemas.microsoft.com/office/drawing/2010/main" val="0"/>
                        </a:ext>
                      </a:extLst>
                    </a:blip>
                    <a:stretch>
                      <a:fillRect/>
                    </a:stretch>
                  </pic:blipFill>
                  <pic:spPr>
                    <a:xfrm>
                      <a:off x="0" y="0"/>
                      <a:ext cx="4182059" cy="2038635"/>
                    </a:xfrm>
                    <a:prstGeom prst="rect">
                      <a:avLst/>
                    </a:prstGeom>
                  </pic:spPr>
                </pic:pic>
              </a:graphicData>
            </a:graphic>
          </wp:inline>
        </w:drawing>
      </w:r>
    </w:p>
    <w:p w14:paraId="3B23EA07" w14:textId="77777777" w:rsidR="000C08A0" w:rsidRDefault="000C08A0">
      <w:pPr>
        <w:suppressAutoHyphens w:val="0"/>
        <w:spacing w:after="160" w:line="259" w:lineRule="auto"/>
        <w:rPr>
          <w:b/>
          <w:bCs/>
        </w:rPr>
      </w:pPr>
    </w:p>
    <w:p w14:paraId="2ECAF128" w14:textId="0A70E54A" w:rsidR="00DC0C7D" w:rsidRPr="003B7609" w:rsidRDefault="00DC0C7D" w:rsidP="00F50A34">
      <w:pPr>
        <w:pStyle w:val="Descripcin"/>
        <w:rPr>
          <w:rFonts w:ascii="Arial" w:hAnsi="Arial" w:cs="Arial"/>
          <w:b/>
        </w:rPr>
      </w:pPr>
      <w:r>
        <w:rPr>
          <w:b/>
        </w:rPr>
        <w:br w:type="page"/>
      </w:r>
      <w:bookmarkStart w:id="31" w:name="_Toc62820669"/>
      <w:r w:rsidR="00A6763C">
        <w:lastRenderedPageBreak/>
        <w:t xml:space="preserve">Ilustración </w:t>
      </w:r>
      <w:r w:rsidR="00A6763C">
        <w:fldChar w:fldCharType="begin"/>
      </w:r>
      <w:r w:rsidR="00A6763C">
        <w:instrText xml:space="preserve"> SEQ Ilustración \* ARABIC </w:instrText>
      </w:r>
      <w:r w:rsidR="00A6763C">
        <w:fldChar w:fldCharType="separate"/>
      </w:r>
      <w:r w:rsidR="00FA2513">
        <w:rPr>
          <w:noProof/>
        </w:rPr>
        <w:t>10</w:t>
      </w:r>
      <w:r w:rsidR="00A6763C">
        <w:fldChar w:fldCharType="end"/>
      </w:r>
      <w:r w:rsidR="00A6763C">
        <w:t xml:space="preserve">: Actividades en la </w:t>
      </w:r>
      <w:r w:rsidRPr="00A6763C">
        <w:rPr>
          <w:rFonts w:ascii="Calibri" w:hAnsi="Calibri" w:cs="Calibri"/>
        </w:rPr>
        <w:t>Aula Ambiental Soratama</w:t>
      </w:r>
      <w:bookmarkEnd w:id="31"/>
    </w:p>
    <w:p w14:paraId="55D7EA14" w14:textId="6F100AEC" w:rsidR="00DC0C7D" w:rsidRDefault="00DC0C7D" w:rsidP="00A6763C">
      <w:pPr>
        <w:suppressAutoHyphens w:val="0"/>
        <w:spacing w:after="160" w:line="259" w:lineRule="auto"/>
        <w:jc w:val="center"/>
        <w:rPr>
          <w:b/>
          <w:bCs/>
        </w:rPr>
      </w:pPr>
      <w:r>
        <w:rPr>
          <w:b/>
          <w:bCs/>
          <w:noProof/>
        </w:rPr>
        <w:drawing>
          <wp:inline distT="0" distB="0" distL="0" distR="0" wp14:anchorId="31868BA5" wp14:editId="37CDD924">
            <wp:extent cx="4258269" cy="1743318"/>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8">
                      <a:extLst>
                        <a:ext uri="{28A0092B-C50C-407E-A947-70E740481C1C}">
                          <a14:useLocalDpi xmlns:a14="http://schemas.microsoft.com/office/drawing/2010/main" val="0"/>
                        </a:ext>
                      </a:extLst>
                    </a:blip>
                    <a:stretch>
                      <a:fillRect/>
                    </a:stretch>
                  </pic:blipFill>
                  <pic:spPr>
                    <a:xfrm>
                      <a:off x="0" y="0"/>
                      <a:ext cx="4258269" cy="1743318"/>
                    </a:xfrm>
                    <a:prstGeom prst="rect">
                      <a:avLst/>
                    </a:prstGeom>
                  </pic:spPr>
                </pic:pic>
              </a:graphicData>
            </a:graphic>
          </wp:inline>
        </w:drawing>
      </w:r>
    </w:p>
    <w:p w14:paraId="557FFF90" w14:textId="3530B9E2" w:rsidR="00DC0C7D" w:rsidRDefault="00A6763C" w:rsidP="00F50A34">
      <w:pPr>
        <w:pStyle w:val="Descripcin"/>
        <w:rPr>
          <w:rFonts w:ascii="Arial" w:hAnsi="Arial" w:cs="Arial"/>
          <w:b/>
          <w:i/>
        </w:rPr>
      </w:pPr>
      <w:bookmarkStart w:id="32" w:name="_Toc62820670"/>
      <w:r>
        <w:t xml:space="preserve">Ilustración </w:t>
      </w:r>
      <w:r>
        <w:fldChar w:fldCharType="begin"/>
      </w:r>
      <w:r>
        <w:instrText xml:space="preserve"> SEQ Ilustración \* ARABIC </w:instrText>
      </w:r>
      <w:r>
        <w:fldChar w:fldCharType="separate"/>
      </w:r>
      <w:r w:rsidR="00FA2513">
        <w:rPr>
          <w:noProof/>
        </w:rPr>
        <w:t>11</w:t>
      </w:r>
      <w:r>
        <w:fldChar w:fldCharType="end"/>
      </w:r>
      <w:r>
        <w:t xml:space="preserve">: Actividades en la </w:t>
      </w:r>
      <w:r w:rsidR="00DC0C7D" w:rsidRPr="00A6763C">
        <w:rPr>
          <w:rFonts w:ascii="Calibri" w:hAnsi="Calibri" w:cs="Calibri"/>
        </w:rPr>
        <w:t>Mirador de los Nevados</w:t>
      </w:r>
      <w:bookmarkEnd w:id="32"/>
    </w:p>
    <w:p w14:paraId="48F237DC" w14:textId="698067CD" w:rsidR="00DC0C7D" w:rsidRDefault="00DC0C7D" w:rsidP="00A6763C">
      <w:pPr>
        <w:suppressAutoHyphens w:val="0"/>
        <w:spacing w:after="160" w:line="259" w:lineRule="auto"/>
        <w:jc w:val="center"/>
        <w:rPr>
          <w:b/>
          <w:bCs/>
        </w:rPr>
      </w:pPr>
      <w:r>
        <w:rPr>
          <w:b/>
          <w:bCs/>
          <w:noProof/>
        </w:rPr>
        <w:drawing>
          <wp:inline distT="0" distB="0" distL="0" distR="0" wp14:anchorId="7E1B2612" wp14:editId="2A5A855C">
            <wp:extent cx="4572638" cy="221010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9">
                      <a:extLst>
                        <a:ext uri="{28A0092B-C50C-407E-A947-70E740481C1C}">
                          <a14:useLocalDpi xmlns:a14="http://schemas.microsoft.com/office/drawing/2010/main" val="0"/>
                        </a:ext>
                      </a:extLst>
                    </a:blip>
                    <a:stretch>
                      <a:fillRect/>
                    </a:stretch>
                  </pic:blipFill>
                  <pic:spPr>
                    <a:xfrm>
                      <a:off x="0" y="0"/>
                      <a:ext cx="4572638" cy="2210108"/>
                    </a:xfrm>
                    <a:prstGeom prst="rect">
                      <a:avLst/>
                    </a:prstGeom>
                  </pic:spPr>
                </pic:pic>
              </a:graphicData>
            </a:graphic>
          </wp:inline>
        </w:drawing>
      </w:r>
    </w:p>
    <w:p w14:paraId="48E4E5B7" w14:textId="7E75021E" w:rsidR="00DC0C7D" w:rsidRDefault="00A6763C" w:rsidP="00A6763C">
      <w:pPr>
        <w:suppressAutoHyphens w:val="0"/>
        <w:spacing w:after="160" w:line="259" w:lineRule="auto"/>
        <w:jc w:val="center"/>
        <w:rPr>
          <w:rFonts w:ascii="Times New Roman" w:hAnsi="Times New Roman" w:cs="Times New Roman"/>
          <w:color w:val="000000" w:themeColor="text1"/>
        </w:rPr>
      </w:pPr>
      <w:r w:rsidRPr="00452ADC">
        <w:rPr>
          <w:rFonts w:ascii="Times New Roman" w:hAnsi="Times New Roman" w:cs="Times New Roman"/>
          <w:color w:val="000000" w:themeColor="text1"/>
        </w:rPr>
        <w:t xml:space="preserve">FUENTE: </w:t>
      </w:r>
      <w:r>
        <w:rPr>
          <w:rFonts w:ascii="Times New Roman" w:hAnsi="Times New Roman" w:cs="Times New Roman"/>
          <w:color w:val="000000" w:themeColor="text1"/>
        </w:rPr>
        <w:t>DGA -SDA</w:t>
      </w:r>
    </w:p>
    <w:p w14:paraId="69DF3008" w14:textId="77777777" w:rsidR="00A6763C" w:rsidRDefault="00A6763C">
      <w:pPr>
        <w:suppressAutoHyphens w:val="0"/>
        <w:spacing w:after="160" w:line="259" w:lineRule="auto"/>
        <w:rPr>
          <w:b/>
          <w:bCs/>
        </w:rPr>
      </w:pPr>
    </w:p>
    <w:p w14:paraId="47ABD01A" w14:textId="37CE15DE" w:rsidR="00DC0C7D" w:rsidRDefault="00DC0C7D" w:rsidP="00A6763C">
      <w:pPr>
        <w:pStyle w:val="Prrafodelista"/>
        <w:numPr>
          <w:ilvl w:val="2"/>
          <w:numId w:val="1"/>
        </w:numPr>
        <w:spacing w:after="0" w:line="240" w:lineRule="auto"/>
        <w:jc w:val="both"/>
        <w:rPr>
          <w:rFonts w:ascii="Times New Roman" w:hAnsi="Times New Roman" w:cs="Times New Roman"/>
          <w:b/>
          <w:bCs/>
          <w:sz w:val="28"/>
          <w:szCs w:val="28"/>
        </w:rPr>
      </w:pPr>
      <w:r w:rsidRPr="00A6763C">
        <w:rPr>
          <w:rFonts w:ascii="Times New Roman" w:hAnsi="Times New Roman" w:cs="Times New Roman"/>
          <w:b/>
          <w:bCs/>
          <w:sz w:val="28"/>
          <w:szCs w:val="28"/>
        </w:rPr>
        <w:t>Adelantar actividades de mantenimiento en Parques Ecológicos Distritales de Montaña (PEDM) y otras áreas de intereses ambiental (AIA)</w:t>
      </w:r>
    </w:p>
    <w:p w14:paraId="7829BB97" w14:textId="77777777" w:rsidR="00A6763C" w:rsidRPr="00A6763C" w:rsidRDefault="00A6763C" w:rsidP="00A6763C">
      <w:pPr>
        <w:pStyle w:val="Prrafodelista"/>
        <w:spacing w:after="0" w:line="240" w:lineRule="auto"/>
        <w:ind w:left="720"/>
        <w:jc w:val="both"/>
        <w:rPr>
          <w:rFonts w:ascii="Times New Roman" w:hAnsi="Times New Roman" w:cs="Times New Roman"/>
          <w:b/>
          <w:bCs/>
          <w:sz w:val="28"/>
          <w:szCs w:val="28"/>
        </w:rPr>
      </w:pPr>
    </w:p>
    <w:p w14:paraId="255B4253" w14:textId="25C1AD32" w:rsidR="00DC0C7D" w:rsidRDefault="00DC0C7D" w:rsidP="00A6763C">
      <w:pPr>
        <w:spacing w:after="0" w:line="240" w:lineRule="auto"/>
        <w:jc w:val="both"/>
        <w:rPr>
          <w:rFonts w:ascii="Times New Roman" w:hAnsi="Times New Roman" w:cs="Times New Roman"/>
          <w:sz w:val="24"/>
          <w:szCs w:val="24"/>
        </w:rPr>
      </w:pPr>
      <w:r w:rsidRPr="00A6763C">
        <w:rPr>
          <w:rFonts w:ascii="Times New Roman" w:hAnsi="Times New Roman" w:cs="Times New Roman"/>
          <w:sz w:val="24"/>
          <w:szCs w:val="24"/>
        </w:rPr>
        <w:t>Las actividades de mantenimiento integral se llevaron a cabo a través de la ejecución de los contratos SDA-CD-20191008 y SDA- 20201872 suscritos con la empresa Aguas de Bogotá S.A ESP. Dentro de las actividades desarrollas en el PEDM y AIA se encuentran:</w:t>
      </w:r>
    </w:p>
    <w:p w14:paraId="121E308F" w14:textId="77777777" w:rsidR="00A6763C" w:rsidRPr="00A6763C" w:rsidRDefault="00A6763C" w:rsidP="00A6763C">
      <w:pPr>
        <w:spacing w:after="0" w:line="240" w:lineRule="auto"/>
        <w:jc w:val="both"/>
        <w:rPr>
          <w:rFonts w:ascii="Times New Roman" w:hAnsi="Times New Roman" w:cs="Times New Roman"/>
          <w:sz w:val="24"/>
          <w:szCs w:val="24"/>
        </w:rPr>
      </w:pPr>
    </w:p>
    <w:p w14:paraId="34A1A966" w14:textId="390C2B91" w:rsidR="00DC0C7D" w:rsidRPr="00A6763C" w:rsidRDefault="00DC0C7D" w:rsidP="00A6763C">
      <w:pPr>
        <w:suppressAutoHyphens w:val="0"/>
        <w:spacing w:after="0" w:line="240" w:lineRule="auto"/>
        <w:jc w:val="both"/>
        <w:rPr>
          <w:rFonts w:ascii="Times New Roman" w:hAnsi="Times New Roman" w:cs="Times New Roman"/>
          <w:bCs/>
          <w:sz w:val="24"/>
          <w:szCs w:val="24"/>
        </w:rPr>
      </w:pPr>
      <w:r w:rsidRPr="00A6763C">
        <w:rPr>
          <w:rFonts w:ascii="Times New Roman" w:hAnsi="Times New Roman" w:cs="Times New Roman"/>
          <w:bCs/>
          <w:sz w:val="24"/>
          <w:szCs w:val="24"/>
        </w:rPr>
        <w:t>Manejo silvicultural: 687 individuos con poda o aclareo, Control de especies invasoras: 107.929,6 m</w:t>
      </w:r>
      <w:r w:rsidRPr="00A6763C">
        <w:rPr>
          <w:rFonts w:ascii="Times New Roman" w:hAnsi="Times New Roman" w:cs="Times New Roman"/>
          <w:bCs/>
          <w:sz w:val="24"/>
          <w:szCs w:val="24"/>
          <w:vertAlign w:val="superscript"/>
        </w:rPr>
        <w:t>2</w:t>
      </w:r>
      <w:r w:rsidRPr="00A6763C">
        <w:rPr>
          <w:rFonts w:ascii="Times New Roman" w:hAnsi="Times New Roman" w:cs="Times New Roman"/>
          <w:bCs/>
          <w:sz w:val="24"/>
          <w:szCs w:val="24"/>
        </w:rPr>
        <w:t xml:space="preserve"> de área controlada; Mantenimiento de senderos, zonas duras, zonas verdes y perímetros: 10.582,9 m. de sendero con corte de pasto, 58.932,9 m</w:t>
      </w:r>
      <w:r w:rsidRPr="00A6763C">
        <w:rPr>
          <w:rFonts w:ascii="Times New Roman" w:hAnsi="Times New Roman" w:cs="Times New Roman"/>
          <w:bCs/>
          <w:sz w:val="24"/>
          <w:szCs w:val="24"/>
          <w:vertAlign w:val="superscript"/>
        </w:rPr>
        <w:t>2</w:t>
      </w:r>
      <w:r w:rsidRPr="00A6763C">
        <w:rPr>
          <w:rFonts w:ascii="Times New Roman" w:hAnsi="Times New Roman" w:cs="Times New Roman"/>
          <w:bCs/>
          <w:sz w:val="24"/>
          <w:szCs w:val="24"/>
        </w:rPr>
        <w:t xml:space="preserve"> de corte de pasto; 32.500,9 m</w:t>
      </w:r>
      <w:r w:rsidRPr="00A6763C">
        <w:rPr>
          <w:rFonts w:ascii="Times New Roman" w:hAnsi="Times New Roman" w:cs="Times New Roman"/>
          <w:bCs/>
          <w:sz w:val="24"/>
          <w:szCs w:val="24"/>
          <w:vertAlign w:val="superscript"/>
        </w:rPr>
        <w:t>2</w:t>
      </w:r>
      <w:r w:rsidRPr="00A6763C">
        <w:rPr>
          <w:rFonts w:ascii="Times New Roman" w:hAnsi="Times New Roman" w:cs="Times New Roman"/>
          <w:bCs/>
          <w:sz w:val="24"/>
          <w:szCs w:val="24"/>
        </w:rPr>
        <w:t xml:space="preserve"> con retiro de herbáceas, 5.819,3 kg de residuos sólidos recolectados, 8.085,6 kg de residuos vegetales en compostaje, 11.982,4 kg de compost producido. Propagación de especies vegetales nativas: 6,3 kg semillas reclutadas. Mantenimiento de jardineras: 9.373,6 m</w:t>
      </w:r>
      <w:r w:rsidRPr="00A6763C">
        <w:rPr>
          <w:rFonts w:ascii="Times New Roman" w:hAnsi="Times New Roman" w:cs="Times New Roman"/>
          <w:bCs/>
          <w:sz w:val="24"/>
          <w:szCs w:val="24"/>
          <w:vertAlign w:val="superscript"/>
        </w:rPr>
        <w:t>2</w:t>
      </w:r>
      <w:r w:rsidRPr="00A6763C">
        <w:rPr>
          <w:rFonts w:ascii="Times New Roman" w:hAnsi="Times New Roman" w:cs="Times New Roman"/>
          <w:bCs/>
          <w:sz w:val="24"/>
          <w:szCs w:val="24"/>
        </w:rPr>
        <w:t xml:space="preserve"> de jardineras sin arvenses, 2.981,2 m</w:t>
      </w:r>
      <w:r w:rsidRPr="00A6763C">
        <w:rPr>
          <w:rFonts w:ascii="Times New Roman" w:hAnsi="Times New Roman" w:cs="Times New Roman"/>
          <w:bCs/>
          <w:sz w:val="24"/>
          <w:szCs w:val="24"/>
          <w:vertAlign w:val="superscript"/>
        </w:rPr>
        <w:t>2</w:t>
      </w:r>
      <w:r w:rsidRPr="00A6763C">
        <w:rPr>
          <w:rFonts w:ascii="Times New Roman" w:hAnsi="Times New Roman" w:cs="Times New Roman"/>
          <w:bCs/>
          <w:sz w:val="24"/>
          <w:szCs w:val="24"/>
        </w:rPr>
        <w:t xml:space="preserve"> de jardineras fertilizadas, 182 m</w:t>
      </w:r>
      <w:r w:rsidRPr="00A6763C">
        <w:rPr>
          <w:rFonts w:ascii="Times New Roman" w:hAnsi="Times New Roman" w:cs="Times New Roman"/>
          <w:bCs/>
          <w:sz w:val="24"/>
          <w:szCs w:val="24"/>
          <w:vertAlign w:val="superscript"/>
        </w:rPr>
        <w:t>2</w:t>
      </w:r>
      <w:r w:rsidRPr="00A6763C">
        <w:rPr>
          <w:rFonts w:ascii="Times New Roman" w:hAnsi="Times New Roman" w:cs="Times New Roman"/>
          <w:bCs/>
          <w:sz w:val="24"/>
          <w:szCs w:val="24"/>
        </w:rPr>
        <w:t xml:space="preserve"> de jardineras con adición de tierra, 45,3 m</w:t>
      </w:r>
      <w:r w:rsidRPr="00A6763C">
        <w:rPr>
          <w:rFonts w:ascii="Times New Roman" w:hAnsi="Times New Roman" w:cs="Times New Roman"/>
          <w:bCs/>
          <w:sz w:val="24"/>
          <w:szCs w:val="24"/>
          <w:vertAlign w:val="superscript"/>
        </w:rPr>
        <w:t>3</w:t>
      </w:r>
      <w:r w:rsidRPr="00A6763C">
        <w:rPr>
          <w:rFonts w:ascii="Times New Roman" w:hAnsi="Times New Roman" w:cs="Times New Roman"/>
          <w:bCs/>
          <w:sz w:val="24"/>
          <w:szCs w:val="24"/>
        </w:rPr>
        <w:t xml:space="preserve"> de tierra adicionada a jardineras, 3.654,5 m</w:t>
      </w:r>
      <w:r w:rsidRPr="00A6763C">
        <w:rPr>
          <w:rFonts w:ascii="Times New Roman" w:hAnsi="Times New Roman" w:cs="Times New Roman"/>
          <w:bCs/>
          <w:sz w:val="24"/>
          <w:szCs w:val="24"/>
          <w:vertAlign w:val="superscript"/>
        </w:rPr>
        <w:t>2</w:t>
      </w:r>
      <w:r w:rsidRPr="00A6763C">
        <w:rPr>
          <w:rFonts w:ascii="Times New Roman" w:hAnsi="Times New Roman" w:cs="Times New Roman"/>
          <w:bCs/>
          <w:sz w:val="24"/>
          <w:szCs w:val="24"/>
        </w:rPr>
        <w:t xml:space="preserve"> de huertas mantenidas </w:t>
      </w:r>
      <w:r w:rsidRPr="00A6763C">
        <w:rPr>
          <w:rFonts w:ascii="Times New Roman" w:hAnsi="Times New Roman" w:cs="Times New Roman"/>
          <w:bCs/>
          <w:sz w:val="24"/>
          <w:szCs w:val="24"/>
        </w:rPr>
        <w:lastRenderedPageBreak/>
        <w:t>sin arvenses. Mantenimiento de mobiliario: 135 arreglos locativos realizados, 601,6 m</w:t>
      </w:r>
      <w:r w:rsidRPr="00A6763C">
        <w:rPr>
          <w:rFonts w:ascii="Times New Roman" w:hAnsi="Times New Roman" w:cs="Times New Roman"/>
          <w:bCs/>
          <w:sz w:val="24"/>
          <w:szCs w:val="24"/>
          <w:vertAlign w:val="superscript"/>
        </w:rPr>
        <w:t>2</w:t>
      </w:r>
      <w:r w:rsidRPr="00A6763C">
        <w:rPr>
          <w:rFonts w:ascii="Times New Roman" w:hAnsi="Times New Roman" w:cs="Times New Roman"/>
          <w:bCs/>
          <w:sz w:val="24"/>
          <w:szCs w:val="24"/>
        </w:rPr>
        <w:t xml:space="preserve"> de estructuras pintadas</w:t>
      </w:r>
    </w:p>
    <w:p w14:paraId="060FC02A" w14:textId="5BEC40F6" w:rsidR="00DC0C7D" w:rsidRDefault="00DC0C7D">
      <w:pPr>
        <w:suppressAutoHyphens w:val="0"/>
        <w:spacing w:after="160" w:line="259" w:lineRule="auto"/>
        <w:rPr>
          <w:b/>
          <w:bCs/>
        </w:rPr>
      </w:pPr>
    </w:p>
    <w:p w14:paraId="1184FB55" w14:textId="1D51AB8F" w:rsidR="00A324E1" w:rsidRPr="00A6763C" w:rsidRDefault="00A6763C" w:rsidP="00F50A34">
      <w:pPr>
        <w:pStyle w:val="Descripcin"/>
      </w:pPr>
      <w:bookmarkStart w:id="33" w:name="_Toc62820671"/>
      <w:r>
        <w:t xml:space="preserve">Ilustración </w:t>
      </w:r>
      <w:r>
        <w:fldChar w:fldCharType="begin"/>
      </w:r>
      <w:r>
        <w:instrText xml:space="preserve"> SEQ Ilustración \* ARABIC </w:instrText>
      </w:r>
      <w:r>
        <w:fldChar w:fldCharType="separate"/>
      </w:r>
      <w:r w:rsidR="00FA2513">
        <w:rPr>
          <w:noProof/>
        </w:rPr>
        <w:t>12</w:t>
      </w:r>
      <w:r>
        <w:fldChar w:fldCharType="end"/>
      </w:r>
      <w:r>
        <w:t xml:space="preserve">: </w:t>
      </w:r>
      <w:r w:rsidRPr="00A6763C">
        <w:t xml:space="preserve">Actividades de </w:t>
      </w:r>
      <w:r w:rsidR="00A324E1" w:rsidRPr="00A6763C">
        <w:t>Mantenimiento integral PEDM y AIA</w:t>
      </w:r>
      <w:bookmarkEnd w:id="33"/>
    </w:p>
    <w:p w14:paraId="662320FE" w14:textId="6CB59DF7" w:rsidR="00DC0C7D" w:rsidRDefault="00DC0C7D">
      <w:pPr>
        <w:suppressAutoHyphens w:val="0"/>
        <w:spacing w:after="160" w:line="259" w:lineRule="auto"/>
        <w:rPr>
          <w:b/>
          <w:bCs/>
        </w:rPr>
      </w:pPr>
    </w:p>
    <w:p w14:paraId="0E7A09F0" w14:textId="69DFF6EE" w:rsidR="00DC0C7D" w:rsidRDefault="00A324E1" w:rsidP="00A6763C">
      <w:pPr>
        <w:suppressAutoHyphens w:val="0"/>
        <w:spacing w:after="160" w:line="259" w:lineRule="auto"/>
        <w:jc w:val="center"/>
        <w:rPr>
          <w:b/>
          <w:bCs/>
        </w:rPr>
      </w:pPr>
      <w:r>
        <w:rPr>
          <w:b/>
          <w:bCs/>
          <w:noProof/>
        </w:rPr>
        <w:drawing>
          <wp:inline distT="0" distB="0" distL="0" distR="0" wp14:anchorId="5010FEFF" wp14:editId="27F0CCC4">
            <wp:extent cx="4391638" cy="3772426"/>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30">
                      <a:extLst>
                        <a:ext uri="{28A0092B-C50C-407E-A947-70E740481C1C}">
                          <a14:useLocalDpi xmlns:a14="http://schemas.microsoft.com/office/drawing/2010/main" val="0"/>
                        </a:ext>
                      </a:extLst>
                    </a:blip>
                    <a:stretch>
                      <a:fillRect/>
                    </a:stretch>
                  </pic:blipFill>
                  <pic:spPr>
                    <a:xfrm>
                      <a:off x="0" y="0"/>
                      <a:ext cx="4391638" cy="3772426"/>
                    </a:xfrm>
                    <a:prstGeom prst="rect">
                      <a:avLst/>
                    </a:prstGeom>
                  </pic:spPr>
                </pic:pic>
              </a:graphicData>
            </a:graphic>
          </wp:inline>
        </w:drawing>
      </w:r>
    </w:p>
    <w:p w14:paraId="65887BC5" w14:textId="20C61718" w:rsidR="00DC0C7D" w:rsidRPr="00A6763C" w:rsidRDefault="00A6763C" w:rsidP="00A6763C">
      <w:pPr>
        <w:suppressAutoHyphens w:val="0"/>
        <w:spacing w:after="160" w:line="259" w:lineRule="auto"/>
        <w:jc w:val="center"/>
        <w:rPr>
          <w:rFonts w:ascii="Times New Roman" w:hAnsi="Times New Roman" w:cs="Times New Roman"/>
        </w:rPr>
      </w:pPr>
      <w:r w:rsidRPr="00A6763C">
        <w:rPr>
          <w:rFonts w:ascii="Times New Roman" w:hAnsi="Times New Roman" w:cs="Times New Roman"/>
        </w:rPr>
        <w:t>Fuente: DGA- SDA</w:t>
      </w:r>
    </w:p>
    <w:p w14:paraId="6A70A9E4" w14:textId="77777777" w:rsidR="00A6763C" w:rsidRDefault="00A6763C">
      <w:pPr>
        <w:suppressAutoHyphens w:val="0"/>
        <w:spacing w:after="160" w:line="259" w:lineRule="auto"/>
        <w:rPr>
          <w:b/>
          <w:bCs/>
        </w:rPr>
      </w:pPr>
    </w:p>
    <w:p w14:paraId="0F0412F2" w14:textId="1E8630DC" w:rsidR="00A324E1" w:rsidRDefault="00A6763C" w:rsidP="00A6763C">
      <w:pPr>
        <w:pStyle w:val="Prrafodelista"/>
        <w:numPr>
          <w:ilvl w:val="2"/>
          <w:numId w:val="1"/>
        </w:num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G</w:t>
      </w:r>
      <w:r w:rsidRPr="00A6763C">
        <w:rPr>
          <w:rFonts w:ascii="Times New Roman" w:hAnsi="Times New Roman" w:cs="Times New Roman"/>
          <w:b/>
          <w:bCs/>
          <w:sz w:val="28"/>
          <w:szCs w:val="28"/>
        </w:rPr>
        <w:t>eneración de documentos técnicos para la toma de decisiones relacionados con el manejo de la EEP.</w:t>
      </w:r>
    </w:p>
    <w:p w14:paraId="0BF27DC0" w14:textId="77777777" w:rsidR="00A6763C" w:rsidRPr="00A6763C" w:rsidRDefault="00A6763C" w:rsidP="00A6763C">
      <w:pPr>
        <w:pStyle w:val="Prrafodelista"/>
        <w:spacing w:after="0" w:line="240" w:lineRule="auto"/>
        <w:ind w:left="720"/>
        <w:jc w:val="both"/>
        <w:rPr>
          <w:rFonts w:ascii="Times New Roman" w:hAnsi="Times New Roman" w:cs="Times New Roman"/>
          <w:b/>
          <w:bCs/>
          <w:sz w:val="28"/>
          <w:szCs w:val="28"/>
        </w:rPr>
      </w:pPr>
    </w:p>
    <w:p w14:paraId="04BD7002" w14:textId="048EE0BD" w:rsidR="00DC0C7D" w:rsidRDefault="00A324E1" w:rsidP="00A6763C">
      <w:pPr>
        <w:suppressAutoHyphens w:val="0"/>
        <w:spacing w:after="0" w:line="240" w:lineRule="auto"/>
        <w:jc w:val="both"/>
        <w:rPr>
          <w:rFonts w:ascii="Times New Roman" w:hAnsi="Times New Roman" w:cs="Times New Roman"/>
          <w:sz w:val="24"/>
          <w:szCs w:val="24"/>
        </w:rPr>
      </w:pPr>
      <w:r w:rsidRPr="00A6763C">
        <w:rPr>
          <w:rFonts w:ascii="Times New Roman" w:hAnsi="Times New Roman" w:cs="Times New Roman"/>
          <w:sz w:val="24"/>
          <w:szCs w:val="24"/>
        </w:rPr>
        <w:t xml:space="preserve">Consiste en la generación de documentos técnicos de análisis, evaluación y conceptualización sobre diversas situaciones que requieren la aplicación del conocimiento para generar fundamentos técnicos como insumo para la toma de decisiones y/o establecer parámetros en respuesta a la aplicación de la normatividad. El alcance está condicionado por la demanda de estos estudios y su cumplimiento se da a través de profesionales idóneos y recursos logísticos para la realización de visitas y de las evaluaciones necesarias, las cuales se muestran en la </w:t>
      </w:r>
      <w:r w:rsidR="00A6763C" w:rsidRPr="00A6763C">
        <w:rPr>
          <w:rFonts w:ascii="Times New Roman" w:hAnsi="Times New Roman" w:cs="Times New Roman"/>
          <w:sz w:val="24"/>
          <w:szCs w:val="24"/>
        </w:rPr>
        <w:t>siguiente</w:t>
      </w:r>
      <w:r w:rsidRPr="00A6763C">
        <w:rPr>
          <w:rFonts w:ascii="Times New Roman" w:hAnsi="Times New Roman" w:cs="Times New Roman"/>
          <w:sz w:val="24"/>
          <w:szCs w:val="24"/>
        </w:rPr>
        <w:t xml:space="preserve"> tabla</w:t>
      </w:r>
      <w:r w:rsidR="00A6763C">
        <w:rPr>
          <w:rFonts w:ascii="Times New Roman" w:hAnsi="Times New Roman" w:cs="Times New Roman"/>
          <w:sz w:val="24"/>
          <w:szCs w:val="24"/>
        </w:rPr>
        <w:t>.</w:t>
      </w:r>
    </w:p>
    <w:p w14:paraId="045D8F48" w14:textId="144E5FA0" w:rsidR="00A6763C" w:rsidRDefault="00A6763C" w:rsidP="00A6763C">
      <w:pPr>
        <w:suppressAutoHyphens w:val="0"/>
        <w:spacing w:after="0" w:line="240" w:lineRule="auto"/>
        <w:jc w:val="both"/>
        <w:rPr>
          <w:rFonts w:ascii="Times New Roman" w:hAnsi="Times New Roman" w:cs="Times New Roman"/>
          <w:sz w:val="24"/>
          <w:szCs w:val="24"/>
        </w:rPr>
      </w:pPr>
    </w:p>
    <w:p w14:paraId="1DB745E2" w14:textId="77777777" w:rsidR="00A6763C" w:rsidRPr="00A6763C" w:rsidRDefault="00A6763C" w:rsidP="00A6763C">
      <w:pPr>
        <w:suppressAutoHyphens w:val="0"/>
        <w:spacing w:after="0" w:line="240" w:lineRule="auto"/>
        <w:jc w:val="both"/>
        <w:rPr>
          <w:rFonts w:ascii="Times New Roman" w:hAnsi="Times New Roman" w:cs="Times New Roman"/>
          <w:b/>
          <w:bCs/>
          <w:sz w:val="24"/>
          <w:szCs w:val="24"/>
        </w:rPr>
      </w:pPr>
    </w:p>
    <w:p w14:paraId="002C58B9" w14:textId="608CF4D7" w:rsidR="00DC0C7D" w:rsidRDefault="00DC0C7D">
      <w:pPr>
        <w:suppressAutoHyphens w:val="0"/>
        <w:spacing w:after="160" w:line="259" w:lineRule="auto"/>
        <w:rPr>
          <w:b/>
          <w:bCs/>
        </w:rPr>
      </w:pPr>
    </w:p>
    <w:p w14:paraId="1A99BC17" w14:textId="16D18BFC" w:rsidR="006F1B9C" w:rsidRDefault="006F1B9C">
      <w:pPr>
        <w:suppressAutoHyphens w:val="0"/>
        <w:spacing w:after="160" w:line="259" w:lineRule="auto"/>
        <w:rPr>
          <w:b/>
          <w:bCs/>
        </w:rPr>
      </w:pPr>
    </w:p>
    <w:p w14:paraId="7FF3FCEA" w14:textId="2EC20168" w:rsidR="006F1B9C" w:rsidRDefault="006F1B9C" w:rsidP="00F50A34">
      <w:pPr>
        <w:pStyle w:val="Descripcin"/>
      </w:pPr>
      <w:bookmarkStart w:id="34" w:name="_Toc62806927"/>
      <w:r>
        <w:lastRenderedPageBreak/>
        <w:t xml:space="preserve">Tabla </w:t>
      </w:r>
      <w:r>
        <w:fldChar w:fldCharType="begin"/>
      </w:r>
      <w:r>
        <w:instrText xml:space="preserve"> SEQ Tabla \* ARABIC </w:instrText>
      </w:r>
      <w:r>
        <w:fldChar w:fldCharType="separate"/>
      </w:r>
      <w:r w:rsidR="00FA2513">
        <w:rPr>
          <w:noProof/>
        </w:rPr>
        <w:t>3</w:t>
      </w:r>
      <w:r>
        <w:fldChar w:fldCharType="end"/>
      </w:r>
      <w:r>
        <w:t xml:space="preserve">: </w:t>
      </w:r>
      <w:r w:rsidRPr="006F1B9C">
        <w:t>Actividades para generar los documentos técnicos en el 2021</w:t>
      </w:r>
      <w:bookmarkEnd w:id="34"/>
    </w:p>
    <w:p w14:paraId="027FE9A5" w14:textId="77777777" w:rsidR="00356EDD" w:rsidRPr="00356EDD" w:rsidRDefault="00356EDD" w:rsidP="00356EDD">
      <w:pPr>
        <w:rPr>
          <w:lang w:val="es-ES" w:eastAsia="en-US"/>
        </w:rPr>
      </w:pPr>
    </w:p>
    <w:tbl>
      <w:tblPr>
        <w:tblStyle w:val="Tablaconcuadrcula4-nfasis6"/>
        <w:tblW w:w="0" w:type="auto"/>
        <w:tblLook w:val="04A0" w:firstRow="1" w:lastRow="0" w:firstColumn="1" w:lastColumn="0" w:noHBand="0" w:noVBand="1"/>
      </w:tblPr>
      <w:tblGrid>
        <w:gridCol w:w="2942"/>
        <w:gridCol w:w="3290"/>
        <w:gridCol w:w="2127"/>
      </w:tblGrid>
      <w:tr w:rsidR="00A324E1" w:rsidRPr="006F1B9C" w14:paraId="25DFB30F" w14:textId="77777777" w:rsidTr="002709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14:paraId="052419CD" w14:textId="77777777" w:rsidR="00A324E1" w:rsidRPr="006F1B9C" w:rsidRDefault="00A324E1" w:rsidP="006F1B9C">
            <w:pPr>
              <w:spacing w:after="0" w:line="240" w:lineRule="auto"/>
              <w:jc w:val="center"/>
              <w:rPr>
                <w:rFonts w:ascii="Times New Roman" w:hAnsi="Times New Roman" w:cs="Times New Roman"/>
                <w:sz w:val="18"/>
                <w:szCs w:val="24"/>
              </w:rPr>
            </w:pPr>
            <w:r w:rsidRPr="006F1B9C">
              <w:rPr>
                <w:rFonts w:ascii="Times New Roman" w:hAnsi="Times New Roman" w:cs="Times New Roman"/>
                <w:sz w:val="18"/>
                <w:szCs w:val="24"/>
              </w:rPr>
              <w:t>ACCIÓN (SEGPLAN)</w:t>
            </w:r>
          </w:p>
        </w:tc>
        <w:tc>
          <w:tcPr>
            <w:tcW w:w="3290" w:type="dxa"/>
          </w:tcPr>
          <w:p w14:paraId="54FE7914" w14:textId="77777777" w:rsidR="00A324E1" w:rsidRPr="006F1B9C" w:rsidRDefault="00A324E1" w:rsidP="006F1B9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ACTIVIDADES</w:t>
            </w:r>
          </w:p>
        </w:tc>
        <w:tc>
          <w:tcPr>
            <w:tcW w:w="2127" w:type="dxa"/>
          </w:tcPr>
          <w:p w14:paraId="4177E987" w14:textId="77777777" w:rsidR="00A324E1" w:rsidRPr="006F1B9C" w:rsidRDefault="00A324E1" w:rsidP="006F1B9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No. Respuestas generadas periodo</w:t>
            </w:r>
          </w:p>
          <w:p w14:paraId="3046C426" w14:textId="77777777" w:rsidR="00A324E1" w:rsidRPr="006F1B9C" w:rsidRDefault="00A324E1" w:rsidP="006F1B9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Julio a diciembre 2020</w:t>
            </w:r>
          </w:p>
        </w:tc>
      </w:tr>
      <w:tr w:rsidR="00A324E1" w:rsidRPr="006F1B9C" w14:paraId="7EAB1599" w14:textId="77777777" w:rsidTr="002709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vMerge w:val="restart"/>
          </w:tcPr>
          <w:p w14:paraId="11E50458" w14:textId="77777777" w:rsidR="00A324E1" w:rsidRPr="006F1B9C" w:rsidRDefault="00A324E1" w:rsidP="006F1B9C">
            <w:pPr>
              <w:spacing w:after="0" w:line="240" w:lineRule="auto"/>
              <w:jc w:val="both"/>
              <w:rPr>
                <w:rFonts w:ascii="Times New Roman" w:hAnsi="Times New Roman" w:cs="Times New Roman"/>
                <w:b w:val="0"/>
                <w:bCs w:val="0"/>
                <w:sz w:val="18"/>
                <w:szCs w:val="24"/>
              </w:rPr>
            </w:pPr>
            <w:r w:rsidRPr="006F1B9C">
              <w:rPr>
                <w:rFonts w:ascii="Times New Roman" w:hAnsi="Times New Roman" w:cs="Times New Roman"/>
                <w:b w:val="0"/>
                <w:bCs w:val="0"/>
                <w:sz w:val="18"/>
                <w:szCs w:val="24"/>
              </w:rPr>
              <w:t>GENERAR 48 DOCUMENTOS TÉCNICOS PARA LA TOMA DE DECISIONES RELACIONADOS CON EL MANEJO DE LA EEP.</w:t>
            </w:r>
          </w:p>
          <w:p w14:paraId="19E458CC" w14:textId="77777777" w:rsidR="00A324E1" w:rsidRPr="006F1B9C" w:rsidRDefault="00A324E1" w:rsidP="006F1B9C">
            <w:pPr>
              <w:spacing w:after="0" w:line="240" w:lineRule="auto"/>
              <w:rPr>
                <w:rFonts w:ascii="Times New Roman" w:hAnsi="Times New Roman" w:cs="Times New Roman"/>
                <w:b w:val="0"/>
                <w:bCs w:val="0"/>
                <w:sz w:val="18"/>
                <w:szCs w:val="24"/>
              </w:rPr>
            </w:pPr>
          </w:p>
        </w:tc>
        <w:tc>
          <w:tcPr>
            <w:tcW w:w="3290" w:type="dxa"/>
          </w:tcPr>
          <w:p w14:paraId="682F3FC2" w14:textId="77777777" w:rsidR="00A324E1" w:rsidRPr="006F1B9C" w:rsidRDefault="00A324E1" w:rsidP="006F1B9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5. Generar pronunciamientos sobre las afectaciones a los elementos de la EEP y otras áreas de interés ambiental.</w:t>
            </w:r>
          </w:p>
          <w:p w14:paraId="77ADD169" w14:textId="77777777" w:rsidR="00A324E1" w:rsidRPr="006F1B9C" w:rsidRDefault="00A324E1" w:rsidP="006F1B9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rPr>
            </w:pPr>
          </w:p>
        </w:tc>
        <w:tc>
          <w:tcPr>
            <w:tcW w:w="2127" w:type="dxa"/>
          </w:tcPr>
          <w:p w14:paraId="6247A47A" w14:textId="77777777" w:rsidR="00A324E1" w:rsidRPr="006F1B9C" w:rsidRDefault="00A324E1" w:rsidP="006F1B9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rPr>
            </w:pPr>
          </w:p>
          <w:p w14:paraId="717DB58F" w14:textId="77777777" w:rsidR="00A324E1" w:rsidRPr="006F1B9C" w:rsidRDefault="00A324E1" w:rsidP="006F1B9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441</w:t>
            </w:r>
          </w:p>
        </w:tc>
      </w:tr>
      <w:tr w:rsidR="00A324E1" w:rsidRPr="006F1B9C" w14:paraId="6C501FF4" w14:textId="77777777" w:rsidTr="0027090E">
        <w:tc>
          <w:tcPr>
            <w:cnfStyle w:val="001000000000" w:firstRow="0" w:lastRow="0" w:firstColumn="1" w:lastColumn="0" w:oddVBand="0" w:evenVBand="0" w:oddHBand="0" w:evenHBand="0" w:firstRowFirstColumn="0" w:firstRowLastColumn="0" w:lastRowFirstColumn="0" w:lastRowLastColumn="0"/>
            <w:tcW w:w="2942" w:type="dxa"/>
            <w:vMerge/>
          </w:tcPr>
          <w:p w14:paraId="04688918" w14:textId="77777777" w:rsidR="00A324E1" w:rsidRPr="006F1B9C" w:rsidRDefault="00A324E1" w:rsidP="006F1B9C">
            <w:pPr>
              <w:spacing w:after="0" w:line="240" w:lineRule="auto"/>
              <w:rPr>
                <w:rFonts w:ascii="Times New Roman" w:hAnsi="Times New Roman" w:cs="Times New Roman"/>
                <w:b w:val="0"/>
                <w:bCs w:val="0"/>
                <w:sz w:val="18"/>
                <w:szCs w:val="24"/>
              </w:rPr>
            </w:pPr>
          </w:p>
        </w:tc>
        <w:tc>
          <w:tcPr>
            <w:tcW w:w="3290" w:type="dxa"/>
          </w:tcPr>
          <w:p w14:paraId="39601099" w14:textId="77777777" w:rsidR="00A324E1" w:rsidRPr="006F1B9C" w:rsidRDefault="00A324E1" w:rsidP="006F1B9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6. Generar soporte técnico para el alinderamiento o acotamiento de los elementos componentes del sistema hídrico del Distrito Capital.</w:t>
            </w:r>
          </w:p>
          <w:p w14:paraId="35697DDF" w14:textId="77777777" w:rsidR="00A324E1" w:rsidRPr="006F1B9C" w:rsidRDefault="00A324E1" w:rsidP="006F1B9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rPr>
            </w:pPr>
          </w:p>
        </w:tc>
        <w:tc>
          <w:tcPr>
            <w:tcW w:w="2127" w:type="dxa"/>
          </w:tcPr>
          <w:p w14:paraId="2B0EA802" w14:textId="77777777" w:rsidR="00A324E1" w:rsidRPr="006F1B9C" w:rsidRDefault="00A324E1" w:rsidP="006F1B9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51</w:t>
            </w:r>
          </w:p>
        </w:tc>
      </w:tr>
      <w:tr w:rsidR="00A324E1" w:rsidRPr="006F1B9C" w14:paraId="5ABEE6B0" w14:textId="77777777" w:rsidTr="002709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vMerge/>
          </w:tcPr>
          <w:p w14:paraId="58E6BB91" w14:textId="77777777" w:rsidR="00A324E1" w:rsidRPr="006F1B9C" w:rsidRDefault="00A324E1" w:rsidP="006F1B9C">
            <w:pPr>
              <w:spacing w:after="0" w:line="240" w:lineRule="auto"/>
              <w:rPr>
                <w:rFonts w:ascii="Times New Roman" w:hAnsi="Times New Roman" w:cs="Times New Roman"/>
                <w:b w:val="0"/>
                <w:bCs w:val="0"/>
                <w:sz w:val="18"/>
                <w:szCs w:val="24"/>
              </w:rPr>
            </w:pPr>
          </w:p>
        </w:tc>
        <w:tc>
          <w:tcPr>
            <w:tcW w:w="3290" w:type="dxa"/>
          </w:tcPr>
          <w:p w14:paraId="26B6811E" w14:textId="77777777" w:rsidR="00A324E1" w:rsidRPr="006F1B9C" w:rsidRDefault="00A324E1" w:rsidP="006F1B9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7. Generar insumos técnicos para la conservación de los ecosistemas del Distrito Capital.</w:t>
            </w:r>
          </w:p>
          <w:p w14:paraId="428434C3" w14:textId="77777777" w:rsidR="00A324E1" w:rsidRPr="006F1B9C" w:rsidRDefault="00A324E1" w:rsidP="006F1B9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rPr>
            </w:pPr>
          </w:p>
        </w:tc>
        <w:tc>
          <w:tcPr>
            <w:tcW w:w="2127" w:type="dxa"/>
          </w:tcPr>
          <w:p w14:paraId="64E90703" w14:textId="77777777" w:rsidR="00A324E1" w:rsidRPr="006F1B9C" w:rsidRDefault="00A324E1" w:rsidP="006F1B9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31</w:t>
            </w:r>
          </w:p>
        </w:tc>
      </w:tr>
      <w:tr w:rsidR="00A324E1" w:rsidRPr="006F1B9C" w14:paraId="5D8915B1" w14:textId="77777777" w:rsidTr="0027090E">
        <w:trPr>
          <w:trHeight w:val="250"/>
        </w:trPr>
        <w:tc>
          <w:tcPr>
            <w:cnfStyle w:val="001000000000" w:firstRow="0" w:lastRow="0" w:firstColumn="1" w:lastColumn="0" w:oddVBand="0" w:evenVBand="0" w:oddHBand="0" w:evenHBand="0" w:firstRowFirstColumn="0" w:firstRowLastColumn="0" w:lastRowFirstColumn="0" w:lastRowLastColumn="0"/>
            <w:tcW w:w="2942" w:type="dxa"/>
            <w:vMerge/>
          </w:tcPr>
          <w:p w14:paraId="68A4DDA7" w14:textId="77777777" w:rsidR="00A324E1" w:rsidRPr="006F1B9C" w:rsidRDefault="00A324E1" w:rsidP="006F1B9C">
            <w:pPr>
              <w:spacing w:after="0" w:line="240" w:lineRule="auto"/>
              <w:rPr>
                <w:rFonts w:ascii="Times New Roman" w:hAnsi="Times New Roman" w:cs="Times New Roman"/>
                <w:b w:val="0"/>
                <w:bCs w:val="0"/>
                <w:sz w:val="18"/>
                <w:szCs w:val="24"/>
              </w:rPr>
            </w:pPr>
          </w:p>
        </w:tc>
        <w:tc>
          <w:tcPr>
            <w:tcW w:w="3290" w:type="dxa"/>
          </w:tcPr>
          <w:p w14:paraId="17D84934" w14:textId="77777777" w:rsidR="00A324E1" w:rsidRPr="006F1B9C" w:rsidRDefault="00A324E1" w:rsidP="006F1B9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Sumatoria actividades 5, 6 y 7</w:t>
            </w:r>
          </w:p>
        </w:tc>
        <w:tc>
          <w:tcPr>
            <w:tcW w:w="2127" w:type="dxa"/>
          </w:tcPr>
          <w:p w14:paraId="5F7D1B31" w14:textId="77777777" w:rsidR="00A324E1" w:rsidRPr="006F1B9C" w:rsidRDefault="00A324E1" w:rsidP="006F1B9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rPr>
            </w:pPr>
            <w:r w:rsidRPr="006F1B9C">
              <w:rPr>
                <w:rFonts w:ascii="Times New Roman" w:hAnsi="Times New Roman" w:cs="Times New Roman"/>
                <w:sz w:val="18"/>
                <w:szCs w:val="24"/>
              </w:rPr>
              <w:t>523</w:t>
            </w:r>
          </w:p>
        </w:tc>
      </w:tr>
    </w:tbl>
    <w:p w14:paraId="0125D990" w14:textId="1F08CDE0" w:rsidR="00DC0C7D" w:rsidRPr="006F1B9C" w:rsidRDefault="006F1B9C" w:rsidP="006F1B9C">
      <w:pPr>
        <w:suppressAutoHyphens w:val="0"/>
        <w:spacing w:after="160" w:line="259" w:lineRule="auto"/>
        <w:jc w:val="center"/>
        <w:rPr>
          <w:rFonts w:ascii="Times New Roman" w:hAnsi="Times New Roman" w:cs="Times New Roman"/>
        </w:rPr>
      </w:pPr>
      <w:r w:rsidRPr="006F1B9C">
        <w:rPr>
          <w:rFonts w:ascii="Times New Roman" w:hAnsi="Times New Roman" w:cs="Times New Roman"/>
        </w:rPr>
        <w:t>Fuente: DGA- SDA</w:t>
      </w:r>
    </w:p>
    <w:p w14:paraId="337E3DF7" w14:textId="7351E684" w:rsidR="00A324E1" w:rsidRDefault="00A324E1">
      <w:pPr>
        <w:suppressAutoHyphens w:val="0"/>
        <w:spacing w:after="160" w:line="259" w:lineRule="auto"/>
        <w:rPr>
          <w:b/>
          <w:bCs/>
        </w:rPr>
      </w:pPr>
    </w:p>
    <w:p w14:paraId="28053FD4" w14:textId="6C6E74D1" w:rsidR="0087691D" w:rsidRPr="0087691D" w:rsidRDefault="0087691D" w:rsidP="000C6178">
      <w:pPr>
        <w:pStyle w:val="Prrafodelista"/>
        <w:numPr>
          <w:ilvl w:val="0"/>
          <w:numId w:val="4"/>
        </w:numPr>
        <w:suppressAutoHyphens w:val="0"/>
        <w:spacing w:after="160" w:line="259" w:lineRule="auto"/>
        <w:rPr>
          <w:b/>
          <w:bCs/>
        </w:rPr>
      </w:pPr>
      <w:r w:rsidRPr="0087691D">
        <w:rPr>
          <w:rFonts w:ascii="Times New Roman" w:hAnsi="Times New Roman" w:cs="Times New Roman"/>
          <w:b/>
          <w:bCs/>
          <w:sz w:val="28"/>
          <w:szCs w:val="28"/>
        </w:rPr>
        <w:t>Pronunciamientos sobre las afectaciones a los elementos de la EEP y otras áreas de interés ambiental</w:t>
      </w:r>
    </w:p>
    <w:p w14:paraId="790A1EED" w14:textId="7FFEC8CF" w:rsidR="00A324E1" w:rsidRDefault="00A324E1" w:rsidP="00356EDD">
      <w:pPr>
        <w:spacing w:after="0" w:line="240" w:lineRule="auto"/>
        <w:rPr>
          <w:rFonts w:ascii="Times New Roman" w:hAnsi="Times New Roman" w:cs="Times New Roman"/>
          <w:bCs/>
          <w:sz w:val="24"/>
          <w:szCs w:val="24"/>
        </w:rPr>
      </w:pPr>
      <w:r w:rsidRPr="00356EDD">
        <w:rPr>
          <w:rFonts w:ascii="Times New Roman" w:hAnsi="Times New Roman" w:cs="Times New Roman"/>
          <w:sz w:val="24"/>
          <w:szCs w:val="24"/>
        </w:rPr>
        <w:t xml:space="preserve">La ejecución acumulada para la vigencia 2020 corresponde a 6 documentos </w:t>
      </w:r>
      <w:r w:rsidRPr="00356EDD">
        <w:rPr>
          <w:rFonts w:ascii="Times New Roman" w:hAnsi="Times New Roman" w:cs="Times New Roman"/>
          <w:bCs/>
          <w:sz w:val="24"/>
          <w:szCs w:val="24"/>
        </w:rPr>
        <w:t xml:space="preserve">técnicos para la toma de decisiones, lo cual representa un 12,50% de cumplimiento de la meta. </w:t>
      </w:r>
    </w:p>
    <w:p w14:paraId="0C0A3E25" w14:textId="4AFD20E8" w:rsidR="00356EDD" w:rsidRDefault="00356EDD" w:rsidP="00356EDD">
      <w:pPr>
        <w:spacing w:after="0" w:line="240" w:lineRule="auto"/>
        <w:rPr>
          <w:rFonts w:ascii="Times New Roman" w:hAnsi="Times New Roman" w:cs="Times New Roman"/>
          <w:bCs/>
          <w:sz w:val="24"/>
          <w:szCs w:val="24"/>
        </w:rPr>
      </w:pPr>
    </w:p>
    <w:p w14:paraId="55034123" w14:textId="77777777" w:rsidR="0087691D" w:rsidRPr="00356EDD" w:rsidRDefault="0087691D" w:rsidP="0087691D">
      <w:pPr>
        <w:spacing w:after="0" w:line="240" w:lineRule="auto"/>
        <w:jc w:val="both"/>
        <w:rPr>
          <w:rFonts w:ascii="Times New Roman" w:hAnsi="Times New Roman" w:cs="Times New Roman"/>
          <w:sz w:val="24"/>
          <w:szCs w:val="24"/>
        </w:rPr>
      </w:pPr>
      <w:r w:rsidRPr="00356EDD">
        <w:rPr>
          <w:rFonts w:ascii="Times New Roman" w:hAnsi="Times New Roman" w:cs="Times New Roman"/>
          <w:sz w:val="24"/>
          <w:szCs w:val="24"/>
        </w:rPr>
        <w:t xml:space="preserve">Elaboración de 441 pronunciamientos de respuesta correspondientes a solicitudes de información de usuarios internos y externos de la entidad, sobre una eventual afectación de áreas, predios o polígonos objeto de consulta, por elementos componentes de la Estructura Ecológica Principal y /o Determinantes Ambientales. Dichas peticiones tuvieron como propósito fundamental, obtener información oficial de la entidad que permitiera verificar la ubicación de los lugares de interés, en el marco de las áreas de importancia ambiental y ecosistémica del Distrito Capital, ya sea para realizar la intervención de los inmuebles con obras, adecuaciones o proyectos urbanísticos; planificar proyectos de interés propuestos por la Administración Distrital y confirmar ocupaciones ilegales en el territorio, entre otras. </w:t>
      </w:r>
    </w:p>
    <w:p w14:paraId="78E6B16E" w14:textId="77777777" w:rsidR="0087691D" w:rsidRPr="00356EDD" w:rsidRDefault="0087691D" w:rsidP="0087691D">
      <w:pPr>
        <w:spacing w:after="0" w:line="240" w:lineRule="auto"/>
        <w:jc w:val="both"/>
        <w:rPr>
          <w:rFonts w:ascii="Times New Roman" w:hAnsi="Times New Roman" w:cs="Times New Roman"/>
          <w:sz w:val="24"/>
          <w:szCs w:val="24"/>
        </w:rPr>
      </w:pPr>
    </w:p>
    <w:p w14:paraId="4531C15F" w14:textId="77777777" w:rsidR="0087691D" w:rsidRPr="00356EDD" w:rsidRDefault="0087691D" w:rsidP="0087691D">
      <w:pPr>
        <w:spacing w:after="0" w:line="240" w:lineRule="auto"/>
        <w:jc w:val="both"/>
        <w:rPr>
          <w:rFonts w:ascii="Times New Roman" w:hAnsi="Times New Roman" w:cs="Times New Roman"/>
          <w:sz w:val="24"/>
          <w:szCs w:val="24"/>
        </w:rPr>
      </w:pPr>
      <w:r w:rsidRPr="00356EDD">
        <w:rPr>
          <w:rFonts w:ascii="Times New Roman" w:hAnsi="Times New Roman" w:cs="Times New Roman"/>
          <w:sz w:val="24"/>
          <w:szCs w:val="24"/>
        </w:rPr>
        <w:t xml:space="preserve">Los documentos generados, tuvieron su asiento, en la información cartográfica oficial de la entidad, obtenida en los reportes que genera el Visor Geográfico Ambiental de la Secretaría Distrital de Ambiente, las consultas efectuadas en el Visor de la Infraestructura de Datos Espaciales para el Distrito – IDECA, normatividad ambiental, documentos técnicos oficiales y visitas de campo que, motivaron su realización. </w:t>
      </w:r>
    </w:p>
    <w:p w14:paraId="20D42F75" w14:textId="77777777" w:rsidR="0087691D" w:rsidRPr="00356EDD" w:rsidRDefault="0087691D" w:rsidP="0087691D">
      <w:pPr>
        <w:spacing w:after="0" w:line="240" w:lineRule="auto"/>
        <w:jc w:val="both"/>
        <w:rPr>
          <w:rFonts w:ascii="Times New Roman" w:hAnsi="Times New Roman" w:cs="Times New Roman"/>
          <w:sz w:val="24"/>
          <w:szCs w:val="24"/>
        </w:rPr>
      </w:pPr>
    </w:p>
    <w:p w14:paraId="072D5C19" w14:textId="77777777" w:rsidR="0087691D" w:rsidRPr="00356EDD" w:rsidRDefault="0087691D" w:rsidP="0087691D">
      <w:pPr>
        <w:spacing w:after="0" w:line="240" w:lineRule="auto"/>
        <w:jc w:val="both"/>
        <w:rPr>
          <w:rFonts w:ascii="Times New Roman" w:hAnsi="Times New Roman" w:cs="Times New Roman"/>
          <w:sz w:val="24"/>
          <w:szCs w:val="24"/>
        </w:rPr>
      </w:pPr>
      <w:r w:rsidRPr="00356EDD">
        <w:rPr>
          <w:rFonts w:ascii="Times New Roman" w:hAnsi="Times New Roman" w:cs="Times New Roman"/>
          <w:sz w:val="24"/>
          <w:szCs w:val="24"/>
        </w:rPr>
        <w:t>En este aparte se incluyen los pronunciamientos, visitas e insumos técnicos generados para:</w:t>
      </w:r>
    </w:p>
    <w:p w14:paraId="7232CE38" w14:textId="77777777" w:rsidR="0087691D" w:rsidRPr="00356EDD" w:rsidRDefault="0087691D" w:rsidP="0087691D">
      <w:pPr>
        <w:spacing w:after="0" w:line="240" w:lineRule="auto"/>
        <w:jc w:val="both"/>
        <w:rPr>
          <w:rFonts w:ascii="Times New Roman" w:hAnsi="Times New Roman" w:cs="Times New Roman"/>
          <w:sz w:val="24"/>
          <w:szCs w:val="24"/>
        </w:rPr>
      </w:pPr>
    </w:p>
    <w:p w14:paraId="221E41D1" w14:textId="77777777" w:rsidR="0087691D" w:rsidRPr="00356EDD" w:rsidRDefault="0087691D" w:rsidP="000C6178">
      <w:pPr>
        <w:pStyle w:val="Prrafodelista"/>
        <w:numPr>
          <w:ilvl w:val="0"/>
          <w:numId w:val="23"/>
        </w:numPr>
        <w:suppressAutoHyphens w:val="0"/>
        <w:spacing w:after="0" w:line="240" w:lineRule="auto"/>
        <w:ind w:left="0" w:firstLine="0"/>
        <w:jc w:val="both"/>
        <w:rPr>
          <w:rFonts w:ascii="Times New Roman" w:hAnsi="Times New Roman" w:cs="Times New Roman"/>
          <w:sz w:val="24"/>
          <w:szCs w:val="24"/>
        </w:rPr>
      </w:pPr>
      <w:r w:rsidRPr="00356EDD">
        <w:rPr>
          <w:rFonts w:ascii="Times New Roman" w:hAnsi="Times New Roman" w:cs="Times New Roman"/>
          <w:sz w:val="24"/>
          <w:szCs w:val="24"/>
        </w:rPr>
        <w:t xml:space="preserve">Apoyo técnico a las dependencias de la entidad, para verificar y determinar presuntas afectaciones por actividades, obras o acciones, a los elementos componentes de la Estructura Ecológica Principal del D.C. Sobre el particular se desarrollaron visitas técnicas de </w:t>
      </w:r>
      <w:r w:rsidRPr="00356EDD">
        <w:rPr>
          <w:rFonts w:ascii="Times New Roman" w:hAnsi="Times New Roman" w:cs="Times New Roman"/>
          <w:sz w:val="24"/>
          <w:szCs w:val="24"/>
        </w:rPr>
        <w:lastRenderedPageBreak/>
        <w:t xml:space="preserve">seguimiento en Áreas Protegidas, Parques Ecológicos de Distritales Humedal y elementos del sistema hídrico. </w:t>
      </w:r>
    </w:p>
    <w:p w14:paraId="7DCFB1FC" w14:textId="77777777" w:rsidR="0087691D" w:rsidRPr="00356EDD" w:rsidRDefault="0087691D" w:rsidP="0087691D">
      <w:pPr>
        <w:spacing w:after="0" w:line="240" w:lineRule="auto"/>
        <w:jc w:val="both"/>
        <w:rPr>
          <w:rFonts w:ascii="Times New Roman" w:hAnsi="Times New Roman" w:cs="Times New Roman"/>
          <w:sz w:val="24"/>
          <w:szCs w:val="24"/>
        </w:rPr>
      </w:pPr>
    </w:p>
    <w:p w14:paraId="23EC0031" w14:textId="77777777" w:rsidR="0087691D" w:rsidRPr="00356EDD" w:rsidRDefault="0087691D" w:rsidP="0087691D">
      <w:pPr>
        <w:spacing w:after="0" w:line="240" w:lineRule="auto"/>
        <w:jc w:val="both"/>
        <w:rPr>
          <w:rFonts w:ascii="Times New Roman" w:hAnsi="Times New Roman" w:cs="Times New Roman"/>
          <w:sz w:val="24"/>
          <w:szCs w:val="24"/>
        </w:rPr>
      </w:pPr>
      <w:r w:rsidRPr="00356EDD">
        <w:rPr>
          <w:rFonts w:ascii="Times New Roman" w:hAnsi="Times New Roman" w:cs="Times New Roman"/>
          <w:sz w:val="24"/>
          <w:szCs w:val="24"/>
        </w:rPr>
        <w:t>Es relevante mencionar, el apoyo y asistencia técnica suministrada por el equipo de profesionales que conforman la comisión de Topografía de la Subdirección de Ecosistemas y Ruralidad y la Subdirección del Recurso Hídrico y del Suelo de la entidad, en las tareas de revisión y comprobación que, sobre las solicitudes en el tema de afectación ambiental, se presentaron.</w:t>
      </w:r>
    </w:p>
    <w:p w14:paraId="2FD02427" w14:textId="77777777" w:rsidR="0087691D" w:rsidRPr="00356EDD" w:rsidRDefault="0087691D" w:rsidP="0087691D">
      <w:pPr>
        <w:spacing w:after="0" w:line="240" w:lineRule="auto"/>
        <w:jc w:val="both"/>
        <w:rPr>
          <w:rFonts w:ascii="Times New Roman" w:hAnsi="Times New Roman" w:cs="Times New Roman"/>
          <w:sz w:val="24"/>
          <w:szCs w:val="24"/>
        </w:rPr>
      </w:pPr>
    </w:p>
    <w:p w14:paraId="5F07C987" w14:textId="77777777" w:rsidR="0087691D" w:rsidRPr="00356EDD" w:rsidRDefault="0087691D" w:rsidP="000C6178">
      <w:pPr>
        <w:pStyle w:val="Prrafodelista"/>
        <w:numPr>
          <w:ilvl w:val="0"/>
          <w:numId w:val="23"/>
        </w:numPr>
        <w:suppressAutoHyphens w:val="0"/>
        <w:spacing w:after="0" w:line="240" w:lineRule="auto"/>
        <w:ind w:left="0" w:firstLine="0"/>
        <w:jc w:val="both"/>
        <w:rPr>
          <w:rFonts w:ascii="Times New Roman" w:hAnsi="Times New Roman" w:cs="Times New Roman"/>
          <w:sz w:val="24"/>
          <w:szCs w:val="24"/>
        </w:rPr>
      </w:pPr>
      <w:r w:rsidRPr="00356EDD">
        <w:rPr>
          <w:rFonts w:ascii="Times New Roman" w:hAnsi="Times New Roman" w:cs="Times New Roman"/>
          <w:sz w:val="24"/>
          <w:szCs w:val="24"/>
        </w:rPr>
        <w:t xml:space="preserve">Apoyo técnico a la Dirección Legal Ambiental, en temas relacionados con Procesos y Fallos Judiciales, Acciones Populares y de Cumplimiento, Sentencias y Tutelas, entre otros. </w:t>
      </w:r>
    </w:p>
    <w:p w14:paraId="48CB2652" w14:textId="77777777" w:rsidR="0087691D" w:rsidRPr="00356EDD" w:rsidRDefault="0087691D" w:rsidP="0087691D">
      <w:pPr>
        <w:pStyle w:val="Prrafodelista"/>
        <w:spacing w:after="0" w:line="240" w:lineRule="auto"/>
        <w:ind w:left="0"/>
        <w:jc w:val="both"/>
        <w:rPr>
          <w:rFonts w:ascii="Times New Roman" w:hAnsi="Times New Roman" w:cs="Times New Roman"/>
          <w:sz w:val="24"/>
          <w:szCs w:val="24"/>
        </w:rPr>
      </w:pPr>
    </w:p>
    <w:p w14:paraId="3489EF4E" w14:textId="77777777" w:rsidR="0087691D" w:rsidRPr="00356EDD" w:rsidRDefault="0087691D" w:rsidP="000C6178">
      <w:pPr>
        <w:pStyle w:val="Prrafodelista"/>
        <w:numPr>
          <w:ilvl w:val="0"/>
          <w:numId w:val="23"/>
        </w:numPr>
        <w:suppressAutoHyphens w:val="0"/>
        <w:spacing w:after="0" w:line="240" w:lineRule="auto"/>
        <w:ind w:left="0" w:firstLine="0"/>
        <w:jc w:val="both"/>
        <w:rPr>
          <w:rFonts w:ascii="Times New Roman" w:hAnsi="Times New Roman" w:cs="Times New Roman"/>
          <w:sz w:val="24"/>
          <w:szCs w:val="24"/>
        </w:rPr>
      </w:pPr>
      <w:r w:rsidRPr="00356EDD">
        <w:rPr>
          <w:rFonts w:ascii="Times New Roman" w:hAnsi="Times New Roman" w:cs="Times New Roman"/>
          <w:sz w:val="24"/>
          <w:szCs w:val="24"/>
        </w:rPr>
        <w:t>El trámite de Licencias de Construcción en Franja de Adecuación de Cerros Orientales en cumplimiento de los compromisos adquiridos en el marco del Comité de Cerros Orientales, creado mediante la Resolución No. 845 de 2017.</w:t>
      </w:r>
    </w:p>
    <w:p w14:paraId="2AAE632C" w14:textId="77777777" w:rsidR="0087691D" w:rsidRPr="00356EDD" w:rsidRDefault="0087691D" w:rsidP="0087691D">
      <w:pPr>
        <w:pStyle w:val="Sinespaciado"/>
        <w:jc w:val="both"/>
        <w:rPr>
          <w:rFonts w:ascii="Times New Roman" w:eastAsia="Times New Roman" w:hAnsi="Times New Roman" w:cs="Times New Roman"/>
          <w:sz w:val="24"/>
          <w:szCs w:val="24"/>
          <w:lang w:eastAsia="es-ES"/>
        </w:rPr>
      </w:pPr>
    </w:p>
    <w:p w14:paraId="7F1F4EAB" w14:textId="77777777" w:rsidR="0087691D" w:rsidRPr="00356EDD" w:rsidRDefault="0087691D" w:rsidP="0087691D">
      <w:pPr>
        <w:pStyle w:val="Sinespaciado"/>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Los insumos técnicos generados para dar respuesta a las solicitudes de las Curadurías Urbanas, para determinar posible afectación al recurso hídrico y la biodiversidad de la Reserva Forestal Protectora Bosque Oriental de Bogotá, sobre las licencias de construcción en la Franja de Adecuación de Cerros Orientales, se relacionan a continuación:</w:t>
      </w:r>
    </w:p>
    <w:p w14:paraId="6F1A0575" w14:textId="77777777" w:rsidR="0087691D" w:rsidRDefault="0087691D" w:rsidP="0087691D">
      <w:pPr>
        <w:pStyle w:val="Sinespaciado"/>
        <w:jc w:val="both"/>
        <w:rPr>
          <w:rFonts w:ascii="Times New Roman" w:eastAsia="Times New Roman" w:hAnsi="Times New Roman" w:cs="Times New Roman"/>
          <w:sz w:val="24"/>
          <w:szCs w:val="24"/>
          <w:lang w:eastAsia="es-ES"/>
        </w:rPr>
      </w:pPr>
    </w:p>
    <w:p w14:paraId="6BE44A7B" w14:textId="545045C6" w:rsidR="0087691D" w:rsidRDefault="0087691D" w:rsidP="0087691D">
      <w:pPr>
        <w:spacing w:after="0" w:line="240" w:lineRule="auto"/>
        <w:rPr>
          <w:rFonts w:ascii="Times New Roman" w:hAnsi="Times New Roman" w:cs="Times New Roman"/>
          <w:bCs/>
          <w:sz w:val="24"/>
          <w:szCs w:val="24"/>
        </w:rPr>
      </w:pPr>
      <w:r w:rsidRPr="00356EDD">
        <w:rPr>
          <w:rFonts w:ascii="Times New Roman" w:eastAsia="Times New Roman" w:hAnsi="Times New Roman" w:cs="Times New Roman"/>
          <w:sz w:val="24"/>
          <w:szCs w:val="24"/>
          <w:lang w:eastAsia="es-ES"/>
        </w:rPr>
        <w:t>insumos técnicos generados para dar respuesta a las solicitudes de las Curadurías</w:t>
      </w:r>
    </w:p>
    <w:p w14:paraId="15697640" w14:textId="09EA3B89" w:rsidR="0087691D" w:rsidRDefault="0087691D" w:rsidP="00356EDD">
      <w:pPr>
        <w:spacing w:after="0" w:line="240" w:lineRule="auto"/>
        <w:rPr>
          <w:rFonts w:ascii="Times New Roman" w:hAnsi="Times New Roman" w:cs="Times New Roman"/>
          <w:bCs/>
          <w:sz w:val="24"/>
          <w:szCs w:val="24"/>
        </w:rPr>
      </w:pPr>
    </w:p>
    <w:p w14:paraId="79FAB8C7" w14:textId="228FAB79" w:rsidR="0087691D" w:rsidRDefault="0087691D" w:rsidP="00356EDD">
      <w:pPr>
        <w:spacing w:after="0" w:line="240" w:lineRule="auto"/>
        <w:rPr>
          <w:rFonts w:ascii="Times New Roman" w:hAnsi="Times New Roman" w:cs="Times New Roman"/>
          <w:bCs/>
          <w:sz w:val="24"/>
          <w:szCs w:val="24"/>
        </w:rPr>
      </w:pPr>
    </w:p>
    <w:p w14:paraId="7CB1FA20" w14:textId="52D58E2B" w:rsidR="0087691D" w:rsidRDefault="0087691D" w:rsidP="00356EDD">
      <w:pPr>
        <w:spacing w:after="0" w:line="240" w:lineRule="auto"/>
        <w:rPr>
          <w:rFonts w:ascii="Times New Roman" w:hAnsi="Times New Roman" w:cs="Times New Roman"/>
          <w:bCs/>
          <w:sz w:val="24"/>
          <w:szCs w:val="24"/>
        </w:rPr>
      </w:pPr>
    </w:p>
    <w:p w14:paraId="25A9E180" w14:textId="04A44CFE" w:rsidR="0087691D" w:rsidRDefault="0087691D" w:rsidP="00F50A34">
      <w:pPr>
        <w:pStyle w:val="Descripcin"/>
      </w:pPr>
      <w:bookmarkStart w:id="35" w:name="_Toc62806928"/>
      <w:r>
        <w:t xml:space="preserve">Tabla </w:t>
      </w:r>
      <w:r>
        <w:fldChar w:fldCharType="begin"/>
      </w:r>
      <w:r>
        <w:instrText xml:space="preserve"> SEQ Tabla \* ARABIC </w:instrText>
      </w:r>
      <w:r>
        <w:fldChar w:fldCharType="separate"/>
      </w:r>
      <w:r w:rsidR="00FA2513">
        <w:rPr>
          <w:noProof/>
        </w:rPr>
        <w:t>4</w:t>
      </w:r>
      <w:r>
        <w:fldChar w:fldCharType="end"/>
      </w:r>
      <w:r>
        <w:t xml:space="preserve">: </w:t>
      </w:r>
      <w:r w:rsidRPr="0087691D">
        <w:t>Pronunciamientos sobre las afectaciones a los elementos de la EEP y otras áreas de interés ambiental</w:t>
      </w:r>
      <w:bookmarkEnd w:id="35"/>
    </w:p>
    <w:p w14:paraId="15D19D49" w14:textId="77777777" w:rsidR="00231B92" w:rsidRPr="00231B92" w:rsidRDefault="00231B92" w:rsidP="00231B92">
      <w:pPr>
        <w:rPr>
          <w:lang w:val="es-ES" w:eastAsia="en-US"/>
        </w:rPr>
      </w:pPr>
    </w:p>
    <w:tbl>
      <w:tblPr>
        <w:tblStyle w:val="Tablaconcuadrcula4-nfasis6"/>
        <w:tblW w:w="8602" w:type="dxa"/>
        <w:tblLook w:val="04A0" w:firstRow="1" w:lastRow="0" w:firstColumn="1" w:lastColumn="0" w:noHBand="0" w:noVBand="1"/>
      </w:tblPr>
      <w:tblGrid>
        <w:gridCol w:w="853"/>
        <w:gridCol w:w="2027"/>
        <w:gridCol w:w="3655"/>
        <w:gridCol w:w="2067"/>
      </w:tblGrid>
      <w:tr w:rsidR="003B0ABA" w:rsidRPr="00356EDD" w14:paraId="2BD4114B" w14:textId="77777777" w:rsidTr="00231B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6547CBBA" w14:textId="77777777" w:rsidR="003B0ABA" w:rsidRPr="00356EDD" w:rsidRDefault="003B0ABA" w:rsidP="00C829BA">
            <w:pPr>
              <w:pStyle w:val="Sinespaciado"/>
              <w:ind w:left="321"/>
              <w:jc w:val="center"/>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NO.</w:t>
            </w:r>
          </w:p>
        </w:tc>
        <w:tc>
          <w:tcPr>
            <w:tcW w:w="2084" w:type="dxa"/>
          </w:tcPr>
          <w:p w14:paraId="0E5F9E8E" w14:textId="77777777" w:rsidR="003B0ABA" w:rsidRPr="00356EDD" w:rsidRDefault="003B0ABA" w:rsidP="00C829BA">
            <w:pPr>
              <w:pStyle w:val="Sinespaciad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NÚMERO DE RADICADO</w:t>
            </w:r>
          </w:p>
        </w:tc>
        <w:tc>
          <w:tcPr>
            <w:tcW w:w="3813" w:type="dxa"/>
          </w:tcPr>
          <w:p w14:paraId="05525AFF" w14:textId="77777777" w:rsidR="003B0ABA" w:rsidRPr="00356EDD" w:rsidRDefault="003B0ABA" w:rsidP="00C829BA">
            <w:pPr>
              <w:pStyle w:val="Sinespaciad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DESCRIPCIÓN</w:t>
            </w:r>
          </w:p>
        </w:tc>
        <w:tc>
          <w:tcPr>
            <w:tcW w:w="2147" w:type="dxa"/>
          </w:tcPr>
          <w:p w14:paraId="43799EF6" w14:textId="77777777" w:rsidR="003B0ABA" w:rsidRPr="00356EDD" w:rsidRDefault="003B0ABA" w:rsidP="00C829BA">
            <w:pPr>
              <w:pStyle w:val="Sinespaciad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MES</w:t>
            </w:r>
          </w:p>
        </w:tc>
      </w:tr>
      <w:tr w:rsidR="003B0ABA" w:rsidRPr="00356EDD" w14:paraId="633C6928"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01A8407E"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r w:rsidRPr="00356EDD">
              <w:rPr>
                <w:rFonts w:ascii="Times New Roman" w:eastAsia="Times New Roman" w:hAnsi="Times New Roman" w:cs="Times New Roman"/>
                <w:b w:val="0"/>
                <w:bCs w:val="0"/>
                <w:sz w:val="18"/>
                <w:szCs w:val="18"/>
                <w:lang w:eastAsia="es-ES"/>
              </w:rPr>
              <w:t>1</w:t>
            </w:r>
          </w:p>
        </w:tc>
        <w:tc>
          <w:tcPr>
            <w:tcW w:w="2084" w:type="dxa"/>
          </w:tcPr>
          <w:p w14:paraId="2EBED7E0"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2020IE167485</w:t>
            </w:r>
          </w:p>
        </w:tc>
        <w:tc>
          <w:tcPr>
            <w:tcW w:w="3813" w:type="dxa"/>
          </w:tcPr>
          <w:p w14:paraId="6A6C6565"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(Expediente 11001-3-20-</w:t>
            </w:r>
          </w:p>
          <w:p w14:paraId="5B7AC1CC"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0040 licencia de construcción en modalidad de obra nueva – predio CHIP</w:t>
            </w:r>
          </w:p>
          <w:p w14:paraId="0F699910"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AAA0144PDYN</w:t>
            </w:r>
          </w:p>
        </w:tc>
        <w:tc>
          <w:tcPr>
            <w:tcW w:w="2147" w:type="dxa"/>
          </w:tcPr>
          <w:p w14:paraId="6121A824"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Julio</w:t>
            </w:r>
          </w:p>
        </w:tc>
      </w:tr>
      <w:tr w:rsidR="003B0ABA" w:rsidRPr="00356EDD" w14:paraId="2F40358B" w14:textId="77777777" w:rsidTr="00231B92">
        <w:trPr>
          <w:trHeight w:val="86"/>
        </w:trPr>
        <w:tc>
          <w:tcPr>
            <w:cnfStyle w:val="001000000000" w:firstRow="0" w:lastRow="0" w:firstColumn="1" w:lastColumn="0" w:oddVBand="0" w:evenVBand="0" w:oddHBand="0" w:evenHBand="0" w:firstRowFirstColumn="0" w:firstRowLastColumn="0" w:lastRowFirstColumn="0" w:lastRowLastColumn="0"/>
            <w:tcW w:w="558" w:type="dxa"/>
          </w:tcPr>
          <w:p w14:paraId="1F9B1BF1"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r w:rsidRPr="00356EDD">
              <w:rPr>
                <w:rFonts w:ascii="Times New Roman" w:eastAsia="Times New Roman" w:hAnsi="Times New Roman" w:cs="Times New Roman"/>
                <w:b w:val="0"/>
                <w:bCs w:val="0"/>
                <w:sz w:val="18"/>
                <w:szCs w:val="18"/>
                <w:lang w:eastAsia="es-ES"/>
              </w:rPr>
              <w:t>2</w:t>
            </w:r>
          </w:p>
        </w:tc>
        <w:tc>
          <w:tcPr>
            <w:tcW w:w="2084" w:type="dxa"/>
          </w:tcPr>
          <w:p w14:paraId="1C8BC26C"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2020IE167485</w:t>
            </w:r>
          </w:p>
        </w:tc>
        <w:tc>
          <w:tcPr>
            <w:tcW w:w="3813" w:type="dxa"/>
          </w:tcPr>
          <w:p w14:paraId="38AE62DB"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(Expediente 11001-3-20-</w:t>
            </w:r>
          </w:p>
          <w:p w14:paraId="15133930"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0040 licencia de construcción en modalidad de obra nueva – predio CHIP</w:t>
            </w:r>
          </w:p>
          <w:p w14:paraId="1D85A0CF"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AAA0144PDYN)</w:t>
            </w:r>
          </w:p>
        </w:tc>
        <w:tc>
          <w:tcPr>
            <w:tcW w:w="2147" w:type="dxa"/>
          </w:tcPr>
          <w:p w14:paraId="2A76EBC9"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Agosto</w:t>
            </w:r>
          </w:p>
        </w:tc>
      </w:tr>
      <w:tr w:rsidR="003B0ABA" w:rsidRPr="00356EDD" w14:paraId="690CE844"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4D52DFD3"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r w:rsidRPr="00356EDD">
              <w:rPr>
                <w:rFonts w:ascii="Times New Roman" w:eastAsia="Times New Roman" w:hAnsi="Times New Roman" w:cs="Times New Roman"/>
                <w:b w:val="0"/>
                <w:bCs w:val="0"/>
                <w:sz w:val="18"/>
                <w:szCs w:val="18"/>
                <w:lang w:eastAsia="es-ES"/>
              </w:rPr>
              <w:t>3</w:t>
            </w:r>
          </w:p>
        </w:tc>
        <w:tc>
          <w:tcPr>
            <w:tcW w:w="2084" w:type="dxa"/>
          </w:tcPr>
          <w:p w14:paraId="7F6182AE"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2020IE63030</w:t>
            </w:r>
          </w:p>
        </w:tc>
        <w:tc>
          <w:tcPr>
            <w:tcW w:w="3813" w:type="dxa"/>
          </w:tcPr>
          <w:p w14:paraId="5ADF5607"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(Expediente 11001-5-19-1385 Licencia de construcción en modalidad de obra nueva y demolición total).  Radicado 2020ER00843</w:t>
            </w:r>
          </w:p>
        </w:tc>
        <w:tc>
          <w:tcPr>
            <w:tcW w:w="2147" w:type="dxa"/>
          </w:tcPr>
          <w:p w14:paraId="44F43E75"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Agosto</w:t>
            </w:r>
          </w:p>
        </w:tc>
      </w:tr>
      <w:tr w:rsidR="003B0ABA" w:rsidRPr="00356EDD" w14:paraId="145C4B71" w14:textId="77777777" w:rsidTr="00231B92">
        <w:tc>
          <w:tcPr>
            <w:cnfStyle w:val="001000000000" w:firstRow="0" w:lastRow="0" w:firstColumn="1" w:lastColumn="0" w:oddVBand="0" w:evenVBand="0" w:oddHBand="0" w:evenHBand="0" w:firstRowFirstColumn="0" w:firstRowLastColumn="0" w:lastRowFirstColumn="0" w:lastRowLastColumn="0"/>
            <w:tcW w:w="558" w:type="dxa"/>
          </w:tcPr>
          <w:p w14:paraId="2F3769C5"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r w:rsidRPr="00356EDD">
              <w:rPr>
                <w:rFonts w:ascii="Times New Roman" w:eastAsia="Times New Roman" w:hAnsi="Times New Roman" w:cs="Times New Roman"/>
                <w:b w:val="0"/>
                <w:bCs w:val="0"/>
                <w:sz w:val="18"/>
                <w:szCs w:val="18"/>
                <w:lang w:eastAsia="es-ES"/>
              </w:rPr>
              <w:t>4</w:t>
            </w:r>
          </w:p>
        </w:tc>
        <w:tc>
          <w:tcPr>
            <w:tcW w:w="2084" w:type="dxa"/>
          </w:tcPr>
          <w:p w14:paraId="7BE18813"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2020IE130196</w:t>
            </w:r>
          </w:p>
        </w:tc>
        <w:tc>
          <w:tcPr>
            <w:tcW w:w="3813" w:type="dxa"/>
          </w:tcPr>
          <w:p w14:paraId="162E351E"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(Expediente 11001-3-20-0040 Licencia de construcción en modalidad de obra nueva – predio CHIP AAA0144PDYN). Traslado comunicación 2020ER102595</w:t>
            </w:r>
          </w:p>
        </w:tc>
        <w:tc>
          <w:tcPr>
            <w:tcW w:w="2147" w:type="dxa"/>
          </w:tcPr>
          <w:p w14:paraId="05B88F40"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Agosto</w:t>
            </w:r>
          </w:p>
        </w:tc>
      </w:tr>
      <w:tr w:rsidR="003B0ABA" w:rsidRPr="00356EDD" w14:paraId="639E65F3"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33C6E294"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r w:rsidRPr="00356EDD">
              <w:rPr>
                <w:rFonts w:ascii="Times New Roman" w:eastAsia="Times New Roman" w:hAnsi="Times New Roman" w:cs="Times New Roman"/>
                <w:b w:val="0"/>
                <w:bCs w:val="0"/>
                <w:sz w:val="18"/>
                <w:szCs w:val="18"/>
                <w:lang w:eastAsia="es-ES"/>
              </w:rPr>
              <w:t>5</w:t>
            </w:r>
          </w:p>
        </w:tc>
        <w:tc>
          <w:tcPr>
            <w:tcW w:w="2084" w:type="dxa"/>
          </w:tcPr>
          <w:p w14:paraId="6FEF07E7"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2020IE167485</w:t>
            </w:r>
          </w:p>
        </w:tc>
        <w:tc>
          <w:tcPr>
            <w:tcW w:w="3813" w:type="dxa"/>
          </w:tcPr>
          <w:p w14:paraId="400F1557"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al Radicado SDA No. 2020IE136156 – Respuesta comunicación 2020ER128914, solicitud Curaduría Urbana No. 5. (Expediente 11001-5-20-0232 Licencia en las modalidades de demolición parcial, modificación y ampliación – predio CHIP AAA0267NYXR).</w:t>
            </w:r>
          </w:p>
        </w:tc>
        <w:tc>
          <w:tcPr>
            <w:tcW w:w="2147" w:type="dxa"/>
          </w:tcPr>
          <w:p w14:paraId="1DB27E27"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Septiembre</w:t>
            </w:r>
          </w:p>
        </w:tc>
      </w:tr>
      <w:tr w:rsidR="003B0ABA" w:rsidRPr="00356EDD" w14:paraId="62498A8D" w14:textId="77777777" w:rsidTr="00231B92">
        <w:tc>
          <w:tcPr>
            <w:cnfStyle w:val="001000000000" w:firstRow="0" w:lastRow="0" w:firstColumn="1" w:lastColumn="0" w:oddVBand="0" w:evenVBand="0" w:oddHBand="0" w:evenHBand="0" w:firstRowFirstColumn="0" w:firstRowLastColumn="0" w:lastRowFirstColumn="0" w:lastRowLastColumn="0"/>
            <w:tcW w:w="558" w:type="dxa"/>
          </w:tcPr>
          <w:p w14:paraId="4EB9F591"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r w:rsidRPr="00356EDD">
              <w:rPr>
                <w:rFonts w:ascii="Times New Roman" w:eastAsia="Times New Roman" w:hAnsi="Times New Roman" w:cs="Times New Roman"/>
                <w:b w:val="0"/>
                <w:bCs w:val="0"/>
                <w:sz w:val="18"/>
                <w:szCs w:val="18"/>
                <w:lang w:eastAsia="es-ES"/>
              </w:rPr>
              <w:lastRenderedPageBreak/>
              <w:t>6</w:t>
            </w:r>
          </w:p>
        </w:tc>
        <w:tc>
          <w:tcPr>
            <w:tcW w:w="2084" w:type="dxa"/>
          </w:tcPr>
          <w:p w14:paraId="4F0E90CB"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2020IE167481</w:t>
            </w:r>
          </w:p>
        </w:tc>
        <w:tc>
          <w:tcPr>
            <w:tcW w:w="3813" w:type="dxa"/>
          </w:tcPr>
          <w:p w14:paraId="7CD5A2C5"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2020ER134957 – Solicitud curaduría urbana No 4. (Expediente 11001-4-20-0629 Licencia de construcción en modalidad de obra nueva – predio CHIP AAA0156ULSY).</w:t>
            </w:r>
          </w:p>
        </w:tc>
        <w:tc>
          <w:tcPr>
            <w:tcW w:w="2147" w:type="dxa"/>
          </w:tcPr>
          <w:p w14:paraId="2AD25668"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Septiembre</w:t>
            </w:r>
          </w:p>
        </w:tc>
      </w:tr>
      <w:tr w:rsidR="003B0ABA" w:rsidRPr="00356EDD" w14:paraId="7D3224FC"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3A553AF5"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r w:rsidRPr="00356EDD">
              <w:rPr>
                <w:rFonts w:ascii="Times New Roman" w:eastAsia="Times New Roman" w:hAnsi="Times New Roman" w:cs="Times New Roman"/>
                <w:b w:val="0"/>
                <w:bCs w:val="0"/>
                <w:sz w:val="18"/>
                <w:szCs w:val="18"/>
                <w:lang w:eastAsia="es-ES"/>
              </w:rPr>
              <w:t>7</w:t>
            </w:r>
          </w:p>
        </w:tc>
        <w:tc>
          <w:tcPr>
            <w:tcW w:w="2084" w:type="dxa"/>
          </w:tcPr>
          <w:p w14:paraId="72C3ACE1"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2020IE148837</w:t>
            </w:r>
          </w:p>
        </w:tc>
        <w:tc>
          <w:tcPr>
            <w:tcW w:w="3813" w:type="dxa"/>
          </w:tcPr>
          <w:p w14:paraId="57CC38CF"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al Radicado SDA No. 2020IE148837 – Traslado comunicación 2020ER125411. (Expediente 11001-01-19-3648 Licencia de construcción en modalidad de ampliación, modificación y demolición parcial – predio CHIP AAA0089WMEP)</w:t>
            </w:r>
          </w:p>
        </w:tc>
        <w:tc>
          <w:tcPr>
            <w:tcW w:w="2147" w:type="dxa"/>
          </w:tcPr>
          <w:p w14:paraId="50AC4DD1"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Septiembre</w:t>
            </w:r>
          </w:p>
        </w:tc>
      </w:tr>
      <w:tr w:rsidR="003B0ABA" w:rsidRPr="00356EDD" w14:paraId="357F0775" w14:textId="77777777" w:rsidTr="00231B92">
        <w:tc>
          <w:tcPr>
            <w:cnfStyle w:val="001000000000" w:firstRow="0" w:lastRow="0" w:firstColumn="1" w:lastColumn="0" w:oddVBand="0" w:evenVBand="0" w:oddHBand="0" w:evenHBand="0" w:firstRowFirstColumn="0" w:firstRowLastColumn="0" w:lastRowFirstColumn="0" w:lastRowLastColumn="0"/>
            <w:tcW w:w="558" w:type="dxa"/>
          </w:tcPr>
          <w:p w14:paraId="07C1E47E"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r w:rsidRPr="00356EDD">
              <w:rPr>
                <w:rFonts w:ascii="Times New Roman" w:eastAsia="Times New Roman" w:hAnsi="Times New Roman" w:cs="Times New Roman"/>
                <w:b w:val="0"/>
                <w:bCs w:val="0"/>
                <w:sz w:val="18"/>
                <w:szCs w:val="18"/>
                <w:lang w:eastAsia="es-ES"/>
              </w:rPr>
              <w:t>8</w:t>
            </w:r>
          </w:p>
        </w:tc>
        <w:tc>
          <w:tcPr>
            <w:tcW w:w="2084" w:type="dxa"/>
          </w:tcPr>
          <w:p w14:paraId="34675C83"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2020IE191065</w:t>
            </w:r>
          </w:p>
        </w:tc>
        <w:tc>
          <w:tcPr>
            <w:tcW w:w="3813" w:type="dxa"/>
          </w:tcPr>
          <w:p w14:paraId="7C54E3E7"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2020IE156581 – Traslado comunicación 2020ER151573, solicitud curaduría urbana No 4. (Expediente 11001-4-20-0460 Licencia de construcción en modalidad de demolición total, propiedad horizontal y obra nueva – predio CHIP AAA0145WBCN).</w:t>
            </w:r>
          </w:p>
        </w:tc>
        <w:tc>
          <w:tcPr>
            <w:tcW w:w="2147" w:type="dxa"/>
          </w:tcPr>
          <w:p w14:paraId="5FB81EB6"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Septiembre</w:t>
            </w:r>
          </w:p>
        </w:tc>
      </w:tr>
      <w:tr w:rsidR="003B0ABA" w:rsidRPr="00356EDD" w14:paraId="15D79EF4"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654DD716"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7641610C"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2020IE191070</w:t>
            </w:r>
          </w:p>
        </w:tc>
        <w:tc>
          <w:tcPr>
            <w:tcW w:w="3813" w:type="dxa"/>
          </w:tcPr>
          <w:p w14:paraId="45350571"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2020IE156604 – Traslado Comunicación 2020ER131949, solicitud Curaduría Urbana No. 3. (Expediente 11001-3-20-0545 Licencia de Subdivisión en modalidad de Reloteo – predio CHIP AAA0143BNHY</w:t>
            </w:r>
          </w:p>
        </w:tc>
        <w:tc>
          <w:tcPr>
            <w:tcW w:w="2147" w:type="dxa"/>
          </w:tcPr>
          <w:p w14:paraId="1E1E921A"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Septiembre</w:t>
            </w:r>
          </w:p>
        </w:tc>
      </w:tr>
      <w:tr w:rsidR="003B0ABA" w:rsidRPr="00356EDD" w14:paraId="1CDF3F73" w14:textId="77777777" w:rsidTr="00231B92">
        <w:tc>
          <w:tcPr>
            <w:cnfStyle w:val="001000000000" w:firstRow="0" w:lastRow="0" w:firstColumn="1" w:lastColumn="0" w:oddVBand="0" w:evenVBand="0" w:oddHBand="0" w:evenHBand="0" w:firstRowFirstColumn="0" w:firstRowLastColumn="0" w:lastRowFirstColumn="0" w:lastRowLastColumn="0"/>
            <w:tcW w:w="558" w:type="dxa"/>
          </w:tcPr>
          <w:p w14:paraId="0BF9B044"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04EBC7F8"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2020IE194779</w:t>
            </w:r>
          </w:p>
        </w:tc>
        <w:tc>
          <w:tcPr>
            <w:tcW w:w="3813" w:type="dxa"/>
          </w:tcPr>
          <w:p w14:paraId="64632F76"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2020IE156572 – Solicitud de concepto técnico ambiental, para Licencia de Construcción en modalidad de Obra Nueva (Expediente 11001-4-20-0921- Curaduría Urbana No. 4., Radicado SDA No. 2020ER151580).</w:t>
            </w:r>
          </w:p>
        </w:tc>
        <w:tc>
          <w:tcPr>
            <w:tcW w:w="2147" w:type="dxa"/>
          </w:tcPr>
          <w:p w14:paraId="4C20AED0"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Octubre</w:t>
            </w:r>
          </w:p>
        </w:tc>
      </w:tr>
      <w:tr w:rsidR="003B0ABA" w:rsidRPr="00356EDD" w14:paraId="5439B44F"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3B91E91B"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67A891D7"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2020IE196917</w:t>
            </w:r>
          </w:p>
        </w:tc>
        <w:tc>
          <w:tcPr>
            <w:tcW w:w="3813" w:type="dxa"/>
          </w:tcPr>
          <w:p w14:paraId="48EFC790"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2020IE59679 – Respuesta de la solicitud 2020ER156507, solicitud Curaduría Urbana No. 2., (Expediente 11001-2-20-1594 Licencia de Subdivisión en modalidad de Reloteo – predio CHIP AAA0267MCAW)</w:t>
            </w:r>
          </w:p>
        </w:tc>
        <w:tc>
          <w:tcPr>
            <w:tcW w:w="2147" w:type="dxa"/>
          </w:tcPr>
          <w:p w14:paraId="31C7ACB7"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Octubre</w:t>
            </w:r>
          </w:p>
        </w:tc>
      </w:tr>
      <w:tr w:rsidR="003B0ABA" w:rsidRPr="00356EDD" w14:paraId="4492336A" w14:textId="77777777" w:rsidTr="00231B92">
        <w:tc>
          <w:tcPr>
            <w:cnfStyle w:val="001000000000" w:firstRow="0" w:lastRow="0" w:firstColumn="1" w:lastColumn="0" w:oddVBand="0" w:evenVBand="0" w:oddHBand="0" w:evenHBand="0" w:firstRowFirstColumn="0" w:firstRowLastColumn="0" w:lastRowFirstColumn="0" w:lastRowLastColumn="0"/>
            <w:tcW w:w="558" w:type="dxa"/>
          </w:tcPr>
          <w:p w14:paraId="44C70DA5"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23634FB4"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2020IE202618</w:t>
            </w:r>
          </w:p>
        </w:tc>
        <w:tc>
          <w:tcPr>
            <w:tcW w:w="3813" w:type="dxa"/>
          </w:tcPr>
          <w:p w14:paraId="33F58149"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2020IE184251 – Solicitud de concepto técnico ambiental, para Licencia de Construcción en modalidad de Cerramiento y Demolición Total (Expediente 11001-1-20-1376- Curaduría Urbana No. 1., Radicado SDA No. 2020ER178868</w:t>
            </w:r>
          </w:p>
        </w:tc>
        <w:tc>
          <w:tcPr>
            <w:tcW w:w="2147" w:type="dxa"/>
          </w:tcPr>
          <w:p w14:paraId="6C6D9FA3"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Noviembre</w:t>
            </w:r>
          </w:p>
        </w:tc>
      </w:tr>
      <w:tr w:rsidR="003B0ABA" w:rsidRPr="00356EDD" w14:paraId="1E96A7B1"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37CB4572"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0C33FB63"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2020IE202621</w:t>
            </w:r>
          </w:p>
        </w:tc>
        <w:tc>
          <w:tcPr>
            <w:tcW w:w="3813" w:type="dxa"/>
          </w:tcPr>
          <w:p w14:paraId="413FB7B1"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2020IE191370 – Solicitud de concepto técnico ambiental, para Licencia de Construcción en modalidad de Obra nueva (Expediente 11-20-1581 Curaduría Urbana No. 1., Radicado SDA No. 2020ER187741).</w:t>
            </w:r>
          </w:p>
        </w:tc>
        <w:tc>
          <w:tcPr>
            <w:tcW w:w="2147" w:type="dxa"/>
          </w:tcPr>
          <w:p w14:paraId="4476DA04"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Noviembre</w:t>
            </w:r>
          </w:p>
        </w:tc>
      </w:tr>
      <w:tr w:rsidR="003B0ABA" w:rsidRPr="00356EDD" w14:paraId="40F86C72" w14:textId="77777777" w:rsidTr="00231B92">
        <w:tc>
          <w:tcPr>
            <w:cnfStyle w:val="001000000000" w:firstRow="0" w:lastRow="0" w:firstColumn="1" w:lastColumn="0" w:oddVBand="0" w:evenVBand="0" w:oddHBand="0" w:evenHBand="0" w:firstRowFirstColumn="0" w:firstRowLastColumn="0" w:lastRowFirstColumn="0" w:lastRowLastColumn="0"/>
            <w:tcW w:w="558" w:type="dxa"/>
          </w:tcPr>
          <w:p w14:paraId="14ABFBC8"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24E6F044"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2020IE213538</w:t>
            </w:r>
          </w:p>
        </w:tc>
        <w:tc>
          <w:tcPr>
            <w:tcW w:w="3813" w:type="dxa"/>
          </w:tcPr>
          <w:p w14:paraId="4A9C148E"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2020IE196153 – Solicitud de concepto técnico ambiental, para Licencia de Construcción en modalidad de Obra Nueva y Demolición Total (Expediente 11001-2-20-1963 Curaduría Urbana No.2., Radicado SDA No. 2020ER189110).</w:t>
            </w:r>
          </w:p>
        </w:tc>
        <w:tc>
          <w:tcPr>
            <w:tcW w:w="2147" w:type="dxa"/>
          </w:tcPr>
          <w:p w14:paraId="60CD59BC"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Noviembre</w:t>
            </w:r>
          </w:p>
        </w:tc>
      </w:tr>
      <w:tr w:rsidR="003B0ABA" w:rsidRPr="00356EDD" w14:paraId="1B08C258"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15652184"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63C37F18"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2020IE210591</w:t>
            </w:r>
          </w:p>
        </w:tc>
        <w:tc>
          <w:tcPr>
            <w:tcW w:w="3813" w:type="dxa"/>
          </w:tcPr>
          <w:p w14:paraId="5DEFBA1F"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Ratificación Acta Conjunta No. 17 de 2019.   Licencia de Subdivisión Modalidad Reloteo. Radicado 2020ER178875. Curaduría Urbana No. 1 No. 11001-1-20-1213</w:t>
            </w:r>
          </w:p>
        </w:tc>
        <w:tc>
          <w:tcPr>
            <w:tcW w:w="2147" w:type="dxa"/>
          </w:tcPr>
          <w:p w14:paraId="50C42182"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Noviembre</w:t>
            </w:r>
          </w:p>
          <w:p w14:paraId="0F4667CC"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p>
        </w:tc>
      </w:tr>
      <w:tr w:rsidR="003B0ABA" w:rsidRPr="00356EDD" w14:paraId="68B588B2" w14:textId="77777777" w:rsidTr="00231B92">
        <w:tc>
          <w:tcPr>
            <w:cnfStyle w:val="001000000000" w:firstRow="0" w:lastRow="0" w:firstColumn="1" w:lastColumn="0" w:oddVBand="0" w:evenVBand="0" w:oddHBand="0" w:evenHBand="0" w:firstRowFirstColumn="0" w:firstRowLastColumn="0" w:lastRowFirstColumn="0" w:lastRowLastColumn="0"/>
            <w:tcW w:w="558" w:type="dxa"/>
          </w:tcPr>
          <w:p w14:paraId="3A147D84"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3F1FF8BC"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2020IE213535</w:t>
            </w:r>
          </w:p>
        </w:tc>
        <w:tc>
          <w:tcPr>
            <w:tcW w:w="3813" w:type="dxa"/>
          </w:tcPr>
          <w:p w14:paraId="48961E96"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2020IE196166 – Solicitud de concepto técnico ambiental, para Licencia de Construcción en modalidad de Obra Nueva y Demolición Total (Expediente 11001-</w:t>
            </w:r>
            <w:r w:rsidRPr="00356EDD">
              <w:rPr>
                <w:rFonts w:ascii="Times New Roman" w:eastAsia="Times New Roman" w:hAnsi="Times New Roman" w:cs="Times New Roman"/>
                <w:sz w:val="18"/>
                <w:szCs w:val="18"/>
                <w:lang w:eastAsia="es-ES"/>
              </w:rPr>
              <w:lastRenderedPageBreak/>
              <w:t>4-20-1236 Curaduría Urbana No. 4., Radicado SDA No. 2020ER190424).</w:t>
            </w:r>
          </w:p>
        </w:tc>
        <w:tc>
          <w:tcPr>
            <w:tcW w:w="2147" w:type="dxa"/>
          </w:tcPr>
          <w:p w14:paraId="4220359C"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lastRenderedPageBreak/>
              <w:t>Noviembre</w:t>
            </w:r>
          </w:p>
        </w:tc>
      </w:tr>
      <w:tr w:rsidR="003B0ABA" w:rsidRPr="00356EDD" w14:paraId="106B80D2" w14:textId="77777777" w:rsidTr="002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174A0B81"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0EA80A7D"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2021IE04720</w:t>
            </w:r>
          </w:p>
        </w:tc>
        <w:tc>
          <w:tcPr>
            <w:tcW w:w="3813" w:type="dxa"/>
          </w:tcPr>
          <w:p w14:paraId="5FA720D8" w14:textId="77777777" w:rsidR="003B0ABA" w:rsidRPr="00356EDD" w:rsidRDefault="003B0ABA" w:rsidP="00C829BA">
            <w:pPr>
              <w:pStyle w:val="Sinespaciad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2020IE226891 – Solicitud de concepto técnico ambiental, para Licencia de Construcción en modalidad de Demolición Parcial, Reforzamiento de Estructuras y Restauración (Expediente 11001-2-20-2363 Curaduría Urbana No. 2., Radicado SDA No. 2020ER221094).</w:t>
            </w:r>
          </w:p>
        </w:tc>
        <w:tc>
          <w:tcPr>
            <w:tcW w:w="2147" w:type="dxa"/>
          </w:tcPr>
          <w:p w14:paraId="29A3EA98" w14:textId="77777777" w:rsidR="003B0ABA" w:rsidRPr="00356EDD" w:rsidRDefault="003B0ABA" w:rsidP="00C829BA">
            <w:pPr>
              <w:pStyle w:val="Sinespaciad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Diciembre</w:t>
            </w:r>
          </w:p>
        </w:tc>
      </w:tr>
      <w:tr w:rsidR="003B0ABA" w:rsidRPr="00356EDD" w14:paraId="01657DCD" w14:textId="77777777" w:rsidTr="00231B92">
        <w:tc>
          <w:tcPr>
            <w:cnfStyle w:val="001000000000" w:firstRow="0" w:lastRow="0" w:firstColumn="1" w:lastColumn="0" w:oddVBand="0" w:evenVBand="0" w:oddHBand="0" w:evenHBand="0" w:firstRowFirstColumn="0" w:firstRowLastColumn="0" w:lastRowFirstColumn="0" w:lastRowLastColumn="0"/>
            <w:tcW w:w="558" w:type="dxa"/>
          </w:tcPr>
          <w:p w14:paraId="0739A33A" w14:textId="77777777" w:rsidR="003B0ABA" w:rsidRPr="00356EDD" w:rsidRDefault="003B0ABA" w:rsidP="00C829BA">
            <w:pPr>
              <w:pStyle w:val="Sinespaciado"/>
              <w:jc w:val="both"/>
              <w:rPr>
                <w:rFonts w:ascii="Times New Roman" w:eastAsia="Times New Roman" w:hAnsi="Times New Roman" w:cs="Times New Roman"/>
                <w:b w:val="0"/>
                <w:bCs w:val="0"/>
                <w:sz w:val="18"/>
                <w:szCs w:val="18"/>
                <w:lang w:eastAsia="es-ES"/>
              </w:rPr>
            </w:pPr>
          </w:p>
        </w:tc>
        <w:tc>
          <w:tcPr>
            <w:tcW w:w="2084" w:type="dxa"/>
          </w:tcPr>
          <w:p w14:paraId="49379E9E"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Sin radicado- En revisión</w:t>
            </w:r>
          </w:p>
        </w:tc>
        <w:tc>
          <w:tcPr>
            <w:tcW w:w="3813" w:type="dxa"/>
          </w:tcPr>
          <w:p w14:paraId="75CCF63A" w14:textId="77777777" w:rsidR="003B0ABA" w:rsidRPr="00356EDD" w:rsidRDefault="003B0ABA" w:rsidP="00C829BA">
            <w:pPr>
              <w:pStyle w:val="Sinespaciad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Respuesta Radicado SDA No. 2020IE227371 – Solicitud de concepto técnico ambiental, para Licencia de Construcción en modalidad de Obra Nueva y Demolición Total (Expediente 11001-3-20-1101 Curaduría Urbana No. 3., Radicado SDA No. 2020ER224104).</w:t>
            </w:r>
          </w:p>
        </w:tc>
        <w:tc>
          <w:tcPr>
            <w:tcW w:w="2147" w:type="dxa"/>
          </w:tcPr>
          <w:p w14:paraId="530EFF50" w14:textId="77777777" w:rsidR="003B0ABA" w:rsidRPr="00356EDD" w:rsidRDefault="003B0ABA" w:rsidP="00C829BA">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ES"/>
              </w:rPr>
            </w:pPr>
            <w:r w:rsidRPr="00356EDD">
              <w:rPr>
                <w:rFonts w:ascii="Times New Roman" w:eastAsia="Times New Roman" w:hAnsi="Times New Roman" w:cs="Times New Roman"/>
                <w:sz w:val="18"/>
                <w:szCs w:val="18"/>
                <w:lang w:eastAsia="es-ES"/>
              </w:rPr>
              <w:t>Diciembre</w:t>
            </w:r>
          </w:p>
        </w:tc>
      </w:tr>
    </w:tbl>
    <w:p w14:paraId="4AFDC096" w14:textId="77777777" w:rsidR="003B0ABA" w:rsidRDefault="003B0ABA" w:rsidP="003B0AB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Fuente: DGA - SDA</w:t>
      </w:r>
    </w:p>
    <w:p w14:paraId="118687A6" w14:textId="2D97DDDE" w:rsidR="003B0ABA" w:rsidRDefault="003B0ABA" w:rsidP="003B0ABA">
      <w:pPr>
        <w:rPr>
          <w:lang w:val="es-ES" w:eastAsia="en-US"/>
        </w:rPr>
      </w:pPr>
    </w:p>
    <w:p w14:paraId="67A555D8"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Revisión y visto bueno del contenido técnico de las actas conjuntas (CAR-SDA)</w:t>
      </w:r>
    </w:p>
    <w:p w14:paraId="4CDB1C61"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p>
    <w:p w14:paraId="0CDC9812"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028 del 09 de octubre de 2020</w:t>
      </w:r>
    </w:p>
    <w:p w14:paraId="05C2B46C"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032 del 10 de diciembre de 2020</w:t>
      </w:r>
    </w:p>
    <w:p w14:paraId="19904A76"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033 del 10 de diciembre de 2020</w:t>
      </w:r>
    </w:p>
    <w:p w14:paraId="4F853F52"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034 del 10 de diciembre de 2020</w:t>
      </w:r>
    </w:p>
    <w:p w14:paraId="45DB1E4E"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035 del 10 de diciembre de 2020</w:t>
      </w:r>
    </w:p>
    <w:p w14:paraId="0226774C"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036 del 29 de octubre de 2020</w:t>
      </w:r>
    </w:p>
    <w:p w14:paraId="18BB53BC"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037 del 10 de diciembre de 2020</w:t>
      </w:r>
    </w:p>
    <w:p w14:paraId="658824D2"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039 del 10 de diciembre de 2020</w:t>
      </w:r>
    </w:p>
    <w:p w14:paraId="32F96EBF"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040 del 18 de diciembre de 2020</w:t>
      </w:r>
    </w:p>
    <w:p w14:paraId="261A62CA"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041 del 12 de enero de 2021</w:t>
      </w:r>
    </w:p>
    <w:p w14:paraId="5D4CAB35"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042 del 12 de enero de 2021</w:t>
      </w:r>
    </w:p>
    <w:p w14:paraId="61510990"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043 del 12 de enero de 2021</w:t>
      </w:r>
    </w:p>
    <w:p w14:paraId="7CE8B612" w14:textId="77777777" w:rsidR="003B0ABA" w:rsidRPr="00356EDD" w:rsidRDefault="003B0ABA" w:rsidP="000C6178">
      <w:pPr>
        <w:pStyle w:val="Sinespaciado"/>
        <w:numPr>
          <w:ilvl w:val="0"/>
          <w:numId w:val="24"/>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Acta conjunta 045 del 12 de enero de 2021</w:t>
      </w:r>
    </w:p>
    <w:p w14:paraId="069DCBCD"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p>
    <w:p w14:paraId="6EA0234E"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Visitas de campo a los predios del desarrollo de la solicitud de licencia de construcción en la Franja de Adecuación de Cerros Orientales en la modalidad de Obra nueva, demolición y ampliación.</w:t>
      </w:r>
    </w:p>
    <w:p w14:paraId="10774B25"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p>
    <w:p w14:paraId="4B8A7BD2" w14:textId="77777777" w:rsidR="003B0ABA" w:rsidRPr="00356EDD" w:rsidRDefault="003B0ABA" w:rsidP="000C6178">
      <w:pPr>
        <w:pStyle w:val="Sinespaciado"/>
        <w:numPr>
          <w:ilvl w:val="0"/>
          <w:numId w:val="25"/>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02 de octubre, visita a los predios denominados: Nueva Granada y Edificio</w:t>
      </w:r>
    </w:p>
    <w:p w14:paraId="1ABCF5AB" w14:textId="77777777" w:rsidR="003B0ABA" w:rsidRPr="00356EDD" w:rsidRDefault="003B0ABA" w:rsidP="000C6178">
      <w:pPr>
        <w:pStyle w:val="Sinespaciado"/>
        <w:numPr>
          <w:ilvl w:val="0"/>
          <w:numId w:val="25"/>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22 de octubre, predio jurisdicción CAR- Obra nueva demolición total</w:t>
      </w:r>
    </w:p>
    <w:p w14:paraId="5E295472" w14:textId="77777777" w:rsidR="003B0ABA" w:rsidRPr="00356EDD" w:rsidRDefault="003B0ABA" w:rsidP="000C6178">
      <w:pPr>
        <w:pStyle w:val="Sinespaciado"/>
        <w:numPr>
          <w:ilvl w:val="0"/>
          <w:numId w:val="25"/>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28 de octubre, predio denominado “Colegio Santo Domingo”</w:t>
      </w:r>
    </w:p>
    <w:p w14:paraId="72998382" w14:textId="77777777" w:rsidR="003B0ABA" w:rsidRPr="00356EDD" w:rsidRDefault="003B0ABA" w:rsidP="000C6178">
      <w:pPr>
        <w:pStyle w:val="Sinespaciado"/>
        <w:numPr>
          <w:ilvl w:val="0"/>
          <w:numId w:val="25"/>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02 de diciembre, predio denominado “Cerros del Castillo”</w:t>
      </w:r>
    </w:p>
    <w:p w14:paraId="06571A3A"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p>
    <w:p w14:paraId="5695CA42"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Mesas técnicas equipo curadurías urbanas</w:t>
      </w:r>
    </w:p>
    <w:p w14:paraId="4B7D1FBE"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p>
    <w:p w14:paraId="1A3786BB" w14:textId="77777777" w:rsidR="003B0ABA" w:rsidRPr="00356EDD" w:rsidRDefault="003B0ABA" w:rsidP="000C6178">
      <w:pPr>
        <w:pStyle w:val="Sinespaciado"/>
        <w:numPr>
          <w:ilvl w:val="0"/>
          <w:numId w:val="26"/>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09 de julio de 2020</w:t>
      </w:r>
    </w:p>
    <w:p w14:paraId="5F386B14" w14:textId="77777777" w:rsidR="003B0ABA" w:rsidRPr="00356EDD" w:rsidRDefault="003B0ABA" w:rsidP="000C6178">
      <w:pPr>
        <w:pStyle w:val="Sinespaciado"/>
        <w:numPr>
          <w:ilvl w:val="0"/>
          <w:numId w:val="26"/>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14 de septiembre de 2020</w:t>
      </w:r>
    </w:p>
    <w:p w14:paraId="1270D27C" w14:textId="77777777" w:rsidR="003B0ABA" w:rsidRPr="00356EDD" w:rsidRDefault="003B0ABA" w:rsidP="000C6178">
      <w:pPr>
        <w:pStyle w:val="Sinespaciado"/>
        <w:numPr>
          <w:ilvl w:val="0"/>
          <w:numId w:val="26"/>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22 de octubre de 2020</w:t>
      </w:r>
    </w:p>
    <w:p w14:paraId="0D4787F6" w14:textId="77777777" w:rsidR="003B0ABA" w:rsidRPr="00356EDD" w:rsidRDefault="003B0ABA" w:rsidP="000C6178">
      <w:pPr>
        <w:pStyle w:val="Sinespaciado"/>
        <w:numPr>
          <w:ilvl w:val="0"/>
          <w:numId w:val="26"/>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12 de noviembre de 2020</w:t>
      </w:r>
    </w:p>
    <w:p w14:paraId="0C37A297" w14:textId="77777777" w:rsidR="003B0ABA" w:rsidRPr="00356EDD" w:rsidRDefault="003B0ABA" w:rsidP="000C6178">
      <w:pPr>
        <w:pStyle w:val="Sinespaciado"/>
        <w:numPr>
          <w:ilvl w:val="0"/>
          <w:numId w:val="26"/>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lastRenderedPageBreak/>
        <w:t>11 de diciembre de 2020</w:t>
      </w:r>
    </w:p>
    <w:p w14:paraId="4D653380" w14:textId="77777777" w:rsidR="003B0ABA" w:rsidRPr="00356EDD" w:rsidRDefault="003B0ABA" w:rsidP="000C6178">
      <w:pPr>
        <w:pStyle w:val="Sinespaciado"/>
        <w:numPr>
          <w:ilvl w:val="0"/>
          <w:numId w:val="26"/>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06 de enero de 2020</w:t>
      </w:r>
    </w:p>
    <w:p w14:paraId="3E759BA1" w14:textId="77777777" w:rsidR="003B0ABA" w:rsidRPr="00356EDD" w:rsidRDefault="003B0ABA" w:rsidP="000C6178">
      <w:pPr>
        <w:pStyle w:val="Sinespaciado"/>
        <w:numPr>
          <w:ilvl w:val="0"/>
          <w:numId w:val="26"/>
        </w:numPr>
        <w:ind w:left="0" w:firstLine="0"/>
        <w:jc w:val="both"/>
        <w:rPr>
          <w:rFonts w:ascii="Times New Roman" w:eastAsia="Times New Roman" w:hAnsi="Times New Roman" w:cs="Times New Roman"/>
          <w:sz w:val="24"/>
          <w:szCs w:val="24"/>
          <w:lang w:eastAsia="es-ES"/>
        </w:rPr>
      </w:pPr>
      <w:r w:rsidRPr="00356EDD">
        <w:rPr>
          <w:rFonts w:ascii="Times New Roman" w:eastAsia="Times New Roman" w:hAnsi="Times New Roman" w:cs="Times New Roman"/>
          <w:sz w:val="24"/>
          <w:szCs w:val="24"/>
          <w:lang w:eastAsia="es-ES"/>
        </w:rPr>
        <w:t>14 de enero de 2020</w:t>
      </w:r>
    </w:p>
    <w:p w14:paraId="40E03911" w14:textId="77777777" w:rsidR="003B0ABA" w:rsidRPr="00356EDD" w:rsidRDefault="003B0ABA" w:rsidP="003B0ABA">
      <w:pPr>
        <w:pStyle w:val="Sinespaciado"/>
        <w:jc w:val="both"/>
        <w:rPr>
          <w:rFonts w:ascii="Times New Roman" w:eastAsia="Times New Roman" w:hAnsi="Times New Roman" w:cs="Times New Roman"/>
          <w:sz w:val="24"/>
          <w:szCs w:val="24"/>
          <w:lang w:eastAsia="es-ES"/>
        </w:rPr>
      </w:pPr>
    </w:p>
    <w:p w14:paraId="74FA2940" w14:textId="77777777" w:rsidR="003B0ABA" w:rsidRDefault="003B0ABA" w:rsidP="003B0ABA">
      <w:pPr>
        <w:spacing w:after="0" w:line="240" w:lineRule="auto"/>
        <w:jc w:val="both"/>
        <w:rPr>
          <w:rFonts w:ascii="Times New Roman" w:hAnsi="Times New Roman" w:cs="Times New Roman"/>
          <w:sz w:val="24"/>
          <w:szCs w:val="24"/>
        </w:rPr>
      </w:pPr>
      <w:r w:rsidRPr="00356EDD">
        <w:rPr>
          <w:rFonts w:ascii="Times New Roman" w:hAnsi="Times New Roman" w:cs="Times New Roman"/>
          <w:sz w:val="24"/>
          <w:szCs w:val="24"/>
        </w:rPr>
        <w:t>Entre los Conceptos Técnicos destacados por su relevancia generados por la Subdirección de Ecosistemas y Ruralidad con el apoyo técnico del equipo de Conceptos, para la vigencia julio a diciembre de 2020, se tiene</w:t>
      </w:r>
      <w:r>
        <w:rPr>
          <w:rFonts w:ascii="Times New Roman" w:hAnsi="Times New Roman" w:cs="Times New Roman"/>
          <w:sz w:val="24"/>
          <w:szCs w:val="24"/>
        </w:rPr>
        <w:t xml:space="preserve"> lo que se relaciona en la siguiente tabla.</w:t>
      </w:r>
    </w:p>
    <w:p w14:paraId="3C0D618E" w14:textId="77777777" w:rsidR="003B0ABA" w:rsidRPr="00356EDD" w:rsidRDefault="003B0ABA" w:rsidP="003B0ABA">
      <w:pPr>
        <w:spacing w:after="0" w:line="240" w:lineRule="auto"/>
        <w:jc w:val="both"/>
        <w:rPr>
          <w:rFonts w:ascii="Times New Roman" w:hAnsi="Times New Roman" w:cs="Times New Roman"/>
          <w:sz w:val="24"/>
          <w:szCs w:val="24"/>
        </w:rPr>
      </w:pPr>
    </w:p>
    <w:p w14:paraId="36275090" w14:textId="09E22EB7" w:rsidR="003B0ABA" w:rsidRDefault="003B0ABA" w:rsidP="00F50A34">
      <w:pPr>
        <w:pStyle w:val="Descripcin"/>
      </w:pPr>
      <w:bookmarkStart w:id="36" w:name="_Toc62806929"/>
      <w:r>
        <w:t xml:space="preserve">Tabla </w:t>
      </w:r>
      <w:r>
        <w:fldChar w:fldCharType="begin"/>
      </w:r>
      <w:r>
        <w:instrText xml:space="preserve"> SEQ Tabla \* ARABIC </w:instrText>
      </w:r>
      <w:r>
        <w:fldChar w:fldCharType="separate"/>
      </w:r>
      <w:r w:rsidR="00FA2513">
        <w:rPr>
          <w:noProof/>
        </w:rPr>
        <w:t>5</w:t>
      </w:r>
      <w:r>
        <w:fldChar w:fldCharType="end"/>
      </w:r>
      <w:r w:rsidR="0076079C">
        <w:t xml:space="preserve">: </w:t>
      </w:r>
      <w:r w:rsidRPr="00356EDD">
        <w:t>Conceptos Técnicos destacados por su relevancia</w:t>
      </w:r>
      <w:bookmarkEnd w:id="36"/>
    </w:p>
    <w:p w14:paraId="246BE637" w14:textId="77777777" w:rsidR="003B0ABA" w:rsidRPr="003B0ABA" w:rsidRDefault="003B0ABA" w:rsidP="003B0ABA">
      <w:pPr>
        <w:rPr>
          <w:lang w:val="es-ES" w:eastAsia="en-US"/>
        </w:rPr>
      </w:pPr>
    </w:p>
    <w:tbl>
      <w:tblPr>
        <w:tblStyle w:val="Tablaconcuadrcula4-nfasis6"/>
        <w:tblW w:w="8449" w:type="dxa"/>
        <w:tblLook w:val="04A0" w:firstRow="1" w:lastRow="0" w:firstColumn="1" w:lastColumn="0" w:noHBand="0" w:noVBand="1"/>
      </w:tblPr>
      <w:tblGrid>
        <w:gridCol w:w="954"/>
        <w:gridCol w:w="1037"/>
        <w:gridCol w:w="4956"/>
        <w:gridCol w:w="1502"/>
      </w:tblGrid>
      <w:tr w:rsidR="003B0ABA" w:rsidRPr="00356EDD" w14:paraId="14122071" w14:textId="77777777" w:rsidTr="00222B78">
        <w:trPr>
          <w:cnfStyle w:val="100000000000" w:firstRow="1" w:lastRow="0" w:firstColumn="0" w:lastColumn="0" w:oddVBand="0" w:evenVBand="0" w:oddHBand="0"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954" w:type="dxa"/>
            <w:noWrap/>
            <w:hideMark/>
          </w:tcPr>
          <w:p w14:paraId="69EC435D" w14:textId="77777777" w:rsidR="003B0ABA" w:rsidRPr="00356EDD" w:rsidRDefault="003B0ABA" w:rsidP="00C829BA">
            <w:pPr>
              <w:spacing w:after="0" w:line="240" w:lineRule="auto"/>
              <w:jc w:val="center"/>
              <w:rPr>
                <w:rFonts w:ascii="Times New Roman" w:hAnsi="Times New Roman" w:cs="Times New Roman"/>
                <w:sz w:val="18"/>
                <w:szCs w:val="18"/>
              </w:rPr>
            </w:pPr>
            <w:r w:rsidRPr="00356EDD">
              <w:rPr>
                <w:rFonts w:ascii="Times New Roman" w:hAnsi="Times New Roman" w:cs="Times New Roman"/>
                <w:sz w:val="18"/>
                <w:szCs w:val="18"/>
              </w:rPr>
              <w:t>CT No.</w:t>
            </w:r>
          </w:p>
        </w:tc>
        <w:tc>
          <w:tcPr>
            <w:tcW w:w="1037" w:type="dxa"/>
            <w:hideMark/>
          </w:tcPr>
          <w:p w14:paraId="27E13ED2" w14:textId="77777777" w:rsidR="003B0ABA" w:rsidRPr="00356EDD" w:rsidRDefault="003B0ABA" w:rsidP="00C829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FECHA</w:t>
            </w:r>
          </w:p>
        </w:tc>
        <w:tc>
          <w:tcPr>
            <w:tcW w:w="4956" w:type="dxa"/>
            <w:noWrap/>
            <w:hideMark/>
          </w:tcPr>
          <w:p w14:paraId="0733D7AF" w14:textId="77777777" w:rsidR="003B0ABA" w:rsidRPr="00356EDD" w:rsidRDefault="003B0ABA" w:rsidP="00C829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OBJETO</w:t>
            </w:r>
          </w:p>
        </w:tc>
        <w:tc>
          <w:tcPr>
            <w:tcW w:w="1502" w:type="dxa"/>
            <w:hideMark/>
          </w:tcPr>
          <w:p w14:paraId="6AE5FC6F" w14:textId="77777777" w:rsidR="003B0ABA" w:rsidRPr="00356EDD" w:rsidRDefault="003B0ABA" w:rsidP="00C829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RADICADO SDA/PROCESO</w:t>
            </w:r>
          </w:p>
        </w:tc>
      </w:tr>
      <w:tr w:rsidR="003B0ABA" w:rsidRPr="00356EDD" w14:paraId="0CB3694D" w14:textId="77777777" w:rsidTr="00222B78">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954" w:type="dxa"/>
            <w:noWrap/>
          </w:tcPr>
          <w:p w14:paraId="16735B1B" w14:textId="77777777" w:rsidR="003B0ABA" w:rsidRPr="00356EDD" w:rsidRDefault="003B0ABA" w:rsidP="00C829BA">
            <w:pPr>
              <w:spacing w:after="0" w:line="240" w:lineRule="auto"/>
              <w:jc w:val="both"/>
              <w:rPr>
                <w:rFonts w:ascii="Times New Roman" w:hAnsi="Times New Roman" w:cs="Times New Roman"/>
                <w:sz w:val="18"/>
                <w:szCs w:val="18"/>
              </w:rPr>
            </w:pPr>
            <w:r w:rsidRPr="00356EDD">
              <w:rPr>
                <w:rFonts w:ascii="Times New Roman" w:hAnsi="Times New Roman" w:cs="Times New Roman"/>
                <w:sz w:val="18"/>
                <w:szCs w:val="18"/>
              </w:rPr>
              <w:t>08858</w:t>
            </w:r>
          </w:p>
        </w:tc>
        <w:tc>
          <w:tcPr>
            <w:tcW w:w="1037" w:type="dxa"/>
          </w:tcPr>
          <w:p w14:paraId="627ADC4B" w14:textId="77777777" w:rsidR="003B0ABA" w:rsidRPr="00356EDD" w:rsidRDefault="003B0ABA" w:rsidP="00C829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09/09/2020</w:t>
            </w:r>
          </w:p>
        </w:tc>
        <w:tc>
          <w:tcPr>
            <w:tcW w:w="4956" w:type="dxa"/>
            <w:noWrap/>
          </w:tcPr>
          <w:p w14:paraId="1E622003" w14:textId="77777777" w:rsidR="003B0ABA" w:rsidRPr="00356EDD" w:rsidRDefault="003B0ABA" w:rsidP="00C829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Concepto técnico a partir de visita técnica realizada en septiembre 4 de 2020 con profesionales de SCASP, SRHS, SSFFS, DCA y SER   para   realizar observación y seguimiento de las obras y adecuaciones del proyecto “CORREDOR AMBIENTAL BORDE NORTE PARQUE ECOLÓGICO DISTRITAL DE HUMEDAL JUAN AMARILLO - TIBABUYES”; según solicitud SCASP.</w:t>
            </w:r>
          </w:p>
        </w:tc>
        <w:tc>
          <w:tcPr>
            <w:tcW w:w="1502" w:type="dxa"/>
          </w:tcPr>
          <w:p w14:paraId="3572C2BF" w14:textId="77777777" w:rsidR="003B0ABA" w:rsidRPr="00356EDD" w:rsidRDefault="003B0ABA" w:rsidP="00C829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2020IE153356</w:t>
            </w:r>
          </w:p>
          <w:p w14:paraId="0EA5E0F2" w14:textId="77777777" w:rsidR="003B0ABA" w:rsidRPr="00356EDD" w:rsidRDefault="003B0ABA" w:rsidP="00C829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4869638</w:t>
            </w:r>
          </w:p>
        </w:tc>
      </w:tr>
      <w:tr w:rsidR="003B0ABA" w:rsidRPr="00356EDD" w14:paraId="1FB0F5AC" w14:textId="77777777" w:rsidTr="00222B78">
        <w:trPr>
          <w:trHeight w:val="2012"/>
        </w:trPr>
        <w:tc>
          <w:tcPr>
            <w:cnfStyle w:val="001000000000" w:firstRow="0" w:lastRow="0" w:firstColumn="1" w:lastColumn="0" w:oddVBand="0" w:evenVBand="0" w:oddHBand="0" w:evenHBand="0" w:firstRowFirstColumn="0" w:firstRowLastColumn="0" w:lastRowFirstColumn="0" w:lastRowLastColumn="0"/>
            <w:tcW w:w="954" w:type="dxa"/>
            <w:noWrap/>
          </w:tcPr>
          <w:p w14:paraId="59DB6A17" w14:textId="77777777" w:rsidR="003B0ABA" w:rsidRPr="00356EDD" w:rsidRDefault="003B0ABA" w:rsidP="00C829BA">
            <w:pPr>
              <w:spacing w:after="0" w:line="240" w:lineRule="auto"/>
              <w:jc w:val="both"/>
              <w:rPr>
                <w:rFonts w:ascii="Times New Roman" w:hAnsi="Times New Roman" w:cs="Times New Roman"/>
                <w:sz w:val="18"/>
                <w:szCs w:val="18"/>
              </w:rPr>
            </w:pPr>
            <w:r w:rsidRPr="00356EDD">
              <w:rPr>
                <w:rFonts w:ascii="Times New Roman" w:hAnsi="Times New Roman" w:cs="Times New Roman"/>
                <w:sz w:val="18"/>
                <w:szCs w:val="18"/>
              </w:rPr>
              <w:t>08861</w:t>
            </w:r>
          </w:p>
        </w:tc>
        <w:tc>
          <w:tcPr>
            <w:tcW w:w="1037" w:type="dxa"/>
          </w:tcPr>
          <w:p w14:paraId="5181DA42" w14:textId="77777777" w:rsidR="003B0ABA" w:rsidRPr="00356EDD" w:rsidRDefault="003B0ABA" w:rsidP="00C829B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09/09/2020</w:t>
            </w:r>
          </w:p>
        </w:tc>
        <w:tc>
          <w:tcPr>
            <w:tcW w:w="4956" w:type="dxa"/>
            <w:noWrap/>
          </w:tcPr>
          <w:p w14:paraId="7D9EF103" w14:textId="77777777" w:rsidR="003B0ABA" w:rsidRPr="00356EDD" w:rsidRDefault="003B0ABA" w:rsidP="00C829B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Concepto técnico a partir de visita realizada en septiembre 4 de 2020 con profesionales de SCASP, DCA, SSFFS, SRHS y SER para realizar el apoyo al seguimiento por parte de SCAPS de las obras y adecuaciones del proyecto “CONEXIÓN AMBIENTAL PASARELA - ELABORACIÓN DE LOS DISEÑOS Y ESTUDIOS TÉCNICOSDETALLADOS EN EL LÍMITE LEGAL DEL HUMEDAL JUAN AMARILLO PARA LA CONEXIÓN ENTRE LA ALAMEDA DEL BORDE SOR-ORIENTAL DEL HUMEDAL CON EL SECTOR DE SANTA CECILIA LISBOA – SUBA”; según solicitud de SCASP.</w:t>
            </w:r>
          </w:p>
        </w:tc>
        <w:tc>
          <w:tcPr>
            <w:tcW w:w="1502" w:type="dxa"/>
          </w:tcPr>
          <w:p w14:paraId="5590F487" w14:textId="77777777" w:rsidR="003B0ABA" w:rsidRPr="00356EDD" w:rsidRDefault="003B0ABA" w:rsidP="00C829B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2020IE153364</w:t>
            </w:r>
          </w:p>
          <w:p w14:paraId="3501C35F" w14:textId="77777777" w:rsidR="003B0ABA" w:rsidRPr="00356EDD" w:rsidRDefault="003B0ABA" w:rsidP="00C829B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4869640</w:t>
            </w:r>
          </w:p>
        </w:tc>
      </w:tr>
      <w:tr w:rsidR="003B0ABA" w:rsidRPr="00356EDD" w14:paraId="58FDF0F1" w14:textId="77777777" w:rsidTr="00222B78">
        <w:trPr>
          <w:cnfStyle w:val="000000100000" w:firstRow="0" w:lastRow="0" w:firstColumn="0" w:lastColumn="0" w:oddVBand="0" w:evenVBand="0" w:oddHBand="1"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954" w:type="dxa"/>
            <w:noWrap/>
          </w:tcPr>
          <w:p w14:paraId="62CD7903" w14:textId="77777777" w:rsidR="003B0ABA" w:rsidRPr="00356EDD" w:rsidRDefault="003B0ABA" w:rsidP="00C829BA">
            <w:pPr>
              <w:spacing w:after="0" w:line="240" w:lineRule="auto"/>
              <w:jc w:val="both"/>
              <w:rPr>
                <w:rFonts w:ascii="Times New Roman" w:hAnsi="Times New Roman" w:cs="Times New Roman"/>
                <w:sz w:val="18"/>
                <w:szCs w:val="18"/>
              </w:rPr>
            </w:pPr>
            <w:r w:rsidRPr="00356EDD">
              <w:rPr>
                <w:rFonts w:ascii="Times New Roman" w:hAnsi="Times New Roman" w:cs="Times New Roman"/>
                <w:sz w:val="18"/>
                <w:szCs w:val="18"/>
              </w:rPr>
              <w:t>09370</w:t>
            </w:r>
          </w:p>
        </w:tc>
        <w:tc>
          <w:tcPr>
            <w:tcW w:w="1037" w:type="dxa"/>
          </w:tcPr>
          <w:p w14:paraId="7FA84466" w14:textId="77777777" w:rsidR="003B0ABA" w:rsidRPr="00356EDD" w:rsidRDefault="003B0ABA" w:rsidP="00C829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14/09/2020</w:t>
            </w:r>
          </w:p>
        </w:tc>
        <w:tc>
          <w:tcPr>
            <w:tcW w:w="4956" w:type="dxa"/>
            <w:noWrap/>
          </w:tcPr>
          <w:p w14:paraId="7554F4DD" w14:textId="77777777" w:rsidR="003B0ABA" w:rsidRPr="00356EDD" w:rsidRDefault="003B0ABA" w:rsidP="00C829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Acompañamiento y peritaje a la Ronda Hídrica del río Tunjuelo, en el sector denominado Guadalupe, localizado desde la Autopista Sur hasta la calle 57D Sur, entre las carreras 62A y 62F, para determinar la posible afectación ambiental que se estaría provocando a dicho elemento de la Estructura Ecológica Principal del Distrito Capital.</w:t>
            </w:r>
          </w:p>
        </w:tc>
        <w:tc>
          <w:tcPr>
            <w:tcW w:w="1502" w:type="dxa"/>
          </w:tcPr>
          <w:p w14:paraId="5742AD35" w14:textId="77777777" w:rsidR="003B0ABA" w:rsidRPr="00356EDD" w:rsidRDefault="003B0ABA" w:rsidP="00C829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2020IE156999</w:t>
            </w:r>
          </w:p>
          <w:p w14:paraId="33FBABE3" w14:textId="77777777" w:rsidR="003B0ABA" w:rsidRPr="00356EDD" w:rsidRDefault="003B0ABA" w:rsidP="00C829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56EDD">
              <w:rPr>
                <w:rFonts w:ascii="Times New Roman" w:hAnsi="Times New Roman" w:cs="Times New Roman"/>
                <w:sz w:val="18"/>
                <w:szCs w:val="18"/>
              </w:rPr>
              <w:t>4872615</w:t>
            </w:r>
          </w:p>
        </w:tc>
      </w:tr>
    </w:tbl>
    <w:p w14:paraId="69309B3C" w14:textId="77777777" w:rsidR="003B0ABA" w:rsidRDefault="003B0ABA" w:rsidP="003B0ABA">
      <w:pPr>
        <w:spacing w:after="0" w:line="240" w:lineRule="auto"/>
        <w:jc w:val="both"/>
        <w:rPr>
          <w:rFonts w:ascii="Times New Roman" w:hAnsi="Times New Roman" w:cs="Times New Roman"/>
          <w:sz w:val="24"/>
          <w:szCs w:val="24"/>
        </w:rPr>
      </w:pPr>
      <w:r w:rsidRPr="003B0ABA">
        <w:rPr>
          <w:rFonts w:ascii="Times New Roman" w:hAnsi="Times New Roman" w:cs="Times New Roman"/>
        </w:rPr>
        <w:t>Fuente: DGA - SDA</w:t>
      </w:r>
    </w:p>
    <w:p w14:paraId="5AAE9C27" w14:textId="77A966FF" w:rsidR="003B0ABA" w:rsidRDefault="003B0ABA" w:rsidP="003B0ABA">
      <w:pPr>
        <w:rPr>
          <w:lang w:val="es-ES" w:eastAsia="en-US"/>
        </w:rPr>
      </w:pPr>
    </w:p>
    <w:p w14:paraId="38E134E1" w14:textId="295BF5EB" w:rsidR="003B0ABA" w:rsidRPr="003B0ABA" w:rsidRDefault="003B0ABA" w:rsidP="000C6178">
      <w:pPr>
        <w:pStyle w:val="Prrafodelista"/>
        <w:numPr>
          <w:ilvl w:val="0"/>
          <w:numId w:val="4"/>
        </w:numPr>
        <w:rPr>
          <w:sz w:val="24"/>
          <w:szCs w:val="24"/>
          <w:lang w:val="es-ES" w:eastAsia="en-US"/>
        </w:rPr>
      </w:pPr>
      <w:r w:rsidRPr="003B0ABA">
        <w:rPr>
          <w:rFonts w:ascii="Times New Roman" w:hAnsi="Times New Roman" w:cs="Times New Roman"/>
          <w:b/>
          <w:bCs/>
          <w:sz w:val="24"/>
          <w:szCs w:val="24"/>
        </w:rPr>
        <w:t>Soporte técnico para el alinderamiento o acotamiento de los elementos componentes del sistema hídrico del Distrito Capital</w:t>
      </w:r>
    </w:p>
    <w:p w14:paraId="6E24F306" w14:textId="77777777" w:rsidR="003B0ABA" w:rsidRPr="000B7A31" w:rsidRDefault="003B0ABA" w:rsidP="000C6178">
      <w:pPr>
        <w:pStyle w:val="Prrafodelista"/>
        <w:numPr>
          <w:ilvl w:val="0"/>
          <w:numId w:val="185"/>
        </w:numPr>
        <w:suppressAutoHyphens w:val="0"/>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Elaboración de 51 documentos relacionados con solicitudes de información sobre el sistema hídrico y el estado de alinderamiento o acotamiento de cuerpos del agua del Distrito Capital.</w:t>
      </w:r>
    </w:p>
    <w:p w14:paraId="1A8C2AFD" w14:textId="77777777" w:rsidR="003B0ABA" w:rsidRPr="000B7A31" w:rsidRDefault="003B0ABA" w:rsidP="000C6178">
      <w:pPr>
        <w:pStyle w:val="Prrafodelista"/>
        <w:numPr>
          <w:ilvl w:val="0"/>
          <w:numId w:val="185"/>
        </w:numPr>
        <w:suppressAutoHyphens w:val="0"/>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Generación de espacios de trabajo virtuales con la Empresa de Acueducto y Alcantarillado de Bogotá - EAAB ESP, conducente a la revisión del sistema hídrico del Distrito Capital, para la propuesta del nuevo Plan de Ordenamiento Territorial de Bogotá.</w:t>
      </w:r>
    </w:p>
    <w:p w14:paraId="0E59DE7D" w14:textId="77777777" w:rsidR="003B0ABA" w:rsidRPr="000B7A31" w:rsidRDefault="003B0ABA" w:rsidP="000C6178">
      <w:pPr>
        <w:pStyle w:val="Prrafodelista"/>
        <w:numPr>
          <w:ilvl w:val="0"/>
          <w:numId w:val="185"/>
        </w:numPr>
        <w:suppressAutoHyphens w:val="0"/>
        <w:spacing w:after="0" w:line="240" w:lineRule="auto"/>
        <w:jc w:val="both"/>
        <w:rPr>
          <w:rFonts w:ascii="Times New Roman" w:hAnsi="Times New Roman" w:cs="Times New Roman"/>
          <w:i/>
          <w:iCs/>
          <w:sz w:val="24"/>
          <w:szCs w:val="24"/>
        </w:rPr>
      </w:pPr>
      <w:r w:rsidRPr="000B7A31">
        <w:rPr>
          <w:rFonts w:ascii="Times New Roman" w:hAnsi="Times New Roman" w:cs="Times New Roman"/>
          <w:sz w:val="24"/>
          <w:szCs w:val="24"/>
        </w:rPr>
        <w:t>Programación y desarrollo de reuniones virtuales relacionadas con el tema de acotamiento de la ronda hídrica de cuerpos de agua del Distrito Capital, en cumplimiento del artículo 101 del Decreto Distrital 190 de 2004 “</w:t>
      </w:r>
      <w:r w:rsidRPr="000B7A31">
        <w:rPr>
          <w:rFonts w:ascii="Times New Roman" w:hAnsi="Times New Roman" w:cs="Times New Roman"/>
          <w:i/>
          <w:iCs/>
          <w:sz w:val="24"/>
          <w:szCs w:val="24"/>
        </w:rPr>
        <w:t xml:space="preserve">Por medio del cual se compilan las disposiciones contenidas en los Decretos Distritales 619 de 2000 y </w:t>
      </w:r>
      <w:r w:rsidRPr="000B7A31">
        <w:rPr>
          <w:rFonts w:ascii="Times New Roman" w:hAnsi="Times New Roman" w:cs="Times New Roman"/>
          <w:i/>
          <w:iCs/>
          <w:sz w:val="24"/>
          <w:szCs w:val="24"/>
        </w:rPr>
        <w:lastRenderedPageBreak/>
        <w:t>469 de 2003”</w:t>
      </w:r>
      <w:r w:rsidRPr="000B7A31">
        <w:rPr>
          <w:rFonts w:ascii="Times New Roman" w:hAnsi="Times New Roman" w:cs="Times New Roman"/>
          <w:sz w:val="24"/>
          <w:szCs w:val="24"/>
        </w:rPr>
        <w:t xml:space="preserve"> que, conforman el Plan de Ordenamiento Territorial de Bogotá D.C. y el Decreto Nacional 2245 de 2017 "</w:t>
      </w:r>
      <w:r w:rsidRPr="000B7A31">
        <w:rPr>
          <w:rFonts w:ascii="Times New Roman" w:hAnsi="Times New Roman" w:cs="Times New Roman"/>
          <w:i/>
          <w:iCs/>
          <w:sz w:val="24"/>
          <w:szCs w:val="24"/>
        </w:rPr>
        <w:t>Por el cual se reglamenta el artículo 206 de la Ley 1450 de 2011 y se adiciona una sección al Decreto 1076 de 2015, Decreto Único Reglamentario del Sector Ambiente y Desarrollo Sostenible, en lo relacionado con el acotamiento de rondas hídricas"</w:t>
      </w:r>
    </w:p>
    <w:p w14:paraId="28B92C31" w14:textId="77777777" w:rsidR="003B0ABA" w:rsidRPr="000B7A31" w:rsidRDefault="003B0ABA" w:rsidP="000C6178">
      <w:pPr>
        <w:pStyle w:val="Prrafodelista"/>
        <w:numPr>
          <w:ilvl w:val="0"/>
          <w:numId w:val="185"/>
        </w:numPr>
        <w:suppressAutoHyphens w:val="0"/>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Programación y desarrollo de reuniones virtuales entre profesionales de la Secretaría Distrital de Ambiente, Empresa de Acueducto y Alcantarillado de Bogotá - EAAB ESP y la Corporación Autónoma Regional de Cundinamarca – CAR, para establecer roles, responsabilidades,  compromisos y avances, con respecto al alinderamiento o acotamiento de cuerpos de agua en el Distrito Capital, específicamente cuando se trató de jurisdicciones compartidas, cuyo interés respondió a las funciones de cada entidad y a la misionalidad de otras entidades distritales como lo es la Secretaría Distrital del Hábitat en lo concerniente al tema relacionado con los procesos de legalización y regularización de barrios y la atención al Fallo de Cerros Orientales.</w:t>
      </w:r>
    </w:p>
    <w:p w14:paraId="62E111EA" w14:textId="77777777" w:rsidR="003B0ABA" w:rsidRPr="000B7A31" w:rsidRDefault="003B0ABA" w:rsidP="000C6178">
      <w:pPr>
        <w:pStyle w:val="Prrafodelista"/>
        <w:numPr>
          <w:ilvl w:val="0"/>
          <w:numId w:val="185"/>
        </w:numPr>
        <w:suppressAutoHyphens w:val="0"/>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Asistencia a reuniones virtuales convocadas por la Secretaría Distrital del Hábitat, para conocer los avances sobre el alinderamiento o acotamiento de cuerpos de agua en el Distrito Capital que, se encuentran inmersos en los procesos de legalización y regularización de barrios.</w:t>
      </w:r>
    </w:p>
    <w:p w14:paraId="6F792E19" w14:textId="77777777" w:rsidR="003B0ABA" w:rsidRPr="000B7A31" w:rsidRDefault="003B0ABA" w:rsidP="000C6178">
      <w:pPr>
        <w:pStyle w:val="Prrafodelista"/>
        <w:numPr>
          <w:ilvl w:val="0"/>
          <w:numId w:val="185"/>
        </w:numPr>
        <w:suppressAutoHyphens w:val="0"/>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Desarrollo de encuentros virtuales con miembros del Concejo Distrital de Bogotá, para atender solicitudes relacionadas con el estado de alinderamiento o acotamiento de cuerpos de agua en el Distrito Capital para legalización de barrios, en la localidad de Chapinero y con respecto a la quebrada las Delicias y cuerpos de agua pertenecientes a la Microcuenca La Chorrera en jurisdicción ambiental de la Corporación Autónoma Regional de Cundinamarca – CAR.</w:t>
      </w:r>
    </w:p>
    <w:p w14:paraId="16EA6B19" w14:textId="77777777" w:rsidR="003B0ABA" w:rsidRPr="000B7A31" w:rsidRDefault="003B0ABA" w:rsidP="000C6178">
      <w:pPr>
        <w:pStyle w:val="Prrafodelista"/>
        <w:numPr>
          <w:ilvl w:val="0"/>
          <w:numId w:val="185"/>
        </w:numPr>
        <w:suppressAutoHyphens w:val="0"/>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Realización de visitas técnicas en campo y generación de pronunciamientos, para la verificación del estado de intervención de elementos del sistema hídrico, solicitados por usuarios internos y externos de la entidad.</w:t>
      </w:r>
    </w:p>
    <w:p w14:paraId="1D5EF9B7" w14:textId="76FAF5A4" w:rsidR="003B0ABA" w:rsidRPr="000B7A31" w:rsidRDefault="003B0ABA" w:rsidP="000C6178">
      <w:pPr>
        <w:pStyle w:val="Prrafodelista"/>
        <w:numPr>
          <w:ilvl w:val="0"/>
          <w:numId w:val="185"/>
        </w:numPr>
        <w:rPr>
          <w:sz w:val="24"/>
          <w:szCs w:val="24"/>
          <w:lang w:val="es-ES" w:eastAsia="en-US"/>
        </w:rPr>
      </w:pPr>
      <w:r w:rsidRPr="000B7A31">
        <w:rPr>
          <w:rFonts w:ascii="Times New Roman" w:hAnsi="Times New Roman" w:cs="Times New Roman"/>
          <w:sz w:val="24"/>
          <w:szCs w:val="24"/>
        </w:rPr>
        <w:t>Actualización del procedimiento SDA PM03-PR10, relacionado con “</w:t>
      </w:r>
      <w:r w:rsidRPr="000B7A31">
        <w:rPr>
          <w:rFonts w:ascii="Times New Roman" w:hAnsi="Times New Roman" w:cs="Times New Roman"/>
          <w:i/>
          <w:iCs/>
          <w:sz w:val="24"/>
          <w:szCs w:val="24"/>
        </w:rPr>
        <w:t>Generar el concepto técnico para el alinderamiento o acotamiento de las rondas hídricas en el área urbana del Distrito Capital”.</w:t>
      </w:r>
    </w:p>
    <w:p w14:paraId="14AE8E1E" w14:textId="77777777" w:rsidR="003B0ABA" w:rsidRPr="003B0ABA" w:rsidRDefault="003B0ABA" w:rsidP="003B0ABA">
      <w:pPr>
        <w:pStyle w:val="Prrafodelista"/>
        <w:ind w:left="720"/>
        <w:rPr>
          <w:lang w:val="es-ES" w:eastAsia="en-US"/>
        </w:rPr>
      </w:pPr>
    </w:p>
    <w:p w14:paraId="399DEE47" w14:textId="77777777" w:rsidR="003B0ABA" w:rsidRPr="003B0ABA" w:rsidRDefault="003B0ABA" w:rsidP="000C6178">
      <w:pPr>
        <w:pStyle w:val="Prrafodelista"/>
        <w:numPr>
          <w:ilvl w:val="0"/>
          <w:numId w:val="27"/>
        </w:numPr>
        <w:spacing w:after="0" w:line="240" w:lineRule="auto"/>
        <w:rPr>
          <w:rFonts w:ascii="Times New Roman" w:hAnsi="Times New Roman" w:cs="Times New Roman"/>
          <w:b/>
          <w:bCs/>
        </w:rPr>
      </w:pPr>
      <w:r w:rsidRPr="003B0ABA">
        <w:rPr>
          <w:rFonts w:ascii="Times New Roman" w:hAnsi="Times New Roman" w:cs="Times New Roman"/>
          <w:b/>
          <w:bCs/>
        </w:rPr>
        <w:t>I</w:t>
      </w:r>
      <w:r w:rsidRPr="003B0ABA">
        <w:rPr>
          <w:rFonts w:ascii="Times New Roman" w:hAnsi="Times New Roman" w:cs="Times New Roman"/>
          <w:b/>
          <w:bCs/>
          <w:sz w:val="24"/>
          <w:szCs w:val="24"/>
        </w:rPr>
        <w:t>nsumos técnicos para la conservación de los ecosistemas del Distrito Capital.</w:t>
      </w:r>
    </w:p>
    <w:p w14:paraId="64157208" w14:textId="49D9FB86" w:rsidR="003B0ABA" w:rsidRDefault="003B0ABA" w:rsidP="003B0ABA">
      <w:pPr>
        <w:rPr>
          <w:lang w:val="es-ES" w:eastAsia="en-US"/>
        </w:rPr>
      </w:pPr>
    </w:p>
    <w:p w14:paraId="21722FF0" w14:textId="77777777" w:rsidR="003B0ABA" w:rsidRPr="003B0ABA" w:rsidRDefault="003B0ABA" w:rsidP="000C6178">
      <w:pPr>
        <w:pStyle w:val="Prrafodelista"/>
        <w:numPr>
          <w:ilvl w:val="0"/>
          <w:numId w:val="28"/>
        </w:numPr>
        <w:suppressAutoHyphens w:val="0"/>
        <w:spacing w:after="0" w:line="240" w:lineRule="auto"/>
        <w:jc w:val="both"/>
        <w:rPr>
          <w:rFonts w:ascii="Times New Roman" w:hAnsi="Times New Roman" w:cs="Times New Roman"/>
          <w:sz w:val="24"/>
          <w:szCs w:val="24"/>
        </w:rPr>
      </w:pPr>
      <w:r w:rsidRPr="003B0ABA">
        <w:rPr>
          <w:rFonts w:ascii="Times New Roman" w:hAnsi="Times New Roman" w:cs="Times New Roman"/>
          <w:sz w:val="24"/>
          <w:szCs w:val="24"/>
        </w:rPr>
        <w:t>Elaboración de 31 documentos de respuesta relacionados con la conservación de los ecosistemas del Distrito Capital:</w:t>
      </w:r>
    </w:p>
    <w:p w14:paraId="34A5D737" w14:textId="77777777" w:rsidR="003B0ABA" w:rsidRPr="003B0ABA" w:rsidRDefault="003B0ABA" w:rsidP="000C6178">
      <w:pPr>
        <w:pStyle w:val="Prrafodelista"/>
        <w:numPr>
          <w:ilvl w:val="0"/>
          <w:numId w:val="28"/>
        </w:numPr>
        <w:suppressAutoHyphens w:val="0"/>
        <w:spacing w:after="0" w:line="240" w:lineRule="auto"/>
        <w:jc w:val="both"/>
        <w:rPr>
          <w:rFonts w:ascii="Times New Roman" w:hAnsi="Times New Roman" w:cs="Times New Roman"/>
          <w:sz w:val="24"/>
          <w:szCs w:val="24"/>
        </w:rPr>
      </w:pPr>
      <w:r w:rsidRPr="003B0ABA">
        <w:rPr>
          <w:rFonts w:ascii="Times New Roman" w:hAnsi="Times New Roman" w:cs="Times New Roman"/>
          <w:sz w:val="24"/>
          <w:szCs w:val="24"/>
        </w:rPr>
        <w:t>Atención de solicitudes externas para emitir conceptos técnicos sobre áreas con potencial ecosistémico y de importancia estratégica para la conservación de los recursos naturales.</w:t>
      </w:r>
    </w:p>
    <w:p w14:paraId="593E2854" w14:textId="77777777" w:rsidR="003B0ABA" w:rsidRPr="003B0ABA" w:rsidRDefault="003B0ABA" w:rsidP="000C6178">
      <w:pPr>
        <w:pStyle w:val="Prrafodelista"/>
        <w:numPr>
          <w:ilvl w:val="0"/>
          <w:numId w:val="28"/>
        </w:numPr>
        <w:suppressAutoHyphens w:val="0"/>
        <w:spacing w:after="0" w:line="240" w:lineRule="auto"/>
        <w:jc w:val="both"/>
        <w:rPr>
          <w:rFonts w:ascii="Times New Roman" w:hAnsi="Times New Roman" w:cs="Times New Roman"/>
          <w:sz w:val="24"/>
          <w:szCs w:val="24"/>
        </w:rPr>
      </w:pPr>
      <w:r w:rsidRPr="003B0ABA">
        <w:rPr>
          <w:rFonts w:ascii="Times New Roman" w:hAnsi="Times New Roman" w:cs="Times New Roman"/>
          <w:sz w:val="24"/>
          <w:szCs w:val="24"/>
        </w:rPr>
        <w:t>Desarrollo de visitas técnicas, elaboración y consolidación de conceptos técnicos para la adquisición de predios estratégicos con fines de conservación preservación y recuperación de los recursos naturales, tarea a cargo de la Dirección de Gestión Ambiental - DGA y la Subdirección de Ecosistemas y Ruralidad - SER.</w:t>
      </w:r>
    </w:p>
    <w:p w14:paraId="4A931A39" w14:textId="409E0611" w:rsidR="003B0ABA" w:rsidRPr="003B0ABA" w:rsidRDefault="003B0ABA" w:rsidP="000C6178">
      <w:pPr>
        <w:pStyle w:val="Prrafodelista"/>
        <w:numPr>
          <w:ilvl w:val="0"/>
          <w:numId w:val="28"/>
        </w:numPr>
        <w:spacing w:line="240" w:lineRule="auto"/>
        <w:rPr>
          <w:sz w:val="24"/>
          <w:szCs w:val="24"/>
          <w:lang w:val="es-ES" w:eastAsia="en-US"/>
        </w:rPr>
      </w:pPr>
      <w:r w:rsidRPr="003B0ABA">
        <w:rPr>
          <w:rFonts w:ascii="Times New Roman" w:hAnsi="Times New Roman" w:cs="Times New Roman"/>
          <w:sz w:val="24"/>
          <w:szCs w:val="24"/>
        </w:rPr>
        <w:lastRenderedPageBreak/>
        <w:t>Elaboración, revisión y depuración de información para 19 Documentos Técnicos de Soporte, cuyo objeto corresponde a la “</w:t>
      </w:r>
      <w:r w:rsidRPr="003B0ABA">
        <w:rPr>
          <w:rFonts w:ascii="Times New Roman" w:hAnsi="Times New Roman" w:cs="Times New Roman"/>
          <w:i/>
          <w:iCs/>
          <w:sz w:val="24"/>
          <w:szCs w:val="24"/>
        </w:rPr>
        <w:t>Generación de los Insumos Técnicos y Consideraciones para las Propuestas de realinderación de los Parques Ecológicos Distritales de Montaña y Humedales e incorporación de Áreas de Importancia Ambiental como Suelos de Protección en el Distrito Capital”. (ver Cuadro</w:t>
      </w:r>
    </w:p>
    <w:p w14:paraId="2B42B81D" w14:textId="77777777" w:rsidR="003B0ABA" w:rsidRDefault="003B0ABA" w:rsidP="003B0ABA">
      <w:pPr>
        <w:rPr>
          <w:lang w:val="es-ES" w:eastAsia="en-US"/>
        </w:rPr>
      </w:pPr>
    </w:p>
    <w:p w14:paraId="01FD1629" w14:textId="77777777" w:rsidR="003B0ABA" w:rsidRPr="003B0ABA" w:rsidRDefault="003B0ABA" w:rsidP="003B0ABA">
      <w:pPr>
        <w:rPr>
          <w:lang w:val="es-ES" w:eastAsia="en-US"/>
        </w:rPr>
      </w:pPr>
    </w:p>
    <w:p w14:paraId="2F37A37C" w14:textId="450347F3" w:rsidR="00DC0C7D" w:rsidRPr="003B0ABA" w:rsidRDefault="000B7A31" w:rsidP="00F50A34">
      <w:pPr>
        <w:pStyle w:val="Descripcin"/>
      </w:pPr>
      <w:bookmarkStart w:id="37" w:name="_Toc62820672"/>
      <w:r>
        <w:t xml:space="preserve">Ilustración </w:t>
      </w:r>
      <w:r>
        <w:fldChar w:fldCharType="begin"/>
      </w:r>
      <w:r>
        <w:instrText xml:space="preserve"> SEQ Ilustración \* ARABIC </w:instrText>
      </w:r>
      <w:r>
        <w:fldChar w:fldCharType="separate"/>
      </w:r>
      <w:r w:rsidR="00FA2513">
        <w:rPr>
          <w:noProof/>
        </w:rPr>
        <w:t>13</w:t>
      </w:r>
      <w:r>
        <w:fldChar w:fldCharType="end"/>
      </w:r>
      <w:r w:rsidR="003B0ABA">
        <w:t xml:space="preserve">: </w:t>
      </w:r>
      <w:r w:rsidR="003B0ABA" w:rsidRPr="003B0ABA">
        <w:t>actividades desarrolladas en los pronunciamientos emitidos para el periodo julio a diciembre de 2020.</w:t>
      </w:r>
      <w:bookmarkEnd w:id="37"/>
    </w:p>
    <w:p w14:paraId="000F54AA" w14:textId="672F9F2C" w:rsidR="00A324E1" w:rsidRPr="006F1B9C" w:rsidRDefault="00A324E1" w:rsidP="006F1B9C">
      <w:pPr>
        <w:suppressAutoHyphens w:val="0"/>
        <w:spacing w:after="0" w:line="240" w:lineRule="auto"/>
        <w:rPr>
          <w:rFonts w:ascii="Times New Roman" w:hAnsi="Times New Roman" w:cs="Times New Roman"/>
          <w:b/>
          <w:bCs/>
        </w:rPr>
      </w:pPr>
    </w:p>
    <w:p w14:paraId="28FA5BA4" w14:textId="59734BFC" w:rsidR="00A324E1" w:rsidRDefault="00A324E1" w:rsidP="000B7A31">
      <w:pPr>
        <w:suppressAutoHyphens w:val="0"/>
        <w:spacing w:after="0" w:line="240" w:lineRule="auto"/>
        <w:jc w:val="center"/>
        <w:rPr>
          <w:rFonts w:ascii="Times New Roman" w:hAnsi="Times New Roman" w:cs="Times New Roman"/>
          <w:b/>
          <w:bCs/>
        </w:rPr>
      </w:pPr>
      <w:r w:rsidRPr="006F1B9C">
        <w:rPr>
          <w:rFonts w:ascii="Times New Roman" w:hAnsi="Times New Roman" w:cs="Times New Roman"/>
          <w:b/>
          <w:bCs/>
          <w:noProof/>
        </w:rPr>
        <w:drawing>
          <wp:inline distT="0" distB="0" distL="0" distR="0" wp14:anchorId="1CB7ACDB" wp14:editId="78CF4812">
            <wp:extent cx="3923414" cy="3540044"/>
            <wp:effectExtent l="0" t="0" r="127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31">
                      <a:extLst>
                        <a:ext uri="{28A0092B-C50C-407E-A947-70E740481C1C}">
                          <a14:useLocalDpi xmlns:a14="http://schemas.microsoft.com/office/drawing/2010/main" val="0"/>
                        </a:ext>
                      </a:extLst>
                    </a:blip>
                    <a:stretch>
                      <a:fillRect/>
                    </a:stretch>
                  </pic:blipFill>
                  <pic:spPr>
                    <a:xfrm>
                      <a:off x="0" y="0"/>
                      <a:ext cx="3939894" cy="3554913"/>
                    </a:xfrm>
                    <a:prstGeom prst="rect">
                      <a:avLst/>
                    </a:prstGeom>
                  </pic:spPr>
                </pic:pic>
              </a:graphicData>
            </a:graphic>
          </wp:inline>
        </w:drawing>
      </w:r>
    </w:p>
    <w:p w14:paraId="6370F067" w14:textId="7BC2B02C" w:rsidR="00A324E1" w:rsidRPr="006F1B9C" w:rsidRDefault="00A324E1" w:rsidP="000B7A31">
      <w:pPr>
        <w:suppressAutoHyphens w:val="0"/>
        <w:spacing w:after="0" w:line="240" w:lineRule="auto"/>
        <w:jc w:val="center"/>
        <w:rPr>
          <w:rFonts w:ascii="Times New Roman" w:hAnsi="Times New Roman" w:cs="Times New Roman"/>
          <w:b/>
          <w:bCs/>
        </w:rPr>
      </w:pPr>
      <w:r w:rsidRPr="006F1B9C">
        <w:rPr>
          <w:rFonts w:ascii="Times New Roman" w:hAnsi="Times New Roman" w:cs="Times New Roman"/>
          <w:b/>
          <w:bCs/>
          <w:noProof/>
        </w:rPr>
        <w:lastRenderedPageBreak/>
        <w:drawing>
          <wp:inline distT="0" distB="0" distL="0" distR="0" wp14:anchorId="6D0B8D6E" wp14:editId="53B48261">
            <wp:extent cx="3848602" cy="367916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2">
                      <a:extLst>
                        <a:ext uri="{28A0092B-C50C-407E-A947-70E740481C1C}">
                          <a14:useLocalDpi xmlns:a14="http://schemas.microsoft.com/office/drawing/2010/main" val="0"/>
                        </a:ext>
                      </a:extLst>
                    </a:blip>
                    <a:stretch>
                      <a:fillRect/>
                    </a:stretch>
                  </pic:blipFill>
                  <pic:spPr>
                    <a:xfrm>
                      <a:off x="0" y="0"/>
                      <a:ext cx="3860596" cy="3690633"/>
                    </a:xfrm>
                    <a:prstGeom prst="rect">
                      <a:avLst/>
                    </a:prstGeom>
                  </pic:spPr>
                </pic:pic>
              </a:graphicData>
            </a:graphic>
          </wp:inline>
        </w:drawing>
      </w:r>
    </w:p>
    <w:p w14:paraId="76ED94C6" w14:textId="488EAF2D" w:rsidR="00A324E1" w:rsidRPr="006F1B9C" w:rsidRDefault="00A324E1" w:rsidP="000B7A31">
      <w:pPr>
        <w:suppressAutoHyphens w:val="0"/>
        <w:spacing w:after="0" w:line="240" w:lineRule="auto"/>
        <w:jc w:val="center"/>
        <w:rPr>
          <w:rFonts w:ascii="Times New Roman" w:hAnsi="Times New Roman" w:cs="Times New Roman"/>
          <w:b/>
          <w:bCs/>
        </w:rPr>
      </w:pPr>
      <w:r w:rsidRPr="006F1B9C">
        <w:rPr>
          <w:rFonts w:ascii="Times New Roman" w:hAnsi="Times New Roman" w:cs="Times New Roman"/>
          <w:b/>
          <w:bCs/>
          <w:noProof/>
        </w:rPr>
        <w:drawing>
          <wp:inline distT="0" distB="0" distL="0" distR="0" wp14:anchorId="24E33022" wp14:editId="08F7CF39">
            <wp:extent cx="3924920" cy="3710984"/>
            <wp:effectExtent l="0" t="0" r="0" b="3810"/>
            <wp:docPr id="7168" name="Imagen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Imagen 7168"/>
                    <pic:cNvPicPr/>
                  </pic:nvPicPr>
                  <pic:blipFill>
                    <a:blip r:embed="rId33">
                      <a:extLst>
                        <a:ext uri="{28A0092B-C50C-407E-A947-70E740481C1C}">
                          <a14:useLocalDpi xmlns:a14="http://schemas.microsoft.com/office/drawing/2010/main" val="0"/>
                        </a:ext>
                      </a:extLst>
                    </a:blip>
                    <a:stretch>
                      <a:fillRect/>
                    </a:stretch>
                  </pic:blipFill>
                  <pic:spPr>
                    <a:xfrm>
                      <a:off x="0" y="0"/>
                      <a:ext cx="3933186" cy="3718800"/>
                    </a:xfrm>
                    <a:prstGeom prst="rect">
                      <a:avLst/>
                    </a:prstGeom>
                  </pic:spPr>
                </pic:pic>
              </a:graphicData>
            </a:graphic>
          </wp:inline>
        </w:drawing>
      </w:r>
    </w:p>
    <w:p w14:paraId="4F2A6EF4" w14:textId="77777777" w:rsidR="000B7A31" w:rsidRPr="000B7A31" w:rsidRDefault="000B7A31" w:rsidP="000B7A31">
      <w:pPr>
        <w:suppressAutoHyphens w:val="0"/>
        <w:spacing w:after="0" w:line="240" w:lineRule="auto"/>
        <w:jc w:val="center"/>
        <w:rPr>
          <w:rFonts w:ascii="Times New Roman" w:hAnsi="Times New Roman" w:cs="Times New Roman"/>
        </w:rPr>
      </w:pPr>
      <w:r w:rsidRPr="000B7A31">
        <w:rPr>
          <w:rFonts w:ascii="Times New Roman" w:hAnsi="Times New Roman" w:cs="Times New Roman"/>
        </w:rPr>
        <w:t>Fuente: DGA - SDA</w:t>
      </w:r>
    </w:p>
    <w:p w14:paraId="1C5DEEFF" w14:textId="25D57D8C" w:rsidR="00A324E1" w:rsidRDefault="00A324E1" w:rsidP="006F1B9C">
      <w:pPr>
        <w:suppressAutoHyphens w:val="0"/>
        <w:spacing w:after="0" w:line="240" w:lineRule="auto"/>
        <w:rPr>
          <w:rFonts w:ascii="Times New Roman" w:hAnsi="Times New Roman" w:cs="Times New Roman"/>
          <w:b/>
          <w:bCs/>
        </w:rPr>
      </w:pPr>
    </w:p>
    <w:p w14:paraId="0A3E3469" w14:textId="0F6D5DBD" w:rsidR="000B7A31" w:rsidRDefault="000B7A31" w:rsidP="006F1B9C">
      <w:pPr>
        <w:suppressAutoHyphens w:val="0"/>
        <w:spacing w:after="0" w:line="240" w:lineRule="auto"/>
        <w:rPr>
          <w:rFonts w:ascii="Times New Roman" w:hAnsi="Times New Roman" w:cs="Times New Roman"/>
          <w:b/>
          <w:bCs/>
        </w:rPr>
      </w:pPr>
    </w:p>
    <w:p w14:paraId="71B1DAF9" w14:textId="77777777" w:rsidR="000B7A31" w:rsidRPr="006F1B9C" w:rsidRDefault="000B7A31" w:rsidP="006F1B9C">
      <w:pPr>
        <w:suppressAutoHyphens w:val="0"/>
        <w:spacing w:after="0" w:line="240" w:lineRule="auto"/>
        <w:rPr>
          <w:rFonts w:ascii="Times New Roman" w:hAnsi="Times New Roman" w:cs="Times New Roman"/>
          <w:b/>
          <w:bCs/>
        </w:rPr>
      </w:pPr>
    </w:p>
    <w:p w14:paraId="5FA3DC63" w14:textId="1470E11D" w:rsidR="00A324E1" w:rsidRDefault="00A324E1" w:rsidP="000C6178">
      <w:pPr>
        <w:pStyle w:val="Prrafodelista"/>
        <w:numPr>
          <w:ilvl w:val="1"/>
          <w:numId w:val="22"/>
        </w:numPr>
        <w:suppressAutoHyphens w:val="0"/>
        <w:spacing w:after="0" w:line="240" w:lineRule="auto"/>
        <w:contextualSpacing/>
        <w:jc w:val="both"/>
        <w:rPr>
          <w:rFonts w:ascii="Times New Roman" w:hAnsi="Times New Roman" w:cs="Times New Roman"/>
          <w:b/>
          <w:bCs/>
          <w:i/>
          <w:szCs w:val="24"/>
        </w:rPr>
      </w:pPr>
      <w:r w:rsidRPr="000B7A31">
        <w:rPr>
          <w:rFonts w:ascii="Times New Roman" w:hAnsi="Times New Roman" w:cs="Times New Roman"/>
          <w:b/>
          <w:bCs/>
          <w:sz w:val="28"/>
          <w:szCs w:val="28"/>
        </w:rPr>
        <w:lastRenderedPageBreak/>
        <w:t>PROGRAMA DE MONITOREO, EVALUACIÓN Y SEGUIMIENTO DE LA BIODIVERSIDAD EN ÁREAS PROTEGIDAS</w:t>
      </w:r>
      <w:r w:rsidR="000B7A31">
        <w:rPr>
          <w:rFonts w:ascii="Times New Roman" w:hAnsi="Times New Roman" w:cs="Times New Roman"/>
          <w:b/>
          <w:bCs/>
          <w:sz w:val="28"/>
          <w:szCs w:val="28"/>
        </w:rPr>
        <w:t>.</w:t>
      </w:r>
    </w:p>
    <w:p w14:paraId="5BD69437" w14:textId="77777777" w:rsidR="000B7A31" w:rsidRPr="006F1B9C" w:rsidRDefault="000B7A31" w:rsidP="000B7A31">
      <w:pPr>
        <w:pStyle w:val="Prrafodelista"/>
        <w:suppressAutoHyphens w:val="0"/>
        <w:spacing w:after="0" w:line="240" w:lineRule="auto"/>
        <w:ind w:left="480"/>
        <w:contextualSpacing/>
        <w:jc w:val="both"/>
        <w:rPr>
          <w:rFonts w:ascii="Times New Roman" w:hAnsi="Times New Roman" w:cs="Times New Roman"/>
          <w:b/>
          <w:bCs/>
          <w:i/>
          <w:szCs w:val="24"/>
        </w:rPr>
      </w:pPr>
    </w:p>
    <w:p w14:paraId="2C4AAB3E" w14:textId="77777777" w:rsidR="00A324E1" w:rsidRPr="000B7A31" w:rsidRDefault="00A324E1" w:rsidP="000B7A31">
      <w:pPr>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 xml:space="preserve">Para dar cumplimiento a la meta “Implementar un programa de monitoreo, evaluación y seguimiento de la biodiversidad en áreas protegidas y otras de interés ambiental en Bogotá, con estrategias de investigación y ciencia ciudadana”, se definieron las siguientes fases: 1) "Diseño del programa de monitoreo, evaluación y seguimiento, junto al levantamiento de la información de los componentes faltantes. Año 2020 – 2022, 2). Implementación del programa de evaluación, seguimiento y monitoreo. Año 2023 – 2024, 3). Fortalecimiento en el conocimiento del estado de la biodiversidad de las áreas de interés ambiental. Año 2022 -2024. </w:t>
      </w:r>
    </w:p>
    <w:p w14:paraId="479824DE" w14:textId="77777777" w:rsidR="00A324E1" w:rsidRPr="000B7A31" w:rsidRDefault="00A324E1" w:rsidP="000B7A31">
      <w:pPr>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 xml:space="preserve"> </w:t>
      </w:r>
    </w:p>
    <w:p w14:paraId="32CB2D18" w14:textId="77777777" w:rsidR="00A324E1" w:rsidRPr="000B7A31" w:rsidRDefault="00A324E1" w:rsidP="000B7A31">
      <w:pPr>
        <w:spacing w:after="0" w:line="240" w:lineRule="auto"/>
        <w:jc w:val="both"/>
        <w:rPr>
          <w:rFonts w:ascii="Times New Roman" w:hAnsi="Times New Roman" w:cs="Times New Roman"/>
          <w:sz w:val="24"/>
          <w:szCs w:val="24"/>
          <w:lang w:eastAsia="es-CO"/>
        </w:rPr>
      </w:pPr>
      <w:r w:rsidRPr="000B7A31">
        <w:rPr>
          <w:rFonts w:ascii="Times New Roman" w:hAnsi="Times New Roman" w:cs="Times New Roman"/>
          <w:sz w:val="24"/>
          <w:szCs w:val="24"/>
        </w:rPr>
        <w:t>La primera fase se empezó en el segundo semestre del 2020, cuyo objetivo fue el diseño, formulación y actualización de los protocolos para monitoreo de fauna (aves, mamíferos y entomofauna), de flora (</w:t>
      </w:r>
      <w:r w:rsidRPr="000B7A31">
        <w:rPr>
          <w:rFonts w:ascii="Times New Roman" w:hAnsi="Times New Roman" w:cs="Times New Roman"/>
          <w:sz w:val="24"/>
          <w:szCs w:val="24"/>
          <w:lang w:eastAsia="es-CO"/>
        </w:rPr>
        <w:t>macrófitas, herbáceas, árboles y arbustos)</w:t>
      </w:r>
      <w:r w:rsidRPr="000B7A31">
        <w:rPr>
          <w:rFonts w:ascii="Times New Roman" w:hAnsi="Times New Roman" w:cs="Times New Roman"/>
          <w:sz w:val="24"/>
          <w:szCs w:val="24"/>
        </w:rPr>
        <w:t xml:space="preserve"> y del recurso hídrico. Con la construcción de estos documentos hay</w:t>
      </w:r>
      <w:r w:rsidRPr="000B7A31">
        <w:rPr>
          <w:rFonts w:ascii="Times New Roman" w:hAnsi="Times New Roman" w:cs="Times New Roman"/>
          <w:sz w:val="24"/>
          <w:szCs w:val="24"/>
          <w:lang w:eastAsia="es-CO"/>
        </w:rPr>
        <w:t xml:space="preserve"> un avance del 100% lo que equivale al cumplimiento de 5% de lo programado para la vigencia 2020. </w:t>
      </w:r>
    </w:p>
    <w:p w14:paraId="378DC065" w14:textId="77777777" w:rsidR="00A324E1" w:rsidRPr="000B7A31" w:rsidRDefault="00A324E1" w:rsidP="000B7A31">
      <w:pPr>
        <w:spacing w:after="0" w:line="240" w:lineRule="auto"/>
        <w:jc w:val="both"/>
        <w:rPr>
          <w:rFonts w:ascii="Times New Roman" w:hAnsi="Times New Roman" w:cs="Times New Roman"/>
          <w:sz w:val="24"/>
          <w:szCs w:val="24"/>
          <w:lang w:eastAsia="es-CO"/>
        </w:rPr>
      </w:pPr>
    </w:p>
    <w:p w14:paraId="541AB1E4" w14:textId="77777777" w:rsidR="00A324E1" w:rsidRPr="000B7A31" w:rsidRDefault="00A324E1" w:rsidP="000B7A31">
      <w:pPr>
        <w:spacing w:after="0" w:line="240" w:lineRule="auto"/>
        <w:jc w:val="both"/>
        <w:rPr>
          <w:rFonts w:ascii="Times New Roman" w:hAnsi="Times New Roman" w:cs="Times New Roman"/>
          <w:sz w:val="24"/>
          <w:szCs w:val="24"/>
          <w:lang w:eastAsia="es-CO"/>
        </w:rPr>
      </w:pPr>
      <w:r w:rsidRPr="000B7A31">
        <w:rPr>
          <w:rFonts w:ascii="Times New Roman" w:hAnsi="Times New Roman" w:cs="Times New Roman"/>
          <w:sz w:val="24"/>
          <w:szCs w:val="24"/>
          <w:lang w:eastAsia="es-CO"/>
        </w:rPr>
        <w:t>Las principales actividades y productos desarrollados en cumplimiento de esta meta durante la vigencia 2020 corresponden a las siguientes:</w:t>
      </w:r>
    </w:p>
    <w:p w14:paraId="1F275172" w14:textId="77777777" w:rsidR="00A324E1" w:rsidRPr="000B7A31" w:rsidRDefault="00A324E1" w:rsidP="000B7A31">
      <w:pPr>
        <w:spacing w:after="0" w:line="240" w:lineRule="auto"/>
        <w:jc w:val="both"/>
        <w:rPr>
          <w:rFonts w:ascii="Times New Roman" w:hAnsi="Times New Roman" w:cs="Times New Roman"/>
          <w:sz w:val="24"/>
          <w:szCs w:val="24"/>
          <w:lang w:eastAsia="es-CO"/>
        </w:rPr>
      </w:pPr>
    </w:p>
    <w:p w14:paraId="426C3F2E" w14:textId="77777777" w:rsidR="00A324E1" w:rsidRPr="000B7A31" w:rsidRDefault="00A324E1" w:rsidP="000C6178">
      <w:pPr>
        <w:pStyle w:val="Prrafodelista"/>
        <w:numPr>
          <w:ilvl w:val="0"/>
          <w:numId w:val="187"/>
        </w:numPr>
        <w:spacing w:after="0" w:line="240" w:lineRule="auto"/>
        <w:ind w:left="360"/>
        <w:jc w:val="both"/>
        <w:rPr>
          <w:rFonts w:ascii="Times New Roman" w:hAnsi="Times New Roman" w:cs="Times New Roman"/>
          <w:b/>
          <w:bCs/>
          <w:i/>
          <w:iCs/>
          <w:sz w:val="24"/>
          <w:szCs w:val="24"/>
          <w:lang w:eastAsia="es-CO"/>
        </w:rPr>
      </w:pPr>
      <w:r w:rsidRPr="000B7A31">
        <w:rPr>
          <w:rFonts w:ascii="Times New Roman" w:hAnsi="Times New Roman" w:cs="Times New Roman"/>
          <w:sz w:val="24"/>
          <w:szCs w:val="24"/>
          <w:lang w:eastAsia="es-CO"/>
        </w:rPr>
        <w:t xml:space="preserve">Se construyó el plan de acción 2020-2024, proyectando las actividades y productos para el cumplimiento de la meta. Empezó la revisión de literatura para cada uno de los componentes de fauna y flora. De esta actividad derivan dos productos: 1) base de datos de toda la literatura consultada y 2) un documento de vacíos de información para cada uno de los componentes del programa de monitoreo. Ver </w:t>
      </w:r>
      <w:r w:rsidRPr="000B7A31">
        <w:rPr>
          <w:rFonts w:ascii="Times New Roman" w:hAnsi="Times New Roman" w:cs="Times New Roman"/>
          <w:b/>
          <w:bCs/>
          <w:i/>
          <w:iCs/>
          <w:sz w:val="24"/>
          <w:szCs w:val="24"/>
          <w:lang w:eastAsia="es-CO"/>
        </w:rPr>
        <w:t>Tabla 1. Plan de trabajo y revisión de literatura.</w:t>
      </w:r>
    </w:p>
    <w:p w14:paraId="4DC0AD77" w14:textId="77777777" w:rsidR="00A324E1" w:rsidRPr="000B7A31" w:rsidRDefault="00A324E1" w:rsidP="000B7A31">
      <w:pPr>
        <w:spacing w:after="0" w:line="240" w:lineRule="auto"/>
        <w:jc w:val="both"/>
        <w:rPr>
          <w:rFonts w:ascii="Times New Roman" w:hAnsi="Times New Roman" w:cs="Times New Roman"/>
          <w:sz w:val="24"/>
          <w:szCs w:val="24"/>
          <w:lang w:eastAsia="es-CO"/>
        </w:rPr>
      </w:pPr>
    </w:p>
    <w:p w14:paraId="73CB7B54" w14:textId="77777777" w:rsidR="00A324E1" w:rsidRPr="000B7A31" w:rsidRDefault="00A324E1" w:rsidP="000C6178">
      <w:pPr>
        <w:pStyle w:val="Prrafodelista"/>
        <w:numPr>
          <w:ilvl w:val="0"/>
          <w:numId w:val="187"/>
        </w:numPr>
        <w:spacing w:after="0" w:line="240" w:lineRule="auto"/>
        <w:ind w:left="360"/>
        <w:jc w:val="both"/>
        <w:rPr>
          <w:rFonts w:ascii="Times New Roman" w:hAnsi="Times New Roman" w:cs="Times New Roman"/>
          <w:sz w:val="24"/>
          <w:szCs w:val="24"/>
          <w:lang w:eastAsia="es-CO"/>
        </w:rPr>
      </w:pPr>
      <w:r w:rsidRPr="000B7A31">
        <w:rPr>
          <w:rFonts w:ascii="Times New Roman" w:hAnsi="Times New Roman" w:cs="Times New Roman"/>
          <w:sz w:val="24"/>
          <w:szCs w:val="24"/>
          <w:lang w:eastAsia="es-CO"/>
        </w:rPr>
        <w:t xml:space="preserve">Luego de la inmersión en literatura con un marco conceptual ya definido, en octubre y noviembre se recorrieron las 19 áreas de interés ambiental: 15 PEDH, AA Mirador de los Nevados y Soratama, y los cerros Juan Rey, Guacamayas y Gavilán del PEDMEN con el fin de estudiar y actualizar las coberturas vegetales, y determinar los puntos de monitoreo en los componentes flora, entomofauna, mamíferos y recurso hídrico, y revisar los puntos para aves. Ver </w:t>
      </w:r>
      <w:r w:rsidRPr="000B7A31">
        <w:rPr>
          <w:rFonts w:ascii="Times New Roman" w:hAnsi="Times New Roman" w:cs="Times New Roman"/>
          <w:b/>
          <w:bCs/>
          <w:i/>
          <w:iCs/>
          <w:sz w:val="24"/>
          <w:szCs w:val="24"/>
          <w:lang w:eastAsia="es-CO"/>
        </w:rPr>
        <w:t>Tabla 2. Salidas de campo para actualización cartográfica y diseño de protocolos</w:t>
      </w:r>
      <w:r w:rsidRPr="000B7A31">
        <w:rPr>
          <w:rFonts w:ascii="Times New Roman" w:hAnsi="Times New Roman" w:cs="Times New Roman"/>
          <w:sz w:val="24"/>
          <w:szCs w:val="24"/>
          <w:lang w:eastAsia="es-CO"/>
        </w:rPr>
        <w:t xml:space="preserve">. </w:t>
      </w:r>
    </w:p>
    <w:p w14:paraId="60474232" w14:textId="77777777" w:rsidR="00A324E1" w:rsidRPr="000B7A31" w:rsidRDefault="00A324E1" w:rsidP="000B7A31">
      <w:pPr>
        <w:pStyle w:val="Prrafodelista"/>
        <w:spacing w:after="0" w:line="240" w:lineRule="auto"/>
        <w:ind w:left="348"/>
        <w:jc w:val="both"/>
        <w:rPr>
          <w:rFonts w:ascii="Times New Roman" w:hAnsi="Times New Roman" w:cs="Times New Roman"/>
          <w:sz w:val="24"/>
          <w:szCs w:val="24"/>
          <w:lang w:eastAsia="es-CO"/>
        </w:rPr>
      </w:pPr>
    </w:p>
    <w:p w14:paraId="28C35B98" w14:textId="77777777" w:rsidR="00A324E1" w:rsidRPr="000B7A31" w:rsidRDefault="00A324E1" w:rsidP="000C6178">
      <w:pPr>
        <w:pStyle w:val="Prrafodelista"/>
        <w:numPr>
          <w:ilvl w:val="0"/>
          <w:numId w:val="187"/>
        </w:numPr>
        <w:spacing w:after="0" w:line="240" w:lineRule="auto"/>
        <w:ind w:left="360"/>
        <w:jc w:val="both"/>
        <w:rPr>
          <w:rFonts w:ascii="Times New Roman" w:hAnsi="Times New Roman" w:cs="Times New Roman"/>
          <w:sz w:val="24"/>
          <w:szCs w:val="24"/>
          <w:lang w:eastAsia="es-CO"/>
        </w:rPr>
      </w:pPr>
      <w:r w:rsidRPr="000B7A31">
        <w:rPr>
          <w:rFonts w:ascii="Times New Roman" w:hAnsi="Times New Roman" w:cs="Times New Roman"/>
          <w:sz w:val="24"/>
          <w:szCs w:val="24"/>
          <w:lang w:eastAsia="es-CO"/>
        </w:rPr>
        <w:t>Como resultado de estas visitas, hay como producto una cartografía actualizada en cobertura vegetal y una propuesta cartográfica de puntos, transectos y parcelas para el monitoreo de fauna, flora los cuales están incluidos en los protocolos de cada componente.</w:t>
      </w:r>
    </w:p>
    <w:p w14:paraId="699DB17B" w14:textId="77777777" w:rsidR="00A324E1" w:rsidRPr="000B7A31" w:rsidRDefault="00A324E1" w:rsidP="000B7A31">
      <w:pPr>
        <w:spacing w:after="0" w:line="240" w:lineRule="auto"/>
        <w:jc w:val="both"/>
        <w:rPr>
          <w:rFonts w:ascii="Times New Roman" w:hAnsi="Times New Roman" w:cs="Times New Roman"/>
          <w:sz w:val="24"/>
          <w:szCs w:val="24"/>
          <w:lang w:eastAsia="es-CO"/>
        </w:rPr>
      </w:pPr>
    </w:p>
    <w:p w14:paraId="61AE9EAA" w14:textId="77777777" w:rsidR="00A324E1" w:rsidRPr="000B7A31" w:rsidRDefault="00A324E1" w:rsidP="000C6178">
      <w:pPr>
        <w:pStyle w:val="Prrafodelista"/>
        <w:numPr>
          <w:ilvl w:val="0"/>
          <w:numId w:val="187"/>
        </w:numPr>
        <w:spacing w:after="0" w:line="240" w:lineRule="auto"/>
        <w:ind w:left="360"/>
        <w:jc w:val="both"/>
        <w:rPr>
          <w:rFonts w:ascii="Times New Roman" w:hAnsi="Times New Roman" w:cs="Times New Roman"/>
          <w:sz w:val="24"/>
          <w:szCs w:val="24"/>
          <w:lang w:eastAsia="es-CO"/>
        </w:rPr>
      </w:pPr>
      <w:r w:rsidRPr="000B7A31">
        <w:rPr>
          <w:rFonts w:ascii="Times New Roman" w:hAnsi="Times New Roman" w:cs="Times New Roman"/>
          <w:sz w:val="24"/>
          <w:szCs w:val="24"/>
          <w:lang w:eastAsia="es-CO"/>
        </w:rPr>
        <w:t xml:space="preserve">La vigencia cierra con la construcción de los protocolos de fauna (entomofauna, mastofauna, aves), flora (macrófitas, herbáceas, árboles y arbustos) y recurso hídrico los cuales contienen las coberturas actualizadas de las 19 AIA, y por cada una de estas coberturas el método con el que se va a monitorear en cada uno de los componentes: </w:t>
      </w:r>
      <w:r w:rsidRPr="000B7A31">
        <w:rPr>
          <w:rFonts w:ascii="Times New Roman" w:hAnsi="Times New Roman" w:cs="Times New Roman"/>
          <w:sz w:val="24"/>
          <w:szCs w:val="24"/>
          <w:lang w:eastAsia="es-CO"/>
        </w:rPr>
        <w:lastRenderedPageBreak/>
        <w:t xml:space="preserve">fauna, flora y recurso hídrico (este último si se consiguen los recursos). Los protocolos de monitoreo tienen objetivos a cumplir en una línea de tiempo, y parámetros estandarizados como esfuerzo y unidad de muestreo para que estos sean replicables, así como un grupo de análisis estadístico para evaluar el estado de la biodiversidad. A la vez, en formatos anexos, se explica la manera en que debe ser tomado cada registro en terreno, el instructivo de la base de datos para su posterior análisis estadístico y el paso a paso para migrar la información al SIB-Colombia.  Por último, estos protocolos tienen como complemento fichas de campo, que de manera muy gráfica y resumida indican el método por cada coordinada, así como los equipos para el monitoreo para cada una de las 19 AIA. Ver Tabla 3. Construcción de Protocolos. </w:t>
      </w:r>
    </w:p>
    <w:p w14:paraId="0309B794" w14:textId="77777777" w:rsidR="00A324E1" w:rsidRPr="000B7A31" w:rsidRDefault="00A324E1" w:rsidP="000B7A31">
      <w:pPr>
        <w:spacing w:after="0" w:line="240" w:lineRule="auto"/>
        <w:jc w:val="both"/>
        <w:rPr>
          <w:rFonts w:ascii="Times New Roman" w:hAnsi="Times New Roman" w:cs="Times New Roman"/>
          <w:sz w:val="24"/>
          <w:szCs w:val="24"/>
          <w:lang w:eastAsia="es-CO"/>
        </w:rPr>
      </w:pPr>
    </w:p>
    <w:p w14:paraId="26D457BF" w14:textId="77777777" w:rsidR="00A324E1" w:rsidRPr="000B7A31" w:rsidRDefault="00A324E1" w:rsidP="000B7A31">
      <w:pPr>
        <w:spacing w:after="0" w:line="240" w:lineRule="auto"/>
        <w:jc w:val="both"/>
        <w:rPr>
          <w:rFonts w:ascii="Times New Roman" w:hAnsi="Times New Roman" w:cs="Times New Roman"/>
          <w:sz w:val="24"/>
          <w:szCs w:val="24"/>
        </w:rPr>
      </w:pPr>
      <w:r w:rsidRPr="000B7A31">
        <w:rPr>
          <w:rFonts w:ascii="Times New Roman" w:hAnsi="Times New Roman" w:cs="Times New Roman"/>
          <w:sz w:val="24"/>
          <w:szCs w:val="24"/>
        </w:rPr>
        <w:t>En el marco del desarrollo del proyecto se realizaron las siguientes gestiones:</w:t>
      </w:r>
    </w:p>
    <w:p w14:paraId="3B370FF5" w14:textId="77777777" w:rsidR="00A324E1" w:rsidRPr="000B7A31" w:rsidRDefault="00A324E1" w:rsidP="000B7A31">
      <w:pPr>
        <w:spacing w:after="0" w:line="240" w:lineRule="auto"/>
        <w:jc w:val="both"/>
        <w:rPr>
          <w:rFonts w:ascii="Times New Roman" w:hAnsi="Times New Roman" w:cs="Times New Roman"/>
          <w:sz w:val="24"/>
          <w:szCs w:val="24"/>
        </w:rPr>
      </w:pPr>
    </w:p>
    <w:p w14:paraId="4A6C051E"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Con el fin de generar una alianza estratégica para el conocimiento y divulgación de la información que se generé por la SDA con relación a la biodiversidad de la ciudad se realizó con el Instituto Alexander von Humboldt (IAvH) mesas de trabajo con el fin de construir un convenio marco con el IAvH. </w:t>
      </w:r>
    </w:p>
    <w:p w14:paraId="2D0D24F2" w14:textId="77777777" w:rsidR="00A324E1" w:rsidRPr="000B7A31" w:rsidRDefault="00A324E1" w:rsidP="000B7A31">
      <w:pPr>
        <w:pStyle w:val="Prrafodelista"/>
        <w:spacing w:after="0" w:line="240" w:lineRule="auto"/>
        <w:ind w:left="348"/>
        <w:jc w:val="both"/>
        <w:rPr>
          <w:rFonts w:ascii="Times New Roman" w:hAnsi="Times New Roman" w:cs="Times New Roman"/>
          <w:sz w:val="24"/>
          <w:szCs w:val="24"/>
        </w:rPr>
      </w:pPr>
    </w:p>
    <w:p w14:paraId="6C4F119B"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De acuerdo a la solicitud de la OPEL en apoyarles las actividades acordadas con el Ministerio de Educación en la Catedra del Bicentenario se realizó la revisión y evaluación de 13 trabajos efectuados por colegios ubicados en la ciudad de Bogotá. Ver </w:t>
      </w:r>
      <w:r w:rsidRPr="000B7A31">
        <w:rPr>
          <w:rFonts w:ascii="Times New Roman" w:hAnsi="Times New Roman" w:cs="Times New Roman"/>
          <w:b/>
          <w:bCs/>
          <w:i/>
          <w:iCs/>
          <w:sz w:val="24"/>
          <w:szCs w:val="24"/>
        </w:rPr>
        <w:t>Tabla 4. Evaluación catedra de biodiversidad OPEL-Minambiente</w:t>
      </w:r>
    </w:p>
    <w:p w14:paraId="30636244" w14:textId="77777777" w:rsidR="00A324E1" w:rsidRPr="000B7A31" w:rsidRDefault="00A324E1" w:rsidP="000B7A31">
      <w:pPr>
        <w:spacing w:after="0" w:line="240" w:lineRule="auto"/>
        <w:jc w:val="both"/>
        <w:rPr>
          <w:rFonts w:ascii="Times New Roman" w:hAnsi="Times New Roman" w:cs="Times New Roman"/>
          <w:sz w:val="24"/>
          <w:szCs w:val="24"/>
        </w:rPr>
      </w:pPr>
    </w:p>
    <w:p w14:paraId="6FBDA763"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El 13 octubre se participó en la reunión de trabajo del proyecto financiado por Unión Euporea denominado Conexus con las instituciones Secretaría Distrital de Planeación, Jardín Botánico José Celestino Mutis y la Pontificia Universidad Javeriana, cuyo proyecto tiene planteado trabajar en el Cerro de la Conejera – Humedal la Conejera y el Acueducto veredal Aguas Doradas en Usme, presentando los proyectos que se tienen planteados en la zona de interés del proyecto como de experiencias anteriores que son información vital para el desarrollo de este.</w:t>
      </w:r>
    </w:p>
    <w:p w14:paraId="59CB7541" w14:textId="77777777" w:rsidR="00A324E1" w:rsidRPr="000B7A31" w:rsidRDefault="00A324E1" w:rsidP="000B7A31">
      <w:pPr>
        <w:pStyle w:val="Prrafodelista"/>
        <w:spacing w:line="240" w:lineRule="auto"/>
        <w:ind w:left="348"/>
        <w:jc w:val="both"/>
        <w:rPr>
          <w:rFonts w:ascii="Times New Roman" w:hAnsi="Times New Roman" w:cs="Times New Roman"/>
          <w:sz w:val="24"/>
          <w:szCs w:val="24"/>
        </w:rPr>
      </w:pPr>
    </w:p>
    <w:p w14:paraId="6D5E14DA"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El 14 de octubre se participó en la Mesa Ambiental del Humedal Juan Amarillo realizando una presentación de los resultados de monitoreo para la fauna vertebrada (aves, mamíferos y herpetos) desde el 2016 al 2019.</w:t>
      </w:r>
    </w:p>
    <w:p w14:paraId="4D52F205" w14:textId="77777777" w:rsidR="00A324E1" w:rsidRPr="000B7A31" w:rsidRDefault="00A324E1" w:rsidP="000B7A31">
      <w:pPr>
        <w:pStyle w:val="Prrafodelista"/>
        <w:spacing w:line="240" w:lineRule="auto"/>
        <w:ind w:left="348"/>
        <w:jc w:val="both"/>
        <w:rPr>
          <w:rFonts w:ascii="Times New Roman" w:hAnsi="Times New Roman" w:cs="Times New Roman"/>
          <w:sz w:val="24"/>
          <w:szCs w:val="24"/>
        </w:rPr>
      </w:pPr>
    </w:p>
    <w:p w14:paraId="021B895B" w14:textId="77777777" w:rsidR="00A324E1" w:rsidRPr="000B7A31" w:rsidRDefault="00A324E1" w:rsidP="000C6178">
      <w:pPr>
        <w:pStyle w:val="Prrafodelista"/>
        <w:numPr>
          <w:ilvl w:val="0"/>
          <w:numId w:val="29"/>
        </w:numPr>
        <w:suppressAutoHyphens w:val="0"/>
        <w:spacing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En octubre se lanzó el proyecto “Ciencia Bogotana”, esta iniciativa de ciencia ciudadana se realizó el 17 y 18 de octubre con 160 ciudadanos en los registros de biodiversidad por medio de las plataformas digitales iNaturalist y eBird. Las jornadas se desarrollaron de manera presencial en los humedales La Vaca, La Conejera, Tibanica, Santa María del Lago y Capellanía y los parques Simón Bolívar (La Isla) y Ciudad Montes. Estas actividades se realizaron en el marco del October Big Day, en el que se registraron 77 especies de aves –24 de estas migratorias, ver la siguiente nota de prensa: </w:t>
      </w:r>
    </w:p>
    <w:p w14:paraId="75710BDF" w14:textId="77777777" w:rsidR="00A324E1" w:rsidRPr="000B7A31" w:rsidRDefault="00A324E1" w:rsidP="000B7A31">
      <w:pPr>
        <w:pStyle w:val="Prrafodelista"/>
        <w:spacing w:line="240" w:lineRule="auto"/>
        <w:ind w:left="348"/>
        <w:jc w:val="both"/>
        <w:rPr>
          <w:rFonts w:ascii="Times New Roman" w:hAnsi="Times New Roman" w:cs="Times New Roman"/>
          <w:sz w:val="24"/>
          <w:szCs w:val="24"/>
        </w:rPr>
      </w:pPr>
      <w:hyperlink r:id="rId34" w:history="1">
        <w:r w:rsidRPr="000B7A31">
          <w:rPr>
            <w:rStyle w:val="Hipervnculo"/>
            <w:rFonts w:ascii="Times New Roman" w:hAnsi="Times New Roman" w:cs="Times New Roman"/>
            <w:sz w:val="24"/>
            <w:szCs w:val="24"/>
          </w:rPr>
          <w:t>http://www.ambientebogota.gov.co/web/sda/historial-de-noticias/-/asset_publisher/1RkX/content/ciudadania-registro-mas-de-800-observaciones-de-</w:t>
        </w:r>
        <w:r w:rsidRPr="000B7A31">
          <w:rPr>
            <w:rStyle w:val="Hipervnculo"/>
            <w:rFonts w:ascii="Times New Roman" w:hAnsi="Times New Roman" w:cs="Times New Roman"/>
            <w:sz w:val="24"/>
            <w:szCs w:val="24"/>
          </w:rPr>
          <w:lastRenderedPageBreak/>
          <w:t>fauna-flora-y-hongos-en-jornadas-de-ciencia-participativa</w:t>
        </w:r>
      </w:hyperlink>
      <w:r w:rsidRPr="000B7A31">
        <w:rPr>
          <w:rFonts w:ascii="Times New Roman" w:hAnsi="Times New Roman" w:cs="Times New Roman"/>
          <w:sz w:val="24"/>
          <w:szCs w:val="24"/>
        </w:rPr>
        <w:t xml:space="preserve">. Ver </w:t>
      </w:r>
      <w:r w:rsidRPr="000B7A31">
        <w:rPr>
          <w:rFonts w:ascii="Times New Roman" w:hAnsi="Times New Roman" w:cs="Times New Roman"/>
          <w:b/>
          <w:bCs/>
          <w:i/>
          <w:iCs/>
          <w:sz w:val="24"/>
          <w:szCs w:val="24"/>
        </w:rPr>
        <w:t>Tabla 5. Ciencia Ciudadana</w:t>
      </w:r>
    </w:p>
    <w:p w14:paraId="0CE1637A" w14:textId="77777777" w:rsidR="00A324E1" w:rsidRPr="000B7A31" w:rsidRDefault="00A324E1" w:rsidP="000B7A31">
      <w:pPr>
        <w:pStyle w:val="Prrafodelista"/>
        <w:spacing w:after="0" w:line="240" w:lineRule="auto"/>
        <w:ind w:left="348"/>
        <w:jc w:val="both"/>
        <w:rPr>
          <w:rFonts w:ascii="Times New Roman" w:hAnsi="Times New Roman" w:cs="Times New Roman"/>
          <w:sz w:val="24"/>
          <w:szCs w:val="24"/>
        </w:rPr>
      </w:pPr>
    </w:p>
    <w:p w14:paraId="3DB1F44C"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El grupo de monitoreo de biodiversidad consolidó la información de la SER para el reporte de la Política para la Gestión de la Biodiversidad en el Distrito Capital. </w:t>
      </w:r>
    </w:p>
    <w:p w14:paraId="6EF5CB31" w14:textId="77777777" w:rsidR="00A324E1" w:rsidRPr="000B7A31" w:rsidRDefault="00A324E1" w:rsidP="000B7A31">
      <w:pPr>
        <w:pStyle w:val="Prrafodelista"/>
        <w:spacing w:after="0" w:line="240" w:lineRule="auto"/>
        <w:ind w:left="348"/>
        <w:jc w:val="both"/>
        <w:rPr>
          <w:rFonts w:ascii="Times New Roman" w:hAnsi="Times New Roman" w:cs="Times New Roman"/>
          <w:sz w:val="24"/>
          <w:szCs w:val="24"/>
        </w:rPr>
      </w:pPr>
    </w:p>
    <w:p w14:paraId="668110DB"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El 25 de noviembre se participó en la Mesa Ambiental del Humedal La Conejera realizando una presentación de los resultados de monitoreo para la fauna vertebrada (aves, mamíferos y herpetos) desde el 2016 al 2019. Como compromiso en la participación de esta mesa, se hizo la actividad de monitoreo comunitario el 17 de diciembre en el humedal La Conejera. </w:t>
      </w:r>
    </w:p>
    <w:p w14:paraId="00709DB8" w14:textId="77777777" w:rsidR="00A324E1" w:rsidRPr="000B7A31" w:rsidRDefault="00A324E1" w:rsidP="000B7A31">
      <w:pPr>
        <w:pStyle w:val="Prrafodelista"/>
        <w:spacing w:line="240" w:lineRule="auto"/>
        <w:ind w:left="348"/>
        <w:jc w:val="both"/>
        <w:rPr>
          <w:rFonts w:ascii="Times New Roman" w:hAnsi="Times New Roman" w:cs="Times New Roman"/>
          <w:sz w:val="24"/>
          <w:szCs w:val="24"/>
        </w:rPr>
      </w:pPr>
    </w:p>
    <w:p w14:paraId="7B5F4E7E"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Se realizaron y aprobaron los informes de monitoreo de aguas generador por la Corporación Autónoma Regional de Cundinamarca CAR para 11 PEDH, y quebradas en el PEDM Entrenubes, como requisito para dar cumplimiento al Convenio Interadministrativo SDA-CD-20181468 suscrito con la CAR y la SDA. Con el aval de la revisión de resultados, la CAR radicó los resultados para dar paso a la liquidación.  </w:t>
      </w:r>
    </w:p>
    <w:p w14:paraId="12532FE3" w14:textId="77777777" w:rsidR="00A324E1" w:rsidRPr="000B7A31" w:rsidRDefault="00A324E1" w:rsidP="000B7A31">
      <w:pPr>
        <w:pStyle w:val="Prrafodelista"/>
        <w:spacing w:line="240" w:lineRule="auto"/>
        <w:ind w:left="348"/>
        <w:jc w:val="both"/>
        <w:rPr>
          <w:rFonts w:ascii="Times New Roman" w:hAnsi="Times New Roman" w:cs="Times New Roman"/>
          <w:sz w:val="24"/>
          <w:szCs w:val="24"/>
        </w:rPr>
      </w:pPr>
    </w:p>
    <w:p w14:paraId="1C60DD13"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eastAsia="Times New Roman" w:hAnsi="Times New Roman" w:cs="Times New Roman"/>
          <w:sz w:val="24"/>
          <w:szCs w:val="24"/>
          <w:lang w:eastAsia="es-CO"/>
        </w:rPr>
        <w:t xml:space="preserve">Se actualizó la publicación de aves en los PEDH, e hizo la primera publicación de mamíferos para los ecosistemas de montaña administrados por la SDA, </w:t>
      </w:r>
      <w:r w:rsidRPr="000B7A31">
        <w:rPr>
          <w:rFonts w:ascii="Times New Roman" w:hAnsi="Times New Roman" w:cs="Times New Roman"/>
          <w:sz w:val="24"/>
          <w:szCs w:val="24"/>
        </w:rPr>
        <w:t xml:space="preserve">ver el siguiente enlace: </w:t>
      </w:r>
      <w:hyperlink r:id="rId35" w:tgtFrame="_blank" w:history="1">
        <w:r w:rsidRPr="000B7A31">
          <w:rPr>
            <w:rStyle w:val="Hipervnculo"/>
            <w:rFonts w:ascii="Times New Roman" w:hAnsi="Times New Roman" w:cs="Times New Roman"/>
            <w:color w:val="1B95E0"/>
            <w:sz w:val="24"/>
            <w:szCs w:val="24"/>
            <w:bdr w:val="single" w:sz="2" w:space="0" w:color="000000" w:frame="1"/>
          </w:rPr>
          <w:t>doi.org/10.15472/2200ee</w:t>
        </w:r>
      </w:hyperlink>
    </w:p>
    <w:p w14:paraId="4B0DF1ED" w14:textId="77777777" w:rsidR="00A324E1" w:rsidRPr="000B7A31" w:rsidRDefault="00A324E1" w:rsidP="000B7A31">
      <w:pPr>
        <w:pStyle w:val="Prrafodelista"/>
        <w:spacing w:line="240" w:lineRule="auto"/>
        <w:ind w:left="348"/>
        <w:jc w:val="both"/>
        <w:rPr>
          <w:rFonts w:ascii="Times New Roman" w:hAnsi="Times New Roman" w:cs="Times New Roman"/>
          <w:sz w:val="24"/>
          <w:szCs w:val="24"/>
        </w:rPr>
      </w:pPr>
      <w:r w:rsidRPr="000B7A31">
        <w:rPr>
          <w:rFonts w:ascii="Times New Roman" w:hAnsi="Times New Roman" w:cs="Times New Roman"/>
          <w:sz w:val="24"/>
          <w:szCs w:val="24"/>
        </w:rPr>
        <w:t xml:space="preserve">Ver </w:t>
      </w:r>
      <w:r w:rsidRPr="000B7A31">
        <w:rPr>
          <w:rFonts w:ascii="Times New Roman" w:hAnsi="Times New Roman" w:cs="Times New Roman"/>
          <w:b/>
          <w:bCs/>
          <w:i/>
          <w:iCs/>
          <w:sz w:val="24"/>
          <w:szCs w:val="24"/>
        </w:rPr>
        <w:t>Tabla 6. Actualización datos en SIb Colombia</w:t>
      </w:r>
    </w:p>
    <w:p w14:paraId="7106EAA2"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Se visitaron los predios de la propietaria Teresa Beracaldo en la cuchilla del Gavilán del Parque Ecológico Distrital de Montaña Entrenubes - PEDMEN con el fin de generar el componente biótico para el concepto técnico que soporte la compra por parte del distrito de estos predios y hagan parte del área administrada por la SDA del PEDMEN. Ver </w:t>
      </w:r>
      <w:r w:rsidRPr="000B7A31">
        <w:rPr>
          <w:rFonts w:ascii="Times New Roman" w:hAnsi="Times New Roman" w:cs="Times New Roman"/>
          <w:b/>
          <w:bCs/>
          <w:i/>
          <w:iCs/>
          <w:sz w:val="24"/>
          <w:szCs w:val="24"/>
        </w:rPr>
        <w:t xml:space="preserve">Tabla 7. Cuchilla del Gavilán. Concepto técnico. </w:t>
      </w:r>
    </w:p>
    <w:p w14:paraId="31644B61" w14:textId="77777777" w:rsidR="00A324E1" w:rsidRPr="000B7A31" w:rsidRDefault="00A324E1" w:rsidP="000B7A31">
      <w:pPr>
        <w:pStyle w:val="Prrafodelista"/>
        <w:spacing w:line="240" w:lineRule="auto"/>
        <w:ind w:left="348"/>
        <w:jc w:val="both"/>
        <w:rPr>
          <w:rFonts w:ascii="Times New Roman" w:hAnsi="Times New Roman" w:cs="Times New Roman"/>
          <w:sz w:val="24"/>
          <w:szCs w:val="24"/>
        </w:rPr>
      </w:pPr>
    </w:p>
    <w:p w14:paraId="6FAC8BE5" w14:textId="77777777" w:rsidR="00A324E1" w:rsidRPr="000B7A31" w:rsidRDefault="00A324E1" w:rsidP="000C6178">
      <w:pPr>
        <w:pStyle w:val="Prrafodelista"/>
        <w:numPr>
          <w:ilvl w:val="0"/>
          <w:numId w:val="29"/>
        </w:numPr>
        <w:suppressAutoHyphens w:val="0"/>
        <w:spacing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En el segundo semestre del 2020, se realizó de monitoreo de aves en los PEDH Burro, La Conejera, Salitre, Juan Amarillo y Torca Guaymaral, registrando un total de 93 especies registradas. Dentro de estas observaciones, en el humedal Juan Amarillo, el grupo de monitoreo de biodiversidad reporta por segunda vez en ecosistemas de humedal del distrito la especie: </w:t>
      </w:r>
      <w:r w:rsidRPr="000B7A31">
        <w:rPr>
          <w:rFonts w:ascii="Times New Roman" w:hAnsi="Times New Roman" w:cs="Times New Roman"/>
          <w:i/>
          <w:iCs/>
          <w:sz w:val="24"/>
          <w:szCs w:val="24"/>
        </w:rPr>
        <w:t xml:space="preserve">Steatornis caripensis - </w:t>
      </w:r>
      <w:r w:rsidRPr="000B7A31">
        <w:rPr>
          <w:rFonts w:ascii="Times New Roman" w:hAnsi="Times New Roman" w:cs="Times New Roman"/>
          <w:iCs/>
          <w:sz w:val="24"/>
          <w:szCs w:val="24"/>
        </w:rPr>
        <w:t>Guacharo</w:t>
      </w:r>
      <w:r w:rsidRPr="000B7A31">
        <w:rPr>
          <w:rFonts w:ascii="Times New Roman" w:hAnsi="Times New Roman" w:cs="Times New Roman"/>
          <w:i/>
          <w:iCs/>
          <w:sz w:val="24"/>
          <w:szCs w:val="24"/>
        </w:rPr>
        <w:t>,</w:t>
      </w:r>
      <w:r w:rsidRPr="000B7A31">
        <w:rPr>
          <w:rFonts w:ascii="Times New Roman" w:hAnsi="Times New Roman" w:cs="Times New Roman"/>
          <w:sz w:val="24"/>
          <w:szCs w:val="24"/>
        </w:rPr>
        <w:t xml:space="preserve"> ver la siguiente nota de prensa: </w:t>
      </w:r>
      <w:hyperlink r:id="rId36" w:history="1">
        <w:r w:rsidRPr="000B7A31">
          <w:rPr>
            <w:rStyle w:val="Hipervnculo"/>
            <w:rFonts w:ascii="Times New Roman" w:hAnsi="Times New Roman" w:cs="Times New Roman"/>
            <w:sz w:val="24"/>
            <w:szCs w:val="24"/>
          </w:rPr>
          <w:t>https://bogota.gov.co/mi-ciudad/ambiente/ave-el-guacharo-en-humedales-de-bogota</w:t>
        </w:r>
      </w:hyperlink>
      <w:r w:rsidRPr="000B7A31">
        <w:rPr>
          <w:rStyle w:val="Hipervnculo"/>
          <w:rFonts w:ascii="Times New Roman" w:hAnsi="Times New Roman" w:cs="Times New Roman"/>
          <w:sz w:val="24"/>
          <w:szCs w:val="24"/>
        </w:rPr>
        <w:t xml:space="preserve"> </w:t>
      </w:r>
      <w:r w:rsidRPr="000B7A31">
        <w:rPr>
          <w:rFonts w:ascii="Times New Roman" w:hAnsi="Times New Roman" w:cs="Times New Roman"/>
          <w:b/>
          <w:bCs/>
          <w:i/>
          <w:iCs/>
          <w:sz w:val="24"/>
          <w:szCs w:val="24"/>
        </w:rPr>
        <w:t>Ver Tabla 8. Monitoreo de aves en los PEDH</w:t>
      </w:r>
    </w:p>
    <w:p w14:paraId="497FD138" w14:textId="77777777" w:rsidR="00A324E1" w:rsidRPr="000B7A31" w:rsidRDefault="00A324E1" w:rsidP="000B7A31">
      <w:pPr>
        <w:pStyle w:val="Prrafodelista"/>
        <w:spacing w:line="240" w:lineRule="auto"/>
        <w:ind w:left="348"/>
        <w:jc w:val="both"/>
        <w:rPr>
          <w:rFonts w:ascii="Times New Roman" w:hAnsi="Times New Roman" w:cs="Times New Roman"/>
          <w:sz w:val="24"/>
          <w:szCs w:val="24"/>
        </w:rPr>
      </w:pPr>
    </w:p>
    <w:p w14:paraId="478A2317"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También, se realizó monitoreo de aves en el PEDM Entrenubes y en el AA Soratama con un total de 43 especies reportadas. Ver </w:t>
      </w:r>
      <w:r w:rsidRPr="000B7A31">
        <w:rPr>
          <w:rFonts w:ascii="Times New Roman" w:hAnsi="Times New Roman" w:cs="Times New Roman"/>
          <w:b/>
          <w:bCs/>
          <w:i/>
          <w:iCs/>
          <w:sz w:val="24"/>
          <w:szCs w:val="24"/>
        </w:rPr>
        <w:t>Tabla 9. Monitoreo en las AA.</w:t>
      </w:r>
    </w:p>
    <w:p w14:paraId="197109B7" w14:textId="77777777" w:rsidR="00A324E1" w:rsidRPr="000B7A31" w:rsidRDefault="00A324E1" w:rsidP="000B7A31">
      <w:pPr>
        <w:pStyle w:val="Prrafodelista"/>
        <w:spacing w:after="0" w:line="240" w:lineRule="auto"/>
        <w:ind w:left="348"/>
        <w:jc w:val="both"/>
        <w:rPr>
          <w:rFonts w:ascii="Times New Roman" w:hAnsi="Times New Roman" w:cs="Times New Roman"/>
          <w:sz w:val="24"/>
          <w:szCs w:val="24"/>
        </w:rPr>
      </w:pPr>
    </w:p>
    <w:p w14:paraId="208E7B96" w14:textId="77777777" w:rsidR="00A324E1" w:rsidRPr="000B7A31" w:rsidRDefault="00A324E1" w:rsidP="000C6178">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0B7A31">
        <w:rPr>
          <w:rFonts w:ascii="Times New Roman" w:hAnsi="Times New Roman" w:cs="Times New Roman"/>
          <w:sz w:val="24"/>
          <w:szCs w:val="24"/>
        </w:rPr>
        <w:t xml:space="preserve">Se trabajó de manera conjunta con la Oficina Asesora de Comunicaciones, con los siguientes productos: </w:t>
      </w:r>
    </w:p>
    <w:p w14:paraId="1527F59F" w14:textId="77777777" w:rsidR="00A324E1" w:rsidRPr="000B7A31" w:rsidRDefault="00A324E1" w:rsidP="000B7A31">
      <w:pPr>
        <w:pStyle w:val="Prrafodelista"/>
        <w:spacing w:after="0" w:line="240" w:lineRule="auto"/>
        <w:jc w:val="both"/>
        <w:rPr>
          <w:rFonts w:ascii="Times New Roman" w:hAnsi="Times New Roman" w:cs="Times New Roman"/>
          <w:sz w:val="24"/>
          <w:szCs w:val="24"/>
        </w:rPr>
      </w:pPr>
    </w:p>
    <w:p w14:paraId="39069D38" w14:textId="77777777" w:rsidR="00A324E1" w:rsidRPr="000B7A31" w:rsidRDefault="00A324E1" w:rsidP="000C6178">
      <w:pPr>
        <w:pStyle w:val="Prrafodelista"/>
        <w:numPr>
          <w:ilvl w:val="0"/>
          <w:numId w:val="186"/>
        </w:numPr>
        <w:shd w:val="clear" w:color="auto" w:fill="FFFFFF"/>
        <w:spacing w:after="0" w:line="240" w:lineRule="auto"/>
        <w:jc w:val="both"/>
        <w:rPr>
          <w:rFonts w:ascii="Times New Roman" w:eastAsia="Times New Roman" w:hAnsi="Times New Roman" w:cs="Times New Roman"/>
          <w:b/>
          <w:sz w:val="24"/>
          <w:szCs w:val="24"/>
          <w:lang w:eastAsia="es-CO"/>
        </w:rPr>
      </w:pPr>
      <w:r w:rsidRPr="000B7A31">
        <w:rPr>
          <w:rFonts w:ascii="Times New Roman" w:eastAsia="Times New Roman" w:hAnsi="Times New Roman" w:cs="Times New Roman"/>
          <w:b/>
          <w:sz w:val="24"/>
          <w:szCs w:val="24"/>
          <w:lang w:eastAsia="es-CO"/>
        </w:rPr>
        <w:lastRenderedPageBreak/>
        <w:t>Aves en los parques ecológicos distritales y aulas ambientales</w:t>
      </w:r>
    </w:p>
    <w:p w14:paraId="4DCA399F" w14:textId="77777777" w:rsidR="00A324E1" w:rsidRPr="000B7A31" w:rsidRDefault="00A324E1" w:rsidP="000B7A31">
      <w:pPr>
        <w:pStyle w:val="Prrafodelista"/>
        <w:shd w:val="clear" w:color="auto" w:fill="FFFFFF"/>
        <w:spacing w:after="0" w:line="240" w:lineRule="auto"/>
        <w:jc w:val="both"/>
        <w:rPr>
          <w:rFonts w:ascii="Times New Roman" w:eastAsia="Times New Roman" w:hAnsi="Times New Roman" w:cs="Times New Roman"/>
          <w:b/>
          <w:sz w:val="24"/>
          <w:szCs w:val="24"/>
          <w:lang w:eastAsia="es-CO"/>
        </w:rPr>
      </w:pPr>
    </w:p>
    <w:p w14:paraId="62115F27" w14:textId="77777777" w:rsidR="00A324E1" w:rsidRPr="000B7A31" w:rsidRDefault="00A324E1" w:rsidP="000B7A31">
      <w:pPr>
        <w:pStyle w:val="Prrafodelista"/>
        <w:shd w:val="clear" w:color="auto" w:fill="FFFFFF"/>
        <w:spacing w:after="0" w:line="240" w:lineRule="auto"/>
        <w:ind w:left="360"/>
        <w:jc w:val="both"/>
        <w:rPr>
          <w:rFonts w:ascii="Times New Roman" w:eastAsia="Times New Roman" w:hAnsi="Times New Roman" w:cs="Times New Roman"/>
          <w:sz w:val="24"/>
          <w:szCs w:val="24"/>
          <w:lang w:eastAsia="es-CO"/>
        </w:rPr>
      </w:pPr>
      <w:r w:rsidRPr="000B7A31">
        <w:rPr>
          <w:rFonts w:ascii="Times New Roman" w:eastAsia="Times New Roman" w:hAnsi="Times New Roman" w:cs="Times New Roman"/>
          <w:sz w:val="24"/>
          <w:szCs w:val="24"/>
          <w:lang w:eastAsia="es-CO"/>
        </w:rPr>
        <w:t xml:space="preserve">“En los humedales del distrito habitan aves únicas de Colombia y la región”, hasta el momento se ha registrado aproximadamente 160 especies de aves en los humedales; de los cuales, en los humedales del Burro, Capellanía, Córdoba, La Conejera, Jaboque, Juan Amarillo, Santa María del Lago, La Vaca y Tibanicase se han registrado aves endémicas como el chamicero cundiboyasence, la tingua bogotana y la polla sabanera. Y aves casi endémicas como el conirrostro rufo, periquito de anteojos o el jilguero andino. </w:t>
      </w:r>
    </w:p>
    <w:p w14:paraId="4F7C4591" w14:textId="77777777" w:rsidR="00A324E1" w:rsidRPr="000B7A31" w:rsidRDefault="00A324E1" w:rsidP="000B7A31">
      <w:pPr>
        <w:pStyle w:val="Prrafodelista"/>
        <w:shd w:val="clear" w:color="auto" w:fill="FFFFFF"/>
        <w:spacing w:after="0" w:line="240" w:lineRule="auto"/>
        <w:ind w:left="360"/>
        <w:jc w:val="both"/>
        <w:rPr>
          <w:rFonts w:ascii="Times New Roman" w:eastAsia="Times New Roman" w:hAnsi="Times New Roman" w:cs="Times New Roman"/>
          <w:sz w:val="24"/>
          <w:szCs w:val="24"/>
          <w:lang w:eastAsia="es-CO"/>
        </w:rPr>
      </w:pPr>
    </w:p>
    <w:p w14:paraId="6D85A2D1" w14:textId="77777777" w:rsidR="00A324E1" w:rsidRPr="000B7A31" w:rsidRDefault="00A324E1" w:rsidP="000B7A31">
      <w:pPr>
        <w:pStyle w:val="Prrafodelista"/>
        <w:shd w:val="clear" w:color="auto" w:fill="FFFFFF"/>
        <w:spacing w:after="0" w:line="240" w:lineRule="auto"/>
        <w:ind w:left="360"/>
        <w:jc w:val="both"/>
        <w:rPr>
          <w:rFonts w:ascii="Times New Roman" w:eastAsia="Times New Roman" w:hAnsi="Times New Roman" w:cs="Times New Roman"/>
          <w:sz w:val="24"/>
          <w:szCs w:val="24"/>
          <w:lang w:eastAsia="es-CO"/>
        </w:rPr>
      </w:pPr>
      <w:r w:rsidRPr="000B7A31">
        <w:rPr>
          <w:rFonts w:ascii="Times New Roman" w:eastAsia="Times New Roman" w:hAnsi="Times New Roman" w:cs="Times New Roman"/>
          <w:sz w:val="24"/>
          <w:szCs w:val="24"/>
          <w:lang w:eastAsia="es-CO"/>
        </w:rPr>
        <w:t>Por otro lado se publicaron notas rápidas en redes sociales como Facebook y Twitter, donde se presentaban fotos de aves que se pueden encontrar en los humedales del distrito y una pequeña descripción de su hábitat e importancia en el ecosistemas, algunos ejemplos fueron: El currucutú (</w:t>
      </w:r>
      <w:r w:rsidRPr="000B7A31">
        <w:rPr>
          <w:rFonts w:ascii="Times New Roman" w:eastAsia="Times New Roman" w:hAnsi="Times New Roman" w:cs="Times New Roman"/>
          <w:i/>
          <w:sz w:val="24"/>
          <w:szCs w:val="24"/>
          <w:lang w:eastAsia="es-CO"/>
        </w:rPr>
        <w:t>Megascops choliba</w:t>
      </w:r>
      <w:r w:rsidRPr="000B7A31">
        <w:rPr>
          <w:rFonts w:ascii="Times New Roman" w:eastAsia="Times New Roman" w:hAnsi="Times New Roman" w:cs="Times New Roman"/>
          <w:sz w:val="24"/>
          <w:szCs w:val="24"/>
          <w:lang w:eastAsia="es-CO"/>
        </w:rPr>
        <w:t>),  carbonero (</w:t>
      </w:r>
      <w:r w:rsidRPr="000B7A31">
        <w:rPr>
          <w:rFonts w:ascii="Times New Roman" w:eastAsia="Times New Roman" w:hAnsi="Times New Roman" w:cs="Times New Roman"/>
          <w:i/>
          <w:sz w:val="24"/>
          <w:szCs w:val="24"/>
          <w:lang w:eastAsia="es-CO"/>
        </w:rPr>
        <w:t>Diglossa humeralis</w:t>
      </w:r>
      <w:r w:rsidRPr="000B7A31">
        <w:rPr>
          <w:rFonts w:ascii="Times New Roman" w:eastAsia="Times New Roman" w:hAnsi="Times New Roman" w:cs="Times New Roman"/>
          <w:sz w:val="24"/>
          <w:szCs w:val="24"/>
          <w:lang w:eastAsia="es-CO"/>
        </w:rPr>
        <w:t>), gavilán aliancho, cucarachero sabanero, búho rayado (</w:t>
      </w:r>
      <w:r w:rsidRPr="000B7A31">
        <w:rPr>
          <w:rFonts w:ascii="Times New Roman" w:eastAsia="Times New Roman" w:hAnsi="Times New Roman" w:cs="Times New Roman"/>
          <w:i/>
          <w:sz w:val="24"/>
          <w:szCs w:val="24"/>
          <w:lang w:eastAsia="es-CO"/>
        </w:rPr>
        <w:t>Asio clamator</w:t>
      </w:r>
      <w:r w:rsidRPr="000B7A31">
        <w:rPr>
          <w:rFonts w:ascii="Times New Roman" w:eastAsia="Times New Roman" w:hAnsi="Times New Roman" w:cs="Times New Roman"/>
          <w:sz w:val="24"/>
          <w:szCs w:val="24"/>
          <w:lang w:eastAsia="es-CO"/>
        </w:rPr>
        <w:t>), Chordeiles minor, Ibis pico de hoz (</w:t>
      </w:r>
      <w:r w:rsidRPr="000B7A31">
        <w:rPr>
          <w:rFonts w:ascii="Times New Roman" w:eastAsia="Times New Roman" w:hAnsi="Times New Roman" w:cs="Times New Roman"/>
          <w:i/>
          <w:sz w:val="24"/>
          <w:szCs w:val="24"/>
          <w:lang w:eastAsia="es-CO"/>
        </w:rPr>
        <w:t>Plegadis falcinellus</w:t>
      </w:r>
      <w:r w:rsidRPr="000B7A31">
        <w:rPr>
          <w:rFonts w:ascii="Times New Roman" w:eastAsia="Times New Roman" w:hAnsi="Times New Roman" w:cs="Times New Roman"/>
          <w:sz w:val="24"/>
          <w:szCs w:val="24"/>
          <w:lang w:eastAsia="es-CO"/>
        </w:rPr>
        <w:t xml:space="preserve">), carpintero candela </w:t>
      </w:r>
      <w:r w:rsidRPr="000B7A31">
        <w:rPr>
          <w:rFonts w:ascii="Times New Roman" w:eastAsia="Times New Roman" w:hAnsi="Times New Roman" w:cs="Times New Roman"/>
          <w:i/>
          <w:sz w:val="24"/>
          <w:szCs w:val="24"/>
          <w:lang w:eastAsia="es-CO"/>
        </w:rPr>
        <w:t>(Colaptes rivolii</w:t>
      </w:r>
      <w:r w:rsidRPr="000B7A31">
        <w:rPr>
          <w:rFonts w:ascii="Times New Roman" w:eastAsia="Times New Roman" w:hAnsi="Times New Roman" w:cs="Times New Roman"/>
          <w:sz w:val="24"/>
          <w:szCs w:val="24"/>
          <w:lang w:eastAsia="es-CO"/>
        </w:rPr>
        <w:t>), clarinero (</w:t>
      </w:r>
      <w:r w:rsidRPr="000B7A31">
        <w:rPr>
          <w:rFonts w:ascii="Times New Roman" w:eastAsia="Times New Roman" w:hAnsi="Times New Roman" w:cs="Times New Roman"/>
          <w:i/>
          <w:sz w:val="24"/>
          <w:szCs w:val="24"/>
          <w:lang w:eastAsia="es-CO"/>
        </w:rPr>
        <w:t>Anisognathus igniventris</w:t>
      </w:r>
      <w:r w:rsidRPr="000B7A31">
        <w:rPr>
          <w:rFonts w:ascii="Times New Roman" w:eastAsia="Times New Roman" w:hAnsi="Times New Roman" w:cs="Times New Roman"/>
          <w:sz w:val="24"/>
          <w:szCs w:val="24"/>
          <w:lang w:eastAsia="es-CO"/>
        </w:rPr>
        <w:t>), Calzadito cobrizo</w:t>
      </w:r>
      <w:r w:rsidRPr="000B7A31">
        <w:rPr>
          <w:rFonts w:ascii="Times New Roman" w:eastAsia="Times New Roman" w:hAnsi="Times New Roman" w:cs="Times New Roman"/>
          <w:i/>
          <w:sz w:val="24"/>
          <w:szCs w:val="24"/>
          <w:lang w:eastAsia="es-CO"/>
        </w:rPr>
        <w:t xml:space="preserve"> (Eriocnemis cupreoventris)</w:t>
      </w:r>
      <w:r w:rsidRPr="000B7A31">
        <w:rPr>
          <w:rFonts w:ascii="Times New Roman" w:eastAsia="Times New Roman" w:hAnsi="Times New Roman" w:cs="Times New Roman"/>
          <w:sz w:val="24"/>
          <w:szCs w:val="24"/>
          <w:lang w:eastAsia="es-CO"/>
        </w:rPr>
        <w:t xml:space="preserve"> y Canario sabanero</w:t>
      </w:r>
      <w:r w:rsidRPr="000B7A31">
        <w:rPr>
          <w:rFonts w:ascii="Times New Roman" w:eastAsia="Times New Roman" w:hAnsi="Times New Roman" w:cs="Times New Roman"/>
          <w:i/>
          <w:sz w:val="24"/>
          <w:szCs w:val="24"/>
          <w:lang w:eastAsia="es-CO"/>
        </w:rPr>
        <w:t xml:space="preserve"> (Sicalis luteola)</w:t>
      </w:r>
    </w:p>
    <w:p w14:paraId="3AC40F48" w14:textId="77777777" w:rsidR="00A324E1" w:rsidRPr="000B7A31" w:rsidRDefault="00A324E1" w:rsidP="000B7A31">
      <w:pPr>
        <w:pStyle w:val="Prrafodelista"/>
        <w:shd w:val="clear" w:color="auto" w:fill="FFFFFF"/>
        <w:spacing w:after="0" w:line="240" w:lineRule="auto"/>
        <w:ind w:left="360"/>
        <w:jc w:val="both"/>
        <w:rPr>
          <w:rFonts w:ascii="Times New Roman" w:eastAsia="Times New Roman" w:hAnsi="Times New Roman" w:cs="Times New Roman"/>
          <w:sz w:val="24"/>
          <w:szCs w:val="24"/>
          <w:lang w:eastAsia="es-CO"/>
        </w:rPr>
      </w:pPr>
    </w:p>
    <w:p w14:paraId="0E8B119B" w14:textId="77777777" w:rsidR="00A324E1" w:rsidRPr="007C4BB1" w:rsidRDefault="00A324E1" w:rsidP="000B7A31">
      <w:pPr>
        <w:pStyle w:val="Prrafodelista"/>
        <w:shd w:val="clear" w:color="auto" w:fill="FFFFFF"/>
        <w:spacing w:after="0" w:line="240" w:lineRule="auto"/>
        <w:ind w:left="360"/>
        <w:jc w:val="both"/>
        <w:rPr>
          <w:rFonts w:ascii="Arial" w:hAnsi="Arial" w:cs="Arial"/>
        </w:rPr>
      </w:pPr>
      <w:r w:rsidRPr="000B7A31">
        <w:rPr>
          <w:rFonts w:ascii="Times New Roman" w:hAnsi="Times New Roman" w:cs="Times New Roman"/>
          <w:sz w:val="24"/>
          <w:szCs w:val="24"/>
        </w:rPr>
        <w:t>Ver los siguientes enlaces</w:t>
      </w:r>
      <w:r w:rsidRPr="007C4BB1">
        <w:rPr>
          <w:rFonts w:ascii="Arial" w:hAnsi="Arial" w:cs="Arial"/>
        </w:rPr>
        <w:t xml:space="preserve">: </w:t>
      </w:r>
    </w:p>
    <w:p w14:paraId="082F0FA0"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p>
    <w:p w14:paraId="107715F7"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37" w:history="1">
        <w:r w:rsidRPr="0047643E">
          <w:rPr>
            <w:rStyle w:val="Hipervnculo"/>
            <w:rFonts w:ascii="Arial" w:eastAsia="Times New Roman" w:hAnsi="Arial" w:cs="Arial"/>
            <w:sz w:val="18"/>
            <w:szCs w:val="18"/>
            <w:lang w:eastAsia="es-CO"/>
          </w:rPr>
          <w:t>https://www.facebook.com/AmbienteBogota/photos/3577293185712248</w:t>
        </w:r>
      </w:hyperlink>
    </w:p>
    <w:p w14:paraId="439257FB"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38" w:history="1">
        <w:r w:rsidRPr="0047643E">
          <w:rPr>
            <w:rStyle w:val="Hipervnculo"/>
            <w:rFonts w:ascii="Arial" w:eastAsia="Times New Roman" w:hAnsi="Arial" w:cs="Arial"/>
            <w:sz w:val="18"/>
            <w:szCs w:val="18"/>
            <w:lang w:eastAsia="es-CO"/>
          </w:rPr>
          <w:t>https://www.facebook.com/AmbienteBogota/photos/3506360746138826</w:t>
        </w:r>
      </w:hyperlink>
    </w:p>
    <w:p w14:paraId="60461B50"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39" w:history="1">
        <w:r w:rsidRPr="0047643E">
          <w:rPr>
            <w:rStyle w:val="Hipervnculo"/>
            <w:rFonts w:ascii="Arial" w:eastAsia="Times New Roman" w:hAnsi="Arial" w:cs="Arial"/>
            <w:sz w:val="18"/>
            <w:szCs w:val="18"/>
            <w:lang w:eastAsia="es-CO"/>
          </w:rPr>
          <w:t>https://www.facebook.com/AmbienteBogota/photos/3502094949898739</w:t>
        </w:r>
      </w:hyperlink>
    </w:p>
    <w:p w14:paraId="7C92B1D0"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40" w:history="1">
        <w:r w:rsidRPr="0047643E">
          <w:rPr>
            <w:rStyle w:val="Hipervnculo"/>
            <w:rFonts w:ascii="Arial" w:eastAsia="Times New Roman" w:hAnsi="Arial" w:cs="Arial"/>
            <w:sz w:val="18"/>
            <w:szCs w:val="18"/>
            <w:lang w:eastAsia="es-CO"/>
          </w:rPr>
          <w:t>https://www.facebook.com/AmbienteBogota/photos/3481572481950986</w:t>
        </w:r>
      </w:hyperlink>
    </w:p>
    <w:p w14:paraId="22BC6C07"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41" w:history="1">
        <w:r w:rsidRPr="0047643E">
          <w:rPr>
            <w:rStyle w:val="Hipervnculo"/>
            <w:rFonts w:ascii="Arial" w:eastAsia="Times New Roman" w:hAnsi="Arial" w:cs="Arial"/>
            <w:sz w:val="18"/>
            <w:szCs w:val="18"/>
            <w:lang w:eastAsia="es-CO"/>
          </w:rPr>
          <w:t>https://www.facebook.com/AmbienteBogota/photos/3406755302766038</w:t>
        </w:r>
      </w:hyperlink>
    </w:p>
    <w:p w14:paraId="31891EF0"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42" w:history="1">
        <w:r w:rsidRPr="0047643E">
          <w:rPr>
            <w:rStyle w:val="Hipervnculo"/>
            <w:rFonts w:ascii="Arial" w:eastAsia="Times New Roman" w:hAnsi="Arial" w:cs="Arial"/>
            <w:sz w:val="18"/>
            <w:szCs w:val="18"/>
            <w:lang w:eastAsia="es-CO"/>
          </w:rPr>
          <w:t>https://www.facebook.com/AmbienteBogota/photos/3400488593392709</w:t>
        </w:r>
      </w:hyperlink>
    </w:p>
    <w:p w14:paraId="7474A138"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43" w:history="1">
        <w:r w:rsidRPr="0047643E">
          <w:rPr>
            <w:rStyle w:val="Hipervnculo"/>
            <w:rFonts w:ascii="Arial" w:eastAsia="Times New Roman" w:hAnsi="Arial" w:cs="Arial"/>
            <w:sz w:val="18"/>
            <w:szCs w:val="18"/>
            <w:lang w:eastAsia="es-CO"/>
          </w:rPr>
          <w:t>https://www.facebook.com/AmbienteBogota/photos/3387825141325721</w:t>
        </w:r>
      </w:hyperlink>
    </w:p>
    <w:p w14:paraId="3959DED9"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44" w:history="1">
        <w:r w:rsidRPr="0047643E">
          <w:rPr>
            <w:rStyle w:val="Hipervnculo"/>
            <w:rFonts w:ascii="Arial" w:eastAsia="Times New Roman" w:hAnsi="Arial" w:cs="Arial"/>
            <w:sz w:val="18"/>
            <w:szCs w:val="18"/>
            <w:lang w:eastAsia="es-CO"/>
          </w:rPr>
          <w:t>https://www.facebook.com/AmbienteBogota/photos/3381567388618163</w:t>
        </w:r>
      </w:hyperlink>
    </w:p>
    <w:p w14:paraId="47C70E43"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45" w:history="1">
        <w:r w:rsidRPr="0047643E">
          <w:rPr>
            <w:rStyle w:val="Hipervnculo"/>
            <w:rFonts w:ascii="Arial" w:eastAsia="Times New Roman" w:hAnsi="Arial" w:cs="Arial"/>
            <w:sz w:val="18"/>
            <w:szCs w:val="18"/>
            <w:lang w:eastAsia="es-CO"/>
          </w:rPr>
          <w:t>https://www.facebook.com/AmbienteBogota/photos/3362463610528541</w:t>
        </w:r>
      </w:hyperlink>
    </w:p>
    <w:p w14:paraId="3A7AFB9A" w14:textId="77777777" w:rsidR="00A324E1" w:rsidRPr="0047643E" w:rsidRDefault="00A324E1" w:rsidP="00A324E1">
      <w:pPr>
        <w:pStyle w:val="Prrafodelista"/>
        <w:shd w:val="clear" w:color="auto" w:fill="FFFFFF"/>
        <w:spacing w:after="0"/>
        <w:jc w:val="both"/>
        <w:rPr>
          <w:rFonts w:ascii="Arial" w:eastAsia="Times New Roman" w:hAnsi="Arial" w:cs="Arial"/>
          <w:sz w:val="18"/>
          <w:szCs w:val="18"/>
          <w:lang w:eastAsia="es-CO"/>
        </w:rPr>
      </w:pPr>
      <w:hyperlink r:id="rId46" w:history="1">
        <w:r w:rsidRPr="0047643E">
          <w:rPr>
            <w:rStyle w:val="Hipervnculo"/>
            <w:rFonts w:ascii="Arial" w:eastAsia="Times New Roman" w:hAnsi="Arial" w:cs="Arial"/>
            <w:sz w:val="18"/>
            <w:szCs w:val="18"/>
            <w:lang w:eastAsia="es-CO"/>
          </w:rPr>
          <w:t>https://www.facebook.com/AmbienteBogota/photos/3241795275928709</w:t>
        </w:r>
      </w:hyperlink>
    </w:p>
    <w:p w14:paraId="1B1325EE" w14:textId="77777777" w:rsidR="00A324E1" w:rsidRPr="007C4BB1" w:rsidRDefault="00A324E1" w:rsidP="00A324E1">
      <w:pPr>
        <w:pStyle w:val="Prrafodelista"/>
        <w:shd w:val="clear" w:color="auto" w:fill="FFFFFF"/>
        <w:spacing w:after="0"/>
        <w:jc w:val="both"/>
        <w:rPr>
          <w:rFonts w:ascii="Arial" w:eastAsia="Times New Roman" w:hAnsi="Arial" w:cs="Arial"/>
          <w:lang w:eastAsia="es-CO"/>
        </w:rPr>
      </w:pPr>
      <w:hyperlink r:id="rId47" w:history="1">
        <w:r w:rsidRPr="0047643E">
          <w:rPr>
            <w:rStyle w:val="Hipervnculo"/>
            <w:rFonts w:ascii="Arial" w:eastAsia="Times New Roman" w:hAnsi="Arial" w:cs="Arial"/>
            <w:sz w:val="18"/>
            <w:szCs w:val="18"/>
            <w:lang w:eastAsia="es-CO"/>
          </w:rPr>
          <w:t>https://www.facebook.com/AmbienteBogota/photos/3219113531530217</w:t>
        </w:r>
      </w:hyperlink>
    </w:p>
    <w:p w14:paraId="48A2CCEA" w14:textId="77777777" w:rsidR="00A324E1" w:rsidRPr="007C4BB1" w:rsidRDefault="00A324E1" w:rsidP="00A324E1">
      <w:pPr>
        <w:pStyle w:val="Prrafodelista"/>
        <w:shd w:val="clear" w:color="auto" w:fill="FFFFFF"/>
        <w:spacing w:after="0"/>
        <w:jc w:val="both"/>
        <w:rPr>
          <w:rFonts w:ascii="Arial" w:eastAsia="Times New Roman" w:hAnsi="Arial" w:cs="Arial"/>
          <w:lang w:eastAsia="es-CO"/>
        </w:rPr>
      </w:pPr>
    </w:p>
    <w:p w14:paraId="289C025A" w14:textId="51B0167F" w:rsidR="00A324E1" w:rsidRDefault="00A324E1" w:rsidP="000C6178">
      <w:pPr>
        <w:pStyle w:val="Prrafodelista"/>
        <w:numPr>
          <w:ilvl w:val="0"/>
          <w:numId w:val="186"/>
        </w:numPr>
        <w:spacing w:after="0"/>
        <w:ind w:left="426"/>
        <w:jc w:val="both"/>
        <w:rPr>
          <w:rFonts w:ascii="Arial" w:hAnsi="Arial" w:cs="Arial"/>
        </w:rPr>
      </w:pPr>
      <w:r w:rsidRPr="000B7A31">
        <w:rPr>
          <w:rFonts w:ascii="Arial" w:hAnsi="Arial" w:cs="Arial"/>
          <w:b/>
        </w:rPr>
        <w:t>La fortuna bogotana: más de 200 especies adornan nuestros ecosistemas</w:t>
      </w:r>
      <w:r w:rsidRPr="000B7A31">
        <w:rPr>
          <w:rFonts w:ascii="Arial" w:hAnsi="Arial" w:cs="Arial"/>
        </w:rPr>
        <w:t xml:space="preserve">: </w:t>
      </w:r>
    </w:p>
    <w:p w14:paraId="6B5BEEBC" w14:textId="77777777" w:rsidR="000B7A31" w:rsidRPr="000B7A31" w:rsidRDefault="000B7A31" w:rsidP="000B7A31">
      <w:pPr>
        <w:pStyle w:val="Prrafodelista"/>
        <w:spacing w:after="0"/>
        <w:ind w:left="426"/>
        <w:jc w:val="both"/>
        <w:rPr>
          <w:rFonts w:ascii="Arial" w:hAnsi="Arial" w:cs="Arial"/>
        </w:rPr>
      </w:pPr>
    </w:p>
    <w:p w14:paraId="04130C44" w14:textId="77777777" w:rsidR="00A324E1" w:rsidRPr="007C4BB1" w:rsidRDefault="00A324E1" w:rsidP="000B7A31">
      <w:pPr>
        <w:pStyle w:val="Prrafodelista"/>
        <w:spacing w:after="0"/>
        <w:ind w:left="66"/>
        <w:jc w:val="both"/>
        <w:rPr>
          <w:rFonts w:ascii="Arial" w:hAnsi="Arial" w:cs="Arial"/>
          <w:color w:val="000000"/>
          <w:shd w:val="clear" w:color="auto" w:fill="FFFFFF"/>
        </w:rPr>
      </w:pPr>
      <w:r w:rsidRPr="007C4BB1">
        <w:rPr>
          <w:rFonts w:ascii="Arial" w:hAnsi="Arial" w:cs="Arial"/>
          <w:color w:val="000000"/>
          <w:shd w:val="clear" w:color="auto" w:fill="FFFFFF"/>
        </w:rPr>
        <w:t>Gracias al continuo trabajo del Grupo de Monitoreo a la Biodiversidad de la SDA se ha podido registrar en los PEDH, PEDM y otras áreas de interés ambiental 184 especies de aves que suman más de 27 mil registros; 220 registros para mamíferos, 116 herpetos (anfibios y reptiles) y 769 insectos.</w:t>
      </w:r>
    </w:p>
    <w:p w14:paraId="69CA50D0" w14:textId="77777777" w:rsidR="00A324E1" w:rsidRPr="0047643E" w:rsidRDefault="00A324E1" w:rsidP="00A324E1">
      <w:pPr>
        <w:pStyle w:val="Prrafodelista"/>
        <w:spacing w:after="0"/>
        <w:jc w:val="both"/>
        <w:rPr>
          <w:rFonts w:ascii="Arial" w:hAnsi="Arial" w:cs="Arial"/>
          <w:sz w:val="20"/>
          <w:szCs w:val="20"/>
        </w:rPr>
      </w:pPr>
    </w:p>
    <w:p w14:paraId="118B19AD" w14:textId="77777777" w:rsidR="00A324E1" w:rsidRPr="007C4BB1" w:rsidRDefault="00A324E1" w:rsidP="00A324E1">
      <w:pPr>
        <w:pStyle w:val="Prrafodelista"/>
        <w:spacing w:after="0"/>
        <w:jc w:val="both"/>
        <w:rPr>
          <w:rFonts w:ascii="Arial" w:hAnsi="Arial" w:cs="Arial"/>
        </w:rPr>
      </w:pPr>
      <w:hyperlink r:id="rId48" w:history="1">
        <w:r w:rsidRPr="0047643E">
          <w:rPr>
            <w:rStyle w:val="Hipervnculo"/>
            <w:rFonts w:ascii="Arial" w:hAnsi="Arial" w:cs="Arial"/>
            <w:sz w:val="20"/>
            <w:szCs w:val="20"/>
          </w:rPr>
          <w:t>http://ambientebogota.gov.co/hu/web/sda/historial-de-noticias/-/asset_publisher/1RkX/content/la-fortuna-bogotana%3A-mas-de-200-especies-adornan-nuestros-ecosistemas?redirect=http%3A%2F%2Fambientebogota.gov.co%2Fhu%2Fweb%2Fsda%2Fhistorial-de-noticias%3Fp_p_id%3D101_INSTANCE_1RkX%26p_p_lifecycle%3D0%26p_p_state%3Dnormal%26p_p_mode%3Dview%26p_p_col_id%3Dcolumn-1%26p_p_col_pos%3D2%26p_p_col_count%3D3</w:t>
        </w:r>
      </w:hyperlink>
    </w:p>
    <w:p w14:paraId="2064BAB8" w14:textId="77777777" w:rsidR="00A324E1" w:rsidRPr="007C4BB1" w:rsidRDefault="00A324E1" w:rsidP="00A324E1">
      <w:pPr>
        <w:pStyle w:val="Prrafodelista"/>
        <w:jc w:val="both"/>
        <w:rPr>
          <w:rFonts w:ascii="Arial" w:hAnsi="Arial" w:cs="Arial"/>
        </w:rPr>
      </w:pPr>
    </w:p>
    <w:p w14:paraId="535BF983" w14:textId="77777777" w:rsidR="00A324E1" w:rsidRPr="007C4BB1" w:rsidRDefault="00A324E1" w:rsidP="000C6178">
      <w:pPr>
        <w:pStyle w:val="Prrafodelista"/>
        <w:numPr>
          <w:ilvl w:val="0"/>
          <w:numId w:val="188"/>
        </w:numPr>
        <w:suppressAutoHyphens w:val="0"/>
        <w:spacing w:after="0"/>
        <w:contextualSpacing/>
        <w:jc w:val="both"/>
        <w:rPr>
          <w:rFonts w:ascii="Arial" w:hAnsi="Arial" w:cs="Arial"/>
          <w:b/>
          <w:bCs/>
        </w:rPr>
      </w:pPr>
      <w:r w:rsidRPr="007C4BB1">
        <w:rPr>
          <w:rFonts w:ascii="Arial" w:hAnsi="Arial" w:cs="Arial"/>
          <w:b/>
          <w:bCs/>
        </w:rPr>
        <w:lastRenderedPageBreak/>
        <w:t xml:space="preserve">Otras actividades de interés </w:t>
      </w:r>
    </w:p>
    <w:p w14:paraId="0A7FFA2C" w14:textId="77777777" w:rsidR="00A324E1" w:rsidRPr="007C4BB1" w:rsidRDefault="00A324E1" w:rsidP="00A324E1">
      <w:pPr>
        <w:pStyle w:val="Prrafodelista"/>
        <w:spacing w:after="0"/>
        <w:jc w:val="both"/>
        <w:rPr>
          <w:rFonts w:ascii="Arial" w:hAnsi="Arial" w:cs="Arial"/>
          <w:b/>
          <w:bCs/>
        </w:rPr>
      </w:pPr>
    </w:p>
    <w:p w14:paraId="6AAD2CD1" w14:textId="77777777" w:rsidR="00A324E1" w:rsidRPr="007C4BB1" w:rsidRDefault="00A324E1" w:rsidP="00A324E1">
      <w:pPr>
        <w:spacing w:after="0"/>
        <w:jc w:val="both"/>
        <w:rPr>
          <w:rFonts w:ascii="Arial" w:hAnsi="Arial" w:cs="Arial"/>
        </w:rPr>
      </w:pPr>
      <w:r w:rsidRPr="007C4BB1">
        <w:rPr>
          <w:rFonts w:ascii="Arial" w:hAnsi="Arial" w:cs="Arial"/>
        </w:rPr>
        <w:t xml:space="preserve">El grupo de monitoreo de biodiversidad atendió las solicitudes de las comunidades interesadas en conocer y reconocer la biodiversa de los elementos de la estructura ecológica principal del Bogotá. Entre estos acompañamientos se destacan jornadas de monitoreo comunitario de carácter pedagógico e interinstitucional. Ver </w:t>
      </w:r>
      <w:r w:rsidRPr="007C4BB1">
        <w:rPr>
          <w:rFonts w:ascii="Arial" w:hAnsi="Arial" w:cs="Arial"/>
          <w:b/>
          <w:bCs/>
          <w:i/>
          <w:iCs/>
        </w:rPr>
        <w:t>Tabla 10. Jornadas con comunidades.</w:t>
      </w:r>
    </w:p>
    <w:p w14:paraId="109D4F08" w14:textId="77777777" w:rsidR="00A324E1" w:rsidRPr="007C4BB1" w:rsidRDefault="00A324E1" w:rsidP="00A324E1">
      <w:pPr>
        <w:spacing w:after="0"/>
        <w:jc w:val="both"/>
        <w:rPr>
          <w:rFonts w:ascii="Arial" w:hAnsi="Arial" w:cs="Arial"/>
        </w:rPr>
      </w:pPr>
    </w:p>
    <w:p w14:paraId="0C5F7045" w14:textId="0EF294DF" w:rsidR="00A324E1" w:rsidRDefault="000B7A31" w:rsidP="00F50A34">
      <w:pPr>
        <w:pStyle w:val="Descripcin"/>
        <w:rPr>
          <w:lang w:eastAsia="es-CO"/>
        </w:rPr>
      </w:pPr>
      <w:bookmarkStart w:id="38" w:name="_Toc62820673"/>
      <w:r>
        <w:t xml:space="preserve">Ilustración </w:t>
      </w:r>
      <w:r>
        <w:fldChar w:fldCharType="begin"/>
      </w:r>
      <w:r>
        <w:instrText xml:space="preserve"> SEQ Ilustración \* ARABIC </w:instrText>
      </w:r>
      <w:r>
        <w:fldChar w:fldCharType="separate"/>
      </w:r>
      <w:r w:rsidR="00FA2513">
        <w:rPr>
          <w:noProof/>
        </w:rPr>
        <w:t>14</w:t>
      </w:r>
      <w:r>
        <w:fldChar w:fldCharType="end"/>
      </w:r>
      <w:r w:rsidR="00A324E1" w:rsidRPr="000B7A31">
        <w:rPr>
          <w:lang w:eastAsia="es-CO"/>
        </w:rPr>
        <w:t>. Plan de trabajo y revisión de literatura</w:t>
      </w:r>
      <w:bookmarkEnd w:id="38"/>
    </w:p>
    <w:p w14:paraId="4E6B3F2B" w14:textId="77777777" w:rsidR="000B7A31" w:rsidRPr="000B7A31" w:rsidRDefault="000B7A31" w:rsidP="000B7A31">
      <w:pPr>
        <w:rPr>
          <w:lang w:val="es-ES" w:eastAsia="es-CO"/>
        </w:rPr>
      </w:pPr>
    </w:p>
    <w:p w14:paraId="6BC295C5" w14:textId="603372C9" w:rsidR="00A324E1" w:rsidRDefault="00A324E1" w:rsidP="000B7A31">
      <w:pPr>
        <w:suppressAutoHyphens w:val="0"/>
        <w:spacing w:after="160" w:line="259" w:lineRule="auto"/>
        <w:jc w:val="center"/>
        <w:rPr>
          <w:b/>
          <w:bCs/>
        </w:rPr>
      </w:pPr>
      <w:r>
        <w:rPr>
          <w:b/>
          <w:bCs/>
          <w:noProof/>
        </w:rPr>
        <w:drawing>
          <wp:inline distT="0" distB="0" distL="0" distR="0" wp14:anchorId="77372DE1" wp14:editId="66763746">
            <wp:extent cx="4544059" cy="3610479"/>
            <wp:effectExtent l="0" t="0" r="9525" b="9525"/>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Imagen 7186"/>
                    <pic:cNvPicPr/>
                  </pic:nvPicPr>
                  <pic:blipFill>
                    <a:blip r:embed="rId49">
                      <a:extLst>
                        <a:ext uri="{28A0092B-C50C-407E-A947-70E740481C1C}">
                          <a14:useLocalDpi xmlns:a14="http://schemas.microsoft.com/office/drawing/2010/main" val="0"/>
                        </a:ext>
                      </a:extLst>
                    </a:blip>
                    <a:stretch>
                      <a:fillRect/>
                    </a:stretch>
                  </pic:blipFill>
                  <pic:spPr>
                    <a:xfrm>
                      <a:off x="0" y="0"/>
                      <a:ext cx="4544059" cy="3610479"/>
                    </a:xfrm>
                    <a:prstGeom prst="rect">
                      <a:avLst/>
                    </a:prstGeom>
                  </pic:spPr>
                </pic:pic>
              </a:graphicData>
            </a:graphic>
          </wp:inline>
        </w:drawing>
      </w:r>
    </w:p>
    <w:p w14:paraId="3ED8ECDF" w14:textId="77777777" w:rsidR="000B7A31" w:rsidRDefault="000B7A31" w:rsidP="00F50A34">
      <w:pPr>
        <w:pStyle w:val="Descripcin"/>
      </w:pPr>
    </w:p>
    <w:p w14:paraId="693498CD" w14:textId="77777777" w:rsidR="000B7A31" w:rsidRDefault="000B7A31" w:rsidP="00F50A34">
      <w:pPr>
        <w:pStyle w:val="Descripcin"/>
      </w:pPr>
    </w:p>
    <w:p w14:paraId="4935E40F" w14:textId="77777777" w:rsidR="000B7A31" w:rsidRDefault="000B7A31" w:rsidP="00F50A34">
      <w:pPr>
        <w:pStyle w:val="Descripcin"/>
      </w:pPr>
    </w:p>
    <w:p w14:paraId="1CFDA883" w14:textId="659903E9" w:rsidR="000B7A31" w:rsidRDefault="000B7A31" w:rsidP="00F50A34">
      <w:pPr>
        <w:pStyle w:val="Descripcin"/>
      </w:pPr>
    </w:p>
    <w:p w14:paraId="3A37F6FC" w14:textId="77777777" w:rsidR="000B7A31" w:rsidRPr="000B7A31" w:rsidRDefault="000B7A31" w:rsidP="000B7A31">
      <w:pPr>
        <w:rPr>
          <w:lang w:val="es-ES" w:eastAsia="en-US"/>
        </w:rPr>
      </w:pPr>
    </w:p>
    <w:p w14:paraId="0A43C995" w14:textId="44792D2E" w:rsidR="000B7A31" w:rsidRDefault="000B7A31" w:rsidP="00F50A34">
      <w:pPr>
        <w:pStyle w:val="Descripcin"/>
      </w:pPr>
    </w:p>
    <w:p w14:paraId="77C7190C" w14:textId="77777777" w:rsidR="005B479A" w:rsidRPr="005B479A" w:rsidRDefault="005B479A" w:rsidP="005B479A">
      <w:pPr>
        <w:rPr>
          <w:lang w:val="es-ES" w:eastAsia="en-US"/>
        </w:rPr>
      </w:pPr>
    </w:p>
    <w:p w14:paraId="30C77A9D" w14:textId="107EC5F0" w:rsidR="00A324E1" w:rsidRDefault="000B7A31" w:rsidP="00F50A34">
      <w:pPr>
        <w:pStyle w:val="Descripcin"/>
      </w:pPr>
      <w:bookmarkStart w:id="39" w:name="_Toc62820674"/>
      <w:r>
        <w:lastRenderedPageBreak/>
        <w:t xml:space="preserve">Ilustración </w:t>
      </w:r>
      <w:r>
        <w:fldChar w:fldCharType="begin"/>
      </w:r>
      <w:r>
        <w:instrText xml:space="preserve"> SEQ Ilustración \* ARABIC </w:instrText>
      </w:r>
      <w:r>
        <w:fldChar w:fldCharType="separate"/>
      </w:r>
      <w:r w:rsidR="00FA2513">
        <w:rPr>
          <w:noProof/>
        </w:rPr>
        <w:t>15</w:t>
      </w:r>
      <w:r>
        <w:fldChar w:fldCharType="end"/>
      </w:r>
      <w:r>
        <w:t>:</w:t>
      </w:r>
      <w:r w:rsidR="00A324E1" w:rsidRPr="000B7A31">
        <w:t xml:space="preserve"> Salidas de campo para actualización cartográfica y diseño de protocolos</w:t>
      </w:r>
      <w:bookmarkEnd w:id="39"/>
    </w:p>
    <w:p w14:paraId="630AC61A" w14:textId="5F7DC165" w:rsidR="00DC0C7D" w:rsidRDefault="00A324E1" w:rsidP="005B479A">
      <w:pPr>
        <w:suppressAutoHyphens w:val="0"/>
        <w:spacing w:after="160" w:line="259" w:lineRule="auto"/>
        <w:jc w:val="center"/>
        <w:rPr>
          <w:b/>
          <w:bCs/>
        </w:rPr>
      </w:pPr>
      <w:r>
        <w:rPr>
          <w:b/>
          <w:bCs/>
          <w:noProof/>
        </w:rPr>
        <w:drawing>
          <wp:inline distT="0" distB="0" distL="0" distR="0" wp14:anchorId="4A4D13B5" wp14:editId="7299DA7F">
            <wp:extent cx="3579797" cy="2812212"/>
            <wp:effectExtent l="0" t="0" r="1905" b="7620"/>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 name="Imagen 7187"/>
                    <pic:cNvPicPr/>
                  </pic:nvPicPr>
                  <pic:blipFill>
                    <a:blip r:embed="rId50">
                      <a:extLst>
                        <a:ext uri="{28A0092B-C50C-407E-A947-70E740481C1C}">
                          <a14:useLocalDpi xmlns:a14="http://schemas.microsoft.com/office/drawing/2010/main" val="0"/>
                        </a:ext>
                      </a:extLst>
                    </a:blip>
                    <a:stretch>
                      <a:fillRect/>
                    </a:stretch>
                  </pic:blipFill>
                  <pic:spPr>
                    <a:xfrm>
                      <a:off x="0" y="0"/>
                      <a:ext cx="3592376" cy="2822094"/>
                    </a:xfrm>
                    <a:prstGeom prst="rect">
                      <a:avLst/>
                    </a:prstGeom>
                  </pic:spPr>
                </pic:pic>
              </a:graphicData>
            </a:graphic>
          </wp:inline>
        </w:drawing>
      </w:r>
    </w:p>
    <w:p w14:paraId="5EE852A8" w14:textId="4FCC0F1F" w:rsidR="00DC0C7D" w:rsidRDefault="00A324E1" w:rsidP="000B7A31">
      <w:pPr>
        <w:suppressAutoHyphens w:val="0"/>
        <w:spacing w:after="160" w:line="259" w:lineRule="auto"/>
        <w:jc w:val="center"/>
        <w:rPr>
          <w:b/>
          <w:bCs/>
        </w:rPr>
      </w:pPr>
      <w:r>
        <w:rPr>
          <w:b/>
          <w:bCs/>
          <w:noProof/>
        </w:rPr>
        <w:drawing>
          <wp:inline distT="0" distB="0" distL="0" distR="0" wp14:anchorId="626CF399" wp14:editId="465DE4FC">
            <wp:extent cx="3519577" cy="2852990"/>
            <wp:effectExtent l="0" t="0" r="5080" b="5080"/>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 name="Imagen 7188"/>
                    <pic:cNvPicPr/>
                  </pic:nvPicPr>
                  <pic:blipFill>
                    <a:blip r:embed="rId51">
                      <a:extLst>
                        <a:ext uri="{28A0092B-C50C-407E-A947-70E740481C1C}">
                          <a14:useLocalDpi xmlns:a14="http://schemas.microsoft.com/office/drawing/2010/main" val="0"/>
                        </a:ext>
                      </a:extLst>
                    </a:blip>
                    <a:stretch>
                      <a:fillRect/>
                    </a:stretch>
                  </pic:blipFill>
                  <pic:spPr>
                    <a:xfrm>
                      <a:off x="0" y="0"/>
                      <a:ext cx="3539230" cy="2868921"/>
                    </a:xfrm>
                    <a:prstGeom prst="rect">
                      <a:avLst/>
                    </a:prstGeom>
                  </pic:spPr>
                </pic:pic>
              </a:graphicData>
            </a:graphic>
          </wp:inline>
        </w:drawing>
      </w:r>
    </w:p>
    <w:p w14:paraId="533F5368" w14:textId="2612E997" w:rsidR="00DC0C7D" w:rsidRPr="000B7A31" w:rsidRDefault="000B7A31" w:rsidP="00F50A34">
      <w:pPr>
        <w:pStyle w:val="Descripcin"/>
      </w:pPr>
      <w:bookmarkStart w:id="40" w:name="_Toc62820675"/>
      <w:r>
        <w:t xml:space="preserve">Ilustración </w:t>
      </w:r>
      <w:r>
        <w:fldChar w:fldCharType="begin"/>
      </w:r>
      <w:r>
        <w:instrText xml:space="preserve"> SEQ Ilustración \* ARABIC </w:instrText>
      </w:r>
      <w:r>
        <w:fldChar w:fldCharType="separate"/>
      </w:r>
      <w:r w:rsidR="00FA2513">
        <w:rPr>
          <w:noProof/>
        </w:rPr>
        <w:t>16</w:t>
      </w:r>
      <w:r>
        <w:fldChar w:fldCharType="end"/>
      </w:r>
      <w:r>
        <w:t>:</w:t>
      </w:r>
      <w:r w:rsidR="00172F43" w:rsidRPr="000B7A31">
        <w:t xml:space="preserve"> Evaluación catedra de biodiversidad OPEL-Minambiente</w:t>
      </w:r>
      <w:bookmarkEnd w:id="40"/>
    </w:p>
    <w:p w14:paraId="369AD59C" w14:textId="77777777" w:rsidR="000B7A31" w:rsidRPr="000B7A31" w:rsidRDefault="000B7A31">
      <w:pPr>
        <w:suppressAutoHyphens w:val="0"/>
        <w:spacing w:after="160" w:line="259" w:lineRule="auto"/>
        <w:rPr>
          <w:rFonts w:ascii="Arial" w:hAnsi="Arial" w:cs="Arial"/>
        </w:rPr>
      </w:pPr>
    </w:p>
    <w:p w14:paraId="19F99192" w14:textId="3BBE2407" w:rsidR="00172F43" w:rsidRDefault="00172F43" w:rsidP="000B7A31">
      <w:pPr>
        <w:suppressAutoHyphens w:val="0"/>
        <w:spacing w:after="160" w:line="259" w:lineRule="auto"/>
        <w:jc w:val="center"/>
        <w:rPr>
          <w:b/>
          <w:bCs/>
        </w:rPr>
      </w:pPr>
      <w:r>
        <w:rPr>
          <w:b/>
          <w:bCs/>
          <w:noProof/>
        </w:rPr>
        <w:drawing>
          <wp:inline distT="0" distB="0" distL="0" distR="0" wp14:anchorId="27615ED7" wp14:editId="6B15BB45">
            <wp:extent cx="4563112" cy="1390844"/>
            <wp:effectExtent l="0" t="0" r="8890" b="0"/>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Imagen 7189"/>
                    <pic:cNvPicPr/>
                  </pic:nvPicPr>
                  <pic:blipFill>
                    <a:blip r:embed="rId52">
                      <a:extLst>
                        <a:ext uri="{28A0092B-C50C-407E-A947-70E740481C1C}">
                          <a14:useLocalDpi xmlns:a14="http://schemas.microsoft.com/office/drawing/2010/main" val="0"/>
                        </a:ext>
                      </a:extLst>
                    </a:blip>
                    <a:stretch>
                      <a:fillRect/>
                    </a:stretch>
                  </pic:blipFill>
                  <pic:spPr>
                    <a:xfrm>
                      <a:off x="0" y="0"/>
                      <a:ext cx="4563112" cy="1390844"/>
                    </a:xfrm>
                    <a:prstGeom prst="rect">
                      <a:avLst/>
                    </a:prstGeom>
                  </pic:spPr>
                </pic:pic>
              </a:graphicData>
            </a:graphic>
          </wp:inline>
        </w:drawing>
      </w:r>
    </w:p>
    <w:p w14:paraId="359A0A41" w14:textId="3EC86AD3" w:rsidR="000B7A31" w:rsidRPr="00AF61D4" w:rsidRDefault="00AF61D4" w:rsidP="00F50A34">
      <w:pPr>
        <w:pStyle w:val="Descripcin"/>
      </w:pPr>
      <w:bookmarkStart w:id="41" w:name="_Toc62820676"/>
      <w:r>
        <w:lastRenderedPageBreak/>
        <w:t xml:space="preserve">Ilustración </w:t>
      </w:r>
      <w:r>
        <w:fldChar w:fldCharType="begin"/>
      </w:r>
      <w:r>
        <w:instrText xml:space="preserve"> SEQ Ilustración \* ARABIC </w:instrText>
      </w:r>
      <w:r>
        <w:fldChar w:fldCharType="separate"/>
      </w:r>
      <w:r w:rsidR="00FA2513">
        <w:rPr>
          <w:noProof/>
        </w:rPr>
        <w:t>17</w:t>
      </w:r>
      <w:r>
        <w:fldChar w:fldCharType="end"/>
      </w:r>
      <w:r>
        <w:t>:</w:t>
      </w:r>
      <w:r w:rsidR="00172F43" w:rsidRPr="00AF61D4">
        <w:t xml:space="preserve"> Ciencia Ciudadana</w:t>
      </w:r>
      <w:bookmarkEnd w:id="41"/>
    </w:p>
    <w:p w14:paraId="0F2B4A2F" w14:textId="0AC9952A" w:rsidR="000B7A31" w:rsidRDefault="000B7A31" w:rsidP="00172F43">
      <w:pPr>
        <w:spacing w:after="0"/>
        <w:jc w:val="center"/>
        <w:rPr>
          <w:rFonts w:ascii="Arial" w:hAnsi="Arial" w:cs="Arial"/>
          <w:b/>
          <w:bCs/>
          <w:i/>
          <w:iCs/>
        </w:rPr>
      </w:pPr>
    </w:p>
    <w:p w14:paraId="0F47C96B" w14:textId="5F9BB777" w:rsidR="000B7A31" w:rsidRDefault="00AF61D4" w:rsidP="00172F43">
      <w:pPr>
        <w:spacing w:after="0"/>
        <w:jc w:val="center"/>
        <w:rPr>
          <w:rFonts w:ascii="Arial" w:hAnsi="Arial" w:cs="Arial"/>
          <w:b/>
          <w:bCs/>
          <w:i/>
          <w:iCs/>
        </w:rPr>
      </w:pPr>
      <w:r>
        <w:rPr>
          <w:noProof/>
        </w:rPr>
        <w:drawing>
          <wp:inline distT="0" distB="0" distL="0" distR="0" wp14:anchorId="455CADCD" wp14:editId="6C992918">
            <wp:extent cx="3295290" cy="2671690"/>
            <wp:effectExtent l="0" t="0" r="635" b="0"/>
            <wp:docPr id="158927" name="Imagen 15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53">
                      <a:extLst>
                        <a:ext uri="{28A0092B-C50C-407E-A947-70E740481C1C}">
                          <a14:useLocalDpi xmlns:a14="http://schemas.microsoft.com/office/drawing/2010/main" val="0"/>
                        </a:ext>
                      </a:extLst>
                    </a:blip>
                    <a:stretch>
                      <a:fillRect/>
                    </a:stretch>
                  </pic:blipFill>
                  <pic:spPr>
                    <a:xfrm>
                      <a:off x="0" y="0"/>
                      <a:ext cx="3317163" cy="2689424"/>
                    </a:xfrm>
                    <a:prstGeom prst="rect">
                      <a:avLst/>
                    </a:prstGeom>
                  </pic:spPr>
                </pic:pic>
              </a:graphicData>
            </a:graphic>
          </wp:inline>
        </w:drawing>
      </w:r>
    </w:p>
    <w:p w14:paraId="74D2FD93" w14:textId="4585E1B7" w:rsidR="00AF61D4" w:rsidRDefault="00AF61D4" w:rsidP="00172F43">
      <w:pPr>
        <w:spacing w:after="0"/>
        <w:jc w:val="center"/>
        <w:rPr>
          <w:rFonts w:ascii="Arial" w:hAnsi="Arial" w:cs="Arial"/>
          <w:b/>
          <w:bCs/>
          <w:i/>
          <w:iCs/>
        </w:rPr>
      </w:pPr>
      <w:r>
        <w:rPr>
          <w:noProof/>
        </w:rPr>
        <w:drawing>
          <wp:inline distT="0" distB="0" distL="0" distR="0" wp14:anchorId="13E49346" wp14:editId="55FF7DB1">
            <wp:extent cx="3304809" cy="4356339"/>
            <wp:effectExtent l="0" t="0" r="0" b="6350"/>
            <wp:docPr id="158928" name="Imagen 15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54">
                      <a:extLst>
                        <a:ext uri="{28A0092B-C50C-407E-A947-70E740481C1C}">
                          <a14:useLocalDpi xmlns:a14="http://schemas.microsoft.com/office/drawing/2010/main" val="0"/>
                        </a:ext>
                      </a:extLst>
                    </a:blip>
                    <a:stretch>
                      <a:fillRect/>
                    </a:stretch>
                  </pic:blipFill>
                  <pic:spPr>
                    <a:xfrm>
                      <a:off x="0" y="0"/>
                      <a:ext cx="3322865" cy="4380141"/>
                    </a:xfrm>
                    <a:prstGeom prst="rect">
                      <a:avLst/>
                    </a:prstGeom>
                  </pic:spPr>
                </pic:pic>
              </a:graphicData>
            </a:graphic>
          </wp:inline>
        </w:drawing>
      </w:r>
    </w:p>
    <w:p w14:paraId="3C311155" w14:textId="36818EBD" w:rsidR="00AF61D4" w:rsidRPr="00AF61D4" w:rsidRDefault="00AF61D4" w:rsidP="00172F43">
      <w:pPr>
        <w:spacing w:after="0"/>
        <w:jc w:val="center"/>
        <w:rPr>
          <w:rFonts w:ascii="Times New Roman" w:hAnsi="Times New Roman" w:cs="Times New Roman"/>
          <w:sz w:val="20"/>
          <w:szCs w:val="20"/>
        </w:rPr>
      </w:pPr>
      <w:r w:rsidRPr="00AF61D4">
        <w:rPr>
          <w:rFonts w:ascii="Times New Roman" w:hAnsi="Times New Roman" w:cs="Times New Roman"/>
          <w:sz w:val="20"/>
          <w:szCs w:val="20"/>
        </w:rPr>
        <w:t>Fuente: DGA- SDA</w:t>
      </w:r>
    </w:p>
    <w:p w14:paraId="66FDEE3B" w14:textId="36A947DE" w:rsidR="00AF61D4" w:rsidRDefault="00AF61D4" w:rsidP="00172F43">
      <w:pPr>
        <w:spacing w:after="0"/>
        <w:jc w:val="center"/>
        <w:rPr>
          <w:rFonts w:ascii="Arial" w:hAnsi="Arial" w:cs="Arial"/>
          <w:b/>
          <w:bCs/>
          <w:i/>
          <w:iCs/>
        </w:rPr>
      </w:pPr>
    </w:p>
    <w:p w14:paraId="1736E1D9" w14:textId="77777777" w:rsidR="00AF61D4" w:rsidRDefault="00AF61D4" w:rsidP="00172F43">
      <w:pPr>
        <w:spacing w:after="0"/>
        <w:jc w:val="center"/>
        <w:rPr>
          <w:rFonts w:ascii="Arial" w:hAnsi="Arial" w:cs="Arial"/>
          <w:b/>
          <w:bCs/>
          <w:i/>
          <w:iCs/>
        </w:rPr>
      </w:pPr>
    </w:p>
    <w:p w14:paraId="30594C4E" w14:textId="77777777" w:rsidR="000B7A31" w:rsidRDefault="000B7A31" w:rsidP="00172F43">
      <w:pPr>
        <w:spacing w:after="0"/>
        <w:jc w:val="center"/>
        <w:rPr>
          <w:rFonts w:ascii="Arial" w:hAnsi="Arial" w:cs="Arial"/>
          <w:b/>
          <w:bCs/>
          <w:i/>
          <w:iCs/>
        </w:rPr>
      </w:pPr>
    </w:p>
    <w:p w14:paraId="3A3F3D6A" w14:textId="2723CE92" w:rsidR="00DC0C7D" w:rsidRDefault="00DC0C7D">
      <w:pPr>
        <w:suppressAutoHyphens w:val="0"/>
        <w:spacing w:after="160" w:line="259" w:lineRule="auto"/>
        <w:rPr>
          <w:b/>
          <w:bCs/>
        </w:rPr>
      </w:pPr>
    </w:p>
    <w:p w14:paraId="5F169FE8" w14:textId="77777777" w:rsidR="00C31B8D" w:rsidRPr="0047643E" w:rsidRDefault="00C31B8D" w:rsidP="000C6178">
      <w:pPr>
        <w:pStyle w:val="Prrafodelista"/>
        <w:numPr>
          <w:ilvl w:val="1"/>
          <w:numId w:val="22"/>
        </w:numPr>
        <w:suppressAutoHyphens w:val="0"/>
        <w:spacing w:after="0" w:line="240" w:lineRule="auto"/>
        <w:contextualSpacing/>
        <w:jc w:val="both"/>
        <w:rPr>
          <w:rFonts w:ascii="Times New Roman" w:hAnsi="Times New Roman" w:cs="Times New Roman"/>
          <w:b/>
          <w:bCs/>
          <w:sz w:val="28"/>
          <w:szCs w:val="28"/>
        </w:rPr>
      </w:pPr>
      <w:r w:rsidRPr="0047643E">
        <w:rPr>
          <w:rFonts w:ascii="Times New Roman" w:hAnsi="Times New Roman" w:cs="Times New Roman"/>
          <w:b/>
          <w:bCs/>
          <w:sz w:val="28"/>
          <w:szCs w:val="28"/>
        </w:rPr>
        <w:t>ESTRATÉGIAS INTEGRALES DE CONSERVACIÓN EN ÁREAS CON ALTO VALOR ECOSISTÉMICO EN BOGOTÁ</w:t>
      </w:r>
    </w:p>
    <w:p w14:paraId="02017429" w14:textId="77777777" w:rsidR="00C31B8D" w:rsidRDefault="00C31B8D" w:rsidP="00C31B8D">
      <w:pPr>
        <w:spacing w:after="0" w:line="240" w:lineRule="auto"/>
        <w:jc w:val="both"/>
        <w:rPr>
          <w:rFonts w:ascii="Arial" w:hAnsi="Arial" w:cs="Arial"/>
        </w:rPr>
      </w:pPr>
    </w:p>
    <w:p w14:paraId="0CD1EA17" w14:textId="6C75B999" w:rsidR="00C31B8D" w:rsidRDefault="00C31B8D" w:rsidP="0047643E">
      <w:pPr>
        <w:spacing w:after="0" w:line="240" w:lineRule="auto"/>
        <w:jc w:val="both"/>
        <w:rPr>
          <w:rFonts w:ascii="Times New Roman" w:hAnsi="Times New Roman" w:cs="Times New Roman"/>
          <w:sz w:val="24"/>
          <w:szCs w:val="24"/>
        </w:rPr>
      </w:pPr>
      <w:r w:rsidRPr="0047643E">
        <w:rPr>
          <w:rFonts w:ascii="Times New Roman" w:hAnsi="Times New Roman" w:cs="Times New Roman"/>
          <w:sz w:val="24"/>
          <w:szCs w:val="24"/>
        </w:rPr>
        <w:t>En el marco del proyecto de inversión 7811 “Implementación de estrategias integrales que conlleven a la conservación de áreas con alto valor ecosistémico en Bogotá” durante el segundo semestre del 2020, se realizaron las siguientes acciones en el marco de la ejecución de las metas plan de desarrollo: 1) Recuperar ochenta (80) Ha de áreas protegidas del Parque Ecológico Distrital de Montaña Entrenubes afectadas o vulnerables para evitar actuales y futuros procesos de ocupación ilegal, 2) 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y 3) En cumplimiento del plan de manejo ambiental de la reserva Thomas Van Der Hammen en 100 Hectáreas de la reserva se implementaran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p w14:paraId="7B5E1B4A" w14:textId="77777777" w:rsidR="0047643E" w:rsidRPr="0047643E" w:rsidRDefault="0047643E" w:rsidP="0047643E">
      <w:pPr>
        <w:spacing w:after="0" w:line="240" w:lineRule="auto"/>
        <w:jc w:val="both"/>
        <w:rPr>
          <w:rFonts w:ascii="Times New Roman" w:hAnsi="Times New Roman" w:cs="Times New Roman"/>
          <w:sz w:val="24"/>
          <w:szCs w:val="24"/>
        </w:rPr>
      </w:pPr>
    </w:p>
    <w:p w14:paraId="6C0E39BD" w14:textId="6449D7B2" w:rsidR="00C31B8D" w:rsidRDefault="00C31B8D" w:rsidP="0047643E">
      <w:pPr>
        <w:spacing w:after="0" w:line="240" w:lineRule="auto"/>
        <w:jc w:val="both"/>
        <w:rPr>
          <w:rFonts w:ascii="Times New Roman" w:hAnsi="Times New Roman" w:cs="Times New Roman"/>
          <w:sz w:val="24"/>
          <w:szCs w:val="24"/>
        </w:rPr>
      </w:pPr>
      <w:r w:rsidRPr="0047643E">
        <w:rPr>
          <w:rFonts w:ascii="Times New Roman" w:hAnsi="Times New Roman" w:cs="Times New Roman"/>
          <w:sz w:val="24"/>
          <w:szCs w:val="24"/>
        </w:rPr>
        <w:t>Todas estas apuntando al logro de ciudad 12 “Implementar estrategias de mantenimiento, recuperación, rehabilitación o restauración de la Estructura Ecológica Principal y demás áreas de interés ambiental en la ciudad-región”, y al propósito 2 “Cambiar nuestros hábitos de vida para reverdecer a Bogotá y adaptarnos y mitigar la crisis climática”, en el marco del Plan de Desarrollo “Un nuevo contrato social y ambiental para la Bogotá del siglo XXI” 2020 – 2024.</w:t>
      </w:r>
    </w:p>
    <w:p w14:paraId="7FE4C491" w14:textId="77777777" w:rsidR="0047643E" w:rsidRPr="0047643E" w:rsidRDefault="0047643E" w:rsidP="0047643E">
      <w:pPr>
        <w:spacing w:after="0" w:line="240" w:lineRule="auto"/>
        <w:jc w:val="both"/>
        <w:rPr>
          <w:rFonts w:ascii="Times New Roman" w:hAnsi="Times New Roman" w:cs="Times New Roman"/>
          <w:sz w:val="24"/>
          <w:szCs w:val="24"/>
        </w:rPr>
      </w:pPr>
    </w:p>
    <w:p w14:paraId="78CA0022" w14:textId="0655E704" w:rsidR="00C31B8D" w:rsidRDefault="00C31B8D" w:rsidP="0047643E">
      <w:pPr>
        <w:spacing w:after="0" w:line="240" w:lineRule="auto"/>
        <w:jc w:val="both"/>
        <w:rPr>
          <w:rFonts w:ascii="Times New Roman" w:hAnsi="Times New Roman" w:cs="Times New Roman"/>
          <w:sz w:val="24"/>
          <w:szCs w:val="24"/>
        </w:rPr>
      </w:pPr>
      <w:r w:rsidRPr="0047643E">
        <w:rPr>
          <w:rFonts w:ascii="Times New Roman" w:hAnsi="Times New Roman" w:cs="Times New Roman"/>
          <w:b/>
          <w:bCs/>
          <w:i/>
          <w:iCs/>
          <w:sz w:val="24"/>
          <w:szCs w:val="24"/>
        </w:rPr>
        <w:t xml:space="preserve">META1. </w:t>
      </w:r>
      <w:r w:rsidRPr="0047643E">
        <w:rPr>
          <w:rFonts w:ascii="Times New Roman" w:hAnsi="Times New Roman" w:cs="Times New Roman"/>
          <w:i/>
          <w:iCs/>
          <w:sz w:val="24"/>
          <w:szCs w:val="24"/>
        </w:rPr>
        <w:t>“</w:t>
      </w:r>
      <w:r w:rsidRPr="0047643E">
        <w:rPr>
          <w:rFonts w:ascii="Times New Roman" w:hAnsi="Times New Roman" w:cs="Times New Roman"/>
          <w:b/>
          <w:i/>
          <w:iCs/>
          <w:sz w:val="24"/>
          <w:szCs w:val="24"/>
        </w:rPr>
        <w:t xml:space="preserve">Recuperar ochenta (80) Ha de áreas protegidas del Parque Ecológico Distrital de Montaña Entrenubes afectadas o vulnerables para evitar actuales y futuros procesos de ocupación ilegal.” </w:t>
      </w:r>
      <w:r w:rsidRPr="0047643E">
        <w:rPr>
          <w:rFonts w:ascii="Times New Roman" w:hAnsi="Times New Roman" w:cs="Times New Roman"/>
          <w:bCs/>
          <w:i/>
          <w:iCs/>
          <w:sz w:val="24"/>
          <w:szCs w:val="24"/>
        </w:rPr>
        <w:t>Aunque esta meta no tuvo avance de hectáreas recuperadas en este periodo, debido a que para materializar estas, se tienen que realizar previamente acciones de planificación,</w:t>
      </w:r>
      <w:r w:rsidRPr="0047643E">
        <w:rPr>
          <w:rFonts w:ascii="Times New Roman" w:eastAsia="Times New Roman" w:hAnsi="Times New Roman" w:cs="Times New Roman"/>
          <w:sz w:val="24"/>
          <w:szCs w:val="24"/>
          <w:lang w:eastAsia="es-CO"/>
        </w:rPr>
        <w:t xml:space="preserve"> insumos y gestión de los procesos que se adelanten para la prevención, contención y/o mitigación de afectaciones ambientales que sean producto de ocupaciones informales, articulación, se logró realizar un proceso de </w:t>
      </w:r>
      <w:r w:rsidRPr="0047643E">
        <w:rPr>
          <w:rFonts w:ascii="Times New Roman" w:hAnsi="Times New Roman" w:cs="Times New Roman"/>
          <w:bCs/>
          <w:i/>
          <w:iCs/>
          <w:sz w:val="24"/>
          <w:szCs w:val="24"/>
        </w:rPr>
        <w:t xml:space="preserve">concertación para iniciar la </w:t>
      </w:r>
      <w:r w:rsidRPr="0047643E">
        <w:rPr>
          <w:rFonts w:ascii="Times New Roman" w:hAnsi="Times New Roman" w:cs="Times New Roman"/>
          <w:sz w:val="24"/>
          <w:szCs w:val="24"/>
        </w:rPr>
        <w:t>etapa de estudios de viabilidad de adquisición predial y recibo de intención de venta de los predios AAA0146UBLW, AAA0186RCKL y AAA0146UBMS priorizados a través del análisis multicriterio para la contención, mitigación y prevención de ocupaciones informales.</w:t>
      </w:r>
    </w:p>
    <w:p w14:paraId="288C2D24" w14:textId="77777777" w:rsidR="0047643E" w:rsidRPr="0047643E" w:rsidRDefault="0047643E" w:rsidP="0047643E">
      <w:pPr>
        <w:spacing w:after="0" w:line="240" w:lineRule="auto"/>
        <w:jc w:val="both"/>
        <w:rPr>
          <w:rFonts w:ascii="Times New Roman" w:hAnsi="Times New Roman" w:cs="Times New Roman"/>
          <w:sz w:val="24"/>
          <w:szCs w:val="24"/>
        </w:rPr>
      </w:pPr>
    </w:p>
    <w:p w14:paraId="78740C6A" w14:textId="77777777" w:rsidR="00C31B8D" w:rsidRPr="0047643E" w:rsidRDefault="00C31B8D" w:rsidP="0047643E">
      <w:pPr>
        <w:spacing w:after="0" w:line="240" w:lineRule="auto"/>
        <w:jc w:val="both"/>
        <w:rPr>
          <w:rFonts w:ascii="Times New Roman" w:hAnsi="Times New Roman" w:cs="Times New Roman"/>
          <w:bCs/>
          <w:i/>
          <w:iCs/>
          <w:sz w:val="24"/>
          <w:szCs w:val="24"/>
        </w:rPr>
      </w:pPr>
      <w:r w:rsidRPr="0047643E">
        <w:rPr>
          <w:rFonts w:ascii="Times New Roman" w:hAnsi="Times New Roman" w:cs="Times New Roman"/>
          <w:sz w:val="24"/>
          <w:szCs w:val="24"/>
        </w:rPr>
        <w:t>A continuación, se describe la gestión adelantada pro cada una de las actividades realizadas.</w:t>
      </w:r>
    </w:p>
    <w:p w14:paraId="170D2649" w14:textId="24AC89C2" w:rsidR="00C31B8D" w:rsidRDefault="00C31B8D" w:rsidP="0047643E">
      <w:pPr>
        <w:spacing w:after="0" w:line="240" w:lineRule="auto"/>
        <w:jc w:val="both"/>
        <w:rPr>
          <w:rFonts w:ascii="Times New Roman" w:hAnsi="Times New Roman" w:cs="Times New Roman"/>
          <w:sz w:val="24"/>
          <w:szCs w:val="24"/>
        </w:rPr>
      </w:pPr>
      <w:r w:rsidRPr="0047643E">
        <w:rPr>
          <w:rFonts w:ascii="Times New Roman" w:hAnsi="Times New Roman" w:cs="Times New Roman"/>
          <w:b/>
          <w:bCs/>
          <w:sz w:val="24"/>
          <w:szCs w:val="24"/>
        </w:rPr>
        <w:t>ACTIVIDAD 1</w:t>
      </w:r>
      <w:r w:rsidRPr="0047643E">
        <w:rPr>
          <w:rFonts w:ascii="Times New Roman" w:hAnsi="Times New Roman" w:cs="Times New Roman"/>
          <w:sz w:val="24"/>
          <w:szCs w:val="24"/>
        </w:rPr>
        <w:t>. Realizar la planificación de acciones de recuperación de áreas afectadas por ocupaciones informales que sean priorizadas para los programas de reasentamientos.</w:t>
      </w:r>
    </w:p>
    <w:p w14:paraId="0A2D9C7D" w14:textId="77777777" w:rsidR="0047643E" w:rsidRPr="0047643E" w:rsidRDefault="0047643E" w:rsidP="0047643E">
      <w:pPr>
        <w:spacing w:after="0" w:line="240" w:lineRule="auto"/>
        <w:jc w:val="both"/>
        <w:rPr>
          <w:rFonts w:ascii="Times New Roman" w:hAnsi="Times New Roman" w:cs="Times New Roman"/>
          <w:sz w:val="24"/>
          <w:szCs w:val="24"/>
        </w:rPr>
      </w:pPr>
    </w:p>
    <w:p w14:paraId="6E828806" w14:textId="77777777" w:rsidR="00C31B8D" w:rsidRPr="000F1D0A" w:rsidRDefault="00C31B8D" w:rsidP="0047643E">
      <w:pPr>
        <w:spacing w:after="0" w:line="240" w:lineRule="auto"/>
        <w:jc w:val="both"/>
        <w:rPr>
          <w:rFonts w:ascii="Times New Roman" w:hAnsi="Times New Roman" w:cs="Times New Roman"/>
        </w:rPr>
      </w:pPr>
      <w:r w:rsidRPr="0047643E">
        <w:rPr>
          <w:rFonts w:ascii="Times New Roman" w:hAnsi="Times New Roman" w:cs="Times New Roman"/>
          <w:sz w:val="24"/>
          <w:szCs w:val="24"/>
        </w:rPr>
        <w:t xml:space="preserve">La Secretaría Distrital de Ambiente participó de seis sesiones ordinarias PAIMIS (Decreto 227 de 205) convocadas por la Subcomisión Intersectorial ante la cual, la SDA lidera el caso Entrenubes. En el primer semestre del 2020 la SDA recibe de parte de la Secretaría Jurídica Distrital el concepto jurídico que menciona que no es viable utilizar como fuente de </w:t>
      </w:r>
      <w:r w:rsidRPr="0047643E">
        <w:rPr>
          <w:rFonts w:ascii="Times New Roman" w:hAnsi="Times New Roman" w:cs="Times New Roman"/>
          <w:sz w:val="24"/>
          <w:szCs w:val="24"/>
        </w:rPr>
        <w:lastRenderedPageBreak/>
        <w:t>financiación los recursos provenientes del 1% de la Ley 99 de 1993 para lo que respecta a las acciones de reasentamiento. Teniendo en cuenta los recursos financieros identificados en el Plan de Acción, y ante la falta de una fuente de financiación, la SDA realiza una propuesta técnica para la priorización multicriterio de los polígonos de monitoreo y se propone una intervención por fases (Figura 1, tabla 1).</w:t>
      </w:r>
      <w:r w:rsidRPr="000F1D0A">
        <w:rPr>
          <w:rFonts w:ascii="Times New Roman" w:hAnsi="Times New Roman" w:cs="Times New Roman"/>
        </w:rPr>
        <w:t xml:space="preserve"> </w:t>
      </w:r>
    </w:p>
    <w:p w14:paraId="23B88052" w14:textId="34D69ACC" w:rsidR="00DC0C7D" w:rsidRDefault="00DC0C7D">
      <w:pPr>
        <w:suppressAutoHyphens w:val="0"/>
        <w:spacing w:after="160" w:line="259" w:lineRule="auto"/>
        <w:rPr>
          <w:b/>
          <w:bCs/>
        </w:rPr>
      </w:pPr>
    </w:p>
    <w:p w14:paraId="435F2A2A" w14:textId="0C4E98B2" w:rsidR="00C31B8D" w:rsidRPr="000F1D0A" w:rsidRDefault="0047643E" w:rsidP="00F50A34">
      <w:pPr>
        <w:pStyle w:val="Descripcin"/>
      </w:pPr>
      <w:bookmarkStart w:id="42" w:name="_Toc62820677"/>
      <w:r w:rsidRPr="0047643E">
        <w:t xml:space="preserve">Ilustración </w:t>
      </w:r>
      <w:r w:rsidRPr="0047643E">
        <w:fldChar w:fldCharType="begin"/>
      </w:r>
      <w:r w:rsidRPr="0047643E">
        <w:instrText xml:space="preserve"> SEQ Ilustración \* ARABIC </w:instrText>
      </w:r>
      <w:r w:rsidRPr="0047643E">
        <w:fldChar w:fldCharType="separate"/>
      </w:r>
      <w:r w:rsidR="00FA2513">
        <w:rPr>
          <w:noProof/>
        </w:rPr>
        <w:t>18</w:t>
      </w:r>
      <w:r w:rsidRPr="0047643E">
        <w:fldChar w:fldCharType="end"/>
      </w:r>
      <w:r w:rsidRPr="0047643E">
        <w:t>:</w:t>
      </w:r>
      <w:r w:rsidR="00C31B8D" w:rsidRPr="0047643E">
        <w:t xml:space="preserve"> Metodología multicriterio para la selección de polígonos de intervención por fases en los cerros A) Guacamayas</w:t>
      </w:r>
      <w:r w:rsidR="00C31B8D" w:rsidRPr="000F1D0A">
        <w:t>; B) Juan Rey; C) Cuchilla el Gavilán, del PEDMEN</w:t>
      </w:r>
      <w:bookmarkEnd w:id="42"/>
    </w:p>
    <w:p w14:paraId="27FD4167" w14:textId="39C2D639" w:rsidR="00C31B8D" w:rsidRDefault="00C31B8D">
      <w:pPr>
        <w:suppressAutoHyphens w:val="0"/>
        <w:spacing w:after="160" w:line="259" w:lineRule="auto"/>
        <w:rPr>
          <w:b/>
          <w:bCs/>
        </w:rPr>
      </w:pPr>
    </w:p>
    <w:p w14:paraId="02A11F54" w14:textId="7A3B8C17" w:rsidR="00C31B8D" w:rsidRDefault="00C31B8D">
      <w:pPr>
        <w:suppressAutoHyphens w:val="0"/>
        <w:spacing w:after="160" w:line="259" w:lineRule="auto"/>
        <w:rPr>
          <w:b/>
          <w:bCs/>
        </w:rPr>
      </w:pPr>
      <w:r w:rsidRPr="000F1D0A">
        <w:rPr>
          <w:rFonts w:ascii="Times New Roman" w:hAnsi="Times New Roman" w:cs="Times New Roman"/>
          <w:noProof/>
          <w:lang w:eastAsia="es-CO"/>
        </w:rPr>
        <w:drawing>
          <wp:inline distT="0" distB="0" distL="0" distR="0" wp14:anchorId="597A3F80" wp14:editId="3B4598C0">
            <wp:extent cx="5612130" cy="3224530"/>
            <wp:effectExtent l="19050" t="19050" r="26670" b="13970"/>
            <wp:docPr id="7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3224530"/>
                    </a:xfrm>
                    <a:prstGeom prst="rect">
                      <a:avLst/>
                    </a:prstGeom>
                    <a:ln w="15875">
                      <a:solidFill>
                        <a:schemeClr val="accent1"/>
                      </a:solidFill>
                    </a:ln>
                  </pic:spPr>
                </pic:pic>
              </a:graphicData>
            </a:graphic>
          </wp:inline>
        </w:drawing>
      </w:r>
    </w:p>
    <w:p w14:paraId="6ECA00B2" w14:textId="56899B2F" w:rsidR="00DC0C7D" w:rsidRDefault="00DC0C7D">
      <w:pPr>
        <w:suppressAutoHyphens w:val="0"/>
        <w:spacing w:after="160" w:line="259" w:lineRule="auto"/>
        <w:rPr>
          <w:b/>
          <w:bCs/>
        </w:rPr>
      </w:pPr>
    </w:p>
    <w:p w14:paraId="5ED95CE6" w14:textId="472AB5A9" w:rsidR="00C31B8D" w:rsidRDefault="0047643E" w:rsidP="00F50A34">
      <w:pPr>
        <w:pStyle w:val="Descripcin"/>
      </w:pPr>
      <w:bookmarkStart w:id="43" w:name="_Toc62806930"/>
      <w:r>
        <w:t xml:space="preserve">Tabla </w:t>
      </w:r>
      <w:r>
        <w:fldChar w:fldCharType="begin"/>
      </w:r>
      <w:r>
        <w:instrText xml:space="preserve"> SEQ Tabla \* ARABIC </w:instrText>
      </w:r>
      <w:r>
        <w:fldChar w:fldCharType="separate"/>
      </w:r>
      <w:r w:rsidR="00FA2513">
        <w:rPr>
          <w:noProof/>
        </w:rPr>
        <w:t>6</w:t>
      </w:r>
      <w:r>
        <w:fldChar w:fldCharType="end"/>
      </w:r>
      <w:r>
        <w:t>:</w:t>
      </w:r>
      <w:r w:rsidR="00C31B8D" w:rsidRPr="000F1D0A">
        <w:t xml:space="preserve"> Propuesta de priorización multicriterio intervención de ocupaciones (aproximación técnica).</w:t>
      </w:r>
      <w:bookmarkEnd w:id="43"/>
    </w:p>
    <w:p w14:paraId="20314E26" w14:textId="77777777" w:rsidR="00FC38D8" w:rsidRPr="00FC38D8" w:rsidRDefault="00FC38D8" w:rsidP="00FC38D8">
      <w:pPr>
        <w:rPr>
          <w:lang w:val="es-ES" w:eastAsia="en-US"/>
        </w:rPr>
      </w:pPr>
    </w:p>
    <w:p w14:paraId="53CDC2F0" w14:textId="77777777" w:rsidR="00C31B8D" w:rsidRPr="000F1D0A" w:rsidRDefault="00C31B8D" w:rsidP="00C31B8D">
      <w:pPr>
        <w:jc w:val="both"/>
        <w:rPr>
          <w:rFonts w:ascii="Times New Roman" w:hAnsi="Times New Roman" w:cs="Times New Roman"/>
        </w:rPr>
      </w:pPr>
      <w:r w:rsidRPr="000F1D0A">
        <w:rPr>
          <w:rFonts w:ascii="Times New Roman" w:hAnsi="Times New Roman" w:cs="Times New Roman"/>
          <w:noProof/>
          <w:lang w:eastAsia="es-CO"/>
        </w:rPr>
        <w:drawing>
          <wp:inline distT="0" distB="0" distL="0" distR="0" wp14:anchorId="2EE76E16" wp14:editId="7F770593">
            <wp:extent cx="5675739" cy="1689100"/>
            <wp:effectExtent l="0" t="0" r="1270" b="6350"/>
            <wp:docPr id="7191" name="Imagen 1">
              <a:extLst xmlns:a="http://schemas.openxmlformats.org/drawingml/2006/main">
                <a:ext uri="{FF2B5EF4-FFF2-40B4-BE49-F238E27FC236}">
                  <a16:creationId xmlns:a16="http://schemas.microsoft.com/office/drawing/2014/main" id="{3CF58046-8772-41A2-AD89-6078D9FFF1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3CF58046-8772-41A2-AD89-6078D9FFF131}"/>
                        </a:ext>
                      </a:extLst>
                    </pic:cNvPr>
                    <pic:cNvPicPr>
                      <a:picLocks noChangeAspect="1"/>
                    </pic:cNvPicPr>
                  </pic:nvPicPr>
                  <pic:blipFill rotWithShape="1">
                    <a:blip r:embed="rId56"/>
                    <a:srcRect r="15139"/>
                    <a:stretch/>
                  </pic:blipFill>
                  <pic:spPr bwMode="auto">
                    <a:xfrm>
                      <a:off x="0" y="0"/>
                      <a:ext cx="5680867" cy="1690626"/>
                    </a:xfrm>
                    <a:prstGeom prst="rect">
                      <a:avLst/>
                    </a:prstGeom>
                    <a:ln>
                      <a:noFill/>
                    </a:ln>
                    <a:extLst>
                      <a:ext uri="{53640926-AAD7-44D8-BBD7-CCE9431645EC}">
                        <a14:shadowObscured xmlns:a14="http://schemas.microsoft.com/office/drawing/2010/main"/>
                      </a:ext>
                    </a:extLst>
                  </pic:spPr>
                </pic:pic>
              </a:graphicData>
            </a:graphic>
          </wp:inline>
        </w:drawing>
      </w:r>
    </w:p>
    <w:p w14:paraId="0E91627B" w14:textId="547F86B2" w:rsidR="00FC38D8" w:rsidRDefault="00FC38D8" w:rsidP="00FC38D8">
      <w:pPr>
        <w:suppressAutoHyphens w:val="0"/>
        <w:spacing w:after="160" w:line="259" w:lineRule="auto"/>
        <w:jc w:val="center"/>
        <w:rPr>
          <w:rFonts w:ascii="Times New Roman" w:hAnsi="Times New Roman" w:cs="Times New Roman"/>
        </w:rPr>
      </w:pPr>
      <w:r>
        <w:rPr>
          <w:rFonts w:ascii="Times New Roman" w:hAnsi="Times New Roman" w:cs="Times New Roman"/>
        </w:rPr>
        <w:t>Fuente: DGA - SDA</w:t>
      </w:r>
    </w:p>
    <w:p w14:paraId="781330EA" w14:textId="1E8FD2A9" w:rsidR="00DC0C7D" w:rsidRDefault="00C31B8D" w:rsidP="00FC38D8">
      <w:pPr>
        <w:suppressAutoHyphens w:val="0"/>
        <w:spacing w:after="0" w:line="240" w:lineRule="auto"/>
        <w:jc w:val="both"/>
        <w:rPr>
          <w:rFonts w:ascii="Times New Roman" w:hAnsi="Times New Roman" w:cs="Times New Roman"/>
        </w:rPr>
      </w:pPr>
      <w:r w:rsidRPr="00FC38D8">
        <w:rPr>
          <w:rFonts w:ascii="Times New Roman" w:hAnsi="Times New Roman" w:cs="Times New Roman"/>
          <w:sz w:val="24"/>
          <w:szCs w:val="24"/>
        </w:rPr>
        <w:lastRenderedPageBreak/>
        <w:t>La SDA convoca a los miembros de la Subcomisión y otras entidades competentes, a realizar visitas a los cinco polígonos que serían contemplados en la Fase 1 de intervención, visitando los polígonos Cajita de los Soches, La Esmeralda y Nueva Esperanza; no es posible realizar visita al polígono Colindancia Compostela III atendiendo las recomendaciones realizadas por la Policía Nacional en lo que respecta a la problemática de orden público del secto</w:t>
      </w:r>
      <w:r w:rsidRPr="000F1D0A">
        <w:rPr>
          <w:rFonts w:ascii="Times New Roman" w:hAnsi="Times New Roman" w:cs="Times New Roman"/>
        </w:rPr>
        <w:t>r</w:t>
      </w:r>
      <w:r>
        <w:rPr>
          <w:rFonts w:ascii="Times New Roman" w:hAnsi="Times New Roman" w:cs="Times New Roman"/>
        </w:rPr>
        <w:t>.</w:t>
      </w:r>
    </w:p>
    <w:p w14:paraId="648E60A6" w14:textId="451EAAC7" w:rsidR="00C31B8D" w:rsidRDefault="00C31B8D" w:rsidP="00C31B8D">
      <w:pPr>
        <w:suppressAutoHyphens w:val="0"/>
        <w:spacing w:after="160" w:line="259" w:lineRule="auto"/>
        <w:rPr>
          <w:rFonts w:ascii="Times New Roman" w:hAnsi="Times New Roman" w:cs="Times New Roman"/>
        </w:rPr>
      </w:pPr>
    </w:p>
    <w:p w14:paraId="0E53B8A8" w14:textId="77777777" w:rsidR="00C31B8D" w:rsidRPr="000F1D0A" w:rsidRDefault="00C31B8D" w:rsidP="00C31B8D">
      <w:pPr>
        <w:spacing w:after="0"/>
        <w:jc w:val="both"/>
        <w:rPr>
          <w:rFonts w:ascii="Times New Roman" w:hAnsi="Times New Roman" w:cs="Times New Roman"/>
          <w:b/>
          <w:bCs/>
          <w:sz w:val="18"/>
          <w:szCs w:val="18"/>
        </w:rPr>
      </w:pPr>
    </w:p>
    <w:p w14:paraId="3CDFB356" w14:textId="07331807" w:rsidR="00C31B8D" w:rsidRPr="000F1D0A" w:rsidRDefault="00FC38D8" w:rsidP="00F50A34">
      <w:pPr>
        <w:pStyle w:val="Descripcin"/>
      </w:pPr>
      <w:bookmarkStart w:id="44" w:name="_Toc62820678"/>
      <w:r>
        <w:t xml:space="preserve">Ilustración </w:t>
      </w:r>
      <w:r>
        <w:fldChar w:fldCharType="begin"/>
      </w:r>
      <w:r>
        <w:instrText xml:space="preserve"> SEQ Ilustración \* ARABIC </w:instrText>
      </w:r>
      <w:r>
        <w:fldChar w:fldCharType="separate"/>
      </w:r>
      <w:r w:rsidR="00FA2513">
        <w:rPr>
          <w:noProof/>
        </w:rPr>
        <w:t>19</w:t>
      </w:r>
      <w:r>
        <w:fldChar w:fldCharType="end"/>
      </w:r>
      <w:r>
        <w:t>:</w:t>
      </w:r>
      <w:r w:rsidR="00C31B8D" w:rsidRPr="000F1D0A">
        <w:t xml:space="preserve"> Reporte fotográfico de la jornada de campo realizada para la verificación de polígonos priorizados en la fase 1 de intervención según las consideraciones técnicas presentadas por la SDA.</w:t>
      </w:r>
      <w:bookmarkEnd w:id="44"/>
    </w:p>
    <w:p w14:paraId="448A7267" w14:textId="77777777" w:rsidR="00C31B8D" w:rsidRDefault="00C31B8D" w:rsidP="00C31B8D">
      <w:pPr>
        <w:suppressAutoHyphens w:val="0"/>
        <w:spacing w:after="160" w:line="259" w:lineRule="auto"/>
        <w:rPr>
          <w:rFonts w:ascii="Times New Roman" w:hAnsi="Times New Roman" w:cs="Times New Roman"/>
        </w:rPr>
      </w:pPr>
    </w:p>
    <w:p w14:paraId="7A480268" w14:textId="3A5D6184" w:rsidR="00C31B8D" w:rsidRDefault="00C31B8D" w:rsidP="00FC38D8">
      <w:pPr>
        <w:suppressAutoHyphens w:val="0"/>
        <w:spacing w:after="160" w:line="259" w:lineRule="auto"/>
        <w:jc w:val="center"/>
        <w:rPr>
          <w:b/>
          <w:bCs/>
        </w:rPr>
      </w:pPr>
      <w:r>
        <w:rPr>
          <w:b/>
          <w:bCs/>
          <w:noProof/>
        </w:rPr>
        <w:drawing>
          <wp:inline distT="0" distB="0" distL="0" distR="0" wp14:anchorId="6B024D89" wp14:editId="38F9A989">
            <wp:extent cx="3949153" cy="2790825"/>
            <wp:effectExtent l="0" t="0" r="0" b="0"/>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 name="Imagen 7192"/>
                    <pic:cNvPicPr/>
                  </pic:nvPicPr>
                  <pic:blipFill>
                    <a:blip r:embed="rId57">
                      <a:extLst>
                        <a:ext uri="{28A0092B-C50C-407E-A947-70E740481C1C}">
                          <a14:useLocalDpi xmlns:a14="http://schemas.microsoft.com/office/drawing/2010/main" val="0"/>
                        </a:ext>
                      </a:extLst>
                    </a:blip>
                    <a:stretch>
                      <a:fillRect/>
                    </a:stretch>
                  </pic:blipFill>
                  <pic:spPr>
                    <a:xfrm>
                      <a:off x="0" y="0"/>
                      <a:ext cx="3953220" cy="2793699"/>
                    </a:xfrm>
                    <a:prstGeom prst="rect">
                      <a:avLst/>
                    </a:prstGeom>
                  </pic:spPr>
                </pic:pic>
              </a:graphicData>
            </a:graphic>
          </wp:inline>
        </w:drawing>
      </w:r>
    </w:p>
    <w:p w14:paraId="2B72CBFD" w14:textId="0C22E3BA" w:rsidR="00C31B8D" w:rsidRPr="00C829BA" w:rsidRDefault="00FC38D8" w:rsidP="00C829BA">
      <w:pPr>
        <w:suppressAutoHyphens w:val="0"/>
        <w:spacing w:after="160" w:line="259" w:lineRule="auto"/>
        <w:jc w:val="center"/>
        <w:rPr>
          <w:rFonts w:ascii="Times New Roman" w:hAnsi="Times New Roman" w:cs="Times New Roman"/>
        </w:rPr>
      </w:pPr>
      <w:r w:rsidRPr="00C829BA">
        <w:rPr>
          <w:rFonts w:ascii="Times New Roman" w:hAnsi="Times New Roman" w:cs="Times New Roman"/>
        </w:rPr>
        <w:t>Fuente: DGA - SDA</w:t>
      </w:r>
    </w:p>
    <w:p w14:paraId="5CD1861F" w14:textId="4B54365C" w:rsidR="00DC0C7D" w:rsidRDefault="00C829BA" w:rsidP="00F50A34">
      <w:pPr>
        <w:pStyle w:val="Descripcin"/>
        <w:rPr>
          <w:sz w:val="18"/>
        </w:rPr>
      </w:pPr>
      <w:bookmarkStart w:id="45" w:name="_Toc62806931"/>
      <w:r w:rsidRPr="00C829BA">
        <w:t xml:space="preserve">Tabla </w:t>
      </w:r>
      <w:r w:rsidRPr="00C829BA">
        <w:fldChar w:fldCharType="begin"/>
      </w:r>
      <w:r w:rsidRPr="00C829BA">
        <w:instrText xml:space="preserve"> SEQ Tabla \* ARABIC </w:instrText>
      </w:r>
      <w:r w:rsidRPr="00C829BA">
        <w:fldChar w:fldCharType="separate"/>
      </w:r>
      <w:r w:rsidR="00FA2513">
        <w:rPr>
          <w:noProof/>
        </w:rPr>
        <w:t>7</w:t>
      </w:r>
      <w:r w:rsidRPr="00C829BA">
        <w:fldChar w:fldCharType="end"/>
      </w:r>
      <w:r w:rsidRPr="00C829BA">
        <w:t>:</w:t>
      </w:r>
      <w:r w:rsidR="00C31B8D" w:rsidRPr="00C829BA">
        <w:rPr>
          <w:b/>
        </w:rPr>
        <w:t xml:space="preserve"> </w:t>
      </w:r>
      <w:r w:rsidR="00C31B8D" w:rsidRPr="00C829BA">
        <w:t>Priorización por fases de intervención en base a consideraciones financieras</w:t>
      </w:r>
      <w:bookmarkEnd w:id="45"/>
    </w:p>
    <w:p w14:paraId="5453EF58" w14:textId="77777777" w:rsidR="00C829BA" w:rsidRPr="00C829BA" w:rsidRDefault="00C829BA" w:rsidP="00C829BA">
      <w:pPr>
        <w:rPr>
          <w:lang w:val="es-ES" w:eastAsia="en-US"/>
        </w:rPr>
      </w:pPr>
    </w:p>
    <w:tbl>
      <w:tblPr>
        <w:tblStyle w:val="Tablaconcuadrcula4-nfasis6"/>
        <w:tblW w:w="8505" w:type="dxa"/>
        <w:tblInd w:w="279" w:type="dxa"/>
        <w:tblLook w:val="04A0" w:firstRow="1" w:lastRow="0" w:firstColumn="1" w:lastColumn="0" w:noHBand="0" w:noVBand="1"/>
      </w:tblPr>
      <w:tblGrid>
        <w:gridCol w:w="1095"/>
        <w:gridCol w:w="2840"/>
        <w:gridCol w:w="1678"/>
        <w:gridCol w:w="222"/>
        <w:gridCol w:w="1215"/>
        <w:gridCol w:w="1461"/>
      </w:tblGrid>
      <w:tr w:rsidR="00E0259C" w:rsidRPr="00C829BA" w14:paraId="34A5BE7B" w14:textId="77777777" w:rsidTr="00E0259C">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1095" w:type="dxa"/>
            <w:hideMark/>
          </w:tcPr>
          <w:p w14:paraId="397E9C00" w14:textId="77777777" w:rsidR="00E0259C" w:rsidRPr="00C829BA" w:rsidRDefault="00E0259C" w:rsidP="007D46FA">
            <w:pPr>
              <w:spacing w:after="0" w:line="240" w:lineRule="auto"/>
              <w:jc w:val="center"/>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No.</w:t>
            </w:r>
          </w:p>
        </w:tc>
        <w:tc>
          <w:tcPr>
            <w:tcW w:w="2840" w:type="dxa"/>
            <w:hideMark/>
          </w:tcPr>
          <w:p w14:paraId="49337DF9" w14:textId="77777777" w:rsidR="00E0259C" w:rsidRPr="00C829BA" w:rsidRDefault="00E0259C"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POLIGONO</w:t>
            </w:r>
          </w:p>
        </w:tc>
        <w:tc>
          <w:tcPr>
            <w:tcW w:w="1678" w:type="dxa"/>
            <w:hideMark/>
          </w:tcPr>
          <w:p w14:paraId="5774885B" w14:textId="77777777" w:rsidR="00E0259C" w:rsidRPr="00C829BA" w:rsidRDefault="00E0259C"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CANTIDAD Ocupaciones</w:t>
            </w:r>
          </w:p>
        </w:tc>
        <w:tc>
          <w:tcPr>
            <w:tcW w:w="222" w:type="dxa"/>
          </w:tcPr>
          <w:p w14:paraId="49C4A43B" w14:textId="77777777" w:rsidR="00E0259C" w:rsidRPr="00C829BA" w:rsidRDefault="00E0259C"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1215" w:type="dxa"/>
            <w:hideMark/>
          </w:tcPr>
          <w:p w14:paraId="2C9FEF2A" w14:textId="007CAB4F" w:rsidR="00E0259C" w:rsidRPr="00C829BA" w:rsidRDefault="00E0259C"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FASE</w:t>
            </w:r>
          </w:p>
        </w:tc>
        <w:tc>
          <w:tcPr>
            <w:tcW w:w="1455" w:type="dxa"/>
            <w:hideMark/>
          </w:tcPr>
          <w:p w14:paraId="0EA6EB83" w14:textId="77777777" w:rsidR="00E0259C" w:rsidRPr="00C829BA" w:rsidRDefault="00E0259C"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HECTAREAS</w:t>
            </w:r>
          </w:p>
        </w:tc>
      </w:tr>
      <w:tr w:rsidR="00E0259C" w:rsidRPr="00C829BA" w14:paraId="5F68C360" w14:textId="77777777" w:rsidTr="00E0259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55894FDF"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115</w:t>
            </w:r>
          </w:p>
        </w:tc>
        <w:tc>
          <w:tcPr>
            <w:tcW w:w="2840" w:type="dxa"/>
            <w:noWrap/>
            <w:hideMark/>
          </w:tcPr>
          <w:p w14:paraId="0FC9FA07"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CAJITA DE LOS SOCHES</w:t>
            </w:r>
          </w:p>
        </w:tc>
        <w:tc>
          <w:tcPr>
            <w:tcW w:w="1678" w:type="dxa"/>
            <w:noWrap/>
            <w:hideMark/>
          </w:tcPr>
          <w:p w14:paraId="5289941E"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93</w:t>
            </w:r>
          </w:p>
        </w:tc>
        <w:tc>
          <w:tcPr>
            <w:tcW w:w="222" w:type="dxa"/>
          </w:tcPr>
          <w:p w14:paraId="1D8F58E3"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030417DF" w14:textId="17DD3D8F"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4F1478BD"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20,4</w:t>
            </w:r>
          </w:p>
        </w:tc>
      </w:tr>
      <w:tr w:rsidR="00E0259C" w:rsidRPr="00C829BA" w14:paraId="4FA132B5" w14:textId="77777777" w:rsidTr="00E0259C">
        <w:trPr>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511C2D1D"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37 A</w:t>
            </w:r>
          </w:p>
        </w:tc>
        <w:tc>
          <w:tcPr>
            <w:tcW w:w="2840" w:type="dxa"/>
            <w:noWrap/>
            <w:hideMark/>
          </w:tcPr>
          <w:p w14:paraId="40FB9950"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COLINDANCIA SIERRA MORENA</w:t>
            </w:r>
          </w:p>
        </w:tc>
        <w:tc>
          <w:tcPr>
            <w:tcW w:w="1678" w:type="dxa"/>
            <w:noWrap/>
            <w:hideMark/>
          </w:tcPr>
          <w:p w14:paraId="0F355B7F"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40</w:t>
            </w:r>
          </w:p>
        </w:tc>
        <w:tc>
          <w:tcPr>
            <w:tcW w:w="222" w:type="dxa"/>
          </w:tcPr>
          <w:p w14:paraId="20B14A5B"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0D03CAEA" w14:textId="1F51D050"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658C3A30"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0,6</w:t>
            </w:r>
          </w:p>
        </w:tc>
      </w:tr>
      <w:tr w:rsidR="00E0259C" w:rsidRPr="00C829BA" w14:paraId="28B6908F" w14:textId="77777777" w:rsidTr="00E0259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7623197A"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37 B</w:t>
            </w:r>
          </w:p>
        </w:tc>
        <w:tc>
          <w:tcPr>
            <w:tcW w:w="2840" w:type="dxa"/>
            <w:noWrap/>
            <w:hideMark/>
          </w:tcPr>
          <w:p w14:paraId="3B95415A"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COLINDANCIA TOCAIMITA</w:t>
            </w:r>
          </w:p>
        </w:tc>
        <w:tc>
          <w:tcPr>
            <w:tcW w:w="1678" w:type="dxa"/>
            <w:noWrap/>
            <w:hideMark/>
          </w:tcPr>
          <w:p w14:paraId="67F8E00D"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59</w:t>
            </w:r>
          </w:p>
        </w:tc>
        <w:tc>
          <w:tcPr>
            <w:tcW w:w="222" w:type="dxa"/>
          </w:tcPr>
          <w:p w14:paraId="24A44AE7"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51B84211" w14:textId="4C7E4EDD"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24CB5CDF"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8,6</w:t>
            </w:r>
          </w:p>
        </w:tc>
      </w:tr>
      <w:tr w:rsidR="00E0259C" w:rsidRPr="00C829BA" w14:paraId="7D468B5E" w14:textId="77777777" w:rsidTr="00E0259C">
        <w:trPr>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7ED4849A"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24 A</w:t>
            </w:r>
          </w:p>
        </w:tc>
        <w:tc>
          <w:tcPr>
            <w:tcW w:w="2840" w:type="dxa"/>
            <w:noWrap/>
            <w:hideMark/>
          </w:tcPr>
          <w:p w14:paraId="39F0132A"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COLINDANCIA COMPOSTELA III</w:t>
            </w:r>
          </w:p>
        </w:tc>
        <w:tc>
          <w:tcPr>
            <w:tcW w:w="1678" w:type="dxa"/>
            <w:noWrap/>
            <w:hideMark/>
          </w:tcPr>
          <w:p w14:paraId="4A1BF89D"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230</w:t>
            </w:r>
          </w:p>
        </w:tc>
        <w:tc>
          <w:tcPr>
            <w:tcW w:w="222" w:type="dxa"/>
          </w:tcPr>
          <w:p w14:paraId="4C8FBAB3"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2E1D8E61" w14:textId="4DDA58DB"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3EEBF5EE"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9,6</w:t>
            </w:r>
          </w:p>
        </w:tc>
      </w:tr>
      <w:tr w:rsidR="00E0259C" w:rsidRPr="00C829BA" w14:paraId="493740A5" w14:textId="77777777" w:rsidTr="00E0259C">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165D822C"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2840" w:type="dxa"/>
            <w:noWrap/>
            <w:hideMark/>
          </w:tcPr>
          <w:p w14:paraId="1C57908D"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 </w:t>
            </w:r>
          </w:p>
        </w:tc>
        <w:tc>
          <w:tcPr>
            <w:tcW w:w="1678" w:type="dxa"/>
            <w:noWrap/>
            <w:hideMark/>
          </w:tcPr>
          <w:p w14:paraId="66513E66"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422</w:t>
            </w:r>
          </w:p>
        </w:tc>
        <w:tc>
          <w:tcPr>
            <w:tcW w:w="222" w:type="dxa"/>
          </w:tcPr>
          <w:p w14:paraId="5CE2C9F4"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55D3AC57" w14:textId="40FA4982"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1455" w:type="dxa"/>
            <w:noWrap/>
            <w:hideMark/>
          </w:tcPr>
          <w:p w14:paraId="348764EA"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39,2</w:t>
            </w:r>
          </w:p>
        </w:tc>
      </w:tr>
      <w:tr w:rsidR="00E0259C" w:rsidRPr="00C829BA" w14:paraId="51F77F25" w14:textId="77777777" w:rsidTr="00E0259C">
        <w:trPr>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67B7D966"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p>
        </w:tc>
        <w:tc>
          <w:tcPr>
            <w:tcW w:w="2840" w:type="dxa"/>
            <w:noWrap/>
            <w:hideMark/>
          </w:tcPr>
          <w:p w14:paraId="131C07A2"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1678" w:type="dxa"/>
            <w:noWrap/>
            <w:hideMark/>
          </w:tcPr>
          <w:p w14:paraId="355D82B5"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222" w:type="dxa"/>
          </w:tcPr>
          <w:p w14:paraId="297C62BB"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1215" w:type="dxa"/>
            <w:noWrap/>
            <w:hideMark/>
          </w:tcPr>
          <w:p w14:paraId="5F6C1DB6" w14:textId="036A8BA8"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1455" w:type="dxa"/>
            <w:noWrap/>
            <w:hideMark/>
          </w:tcPr>
          <w:p w14:paraId="51BCC5A7"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r>
      <w:tr w:rsidR="00E0259C" w:rsidRPr="00C829BA" w14:paraId="270E2DFC" w14:textId="77777777" w:rsidTr="00E0259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1ED5825D"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194</w:t>
            </w:r>
          </w:p>
        </w:tc>
        <w:tc>
          <w:tcPr>
            <w:tcW w:w="2840" w:type="dxa"/>
            <w:noWrap/>
            <w:hideMark/>
          </w:tcPr>
          <w:p w14:paraId="7FF6EE0B"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COLINDANCIA LA ESMERALDA</w:t>
            </w:r>
          </w:p>
        </w:tc>
        <w:tc>
          <w:tcPr>
            <w:tcW w:w="1678" w:type="dxa"/>
            <w:noWrap/>
            <w:hideMark/>
          </w:tcPr>
          <w:p w14:paraId="3F17080B"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208</w:t>
            </w:r>
          </w:p>
        </w:tc>
        <w:tc>
          <w:tcPr>
            <w:tcW w:w="222" w:type="dxa"/>
          </w:tcPr>
          <w:p w14:paraId="0CD04D3F"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719C6523" w14:textId="23E46A5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2</w:t>
            </w:r>
          </w:p>
        </w:tc>
        <w:tc>
          <w:tcPr>
            <w:tcW w:w="1455" w:type="dxa"/>
            <w:noWrap/>
            <w:hideMark/>
          </w:tcPr>
          <w:p w14:paraId="17E0D313"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23,2</w:t>
            </w:r>
          </w:p>
        </w:tc>
      </w:tr>
      <w:tr w:rsidR="00E0259C" w:rsidRPr="00C829BA" w14:paraId="6583D198" w14:textId="77777777" w:rsidTr="00E0259C">
        <w:trPr>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6606EB38"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26</w:t>
            </w:r>
          </w:p>
        </w:tc>
        <w:tc>
          <w:tcPr>
            <w:tcW w:w="2840" w:type="dxa"/>
            <w:noWrap/>
            <w:hideMark/>
          </w:tcPr>
          <w:p w14:paraId="327AB8E8"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 xml:space="preserve">SECTOR REFUGIO I y II PORTAL EL DIVINO </w:t>
            </w:r>
          </w:p>
        </w:tc>
        <w:tc>
          <w:tcPr>
            <w:tcW w:w="1678" w:type="dxa"/>
            <w:noWrap/>
            <w:hideMark/>
          </w:tcPr>
          <w:p w14:paraId="291475E6"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60</w:t>
            </w:r>
          </w:p>
        </w:tc>
        <w:tc>
          <w:tcPr>
            <w:tcW w:w="222" w:type="dxa"/>
          </w:tcPr>
          <w:p w14:paraId="078FC2B4"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10FBB553" w14:textId="2E3021DC"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2</w:t>
            </w:r>
          </w:p>
        </w:tc>
        <w:tc>
          <w:tcPr>
            <w:tcW w:w="1455" w:type="dxa"/>
            <w:noWrap/>
            <w:hideMark/>
          </w:tcPr>
          <w:p w14:paraId="2367F08B"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6,5</w:t>
            </w:r>
          </w:p>
        </w:tc>
      </w:tr>
      <w:tr w:rsidR="00E0259C" w:rsidRPr="00C829BA" w14:paraId="0942E443" w14:textId="77777777" w:rsidTr="00E0259C">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0D0CB0E7"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2840" w:type="dxa"/>
            <w:noWrap/>
            <w:hideMark/>
          </w:tcPr>
          <w:p w14:paraId="3AEB4AFC"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 </w:t>
            </w:r>
          </w:p>
        </w:tc>
        <w:tc>
          <w:tcPr>
            <w:tcW w:w="1678" w:type="dxa"/>
            <w:noWrap/>
            <w:hideMark/>
          </w:tcPr>
          <w:p w14:paraId="6FA880CF"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268</w:t>
            </w:r>
          </w:p>
        </w:tc>
        <w:tc>
          <w:tcPr>
            <w:tcW w:w="222" w:type="dxa"/>
          </w:tcPr>
          <w:p w14:paraId="29984296"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2E62682E" w14:textId="312D1556"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1455" w:type="dxa"/>
            <w:noWrap/>
            <w:hideMark/>
          </w:tcPr>
          <w:p w14:paraId="1043849B"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29,7</w:t>
            </w:r>
          </w:p>
        </w:tc>
      </w:tr>
      <w:tr w:rsidR="00E0259C" w:rsidRPr="00C829BA" w14:paraId="41E829F9" w14:textId="77777777" w:rsidTr="00E0259C">
        <w:trPr>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663B896C"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p>
        </w:tc>
        <w:tc>
          <w:tcPr>
            <w:tcW w:w="2840" w:type="dxa"/>
            <w:noWrap/>
            <w:hideMark/>
          </w:tcPr>
          <w:p w14:paraId="1513DF16"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1678" w:type="dxa"/>
            <w:noWrap/>
            <w:hideMark/>
          </w:tcPr>
          <w:p w14:paraId="36620338"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222" w:type="dxa"/>
          </w:tcPr>
          <w:p w14:paraId="7FA51E7C"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1215" w:type="dxa"/>
            <w:noWrap/>
            <w:hideMark/>
          </w:tcPr>
          <w:p w14:paraId="692245F8" w14:textId="513F2CC3"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c>
          <w:tcPr>
            <w:tcW w:w="1455" w:type="dxa"/>
            <w:noWrap/>
            <w:hideMark/>
          </w:tcPr>
          <w:p w14:paraId="62E337FF"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p>
        </w:tc>
      </w:tr>
      <w:tr w:rsidR="00E0259C" w:rsidRPr="00C829BA" w14:paraId="3F9FC275" w14:textId="77777777" w:rsidTr="00E0259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029F045C"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34</w:t>
            </w:r>
          </w:p>
        </w:tc>
        <w:tc>
          <w:tcPr>
            <w:tcW w:w="2840" w:type="dxa"/>
            <w:noWrap/>
            <w:hideMark/>
          </w:tcPr>
          <w:p w14:paraId="2976FB2A"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NUEVA ESPERENZA</w:t>
            </w:r>
          </w:p>
        </w:tc>
        <w:tc>
          <w:tcPr>
            <w:tcW w:w="1678" w:type="dxa"/>
            <w:noWrap/>
            <w:hideMark/>
          </w:tcPr>
          <w:p w14:paraId="548E4783"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3</w:t>
            </w:r>
          </w:p>
        </w:tc>
        <w:tc>
          <w:tcPr>
            <w:tcW w:w="222" w:type="dxa"/>
          </w:tcPr>
          <w:p w14:paraId="281ED07F"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715A417B" w14:textId="7C8F7F9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2E8F042B"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28,5</w:t>
            </w:r>
          </w:p>
        </w:tc>
      </w:tr>
      <w:tr w:rsidR="00E0259C" w:rsidRPr="00C829BA" w14:paraId="6CD4F126" w14:textId="77777777" w:rsidTr="00E0259C">
        <w:trPr>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6EF3DE5D"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44</w:t>
            </w:r>
          </w:p>
        </w:tc>
        <w:tc>
          <w:tcPr>
            <w:tcW w:w="2840" w:type="dxa"/>
            <w:noWrap/>
            <w:hideMark/>
          </w:tcPr>
          <w:p w14:paraId="1CA68A27"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PARQUE ENTRE NUBES COLINDANCIA LOS PUENTES</w:t>
            </w:r>
          </w:p>
        </w:tc>
        <w:tc>
          <w:tcPr>
            <w:tcW w:w="1678" w:type="dxa"/>
            <w:noWrap/>
            <w:hideMark/>
          </w:tcPr>
          <w:p w14:paraId="3C0EB117"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6</w:t>
            </w:r>
          </w:p>
        </w:tc>
        <w:tc>
          <w:tcPr>
            <w:tcW w:w="222" w:type="dxa"/>
          </w:tcPr>
          <w:p w14:paraId="20981960"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1AAC9EAB" w14:textId="41316FBA"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6B4FBB65"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6,2</w:t>
            </w:r>
          </w:p>
        </w:tc>
      </w:tr>
      <w:tr w:rsidR="00E0259C" w:rsidRPr="00C829BA" w14:paraId="3026314B" w14:textId="77777777" w:rsidTr="00E0259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40342887"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229</w:t>
            </w:r>
          </w:p>
        </w:tc>
        <w:tc>
          <w:tcPr>
            <w:tcW w:w="2840" w:type="dxa"/>
            <w:noWrap/>
            <w:hideMark/>
          </w:tcPr>
          <w:p w14:paraId="2C03A846"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COLINDANCIA VILLA NEIZA</w:t>
            </w:r>
          </w:p>
        </w:tc>
        <w:tc>
          <w:tcPr>
            <w:tcW w:w="1678" w:type="dxa"/>
            <w:noWrap/>
            <w:hideMark/>
          </w:tcPr>
          <w:p w14:paraId="235B481E"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9</w:t>
            </w:r>
          </w:p>
        </w:tc>
        <w:tc>
          <w:tcPr>
            <w:tcW w:w="222" w:type="dxa"/>
          </w:tcPr>
          <w:p w14:paraId="034C5F67"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7FEA73B2" w14:textId="06123372"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60657AD5"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0,5</w:t>
            </w:r>
          </w:p>
        </w:tc>
      </w:tr>
      <w:tr w:rsidR="00E0259C" w:rsidRPr="00C829BA" w14:paraId="52B60277" w14:textId="77777777" w:rsidTr="00E0259C">
        <w:trPr>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443DE403"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163</w:t>
            </w:r>
          </w:p>
        </w:tc>
        <w:tc>
          <w:tcPr>
            <w:tcW w:w="2840" w:type="dxa"/>
            <w:noWrap/>
            <w:hideMark/>
          </w:tcPr>
          <w:p w14:paraId="156111CC"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C829BA">
              <w:rPr>
                <w:rFonts w:ascii="Times New Roman" w:eastAsia="Times New Roman" w:hAnsi="Times New Roman" w:cs="Times New Roman"/>
                <w:sz w:val="20"/>
                <w:szCs w:val="20"/>
                <w:lang w:eastAsia="es-CO"/>
              </w:rPr>
              <w:t>LA FISCALA</w:t>
            </w:r>
          </w:p>
        </w:tc>
        <w:tc>
          <w:tcPr>
            <w:tcW w:w="1678" w:type="dxa"/>
            <w:noWrap/>
            <w:hideMark/>
          </w:tcPr>
          <w:p w14:paraId="47F47642"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37</w:t>
            </w:r>
          </w:p>
        </w:tc>
        <w:tc>
          <w:tcPr>
            <w:tcW w:w="222" w:type="dxa"/>
          </w:tcPr>
          <w:p w14:paraId="7DC63A41"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08698FD5" w14:textId="23F4B4BB"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54BF874A"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8,3</w:t>
            </w:r>
          </w:p>
        </w:tc>
      </w:tr>
      <w:tr w:rsidR="00E0259C" w:rsidRPr="00C829BA" w14:paraId="148A5B16" w14:textId="77777777" w:rsidTr="00E0259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2B896E3E"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36A</w:t>
            </w:r>
          </w:p>
        </w:tc>
        <w:tc>
          <w:tcPr>
            <w:tcW w:w="2840" w:type="dxa"/>
            <w:noWrap/>
            <w:hideMark/>
          </w:tcPr>
          <w:p w14:paraId="52570049"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SAN MARTIN SECTOR COLINDANCIA SAN IGNACIO</w:t>
            </w:r>
          </w:p>
        </w:tc>
        <w:tc>
          <w:tcPr>
            <w:tcW w:w="1678" w:type="dxa"/>
            <w:noWrap/>
            <w:hideMark/>
          </w:tcPr>
          <w:p w14:paraId="6EB2E076"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22</w:t>
            </w:r>
          </w:p>
        </w:tc>
        <w:tc>
          <w:tcPr>
            <w:tcW w:w="222" w:type="dxa"/>
          </w:tcPr>
          <w:p w14:paraId="33C6E1AB"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5F59F6F1" w14:textId="38B5DC08"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1</w:t>
            </w:r>
          </w:p>
        </w:tc>
        <w:tc>
          <w:tcPr>
            <w:tcW w:w="1455" w:type="dxa"/>
            <w:noWrap/>
            <w:hideMark/>
          </w:tcPr>
          <w:p w14:paraId="196360EE"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1,1</w:t>
            </w:r>
          </w:p>
        </w:tc>
      </w:tr>
      <w:tr w:rsidR="00E0259C" w:rsidRPr="00C829BA" w14:paraId="62247AA8" w14:textId="77777777" w:rsidTr="00E0259C">
        <w:trPr>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1AD51F8E"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2840" w:type="dxa"/>
            <w:noWrap/>
            <w:hideMark/>
          </w:tcPr>
          <w:p w14:paraId="7D2845C7"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1678" w:type="dxa"/>
            <w:noWrap/>
            <w:hideMark/>
          </w:tcPr>
          <w:p w14:paraId="0D09D02B"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77</w:t>
            </w:r>
          </w:p>
        </w:tc>
        <w:tc>
          <w:tcPr>
            <w:tcW w:w="222" w:type="dxa"/>
          </w:tcPr>
          <w:p w14:paraId="077C7785"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4C83B240" w14:textId="6FCC30E3"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1455" w:type="dxa"/>
            <w:noWrap/>
            <w:hideMark/>
          </w:tcPr>
          <w:p w14:paraId="735A16AA"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44,6</w:t>
            </w:r>
          </w:p>
        </w:tc>
      </w:tr>
      <w:tr w:rsidR="00E0259C" w:rsidRPr="00C829BA" w14:paraId="54F9E7BC" w14:textId="77777777" w:rsidTr="00E0259C">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2C826576"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p>
        </w:tc>
        <w:tc>
          <w:tcPr>
            <w:tcW w:w="2840" w:type="dxa"/>
            <w:noWrap/>
            <w:hideMark/>
          </w:tcPr>
          <w:p w14:paraId="217B1EF6"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1678" w:type="dxa"/>
            <w:noWrap/>
            <w:hideMark/>
          </w:tcPr>
          <w:p w14:paraId="0B5F7499"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222" w:type="dxa"/>
          </w:tcPr>
          <w:p w14:paraId="59B9FDDA"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1215" w:type="dxa"/>
            <w:noWrap/>
            <w:hideMark/>
          </w:tcPr>
          <w:p w14:paraId="6808D205" w14:textId="4D01D0F4"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1455" w:type="dxa"/>
            <w:noWrap/>
            <w:hideMark/>
          </w:tcPr>
          <w:p w14:paraId="356DEBC0"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r>
      <w:tr w:rsidR="00E0259C" w:rsidRPr="00C829BA" w14:paraId="0BD1A5F6" w14:textId="77777777" w:rsidTr="00E0259C">
        <w:trPr>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123BFFFA"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35</w:t>
            </w:r>
          </w:p>
        </w:tc>
        <w:tc>
          <w:tcPr>
            <w:tcW w:w="2840" w:type="dxa"/>
            <w:noWrap/>
            <w:hideMark/>
          </w:tcPr>
          <w:p w14:paraId="22D7C3C8"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SAN GERMAN</w:t>
            </w:r>
          </w:p>
        </w:tc>
        <w:tc>
          <w:tcPr>
            <w:tcW w:w="1678" w:type="dxa"/>
            <w:noWrap/>
            <w:hideMark/>
          </w:tcPr>
          <w:p w14:paraId="4A7E9EB5"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248</w:t>
            </w:r>
          </w:p>
        </w:tc>
        <w:tc>
          <w:tcPr>
            <w:tcW w:w="222" w:type="dxa"/>
          </w:tcPr>
          <w:p w14:paraId="41ECA387"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769B516E" w14:textId="4F4C6C89"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2</w:t>
            </w:r>
          </w:p>
        </w:tc>
        <w:tc>
          <w:tcPr>
            <w:tcW w:w="1455" w:type="dxa"/>
            <w:noWrap/>
            <w:hideMark/>
          </w:tcPr>
          <w:p w14:paraId="3F8FD455"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9,2</w:t>
            </w:r>
          </w:p>
        </w:tc>
      </w:tr>
      <w:tr w:rsidR="00E0259C" w:rsidRPr="00C829BA" w14:paraId="427907AC" w14:textId="77777777" w:rsidTr="00E0259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95" w:type="dxa"/>
            <w:noWrap/>
            <w:hideMark/>
          </w:tcPr>
          <w:p w14:paraId="04D8831F"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43</w:t>
            </w:r>
          </w:p>
        </w:tc>
        <w:tc>
          <w:tcPr>
            <w:tcW w:w="2840" w:type="dxa"/>
            <w:noWrap/>
            <w:hideMark/>
          </w:tcPr>
          <w:p w14:paraId="012AEAF2"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PARQUE ENTRE NUBES COLINDANCIA LOS PINOS</w:t>
            </w:r>
          </w:p>
        </w:tc>
        <w:tc>
          <w:tcPr>
            <w:tcW w:w="1678" w:type="dxa"/>
            <w:noWrap/>
            <w:hideMark/>
          </w:tcPr>
          <w:p w14:paraId="6683FF9B"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1</w:t>
            </w:r>
          </w:p>
        </w:tc>
        <w:tc>
          <w:tcPr>
            <w:tcW w:w="222" w:type="dxa"/>
          </w:tcPr>
          <w:p w14:paraId="741725B8"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70F1D844" w14:textId="2E4A5121"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FASE 2</w:t>
            </w:r>
          </w:p>
        </w:tc>
        <w:tc>
          <w:tcPr>
            <w:tcW w:w="1455" w:type="dxa"/>
            <w:noWrap/>
            <w:hideMark/>
          </w:tcPr>
          <w:p w14:paraId="090290C8"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7,4</w:t>
            </w:r>
          </w:p>
        </w:tc>
      </w:tr>
      <w:tr w:rsidR="00E0259C" w:rsidRPr="00C829BA" w14:paraId="7331B321" w14:textId="77777777" w:rsidTr="00E0259C">
        <w:trPr>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3828221C"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2840" w:type="dxa"/>
            <w:noWrap/>
            <w:hideMark/>
          </w:tcPr>
          <w:p w14:paraId="76B150BA"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1678" w:type="dxa"/>
            <w:noWrap/>
            <w:hideMark/>
          </w:tcPr>
          <w:p w14:paraId="0B72F77E"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249</w:t>
            </w:r>
          </w:p>
        </w:tc>
        <w:tc>
          <w:tcPr>
            <w:tcW w:w="222" w:type="dxa"/>
          </w:tcPr>
          <w:p w14:paraId="530D3548"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215" w:type="dxa"/>
            <w:noWrap/>
            <w:hideMark/>
          </w:tcPr>
          <w:p w14:paraId="548D636E" w14:textId="370EEFAB"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1455" w:type="dxa"/>
            <w:noWrap/>
            <w:hideMark/>
          </w:tcPr>
          <w:p w14:paraId="4F2C57D0"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16,6</w:t>
            </w:r>
          </w:p>
        </w:tc>
      </w:tr>
      <w:tr w:rsidR="00E0259C" w:rsidRPr="00C829BA" w14:paraId="59C608EB" w14:textId="77777777" w:rsidTr="00E0259C">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54B200C2"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p>
        </w:tc>
        <w:tc>
          <w:tcPr>
            <w:tcW w:w="2840" w:type="dxa"/>
            <w:noWrap/>
            <w:hideMark/>
          </w:tcPr>
          <w:p w14:paraId="4BD3F169"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1678" w:type="dxa"/>
            <w:noWrap/>
            <w:hideMark/>
          </w:tcPr>
          <w:p w14:paraId="1CE1284E" w14:textId="77777777" w:rsidR="00E0259C" w:rsidRPr="00C829BA" w:rsidRDefault="00E0259C"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222" w:type="dxa"/>
          </w:tcPr>
          <w:p w14:paraId="77B6E292"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1215" w:type="dxa"/>
            <w:noWrap/>
            <w:hideMark/>
          </w:tcPr>
          <w:p w14:paraId="04D4060A" w14:textId="3CC1F3E8"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1455" w:type="dxa"/>
            <w:noWrap/>
            <w:hideMark/>
          </w:tcPr>
          <w:p w14:paraId="54F86EF8" w14:textId="77777777" w:rsidR="00E0259C" w:rsidRPr="00C829BA" w:rsidRDefault="00E0259C"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r>
      <w:tr w:rsidR="00E0259C" w:rsidRPr="00C829BA" w14:paraId="409BBF7A" w14:textId="77777777" w:rsidTr="00E0259C">
        <w:trPr>
          <w:trHeight w:val="311"/>
        </w:trPr>
        <w:tc>
          <w:tcPr>
            <w:cnfStyle w:val="001000000000" w:firstRow="0" w:lastRow="0" w:firstColumn="1" w:lastColumn="0" w:oddVBand="0" w:evenVBand="0" w:oddHBand="0" w:evenHBand="0" w:firstRowFirstColumn="0" w:firstRowLastColumn="0" w:lastRowFirstColumn="0" w:lastRowLastColumn="0"/>
            <w:tcW w:w="1095" w:type="dxa"/>
            <w:noWrap/>
            <w:hideMark/>
          </w:tcPr>
          <w:p w14:paraId="1D50FDA2" w14:textId="77777777" w:rsidR="00E0259C" w:rsidRPr="00C829BA" w:rsidRDefault="00E0259C" w:rsidP="007D46FA">
            <w:pPr>
              <w:spacing w:after="0" w:line="240" w:lineRule="auto"/>
              <w:jc w:val="center"/>
              <w:rPr>
                <w:rFonts w:ascii="Times New Roman" w:eastAsia="Times New Roman" w:hAnsi="Times New Roman" w:cs="Times New Roman"/>
                <w:color w:val="000000"/>
                <w:sz w:val="20"/>
                <w:szCs w:val="20"/>
                <w:lang w:eastAsia="es-CO"/>
              </w:rPr>
            </w:pPr>
            <w:r w:rsidRPr="00C829BA">
              <w:rPr>
                <w:rFonts w:ascii="Times New Roman" w:eastAsia="Times New Roman" w:hAnsi="Times New Roman" w:cs="Times New Roman"/>
                <w:color w:val="000000"/>
                <w:sz w:val="20"/>
                <w:szCs w:val="20"/>
                <w:lang w:eastAsia="es-CO"/>
              </w:rPr>
              <w:t> </w:t>
            </w:r>
          </w:p>
        </w:tc>
        <w:tc>
          <w:tcPr>
            <w:tcW w:w="2840" w:type="dxa"/>
            <w:noWrap/>
            <w:hideMark/>
          </w:tcPr>
          <w:p w14:paraId="471EF6A9" w14:textId="77777777" w:rsidR="00E0259C" w:rsidRPr="00C829BA" w:rsidRDefault="00E0259C" w:rsidP="007D46F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TOTAL</w:t>
            </w:r>
          </w:p>
        </w:tc>
        <w:tc>
          <w:tcPr>
            <w:tcW w:w="1678" w:type="dxa"/>
            <w:noWrap/>
            <w:hideMark/>
          </w:tcPr>
          <w:p w14:paraId="09E97DD3"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1016</w:t>
            </w:r>
          </w:p>
        </w:tc>
        <w:tc>
          <w:tcPr>
            <w:tcW w:w="222" w:type="dxa"/>
          </w:tcPr>
          <w:p w14:paraId="435D44EE"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p>
        </w:tc>
        <w:tc>
          <w:tcPr>
            <w:tcW w:w="1215" w:type="dxa"/>
            <w:noWrap/>
            <w:hideMark/>
          </w:tcPr>
          <w:p w14:paraId="5D8CC59E" w14:textId="3E1EEC55"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 </w:t>
            </w:r>
          </w:p>
        </w:tc>
        <w:tc>
          <w:tcPr>
            <w:tcW w:w="1455" w:type="dxa"/>
            <w:noWrap/>
            <w:hideMark/>
          </w:tcPr>
          <w:p w14:paraId="7C86208D" w14:textId="77777777" w:rsidR="00E0259C" w:rsidRPr="00C829BA" w:rsidRDefault="00E0259C"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C829BA">
              <w:rPr>
                <w:rFonts w:ascii="Times New Roman" w:eastAsia="Times New Roman" w:hAnsi="Times New Roman" w:cs="Times New Roman"/>
                <w:b/>
                <w:bCs/>
                <w:color w:val="000000"/>
                <w:sz w:val="20"/>
                <w:szCs w:val="20"/>
                <w:lang w:eastAsia="es-CO"/>
              </w:rPr>
              <w:t>130,1</w:t>
            </w:r>
          </w:p>
        </w:tc>
      </w:tr>
    </w:tbl>
    <w:p w14:paraId="4279C287" w14:textId="54289061" w:rsidR="00DC0C7D" w:rsidRDefault="00DC0C7D">
      <w:pPr>
        <w:suppressAutoHyphens w:val="0"/>
        <w:spacing w:after="160" w:line="259" w:lineRule="auto"/>
        <w:rPr>
          <w:b/>
          <w:bCs/>
        </w:rPr>
      </w:pPr>
    </w:p>
    <w:p w14:paraId="33EE2873" w14:textId="77777777" w:rsidR="00C31B8D" w:rsidRPr="00C829BA" w:rsidRDefault="00C31B8D" w:rsidP="00C829BA">
      <w:pPr>
        <w:spacing w:after="0" w:line="240" w:lineRule="auto"/>
        <w:jc w:val="both"/>
        <w:rPr>
          <w:rFonts w:ascii="Times New Roman" w:hAnsi="Times New Roman" w:cs="Times New Roman"/>
          <w:sz w:val="24"/>
          <w:szCs w:val="24"/>
        </w:rPr>
      </w:pPr>
      <w:r w:rsidRPr="00C829BA">
        <w:rPr>
          <w:rFonts w:ascii="Times New Roman" w:hAnsi="Times New Roman" w:cs="Times New Roman"/>
          <w:sz w:val="24"/>
          <w:szCs w:val="24"/>
        </w:rPr>
        <w:t>Desde la SDA se solicita a los miembros de la Subcomisión Intersectorial elevar consulta al Concejo de Bogotá para solicitar apoyo en la consecución de los recursos o identificar la fuente de financiación de los reasentamientos que para el 2020 fueron estimados en 124.646´338.940 pesos colombianos, según el análisis de costos realizados por la Caja de Vivienda Popular (Tabla 3).</w:t>
      </w:r>
    </w:p>
    <w:p w14:paraId="5C9EB49D" w14:textId="77777777" w:rsidR="00C31B8D" w:rsidRPr="000F1D0A" w:rsidRDefault="00C31B8D" w:rsidP="00C31B8D">
      <w:pPr>
        <w:jc w:val="both"/>
        <w:rPr>
          <w:rFonts w:ascii="Times New Roman" w:hAnsi="Times New Roman" w:cs="Times New Roman"/>
        </w:rPr>
      </w:pPr>
    </w:p>
    <w:p w14:paraId="4F83D489" w14:textId="3383E9E8" w:rsidR="00C31B8D" w:rsidRDefault="00C829BA" w:rsidP="00F50A34">
      <w:pPr>
        <w:pStyle w:val="Descripcin"/>
      </w:pPr>
      <w:bookmarkStart w:id="46" w:name="_Toc62806932"/>
      <w:r>
        <w:t xml:space="preserve">Tabla </w:t>
      </w:r>
      <w:r>
        <w:fldChar w:fldCharType="begin"/>
      </w:r>
      <w:r>
        <w:instrText xml:space="preserve"> SEQ Tabla \* ARABIC </w:instrText>
      </w:r>
      <w:r>
        <w:fldChar w:fldCharType="separate"/>
      </w:r>
      <w:r w:rsidR="00FA2513">
        <w:rPr>
          <w:noProof/>
        </w:rPr>
        <w:t>8</w:t>
      </w:r>
      <w:r>
        <w:fldChar w:fldCharType="end"/>
      </w:r>
      <w:r>
        <w:t>:</w:t>
      </w:r>
      <w:r w:rsidR="00C31B8D" w:rsidRPr="000F1D0A">
        <w:t xml:space="preserve"> Relación de aproximación financiera 2020 para el programa de reasentamientos caso Entrenubes.</w:t>
      </w:r>
      <w:bookmarkEnd w:id="46"/>
    </w:p>
    <w:p w14:paraId="2727F7E1" w14:textId="77777777" w:rsidR="00C829BA" w:rsidRPr="00C829BA" w:rsidRDefault="00C829BA" w:rsidP="00C829BA">
      <w:pPr>
        <w:rPr>
          <w:lang w:val="es-ES" w:eastAsia="en-US"/>
        </w:rPr>
      </w:pPr>
    </w:p>
    <w:p w14:paraId="0F7D5C05" w14:textId="77777777" w:rsidR="00C31B8D" w:rsidRPr="000F1D0A" w:rsidRDefault="00C31B8D" w:rsidP="00C31B8D">
      <w:pPr>
        <w:pBdr>
          <w:bottom w:val="single" w:sz="12" w:space="1" w:color="auto"/>
        </w:pBdr>
        <w:jc w:val="both"/>
        <w:rPr>
          <w:rFonts w:ascii="Times New Roman" w:hAnsi="Times New Roman" w:cs="Times New Roman"/>
        </w:rPr>
      </w:pPr>
      <w:r w:rsidRPr="000F1D0A">
        <w:rPr>
          <w:rFonts w:ascii="Times New Roman" w:hAnsi="Times New Roman" w:cs="Times New Roman"/>
          <w:noProof/>
          <w:lang w:eastAsia="es-CO"/>
        </w:rPr>
        <w:drawing>
          <wp:inline distT="0" distB="0" distL="0" distR="0" wp14:anchorId="4B7C8E5A" wp14:editId="046DFDB2">
            <wp:extent cx="5612130" cy="2062480"/>
            <wp:effectExtent l="0" t="0" r="7620" b="0"/>
            <wp:docPr id="71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2062480"/>
                    </a:xfrm>
                    <a:prstGeom prst="rect">
                      <a:avLst/>
                    </a:prstGeom>
                  </pic:spPr>
                </pic:pic>
              </a:graphicData>
            </a:graphic>
          </wp:inline>
        </w:drawing>
      </w:r>
    </w:p>
    <w:p w14:paraId="573FF3E5" w14:textId="76525F4E" w:rsidR="00C31B8D" w:rsidRDefault="00C31B8D" w:rsidP="00C829BA">
      <w:pPr>
        <w:pBdr>
          <w:bottom w:val="single" w:sz="12" w:space="1" w:color="auto"/>
        </w:pBdr>
        <w:spacing w:after="0" w:line="240" w:lineRule="auto"/>
        <w:jc w:val="both"/>
        <w:rPr>
          <w:rFonts w:ascii="Times New Roman" w:hAnsi="Times New Roman" w:cs="Times New Roman"/>
        </w:rPr>
      </w:pPr>
      <w:r w:rsidRPr="00C829BA">
        <w:rPr>
          <w:rFonts w:ascii="Times New Roman" w:hAnsi="Times New Roman" w:cs="Times New Roman"/>
          <w:sz w:val="24"/>
          <w:szCs w:val="24"/>
        </w:rPr>
        <w:t xml:space="preserve">Por último, la SDA recibió consideraciones de la Secretaría Distrital de Integración Social, quienes impulsan la intervención integral de las acciones a desarrollar en el marco del Plan de Acción del PAIMIS. De esta manera, la SDA realizó la búsqueda de los proyectos propuestos en el Plan Distrital de Desarrollo mediante los cuales se puedan ofertar servicios </w:t>
      </w:r>
      <w:r w:rsidRPr="00C829BA">
        <w:rPr>
          <w:rFonts w:ascii="Times New Roman" w:hAnsi="Times New Roman" w:cs="Times New Roman"/>
          <w:sz w:val="24"/>
          <w:szCs w:val="24"/>
        </w:rPr>
        <w:lastRenderedPageBreak/>
        <w:t>a la población ocupante teniendo en cuenta las diferentes tipologías de conflicto socioambiental. Así mismo se identificaron las entidades del orden regional y nacional con quienes se debe articular las acciones de intervención que se implementen. Se relaciona un total de 44 actores institucionales que serán incorporados al documento alcance al Plan de Acción a presentar ante la Subcomisión intersectorial en la vigencia 2021</w:t>
      </w:r>
      <w:r w:rsidRPr="00C31B8D">
        <w:rPr>
          <w:rFonts w:ascii="Times New Roman" w:hAnsi="Times New Roman" w:cs="Times New Roman"/>
        </w:rPr>
        <w:t>.</w:t>
      </w:r>
    </w:p>
    <w:p w14:paraId="511F3A22" w14:textId="3605FB80" w:rsidR="00C829BA" w:rsidRDefault="00C829BA" w:rsidP="00C829BA">
      <w:pPr>
        <w:pBdr>
          <w:bottom w:val="single" w:sz="12" w:space="1" w:color="auto"/>
        </w:pBdr>
        <w:spacing w:after="0" w:line="240" w:lineRule="auto"/>
        <w:jc w:val="both"/>
        <w:rPr>
          <w:rFonts w:ascii="Times New Roman" w:hAnsi="Times New Roman" w:cs="Times New Roman"/>
        </w:rPr>
      </w:pPr>
    </w:p>
    <w:p w14:paraId="1E8E2C7A" w14:textId="2452E6B7" w:rsidR="00C829BA" w:rsidRDefault="00C829BA" w:rsidP="00F50A34">
      <w:pPr>
        <w:pStyle w:val="Descripcin"/>
      </w:pPr>
      <w:bookmarkStart w:id="47" w:name="_Toc62806933"/>
      <w:r>
        <w:t xml:space="preserve">Tabla </w:t>
      </w:r>
      <w:r>
        <w:fldChar w:fldCharType="begin"/>
      </w:r>
      <w:r>
        <w:instrText xml:space="preserve"> SEQ Tabla \* ARABIC </w:instrText>
      </w:r>
      <w:r>
        <w:fldChar w:fldCharType="separate"/>
      </w:r>
      <w:r w:rsidR="00FA2513">
        <w:rPr>
          <w:noProof/>
        </w:rPr>
        <w:t>9</w:t>
      </w:r>
      <w:r>
        <w:fldChar w:fldCharType="end"/>
      </w:r>
      <w:r>
        <w:t>:Actores Institucionales</w:t>
      </w:r>
      <w:bookmarkEnd w:id="47"/>
      <w:r>
        <w:t xml:space="preserve"> </w:t>
      </w:r>
    </w:p>
    <w:p w14:paraId="59604109" w14:textId="77777777" w:rsidR="00C829BA" w:rsidRDefault="00C829BA" w:rsidP="00C829BA">
      <w:pPr>
        <w:pBdr>
          <w:bottom w:val="single" w:sz="12" w:space="1" w:color="auto"/>
        </w:pBdr>
        <w:spacing w:after="0" w:line="240" w:lineRule="auto"/>
        <w:jc w:val="both"/>
        <w:rPr>
          <w:rFonts w:ascii="Times New Roman" w:hAnsi="Times New Roman" w:cs="Times New Roman"/>
        </w:rPr>
      </w:pPr>
    </w:p>
    <w:p w14:paraId="7D788B09" w14:textId="55DBBA5E" w:rsidR="00C31B8D" w:rsidRDefault="00C31B8D" w:rsidP="00C31B8D">
      <w:pPr>
        <w:pBdr>
          <w:bottom w:val="single" w:sz="12" w:space="1" w:color="auto"/>
        </w:pBdr>
        <w:jc w:val="both"/>
        <w:rPr>
          <w:rFonts w:ascii="Times New Roman" w:hAnsi="Times New Roman" w:cs="Times New Roman"/>
        </w:rPr>
      </w:pPr>
      <w:r w:rsidRPr="000F1D0A">
        <w:rPr>
          <w:rFonts w:ascii="Times New Roman" w:hAnsi="Times New Roman" w:cs="Times New Roman"/>
          <w:noProof/>
          <w:lang w:eastAsia="es-CO"/>
        </w:rPr>
        <w:drawing>
          <wp:inline distT="0" distB="0" distL="0" distR="0" wp14:anchorId="69898FC6" wp14:editId="569F0525">
            <wp:extent cx="5612130" cy="3124835"/>
            <wp:effectExtent l="0" t="0" r="7620" b="0"/>
            <wp:docPr id="71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3124835"/>
                    </a:xfrm>
                    <a:prstGeom prst="rect">
                      <a:avLst/>
                    </a:prstGeom>
                  </pic:spPr>
                </pic:pic>
              </a:graphicData>
            </a:graphic>
          </wp:inline>
        </w:drawing>
      </w:r>
    </w:p>
    <w:p w14:paraId="44EF8CD0" w14:textId="77777777" w:rsidR="00C31B8D" w:rsidRDefault="00C31B8D" w:rsidP="00C31B8D">
      <w:pPr>
        <w:pBdr>
          <w:bottom w:val="single" w:sz="12" w:space="1" w:color="auto"/>
        </w:pBdr>
        <w:jc w:val="both"/>
        <w:rPr>
          <w:rFonts w:ascii="Times New Roman" w:hAnsi="Times New Roman" w:cs="Times New Roman"/>
        </w:rPr>
      </w:pPr>
    </w:p>
    <w:p w14:paraId="7D66844B" w14:textId="60EE1EB7" w:rsidR="00C31B8D" w:rsidRDefault="00C31B8D">
      <w:pPr>
        <w:suppressAutoHyphens w:val="0"/>
        <w:spacing w:after="160" w:line="259" w:lineRule="auto"/>
        <w:rPr>
          <w:b/>
          <w:bCs/>
        </w:rPr>
      </w:pPr>
    </w:p>
    <w:p w14:paraId="29ED2757" w14:textId="7C99B9FB" w:rsidR="00C31B8D" w:rsidRDefault="00C31B8D" w:rsidP="00C829BA">
      <w:pPr>
        <w:spacing w:after="0" w:line="240" w:lineRule="auto"/>
        <w:jc w:val="both"/>
        <w:rPr>
          <w:rFonts w:ascii="Times New Roman" w:eastAsia="Times New Roman" w:hAnsi="Times New Roman" w:cs="Times New Roman"/>
          <w:szCs w:val="18"/>
          <w:lang w:eastAsia="es-CO"/>
        </w:rPr>
      </w:pPr>
      <w:r w:rsidRPr="000F1D0A">
        <w:rPr>
          <w:rFonts w:ascii="Times New Roman" w:hAnsi="Times New Roman" w:cs="Times New Roman"/>
          <w:b/>
          <w:bCs/>
          <w:szCs w:val="18"/>
        </w:rPr>
        <w:t>ACTIVIDAD 2.</w:t>
      </w:r>
      <w:r w:rsidRPr="000F1D0A">
        <w:rPr>
          <w:rFonts w:ascii="Times New Roman" w:hAnsi="Times New Roman" w:cs="Times New Roman"/>
          <w:szCs w:val="18"/>
        </w:rPr>
        <w:t xml:space="preserve"> </w:t>
      </w:r>
      <w:r w:rsidRPr="000F1D0A">
        <w:rPr>
          <w:rFonts w:ascii="Times New Roman" w:eastAsia="Times New Roman" w:hAnsi="Times New Roman" w:cs="Times New Roman"/>
          <w:szCs w:val="18"/>
          <w:lang w:eastAsia="es-CO"/>
        </w:rPr>
        <w:t>Elaborar insumos para la prevención, contención y/o mitigación de afectaciones ambientales que sean producto de ocupaciones informales en áreas de importancia ambiental.</w:t>
      </w:r>
    </w:p>
    <w:p w14:paraId="3080C2A7" w14:textId="77777777" w:rsidR="00C829BA" w:rsidRPr="000F1D0A" w:rsidRDefault="00C829BA" w:rsidP="00C829BA">
      <w:pPr>
        <w:spacing w:after="0" w:line="240" w:lineRule="auto"/>
        <w:jc w:val="both"/>
        <w:rPr>
          <w:rFonts w:ascii="Times New Roman" w:eastAsia="Times New Roman" w:hAnsi="Times New Roman" w:cs="Times New Roman"/>
          <w:szCs w:val="18"/>
          <w:lang w:eastAsia="es-CO"/>
        </w:rPr>
      </w:pPr>
    </w:p>
    <w:p w14:paraId="0A0AFCB1" w14:textId="607671A2" w:rsidR="00C31B8D" w:rsidRDefault="00C31B8D" w:rsidP="00C829BA">
      <w:pPr>
        <w:spacing w:after="0" w:line="240" w:lineRule="auto"/>
        <w:jc w:val="both"/>
        <w:rPr>
          <w:rFonts w:ascii="Times New Roman" w:hAnsi="Times New Roman" w:cs="Times New Roman"/>
        </w:rPr>
      </w:pPr>
      <w:r w:rsidRPr="000F1D0A">
        <w:rPr>
          <w:rFonts w:ascii="Times New Roman" w:hAnsi="Times New Roman" w:cs="Times New Roman"/>
        </w:rPr>
        <w:t>Teniendo en cuenta la necesidad de impulsar acciones intersectoriales, se identificaron 44 actores clave de base en el territorio que interactúan tanto en el Parque Entrenubes como en sus zonas de influencia directa (Figura 3).</w:t>
      </w:r>
    </w:p>
    <w:p w14:paraId="3AF24CC9" w14:textId="7C789B4D" w:rsidR="00C31B8D" w:rsidRDefault="00C31B8D" w:rsidP="00C829BA">
      <w:pPr>
        <w:spacing w:after="0" w:line="240" w:lineRule="auto"/>
        <w:rPr>
          <w:rFonts w:ascii="Times New Roman" w:hAnsi="Times New Roman" w:cs="Times New Roman"/>
        </w:rPr>
      </w:pPr>
    </w:p>
    <w:p w14:paraId="39EAC279" w14:textId="15CAF556" w:rsidR="00C31B8D" w:rsidRDefault="00C31B8D" w:rsidP="00C829BA">
      <w:pPr>
        <w:tabs>
          <w:tab w:val="left" w:pos="2625"/>
        </w:tabs>
        <w:spacing w:after="0" w:line="240" w:lineRule="auto"/>
        <w:rPr>
          <w:rFonts w:ascii="Times New Roman" w:hAnsi="Times New Roman" w:cs="Times New Roman"/>
        </w:rPr>
      </w:pPr>
      <w:r>
        <w:rPr>
          <w:rFonts w:ascii="Times New Roman" w:hAnsi="Times New Roman" w:cs="Times New Roman"/>
        </w:rPr>
        <w:tab/>
      </w:r>
    </w:p>
    <w:p w14:paraId="2632B431" w14:textId="02378E60" w:rsidR="00C31B8D" w:rsidRDefault="00C31B8D" w:rsidP="00C31B8D">
      <w:pPr>
        <w:tabs>
          <w:tab w:val="left" w:pos="2625"/>
        </w:tabs>
        <w:rPr>
          <w:rFonts w:ascii="Times New Roman" w:hAnsi="Times New Roman" w:cs="Times New Roman"/>
        </w:rPr>
      </w:pPr>
    </w:p>
    <w:p w14:paraId="285DB2CC" w14:textId="2DA0FF40" w:rsidR="00C31B8D" w:rsidRDefault="00C31B8D" w:rsidP="00C31B8D">
      <w:pPr>
        <w:tabs>
          <w:tab w:val="left" w:pos="2625"/>
        </w:tabs>
        <w:rPr>
          <w:rFonts w:ascii="Times New Roman" w:hAnsi="Times New Roman" w:cs="Times New Roman"/>
        </w:rPr>
      </w:pPr>
    </w:p>
    <w:p w14:paraId="146CFB24" w14:textId="56B84CDE" w:rsidR="00C31B8D" w:rsidRDefault="00C31B8D" w:rsidP="00C31B8D">
      <w:pPr>
        <w:tabs>
          <w:tab w:val="left" w:pos="2625"/>
        </w:tabs>
        <w:rPr>
          <w:rFonts w:ascii="Times New Roman" w:hAnsi="Times New Roman" w:cs="Times New Roman"/>
        </w:rPr>
      </w:pPr>
    </w:p>
    <w:p w14:paraId="7769D66F" w14:textId="32544ED8" w:rsidR="00C829BA" w:rsidRDefault="00C829BA" w:rsidP="00C31B8D">
      <w:pPr>
        <w:tabs>
          <w:tab w:val="left" w:pos="2625"/>
        </w:tabs>
        <w:rPr>
          <w:rFonts w:ascii="Times New Roman" w:hAnsi="Times New Roman" w:cs="Times New Roman"/>
        </w:rPr>
      </w:pPr>
    </w:p>
    <w:p w14:paraId="67618B4F" w14:textId="77777777" w:rsidR="00C829BA" w:rsidRDefault="00C829BA" w:rsidP="00C31B8D">
      <w:pPr>
        <w:tabs>
          <w:tab w:val="left" w:pos="2625"/>
        </w:tabs>
        <w:rPr>
          <w:rFonts w:ascii="Times New Roman" w:hAnsi="Times New Roman" w:cs="Times New Roman"/>
        </w:rPr>
      </w:pPr>
    </w:p>
    <w:p w14:paraId="65DF9057" w14:textId="4CB14487" w:rsidR="00C31B8D" w:rsidRDefault="00C31B8D" w:rsidP="00C31B8D">
      <w:pPr>
        <w:tabs>
          <w:tab w:val="left" w:pos="2625"/>
        </w:tabs>
        <w:rPr>
          <w:rFonts w:ascii="Times New Roman" w:hAnsi="Times New Roman" w:cs="Times New Roman"/>
        </w:rPr>
      </w:pPr>
    </w:p>
    <w:p w14:paraId="32B56A74" w14:textId="47C5659A" w:rsidR="00C31B8D" w:rsidRPr="000F1D0A" w:rsidRDefault="00C829BA" w:rsidP="00F50A34">
      <w:pPr>
        <w:pStyle w:val="Descripcin"/>
      </w:pPr>
      <w:bookmarkStart w:id="48" w:name="_Toc62807103"/>
      <w:r>
        <w:t xml:space="preserve">Mapa  </w:t>
      </w:r>
      <w:r>
        <w:fldChar w:fldCharType="begin"/>
      </w:r>
      <w:r>
        <w:instrText xml:space="preserve"> SEQ Mapa_ \* ARABIC </w:instrText>
      </w:r>
      <w:r>
        <w:fldChar w:fldCharType="separate"/>
      </w:r>
      <w:r w:rsidR="00FA2513">
        <w:rPr>
          <w:noProof/>
        </w:rPr>
        <w:t>1</w:t>
      </w:r>
      <w:r>
        <w:fldChar w:fldCharType="end"/>
      </w:r>
      <w:r>
        <w:t>:</w:t>
      </w:r>
      <w:r w:rsidR="00C31B8D" w:rsidRPr="000F1D0A">
        <w:t xml:space="preserve"> Identificación de actores sociales y organizaciones comunitarias de base en el territorio.</w:t>
      </w:r>
      <w:bookmarkEnd w:id="48"/>
    </w:p>
    <w:p w14:paraId="2A1D3ADB" w14:textId="239F52C0" w:rsidR="00C31B8D" w:rsidRDefault="00C31B8D">
      <w:pPr>
        <w:suppressAutoHyphens w:val="0"/>
        <w:spacing w:after="160" w:line="259" w:lineRule="auto"/>
        <w:rPr>
          <w:b/>
          <w:bCs/>
        </w:rPr>
      </w:pPr>
      <w:r w:rsidRPr="000F1D0A">
        <w:rPr>
          <w:rFonts w:ascii="Times New Roman" w:hAnsi="Times New Roman" w:cs="Times New Roman"/>
          <w:noProof/>
          <w:lang w:eastAsia="es-CO"/>
        </w:rPr>
        <w:drawing>
          <wp:inline distT="0" distB="0" distL="0" distR="0" wp14:anchorId="73D453B6" wp14:editId="2344DB57">
            <wp:extent cx="5612130" cy="4033520"/>
            <wp:effectExtent l="0" t="0" r="7620" b="5080"/>
            <wp:docPr id="7195" name="Picture 7">
              <a:extLst xmlns:a="http://schemas.openxmlformats.org/drawingml/2006/main">
                <a:ext uri="{FF2B5EF4-FFF2-40B4-BE49-F238E27FC236}">
                  <a16:creationId xmlns:a16="http://schemas.microsoft.com/office/drawing/2014/main" id="{CC2B1B4D-9EC6-4172-82A8-7771CE9F23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C2B1B4D-9EC6-4172-82A8-7771CE9F233C}"/>
                        </a:ext>
                      </a:extLst>
                    </pic:cNvPr>
                    <pic:cNvPicPr>
                      <a:picLocks noChangeAspect="1"/>
                    </pic:cNvPicPr>
                  </pic:nvPicPr>
                  <pic:blipFill>
                    <a:blip r:embed="rId60"/>
                    <a:stretch>
                      <a:fillRect/>
                    </a:stretch>
                  </pic:blipFill>
                  <pic:spPr>
                    <a:xfrm>
                      <a:off x="0" y="0"/>
                      <a:ext cx="5612130" cy="4033520"/>
                    </a:xfrm>
                    <a:prstGeom prst="rect">
                      <a:avLst/>
                    </a:prstGeom>
                  </pic:spPr>
                </pic:pic>
              </a:graphicData>
            </a:graphic>
          </wp:inline>
        </w:drawing>
      </w:r>
    </w:p>
    <w:p w14:paraId="3AA51102" w14:textId="4731FCE6" w:rsidR="00C31B8D" w:rsidRPr="000F1D0A" w:rsidRDefault="00C31B8D" w:rsidP="00C31B8D">
      <w:pPr>
        <w:jc w:val="both"/>
        <w:rPr>
          <w:rFonts w:ascii="Times New Roman" w:hAnsi="Times New Roman" w:cs="Times New Roman"/>
          <w:sz w:val="18"/>
          <w:szCs w:val="18"/>
        </w:rPr>
      </w:pPr>
      <w:r>
        <w:rPr>
          <w:rFonts w:ascii="Times New Roman" w:hAnsi="Times New Roman" w:cs="Times New Roman"/>
          <w:b/>
          <w:bCs/>
          <w:sz w:val="18"/>
          <w:szCs w:val="18"/>
        </w:rPr>
        <w:t xml:space="preserve"> </w:t>
      </w:r>
    </w:p>
    <w:p w14:paraId="323667CB" w14:textId="698A4C38" w:rsidR="00C31B8D" w:rsidRDefault="00C31B8D" w:rsidP="00C829BA">
      <w:pPr>
        <w:suppressAutoHyphens w:val="0"/>
        <w:spacing w:after="160" w:line="259" w:lineRule="auto"/>
        <w:jc w:val="both"/>
        <w:rPr>
          <w:b/>
          <w:bCs/>
        </w:rPr>
      </w:pPr>
      <w:r w:rsidRPr="000F1D0A">
        <w:rPr>
          <w:rFonts w:ascii="Times New Roman" w:hAnsi="Times New Roman" w:cs="Times New Roman"/>
        </w:rPr>
        <w:t>Se realizó un modelo probabilístico a través de variables de paisaje (figura 4) para identificar las áreas susceptibles a ser ocupadas en el Parque Entrenubes; este análisis es una herramienta útil para direccionar los esfuerzos de acciones preventivas frente a procesos de ocupación informal (figura 5) y fue utilizado como insumo a la selección multicriterio de predios prioritarios para la intervención del proyecto de inversión para el cumplimiento de las metas 1 y 2 del proyecto de inversión 7811</w:t>
      </w:r>
    </w:p>
    <w:p w14:paraId="6EF0ED0A" w14:textId="30F9F92A" w:rsidR="00C31B8D" w:rsidRDefault="00C829BA" w:rsidP="00F50A34">
      <w:pPr>
        <w:pStyle w:val="Descripcin"/>
        <w:rPr>
          <w:b/>
        </w:rPr>
      </w:pPr>
      <w:bookmarkStart w:id="49" w:name="_Toc62820679"/>
      <w:r>
        <w:lastRenderedPageBreak/>
        <w:t xml:space="preserve">Ilustración </w:t>
      </w:r>
      <w:r>
        <w:fldChar w:fldCharType="begin"/>
      </w:r>
      <w:r>
        <w:instrText xml:space="preserve"> SEQ Ilustración \* ARABIC </w:instrText>
      </w:r>
      <w:r>
        <w:fldChar w:fldCharType="separate"/>
      </w:r>
      <w:r w:rsidR="00FA2513">
        <w:rPr>
          <w:noProof/>
        </w:rPr>
        <w:t>20</w:t>
      </w:r>
      <w:r>
        <w:fldChar w:fldCharType="end"/>
      </w:r>
      <w:r>
        <w:t>:</w:t>
      </w:r>
      <w:r w:rsidR="00C31B8D" w:rsidRPr="000F1D0A">
        <w:t xml:space="preserve"> Variables del paisaje que permiten predecir los procesos de ocupación informal del Parque Entrenubes</w:t>
      </w:r>
      <w:bookmarkEnd w:id="49"/>
    </w:p>
    <w:p w14:paraId="53A5B177" w14:textId="40F822E7" w:rsidR="00C31B8D" w:rsidRDefault="00C31B8D" w:rsidP="00C829BA">
      <w:pPr>
        <w:suppressAutoHyphens w:val="0"/>
        <w:spacing w:after="160" w:line="259" w:lineRule="auto"/>
        <w:jc w:val="center"/>
        <w:rPr>
          <w:b/>
          <w:bCs/>
        </w:rPr>
      </w:pPr>
      <w:r w:rsidRPr="000F1D0A">
        <w:rPr>
          <w:rFonts w:ascii="Times New Roman" w:hAnsi="Times New Roman" w:cs="Times New Roman"/>
          <w:noProof/>
          <w:lang w:eastAsia="es-CO"/>
        </w:rPr>
        <w:drawing>
          <wp:inline distT="0" distB="0" distL="0" distR="0" wp14:anchorId="0A5FC579" wp14:editId="530BE37F">
            <wp:extent cx="4391025" cy="2127943"/>
            <wp:effectExtent l="0" t="0" r="0" b="5715"/>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12645"/>
                    <a:stretch/>
                  </pic:blipFill>
                  <pic:spPr bwMode="auto">
                    <a:xfrm>
                      <a:off x="0" y="0"/>
                      <a:ext cx="4395792" cy="2130253"/>
                    </a:xfrm>
                    <a:prstGeom prst="rect">
                      <a:avLst/>
                    </a:prstGeom>
                    <a:ln>
                      <a:noFill/>
                    </a:ln>
                    <a:extLst>
                      <a:ext uri="{53640926-AAD7-44D8-BBD7-CCE9431645EC}">
                        <a14:shadowObscured xmlns:a14="http://schemas.microsoft.com/office/drawing/2010/main"/>
                      </a:ext>
                    </a:extLst>
                  </pic:spPr>
                </pic:pic>
              </a:graphicData>
            </a:graphic>
          </wp:inline>
        </w:drawing>
      </w:r>
    </w:p>
    <w:p w14:paraId="281DB13B" w14:textId="52C08C53" w:rsidR="00C31B8D" w:rsidRDefault="00C31B8D" w:rsidP="00C829BA">
      <w:pPr>
        <w:suppressAutoHyphens w:val="0"/>
        <w:spacing w:after="160" w:line="259" w:lineRule="auto"/>
        <w:jc w:val="center"/>
        <w:rPr>
          <w:b/>
          <w:bCs/>
        </w:rPr>
      </w:pPr>
      <w:r w:rsidRPr="000F1D0A">
        <w:rPr>
          <w:rFonts w:ascii="Times New Roman" w:hAnsi="Times New Roman" w:cs="Times New Roman"/>
          <w:noProof/>
          <w:lang w:eastAsia="es-CO"/>
        </w:rPr>
        <w:drawing>
          <wp:inline distT="0" distB="0" distL="0" distR="0" wp14:anchorId="2E567467" wp14:editId="1F80EDA1">
            <wp:extent cx="4036907" cy="2009775"/>
            <wp:effectExtent l="0" t="0" r="1905" b="0"/>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42214" cy="2012417"/>
                    </a:xfrm>
                    <a:prstGeom prst="rect">
                      <a:avLst/>
                    </a:prstGeom>
                  </pic:spPr>
                </pic:pic>
              </a:graphicData>
            </a:graphic>
          </wp:inline>
        </w:drawing>
      </w:r>
    </w:p>
    <w:p w14:paraId="2F875557" w14:textId="77777777" w:rsidR="00C829BA" w:rsidRDefault="00C829BA" w:rsidP="00C31B8D">
      <w:pPr>
        <w:jc w:val="both"/>
        <w:rPr>
          <w:rFonts w:ascii="Times New Roman" w:hAnsi="Times New Roman" w:cs="Times New Roman"/>
          <w:b/>
          <w:bCs/>
          <w:sz w:val="18"/>
          <w:szCs w:val="18"/>
        </w:rPr>
      </w:pPr>
    </w:p>
    <w:p w14:paraId="6798E70B" w14:textId="39E8C1F0" w:rsidR="00C31B8D" w:rsidRDefault="00C829BA" w:rsidP="00F50A34">
      <w:pPr>
        <w:pStyle w:val="Descripcin"/>
      </w:pPr>
      <w:bookmarkStart w:id="50" w:name="_Toc62807104"/>
      <w:r>
        <w:t xml:space="preserve">Mapa  </w:t>
      </w:r>
      <w:r>
        <w:fldChar w:fldCharType="begin"/>
      </w:r>
      <w:r>
        <w:instrText xml:space="preserve"> SEQ Mapa_ \* ARABIC </w:instrText>
      </w:r>
      <w:r>
        <w:fldChar w:fldCharType="separate"/>
      </w:r>
      <w:r w:rsidR="00FA2513">
        <w:rPr>
          <w:noProof/>
        </w:rPr>
        <w:t>2</w:t>
      </w:r>
      <w:r>
        <w:fldChar w:fldCharType="end"/>
      </w:r>
      <w:r>
        <w:t xml:space="preserve">: </w:t>
      </w:r>
      <w:r w:rsidR="00C31B8D" w:rsidRPr="000F1D0A">
        <w:t xml:space="preserve"> Modelo predictivo de procesos de ocupación informal en el Parque Entrenubes.</w:t>
      </w:r>
      <w:bookmarkEnd w:id="50"/>
    </w:p>
    <w:p w14:paraId="757990F4" w14:textId="77777777" w:rsidR="00C829BA" w:rsidRPr="00C829BA" w:rsidRDefault="00C829BA" w:rsidP="00C829BA">
      <w:pPr>
        <w:rPr>
          <w:lang w:val="es-ES" w:eastAsia="en-US"/>
        </w:rPr>
      </w:pPr>
    </w:p>
    <w:p w14:paraId="21029A38" w14:textId="188A38D5" w:rsidR="00C31B8D" w:rsidRDefault="00C31B8D">
      <w:pPr>
        <w:suppressAutoHyphens w:val="0"/>
        <w:spacing w:after="160" w:line="259" w:lineRule="auto"/>
        <w:rPr>
          <w:b/>
          <w:bCs/>
        </w:rPr>
      </w:pPr>
      <w:r w:rsidRPr="000F1D0A">
        <w:rPr>
          <w:rFonts w:ascii="Times New Roman" w:hAnsi="Times New Roman" w:cs="Times New Roman"/>
          <w:noProof/>
          <w:lang w:eastAsia="es-CO"/>
        </w:rPr>
        <w:lastRenderedPageBreak/>
        <w:drawing>
          <wp:inline distT="0" distB="0" distL="0" distR="0" wp14:anchorId="09B2F9C8" wp14:editId="30C1831A">
            <wp:extent cx="5612130" cy="3870866"/>
            <wp:effectExtent l="0" t="0" r="7620" b="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63" cstate="print">
                      <a:extLst>
                        <a:ext uri="{28A0092B-C50C-407E-A947-70E740481C1C}">
                          <a14:useLocalDpi xmlns:a14="http://schemas.microsoft.com/office/drawing/2010/main" val="0"/>
                        </a:ext>
                      </a:extLst>
                    </a:blip>
                    <a:srcRect t="2496"/>
                    <a:stretch/>
                  </pic:blipFill>
                  <pic:spPr bwMode="auto">
                    <a:xfrm>
                      <a:off x="0" y="0"/>
                      <a:ext cx="5612130" cy="3870866"/>
                    </a:xfrm>
                    <a:prstGeom prst="rect">
                      <a:avLst/>
                    </a:prstGeom>
                    <a:ln>
                      <a:noFill/>
                    </a:ln>
                    <a:extLst>
                      <a:ext uri="{53640926-AAD7-44D8-BBD7-CCE9431645EC}">
                        <a14:shadowObscured xmlns:a14="http://schemas.microsoft.com/office/drawing/2010/main"/>
                      </a:ext>
                    </a:extLst>
                  </pic:spPr>
                </pic:pic>
              </a:graphicData>
            </a:graphic>
          </wp:inline>
        </w:drawing>
      </w:r>
    </w:p>
    <w:p w14:paraId="54B0F8C6" w14:textId="24449D05" w:rsidR="00C31B8D" w:rsidRDefault="00C31B8D">
      <w:pPr>
        <w:suppressAutoHyphens w:val="0"/>
        <w:spacing w:after="160" w:line="259" w:lineRule="auto"/>
        <w:rPr>
          <w:b/>
          <w:bCs/>
        </w:rPr>
      </w:pPr>
    </w:p>
    <w:p w14:paraId="4F36FAE6" w14:textId="77777777" w:rsidR="00C31B8D" w:rsidRPr="000F1D0A" w:rsidRDefault="00C31B8D" w:rsidP="00C829BA">
      <w:pPr>
        <w:spacing w:after="0" w:line="240" w:lineRule="auto"/>
        <w:jc w:val="both"/>
        <w:rPr>
          <w:rFonts w:ascii="Times New Roman" w:hAnsi="Times New Roman" w:cs="Times New Roman"/>
        </w:rPr>
      </w:pPr>
      <w:r w:rsidRPr="00C829BA">
        <w:rPr>
          <w:rFonts w:ascii="Times New Roman" w:hAnsi="Times New Roman" w:cs="Times New Roman"/>
          <w:sz w:val="24"/>
          <w:szCs w:val="24"/>
        </w:rPr>
        <w:t xml:space="preserve">Con esta información, se realizó la propuesta de acuerdo de conservación y anexo técnico de soporte para la intervención de 2,65ha en los predios con número de CHIP </w:t>
      </w:r>
      <w:bookmarkStart w:id="51" w:name="_Hlk61093467"/>
      <w:r w:rsidRPr="00C829BA">
        <w:rPr>
          <w:rFonts w:ascii="Times New Roman" w:hAnsi="Times New Roman" w:cs="Times New Roman"/>
          <w:sz w:val="24"/>
          <w:szCs w:val="24"/>
        </w:rPr>
        <w:t>AAA0146UBLW y AAA0186RCKL</w:t>
      </w:r>
      <w:bookmarkEnd w:id="51"/>
      <w:r w:rsidRPr="00C829BA">
        <w:rPr>
          <w:rFonts w:ascii="Times New Roman" w:hAnsi="Times New Roman" w:cs="Times New Roman"/>
          <w:sz w:val="24"/>
          <w:szCs w:val="24"/>
        </w:rPr>
        <w:t xml:space="preserve"> (Tabla 4, figura 6), que permitan la implementación de acciones de recuperación en el Corredor Ecológico de Ronda de la quebrada Yomasa, colindante al polígono de monitoreo 194 - La Esmeralda, Cerro Cuchilla del Gavilán, Parque Entrenubes; polígono crítico para la administración distrital</w:t>
      </w:r>
      <w:r w:rsidRPr="000F1D0A">
        <w:rPr>
          <w:rFonts w:ascii="Times New Roman" w:hAnsi="Times New Roman" w:cs="Times New Roman"/>
        </w:rPr>
        <w:t xml:space="preserve">. </w:t>
      </w:r>
    </w:p>
    <w:p w14:paraId="7748A187" w14:textId="77777777" w:rsidR="00C31B8D" w:rsidRDefault="00C31B8D">
      <w:pPr>
        <w:suppressAutoHyphens w:val="0"/>
        <w:spacing w:after="160" w:line="259" w:lineRule="auto"/>
        <w:rPr>
          <w:b/>
          <w:bCs/>
        </w:rPr>
      </w:pPr>
    </w:p>
    <w:p w14:paraId="40C0B6FD" w14:textId="10C21703" w:rsidR="00C31B8D" w:rsidRDefault="00C829BA" w:rsidP="00F50A34">
      <w:pPr>
        <w:pStyle w:val="Descripcin"/>
      </w:pPr>
      <w:bookmarkStart w:id="52" w:name="_Toc62806934"/>
      <w:r>
        <w:t xml:space="preserve">Tabla </w:t>
      </w:r>
      <w:r>
        <w:fldChar w:fldCharType="begin"/>
      </w:r>
      <w:r>
        <w:instrText xml:space="preserve"> SEQ Tabla \* ARABIC </w:instrText>
      </w:r>
      <w:r>
        <w:fldChar w:fldCharType="separate"/>
      </w:r>
      <w:r w:rsidR="00FA2513">
        <w:rPr>
          <w:noProof/>
        </w:rPr>
        <w:t>10</w:t>
      </w:r>
      <w:r>
        <w:fldChar w:fldCharType="end"/>
      </w:r>
      <w:r>
        <w:t>:</w:t>
      </w:r>
      <w:r w:rsidR="00C31B8D" w:rsidRPr="000F1D0A">
        <w:t xml:space="preserve"> Relación de áreas para intervención vía acuerdo de conservación.</w:t>
      </w:r>
      <w:bookmarkEnd w:id="52"/>
    </w:p>
    <w:p w14:paraId="29DC4315" w14:textId="77777777" w:rsidR="00C829BA" w:rsidRPr="00C829BA" w:rsidRDefault="00C829BA" w:rsidP="00C829BA">
      <w:pPr>
        <w:rPr>
          <w:lang w:val="es-ES" w:eastAsia="en-US"/>
        </w:rPr>
      </w:pPr>
    </w:p>
    <w:p w14:paraId="3C38EAD1" w14:textId="071B3CE7" w:rsidR="00C31B8D" w:rsidRDefault="00C31B8D" w:rsidP="00C31B8D">
      <w:pPr>
        <w:jc w:val="center"/>
        <w:rPr>
          <w:rFonts w:ascii="Times New Roman" w:hAnsi="Times New Roman" w:cs="Times New Roman"/>
        </w:rPr>
      </w:pPr>
      <w:r w:rsidRPr="000F1D0A">
        <w:rPr>
          <w:rFonts w:ascii="Times New Roman" w:hAnsi="Times New Roman" w:cs="Times New Roman"/>
          <w:noProof/>
          <w:lang w:eastAsia="es-CO"/>
        </w:rPr>
        <w:drawing>
          <wp:inline distT="0" distB="0" distL="0" distR="0" wp14:anchorId="6E9524C5" wp14:editId="6AB09964">
            <wp:extent cx="2493588" cy="1905000"/>
            <wp:effectExtent l="0" t="0" r="2540" b="0"/>
            <wp:docPr id="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516" cy="1920988"/>
                    </a:xfrm>
                    <a:prstGeom prst="rect">
                      <a:avLst/>
                    </a:prstGeom>
                  </pic:spPr>
                </pic:pic>
              </a:graphicData>
            </a:graphic>
          </wp:inline>
        </w:drawing>
      </w:r>
    </w:p>
    <w:p w14:paraId="43B7FEBD" w14:textId="77777777" w:rsidR="00C829BA" w:rsidRDefault="00C829BA" w:rsidP="00C31B8D">
      <w:pPr>
        <w:rPr>
          <w:rFonts w:ascii="Times New Roman" w:hAnsi="Times New Roman" w:cs="Times New Roman"/>
          <w:b/>
          <w:bCs/>
          <w:sz w:val="18"/>
          <w:szCs w:val="18"/>
        </w:rPr>
      </w:pPr>
    </w:p>
    <w:p w14:paraId="4D68E7E2" w14:textId="76D8FA5D" w:rsidR="00C31B8D" w:rsidRPr="000F1D0A" w:rsidRDefault="00C829BA" w:rsidP="00F50A34">
      <w:pPr>
        <w:pStyle w:val="Descripcin"/>
      </w:pPr>
      <w:bookmarkStart w:id="53" w:name="_Toc62807105"/>
      <w:r>
        <w:t xml:space="preserve">Mapa  </w:t>
      </w:r>
      <w:r>
        <w:fldChar w:fldCharType="begin"/>
      </w:r>
      <w:r>
        <w:instrText xml:space="preserve"> SEQ Mapa_ \* ARABIC </w:instrText>
      </w:r>
      <w:r>
        <w:fldChar w:fldCharType="separate"/>
      </w:r>
      <w:r w:rsidR="00FA2513">
        <w:rPr>
          <w:noProof/>
        </w:rPr>
        <w:t>3</w:t>
      </w:r>
      <w:r>
        <w:fldChar w:fldCharType="end"/>
      </w:r>
      <w:r>
        <w:t>:</w:t>
      </w:r>
      <w:r w:rsidR="00C31B8D" w:rsidRPr="000F1D0A">
        <w:t xml:space="preserve"> Localización geográfica de los predios con respecto a las ocupaciones actuales y al área de intervención propuesta vía acuerdo de conservación.</w:t>
      </w:r>
      <w:bookmarkEnd w:id="53"/>
    </w:p>
    <w:p w14:paraId="48D4DA12" w14:textId="40F48717" w:rsidR="00DC0C7D" w:rsidRDefault="00C31B8D" w:rsidP="00C829BA">
      <w:pPr>
        <w:suppressAutoHyphens w:val="0"/>
        <w:spacing w:after="160" w:line="259" w:lineRule="auto"/>
        <w:jc w:val="center"/>
        <w:rPr>
          <w:b/>
          <w:bCs/>
        </w:rPr>
      </w:pPr>
      <w:r w:rsidRPr="000F1D0A">
        <w:rPr>
          <w:rFonts w:ascii="Times New Roman" w:eastAsia="Arial" w:hAnsi="Times New Roman" w:cs="Times New Roman"/>
          <w:noProof/>
          <w:lang w:eastAsia="es-CO"/>
        </w:rPr>
        <w:drawing>
          <wp:inline distT="0" distB="0" distL="0" distR="0" wp14:anchorId="7FEF5C96" wp14:editId="6B4FD809">
            <wp:extent cx="5612130" cy="3871502"/>
            <wp:effectExtent l="0" t="0" r="7620" b="0"/>
            <wp:docPr id="71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65" cstate="print">
                      <a:extLst>
                        <a:ext uri="{28A0092B-C50C-407E-A947-70E740481C1C}">
                          <a14:useLocalDpi xmlns:a14="http://schemas.microsoft.com/office/drawing/2010/main" val="0"/>
                        </a:ext>
                      </a:extLst>
                    </a:blip>
                    <a:srcRect t="2462"/>
                    <a:stretch/>
                  </pic:blipFill>
                  <pic:spPr bwMode="auto">
                    <a:xfrm>
                      <a:off x="0" y="0"/>
                      <a:ext cx="5612130" cy="3871502"/>
                    </a:xfrm>
                    <a:prstGeom prst="rect">
                      <a:avLst/>
                    </a:prstGeom>
                    <a:ln>
                      <a:noFill/>
                    </a:ln>
                    <a:extLst>
                      <a:ext uri="{53640926-AAD7-44D8-BBD7-CCE9431645EC}">
                        <a14:shadowObscured xmlns:a14="http://schemas.microsoft.com/office/drawing/2010/main"/>
                      </a:ext>
                    </a:extLst>
                  </pic:spPr>
                </pic:pic>
              </a:graphicData>
            </a:graphic>
          </wp:inline>
        </w:drawing>
      </w:r>
    </w:p>
    <w:p w14:paraId="376F6E5C" w14:textId="48E99F68" w:rsidR="00DC0C7D" w:rsidRDefault="00DC0C7D">
      <w:pPr>
        <w:suppressAutoHyphens w:val="0"/>
        <w:spacing w:after="160" w:line="259" w:lineRule="auto"/>
        <w:rPr>
          <w:b/>
          <w:bCs/>
        </w:rPr>
      </w:pPr>
    </w:p>
    <w:p w14:paraId="45952668" w14:textId="05EF4484" w:rsidR="00DC0C7D" w:rsidRDefault="00DC0C7D">
      <w:pPr>
        <w:suppressAutoHyphens w:val="0"/>
        <w:spacing w:after="160" w:line="259" w:lineRule="auto"/>
        <w:rPr>
          <w:b/>
          <w:bCs/>
        </w:rPr>
      </w:pPr>
    </w:p>
    <w:p w14:paraId="428FC2B4" w14:textId="1EFBA71B" w:rsidR="00C31B8D" w:rsidRDefault="00C31B8D" w:rsidP="00C829BA">
      <w:pPr>
        <w:spacing w:after="0" w:line="240" w:lineRule="auto"/>
        <w:jc w:val="both"/>
        <w:rPr>
          <w:rFonts w:ascii="Times New Roman" w:hAnsi="Times New Roman" w:cs="Times New Roman"/>
          <w:sz w:val="24"/>
          <w:szCs w:val="24"/>
        </w:rPr>
      </w:pPr>
      <w:r w:rsidRPr="00C829BA">
        <w:rPr>
          <w:rFonts w:ascii="Times New Roman" w:hAnsi="Times New Roman" w:cs="Times New Roman"/>
          <w:sz w:val="24"/>
          <w:szCs w:val="24"/>
        </w:rPr>
        <w:t xml:space="preserve">De otro lado, la SDA viene adelantando las gestiones requeridas para la viabilidad de adquisición predial de estos predios a través de convenio con la EAAB No. 1240 de 2017, para la cual, se remitió a dicha entidad la base de datos con la descripción de las hectáreas a adquirir y su importancia en términos de procesos de ocupación informal; se incluye un total de 17 predios prioritarios (Tabla 4, figura 7). </w:t>
      </w:r>
    </w:p>
    <w:p w14:paraId="37467CDE" w14:textId="77777777" w:rsidR="00C829BA" w:rsidRPr="00C829BA" w:rsidRDefault="00C829BA" w:rsidP="00C829BA">
      <w:pPr>
        <w:spacing w:after="0" w:line="240" w:lineRule="auto"/>
        <w:jc w:val="both"/>
        <w:rPr>
          <w:rFonts w:ascii="Times New Roman" w:hAnsi="Times New Roman" w:cs="Times New Roman"/>
          <w:sz w:val="24"/>
          <w:szCs w:val="24"/>
        </w:rPr>
      </w:pPr>
    </w:p>
    <w:p w14:paraId="47244289" w14:textId="4C070296" w:rsidR="00DC0C7D" w:rsidRDefault="00C829BA" w:rsidP="00F50A34">
      <w:pPr>
        <w:pStyle w:val="Descripcin"/>
      </w:pPr>
      <w:bookmarkStart w:id="54" w:name="_Toc62806935"/>
      <w:r>
        <w:t xml:space="preserve">Tabla </w:t>
      </w:r>
      <w:r>
        <w:fldChar w:fldCharType="begin"/>
      </w:r>
      <w:r>
        <w:instrText xml:space="preserve"> SEQ Tabla \* ARABIC </w:instrText>
      </w:r>
      <w:r>
        <w:fldChar w:fldCharType="separate"/>
      </w:r>
      <w:r w:rsidR="00FA2513">
        <w:rPr>
          <w:noProof/>
        </w:rPr>
        <w:t>11</w:t>
      </w:r>
      <w:r>
        <w:fldChar w:fldCharType="end"/>
      </w:r>
      <w:r>
        <w:t>:</w:t>
      </w:r>
      <w:r w:rsidR="00C31B8D" w:rsidRPr="000F1D0A">
        <w:t xml:space="preserve"> Predios prioritarios para la contención y prevención de procesos de ocupación informal</w:t>
      </w:r>
      <w:bookmarkEnd w:id="54"/>
    </w:p>
    <w:p w14:paraId="62CC4BA7" w14:textId="77777777" w:rsidR="004160D7" w:rsidRPr="004160D7" w:rsidRDefault="004160D7" w:rsidP="004160D7">
      <w:pPr>
        <w:rPr>
          <w:lang w:val="es-ES" w:eastAsia="en-US"/>
        </w:rPr>
      </w:pPr>
    </w:p>
    <w:p w14:paraId="49777A5C" w14:textId="27E177B7" w:rsidR="00DC0C7D" w:rsidRDefault="00C31B8D">
      <w:pPr>
        <w:suppressAutoHyphens w:val="0"/>
        <w:spacing w:after="160" w:line="259" w:lineRule="auto"/>
        <w:rPr>
          <w:b/>
          <w:bCs/>
        </w:rPr>
      </w:pPr>
      <w:r w:rsidRPr="000F1D0A">
        <w:rPr>
          <w:rFonts w:ascii="Times New Roman" w:hAnsi="Times New Roman" w:cs="Times New Roman"/>
          <w:noProof/>
          <w:lang w:eastAsia="es-CO"/>
        </w:rPr>
        <w:lastRenderedPageBreak/>
        <w:drawing>
          <wp:inline distT="0" distB="0" distL="0" distR="0" wp14:anchorId="0FBA6DC4" wp14:editId="42E44D56">
            <wp:extent cx="5612130" cy="3846195"/>
            <wp:effectExtent l="0" t="0" r="7620" b="1905"/>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3846195"/>
                    </a:xfrm>
                    <a:prstGeom prst="rect">
                      <a:avLst/>
                    </a:prstGeom>
                  </pic:spPr>
                </pic:pic>
              </a:graphicData>
            </a:graphic>
          </wp:inline>
        </w:drawing>
      </w:r>
    </w:p>
    <w:p w14:paraId="5AA2B774" w14:textId="77777777" w:rsidR="004160D7" w:rsidRDefault="004160D7">
      <w:pPr>
        <w:suppressAutoHyphens w:val="0"/>
        <w:spacing w:after="160" w:line="259" w:lineRule="auto"/>
        <w:rPr>
          <w:rFonts w:ascii="Times New Roman" w:hAnsi="Times New Roman" w:cs="Times New Roman"/>
          <w:b/>
          <w:bCs/>
          <w:sz w:val="18"/>
          <w:szCs w:val="18"/>
        </w:rPr>
      </w:pPr>
    </w:p>
    <w:p w14:paraId="5F3407BC" w14:textId="51EFF719" w:rsidR="00C31B8D" w:rsidRDefault="004160D7" w:rsidP="00F50A34">
      <w:pPr>
        <w:pStyle w:val="Descripcin"/>
        <w:rPr>
          <w:b/>
        </w:rPr>
      </w:pPr>
      <w:bookmarkStart w:id="55" w:name="_Toc62820680"/>
      <w:r>
        <w:t xml:space="preserve">Ilustración </w:t>
      </w:r>
      <w:r>
        <w:fldChar w:fldCharType="begin"/>
      </w:r>
      <w:r>
        <w:instrText xml:space="preserve"> SEQ Ilustración \* ARABIC </w:instrText>
      </w:r>
      <w:r>
        <w:fldChar w:fldCharType="separate"/>
      </w:r>
      <w:r w:rsidR="00FA2513">
        <w:rPr>
          <w:noProof/>
        </w:rPr>
        <w:t>21</w:t>
      </w:r>
      <w:r>
        <w:fldChar w:fldCharType="end"/>
      </w:r>
      <w:r>
        <w:t>:</w:t>
      </w:r>
      <w:r w:rsidR="00C31B8D" w:rsidRPr="000F1D0A">
        <w:t xml:space="preserve"> Ubicación geográfica de los predios prioritarios resultado de análisis multicriterio, para la contención y prevención de ocupaciones informales</w:t>
      </w:r>
      <w:bookmarkEnd w:id="55"/>
    </w:p>
    <w:p w14:paraId="6AB6715F" w14:textId="66D35CA1" w:rsidR="00DC0C7D" w:rsidRDefault="00C31B8D" w:rsidP="004160D7">
      <w:pPr>
        <w:suppressAutoHyphens w:val="0"/>
        <w:spacing w:after="160" w:line="259" w:lineRule="auto"/>
        <w:jc w:val="center"/>
        <w:rPr>
          <w:b/>
          <w:bCs/>
        </w:rPr>
      </w:pPr>
      <w:r w:rsidRPr="000F1D0A">
        <w:rPr>
          <w:rFonts w:ascii="Times New Roman" w:hAnsi="Times New Roman" w:cs="Times New Roman"/>
          <w:noProof/>
          <w:lang w:eastAsia="es-CO"/>
        </w:rPr>
        <w:drawing>
          <wp:inline distT="0" distB="0" distL="0" distR="0" wp14:anchorId="0DB4DC6C" wp14:editId="108F5EB4">
            <wp:extent cx="3266362" cy="1845237"/>
            <wp:effectExtent l="0" t="0" r="0" b="3175"/>
            <wp:docPr id="71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2919"/>
                    <a:stretch/>
                  </pic:blipFill>
                  <pic:spPr bwMode="auto">
                    <a:xfrm>
                      <a:off x="0" y="0"/>
                      <a:ext cx="3281717" cy="1853912"/>
                    </a:xfrm>
                    <a:prstGeom prst="rect">
                      <a:avLst/>
                    </a:prstGeom>
                    <a:ln>
                      <a:noFill/>
                    </a:ln>
                    <a:extLst>
                      <a:ext uri="{53640926-AAD7-44D8-BBD7-CCE9431645EC}">
                        <a14:shadowObscured xmlns:a14="http://schemas.microsoft.com/office/drawing/2010/main"/>
                      </a:ext>
                    </a:extLst>
                  </pic:spPr>
                </pic:pic>
              </a:graphicData>
            </a:graphic>
          </wp:inline>
        </w:drawing>
      </w:r>
    </w:p>
    <w:p w14:paraId="55956AE6" w14:textId="77777777" w:rsidR="004160D7" w:rsidRDefault="004160D7">
      <w:pPr>
        <w:suppressAutoHyphens w:val="0"/>
        <w:spacing w:after="160" w:line="259" w:lineRule="auto"/>
        <w:rPr>
          <w:b/>
          <w:bCs/>
        </w:rPr>
      </w:pPr>
    </w:p>
    <w:p w14:paraId="51393084" w14:textId="77777777" w:rsidR="00C31B8D" w:rsidRPr="000F1D0A" w:rsidRDefault="00C31B8D" w:rsidP="00C31B8D">
      <w:pPr>
        <w:jc w:val="both"/>
        <w:rPr>
          <w:rFonts w:ascii="Times New Roman" w:hAnsi="Times New Roman" w:cs="Times New Roman"/>
        </w:rPr>
      </w:pPr>
      <w:r w:rsidRPr="000F1D0A">
        <w:rPr>
          <w:rFonts w:ascii="Times New Roman" w:hAnsi="Times New Roman" w:cs="Times New Roman"/>
        </w:rPr>
        <w:t xml:space="preserve">Conforme a los documentos informativos allegados por la Secretaría Distrital de Hábitat, y conforme a los reportes realizados desde la administración del Parque Entrenubes sobre procesos de ocupación informal, se generó una matriz de seguimiento a ocupaciones informales y otros tensionantes de origen antrópico (tabla 5). </w:t>
      </w:r>
    </w:p>
    <w:p w14:paraId="1A07232E" w14:textId="29003FBE" w:rsidR="00C31B8D" w:rsidRDefault="004160D7" w:rsidP="00F50A34">
      <w:pPr>
        <w:pStyle w:val="Descripcin"/>
      </w:pPr>
      <w:bookmarkStart w:id="56" w:name="_Toc62806936"/>
      <w:r>
        <w:t xml:space="preserve">Tabla </w:t>
      </w:r>
      <w:r>
        <w:fldChar w:fldCharType="begin"/>
      </w:r>
      <w:r>
        <w:instrText xml:space="preserve"> SEQ Tabla \* ARABIC </w:instrText>
      </w:r>
      <w:r>
        <w:fldChar w:fldCharType="separate"/>
      </w:r>
      <w:r w:rsidR="00FA2513">
        <w:rPr>
          <w:noProof/>
        </w:rPr>
        <w:t>12</w:t>
      </w:r>
      <w:r>
        <w:fldChar w:fldCharType="end"/>
      </w:r>
      <w:r>
        <w:t>:</w:t>
      </w:r>
      <w:r w:rsidR="00C31B8D" w:rsidRPr="000F1D0A">
        <w:t xml:space="preserve"> Proceso de sistematización de eventos de ocupación informal y otros tensionantes de origen antrópico</w:t>
      </w:r>
      <w:bookmarkEnd w:id="56"/>
    </w:p>
    <w:p w14:paraId="7190C671" w14:textId="77777777" w:rsidR="004160D7" w:rsidRPr="004160D7" w:rsidRDefault="004160D7" w:rsidP="004160D7">
      <w:pPr>
        <w:rPr>
          <w:lang w:val="es-ES" w:eastAsia="en-US"/>
        </w:rPr>
      </w:pPr>
    </w:p>
    <w:p w14:paraId="1EDD4C6B" w14:textId="77777777" w:rsidR="00C31B8D" w:rsidRPr="000F1D0A" w:rsidRDefault="00C31B8D" w:rsidP="00C31B8D">
      <w:pPr>
        <w:jc w:val="both"/>
        <w:rPr>
          <w:rFonts w:ascii="Times New Roman" w:hAnsi="Times New Roman" w:cs="Times New Roman"/>
        </w:rPr>
      </w:pPr>
      <w:r w:rsidRPr="000F1D0A">
        <w:rPr>
          <w:rFonts w:ascii="Times New Roman" w:hAnsi="Times New Roman" w:cs="Times New Roman"/>
          <w:noProof/>
          <w:lang w:eastAsia="es-CO"/>
        </w:rPr>
        <w:lastRenderedPageBreak/>
        <w:drawing>
          <wp:inline distT="0" distB="0" distL="0" distR="0" wp14:anchorId="09B0DB9C" wp14:editId="60E5B009">
            <wp:extent cx="5612130" cy="1403350"/>
            <wp:effectExtent l="0" t="0" r="7620" b="6350"/>
            <wp:docPr id="71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54310"/>
                    <a:stretch/>
                  </pic:blipFill>
                  <pic:spPr bwMode="auto">
                    <a:xfrm>
                      <a:off x="0" y="0"/>
                      <a:ext cx="5612130" cy="1403350"/>
                    </a:xfrm>
                    <a:prstGeom prst="rect">
                      <a:avLst/>
                    </a:prstGeom>
                    <a:ln>
                      <a:noFill/>
                    </a:ln>
                    <a:extLst>
                      <a:ext uri="{53640926-AAD7-44D8-BBD7-CCE9431645EC}">
                        <a14:shadowObscured xmlns:a14="http://schemas.microsoft.com/office/drawing/2010/main"/>
                      </a:ext>
                    </a:extLst>
                  </pic:spPr>
                </pic:pic>
              </a:graphicData>
            </a:graphic>
          </wp:inline>
        </w:drawing>
      </w:r>
    </w:p>
    <w:p w14:paraId="2AC95AE5" w14:textId="51C51827" w:rsidR="00C31B8D"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De esta manera, se sistematizó la información sobre ocupaciones informales reportadas a través de la administración del Parque Entrenubes; esta información fue remitida a las Alcaldías Locales respectivas para adelantar las acciones de control policivo ante el creciente número de ocupaciones evidenciada por la SDA. El consolidado de reportes fue remitido también a la Dirección de Control Ambiental de la SDA para dar trámite a las acciones respectivas en términos de control y contención de ocupaciones informales. Así mismo, la SDA realizó acompañamiento a la totalidad de operativos de control (figura 8) de ocupaciones en el parque Entrenubes liderados por las respectivas Alcaldías Locales, generando los informes técnicos sobre afectaciones ambientales evidenciadas.</w:t>
      </w:r>
    </w:p>
    <w:p w14:paraId="113C7EB1" w14:textId="77777777" w:rsidR="004160D7" w:rsidRPr="004160D7" w:rsidRDefault="004160D7" w:rsidP="004160D7">
      <w:pPr>
        <w:spacing w:after="0" w:line="240" w:lineRule="auto"/>
        <w:jc w:val="both"/>
        <w:rPr>
          <w:rFonts w:ascii="Times New Roman" w:hAnsi="Times New Roman" w:cs="Times New Roman"/>
          <w:sz w:val="24"/>
          <w:szCs w:val="24"/>
        </w:rPr>
      </w:pPr>
    </w:p>
    <w:p w14:paraId="5905F2AE" w14:textId="702C1CBD" w:rsidR="00C31B8D" w:rsidRDefault="004160D7" w:rsidP="00F50A34">
      <w:pPr>
        <w:pStyle w:val="Descripcin"/>
      </w:pPr>
      <w:bookmarkStart w:id="57" w:name="_Toc62820681"/>
      <w:r>
        <w:t xml:space="preserve">Ilustración </w:t>
      </w:r>
      <w:r>
        <w:fldChar w:fldCharType="begin"/>
      </w:r>
      <w:r>
        <w:instrText xml:space="preserve"> SEQ Ilustración \* ARABIC </w:instrText>
      </w:r>
      <w:r>
        <w:fldChar w:fldCharType="separate"/>
      </w:r>
      <w:r w:rsidR="00FA2513">
        <w:rPr>
          <w:noProof/>
        </w:rPr>
        <w:t>22</w:t>
      </w:r>
      <w:r>
        <w:fldChar w:fldCharType="end"/>
      </w:r>
      <w:r>
        <w:t>:</w:t>
      </w:r>
      <w:r w:rsidR="00C31B8D" w:rsidRPr="000F1D0A">
        <w:t xml:space="preserve"> Apoyo a operativos de control de ocupaciones informales</w:t>
      </w:r>
      <w:bookmarkEnd w:id="57"/>
    </w:p>
    <w:p w14:paraId="62CEC96F" w14:textId="77777777" w:rsidR="004160D7" w:rsidRPr="004160D7" w:rsidRDefault="004160D7" w:rsidP="004160D7">
      <w:pPr>
        <w:rPr>
          <w:lang w:val="es-ES" w:eastAsia="en-US"/>
        </w:rPr>
      </w:pPr>
    </w:p>
    <w:p w14:paraId="023DD8E8" w14:textId="36D21628" w:rsidR="00C31B8D" w:rsidRDefault="00C31B8D">
      <w:pPr>
        <w:suppressAutoHyphens w:val="0"/>
        <w:spacing w:after="160" w:line="259" w:lineRule="auto"/>
        <w:rPr>
          <w:b/>
          <w:bCs/>
        </w:rPr>
      </w:pPr>
      <w:r>
        <w:rPr>
          <w:b/>
          <w:bCs/>
          <w:noProof/>
        </w:rPr>
        <w:drawing>
          <wp:inline distT="0" distB="0" distL="0" distR="0" wp14:anchorId="34A8C849" wp14:editId="4390EE6C">
            <wp:extent cx="4781550" cy="1827760"/>
            <wp:effectExtent l="0" t="0" r="0" b="1270"/>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Imagen 7199"/>
                    <pic:cNvPicPr/>
                  </pic:nvPicPr>
                  <pic:blipFill>
                    <a:blip r:embed="rId69">
                      <a:extLst>
                        <a:ext uri="{28A0092B-C50C-407E-A947-70E740481C1C}">
                          <a14:useLocalDpi xmlns:a14="http://schemas.microsoft.com/office/drawing/2010/main" val="0"/>
                        </a:ext>
                      </a:extLst>
                    </a:blip>
                    <a:stretch>
                      <a:fillRect/>
                    </a:stretch>
                  </pic:blipFill>
                  <pic:spPr>
                    <a:xfrm>
                      <a:off x="0" y="0"/>
                      <a:ext cx="4797162" cy="1833728"/>
                    </a:xfrm>
                    <a:prstGeom prst="rect">
                      <a:avLst/>
                    </a:prstGeom>
                  </pic:spPr>
                </pic:pic>
              </a:graphicData>
            </a:graphic>
          </wp:inline>
        </w:drawing>
      </w:r>
    </w:p>
    <w:p w14:paraId="160F26E6" w14:textId="28344C62" w:rsidR="00C31B8D" w:rsidRDefault="00C31B8D" w:rsidP="004160D7">
      <w:pPr>
        <w:suppressAutoHyphens w:val="0"/>
        <w:spacing w:after="160" w:line="259" w:lineRule="auto"/>
        <w:jc w:val="center"/>
        <w:rPr>
          <w:b/>
          <w:bCs/>
        </w:rPr>
      </w:pPr>
      <w:r>
        <w:rPr>
          <w:b/>
          <w:bCs/>
          <w:noProof/>
        </w:rPr>
        <w:drawing>
          <wp:inline distT="0" distB="0" distL="0" distR="0" wp14:anchorId="43910C9E" wp14:editId="448423A5">
            <wp:extent cx="3781425" cy="166922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70">
                      <a:extLst>
                        <a:ext uri="{28A0092B-C50C-407E-A947-70E740481C1C}">
                          <a14:useLocalDpi xmlns:a14="http://schemas.microsoft.com/office/drawing/2010/main" val="0"/>
                        </a:ext>
                      </a:extLst>
                    </a:blip>
                    <a:stretch>
                      <a:fillRect/>
                    </a:stretch>
                  </pic:blipFill>
                  <pic:spPr>
                    <a:xfrm>
                      <a:off x="0" y="0"/>
                      <a:ext cx="3800405" cy="1677598"/>
                    </a:xfrm>
                    <a:prstGeom prst="rect">
                      <a:avLst/>
                    </a:prstGeom>
                  </pic:spPr>
                </pic:pic>
              </a:graphicData>
            </a:graphic>
          </wp:inline>
        </w:drawing>
      </w:r>
    </w:p>
    <w:p w14:paraId="7963170D" w14:textId="00E1A3E4" w:rsidR="00C31B8D" w:rsidRDefault="00C31B8D">
      <w:pPr>
        <w:suppressAutoHyphens w:val="0"/>
        <w:spacing w:after="160" w:line="259" w:lineRule="auto"/>
        <w:rPr>
          <w:b/>
          <w:bCs/>
        </w:rPr>
      </w:pPr>
    </w:p>
    <w:p w14:paraId="6B590CFC" w14:textId="5254115D" w:rsidR="00C31B8D" w:rsidRDefault="00C31B8D">
      <w:pPr>
        <w:suppressAutoHyphens w:val="0"/>
        <w:spacing w:after="160" w:line="259" w:lineRule="auto"/>
        <w:rPr>
          <w:b/>
          <w:bCs/>
        </w:rPr>
      </w:pPr>
    </w:p>
    <w:p w14:paraId="53BEA722" w14:textId="7441CFBC" w:rsidR="00C31B8D" w:rsidRDefault="00C31B8D" w:rsidP="004160D7">
      <w:pPr>
        <w:spacing w:after="0" w:line="240" w:lineRule="auto"/>
        <w:jc w:val="both"/>
        <w:rPr>
          <w:rFonts w:ascii="Times New Roman" w:eastAsia="Times New Roman" w:hAnsi="Times New Roman" w:cs="Times New Roman"/>
          <w:sz w:val="24"/>
          <w:szCs w:val="24"/>
          <w:lang w:eastAsia="es-CO"/>
        </w:rPr>
      </w:pPr>
      <w:r w:rsidRPr="000F1D0A">
        <w:rPr>
          <w:rFonts w:ascii="Times New Roman" w:hAnsi="Times New Roman" w:cs="Times New Roman"/>
          <w:b/>
          <w:bCs/>
          <w:szCs w:val="18"/>
        </w:rPr>
        <w:lastRenderedPageBreak/>
        <w:t>ACTIVIDAD 3.</w:t>
      </w:r>
      <w:r w:rsidRPr="000F1D0A">
        <w:rPr>
          <w:rFonts w:ascii="Times New Roman" w:hAnsi="Times New Roman" w:cs="Times New Roman"/>
          <w:szCs w:val="18"/>
        </w:rPr>
        <w:t xml:space="preserve"> </w:t>
      </w:r>
      <w:r w:rsidRPr="000F1D0A">
        <w:rPr>
          <w:rFonts w:ascii="Times New Roman" w:eastAsia="Times New Roman" w:hAnsi="Times New Roman" w:cs="Times New Roman"/>
          <w:szCs w:val="18"/>
          <w:lang w:eastAsia="es-CO"/>
        </w:rPr>
        <w:t xml:space="preserve">Apoyar la articulación y gestión de los procesos que se </w:t>
      </w:r>
      <w:r w:rsidRPr="004160D7">
        <w:rPr>
          <w:rFonts w:ascii="Times New Roman" w:eastAsia="Times New Roman" w:hAnsi="Times New Roman" w:cs="Times New Roman"/>
          <w:sz w:val="24"/>
          <w:szCs w:val="24"/>
          <w:lang w:eastAsia="es-CO"/>
        </w:rPr>
        <w:t>adelanten para la prevención, contención y/o mitigación de afectaciones ambientales que sean producto de ocupaciones informales.</w:t>
      </w:r>
    </w:p>
    <w:p w14:paraId="1BCB674B" w14:textId="77777777" w:rsidR="004160D7" w:rsidRPr="004160D7" w:rsidRDefault="004160D7" w:rsidP="004160D7">
      <w:pPr>
        <w:spacing w:after="0" w:line="240" w:lineRule="auto"/>
        <w:jc w:val="both"/>
        <w:rPr>
          <w:rFonts w:ascii="Times New Roman" w:eastAsia="Times New Roman" w:hAnsi="Times New Roman" w:cs="Times New Roman"/>
          <w:sz w:val="24"/>
          <w:szCs w:val="24"/>
          <w:lang w:eastAsia="es-CO"/>
        </w:rPr>
      </w:pPr>
    </w:p>
    <w:p w14:paraId="7E2AFEDD" w14:textId="0AA9CBD5" w:rsidR="00C31B8D" w:rsidRPr="004160D7" w:rsidRDefault="00C31B8D" w:rsidP="004160D7">
      <w:pP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Se concluye la vigencia 2020 con la elaboración de la ruta de atención a procesos de ocupaciones informales en áreas protegidas y de importancia ecológica del Distrito Capital (Figura 9), la cual, provee herramientas conceptuales y normativas que facilitan a los servidores públicos encargados de los procesos de coordinación, planificación, implementación, sistematización, monitoreo y evaluación de los procesos de ocupaciones informales, realizar acciones de control y vigilancia, así como implementar las medidas que permitan revertir los procesos de deterioro ambiental en garantía de los derechos humanos y del medio ambiente; ésta información fue enviada a la Secretaría Distrital del Hábitat, Seguridad y Gobierno para retroalimentación en el proceso de construcción del documento</w:t>
      </w:r>
    </w:p>
    <w:p w14:paraId="2EFD6C64" w14:textId="3396426A" w:rsidR="00C31B8D" w:rsidRDefault="00C31B8D" w:rsidP="00C31B8D">
      <w:pPr>
        <w:suppressAutoHyphens w:val="0"/>
        <w:spacing w:after="160" w:line="259" w:lineRule="auto"/>
        <w:rPr>
          <w:rFonts w:ascii="Times New Roman" w:hAnsi="Times New Roman" w:cs="Times New Roman"/>
        </w:rPr>
      </w:pPr>
    </w:p>
    <w:p w14:paraId="267E9FB8" w14:textId="62C22D0F" w:rsidR="004160D7" w:rsidRDefault="004160D7" w:rsidP="00C31B8D">
      <w:pPr>
        <w:suppressAutoHyphens w:val="0"/>
        <w:spacing w:after="160" w:line="259" w:lineRule="auto"/>
        <w:rPr>
          <w:rFonts w:ascii="Times New Roman" w:hAnsi="Times New Roman" w:cs="Times New Roman"/>
        </w:rPr>
      </w:pPr>
    </w:p>
    <w:p w14:paraId="4E4782C6" w14:textId="2870B61B" w:rsidR="004160D7" w:rsidRDefault="004160D7" w:rsidP="00C31B8D">
      <w:pPr>
        <w:suppressAutoHyphens w:val="0"/>
        <w:spacing w:after="160" w:line="259" w:lineRule="auto"/>
        <w:rPr>
          <w:rFonts w:ascii="Times New Roman" w:hAnsi="Times New Roman" w:cs="Times New Roman"/>
        </w:rPr>
      </w:pPr>
    </w:p>
    <w:p w14:paraId="0706EAED" w14:textId="2F6F33A8" w:rsidR="004160D7" w:rsidRDefault="004160D7" w:rsidP="00C31B8D">
      <w:pPr>
        <w:suppressAutoHyphens w:val="0"/>
        <w:spacing w:after="160" w:line="259" w:lineRule="auto"/>
        <w:rPr>
          <w:rFonts w:ascii="Times New Roman" w:hAnsi="Times New Roman" w:cs="Times New Roman"/>
        </w:rPr>
      </w:pPr>
    </w:p>
    <w:p w14:paraId="581D784A" w14:textId="7D9C9AED" w:rsidR="004160D7" w:rsidRDefault="004160D7" w:rsidP="00C31B8D">
      <w:pPr>
        <w:suppressAutoHyphens w:val="0"/>
        <w:spacing w:after="160" w:line="259" w:lineRule="auto"/>
        <w:rPr>
          <w:rFonts w:ascii="Times New Roman" w:hAnsi="Times New Roman" w:cs="Times New Roman"/>
        </w:rPr>
      </w:pPr>
    </w:p>
    <w:p w14:paraId="7BF07373" w14:textId="5289FEA2" w:rsidR="004160D7" w:rsidRDefault="004160D7" w:rsidP="00C31B8D">
      <w:pPr>
        <w:suppressAutoHyphens w:val="0"/>
        <w:spacing w:after="160" w:line="259" w:lineRule="auto"/>
        <w:rPr>
          <w:rFonts w:ascii="Times New Roman" w:hAnsi="Times New Roman" w:cs="Times New Roman"/>
        </w:rPr>
      </w:pPr>
    </w:p>
    <w:p w14:paraId="12FA706F" w14:textId="2CB81529" w:rsidR="004160D7" w:rsidRDefault="004160D7" w:rsidP="00C31B8D">
      <w:pPr>
        <w:suppressAutoHyphens w:val="0"/>
        <w:spacing w:after="160" w:line="259" w:lineRule="auto"/>
        <w:rPr>
          <w:rFonts w:ascii="Times New Roman" w:hAnsi="Times New Roman" w:cs="Times New Roman"/>
        </w:rPr>
      </w:pPr>
    </w:p>
    <w:p w14:paraId="2D10A0A2" w14:textId="71EF3F6A" w:rsidR="004160D7" w:rsidRDefault="004160D7" w:rsidP="00C31B8D">
      <w:pPr>
        <w:suppressAutoHyphens w:val="0"/>
        <w:spacing w:after="160" w:line="259" w:lineRule="auto"/>
        <w:rPr>
          <w:rFonts w:ascii="Times New Roman" w:hAnsi="Times New Roman" w:cs="Times New Roman"/>
        </w:rPr>
      </w:pPr>
    </w:p>
    <w:p w14:paraId="0260BA2D" w14:textId="53D2FCC7" w:rsidR="004160D7" w:rsidRDefault="004160D7" w:rsidP="00C31B8D">
      <w:pPr>
        <w:suppressAutoHyphens w:val="0"/>
        <w:spacing w:after="160" w:line="259" w:lineRule="auto"/>
        <w:rPr>
          <w:rFonts w:ascii="Times New Roman" w:hAnsi="Times New Roman" w:cs="Times New Roman"/>
        </w:rPr>
      </w:pPr>
    </w:p>
    <w:p w14:paraId="6038537B" w14:textId="6BE789D2" w:rsidR="004160D7" w:rsidRDefault="004160D7" w:rsidP="00C31B8D">
      <w:pPr>
        <w:suppressAutoHyphens w:val="0"/>
        <w:spacing w:after="160" w:line="259" w:lineRule="auto"/>
        <w:rPr>
          <w:rFonts w:ascii="Times New Roman" w:hAnsi="Times New Roman" w:cs="Times New Roman"/>
        </w:rPr>
      </w:pPr>
    </w:p>
    <w:p w14:paraId="2C9F2BF6" w14:textId="71663AC8" w:rsidR="004160D7" w:rsidRDefault="004160D7" w:rsidP="00C31B8D">
      <w:pPr>
        <w:suppressAutoHyphens w:val="0"/>
        <w:spacing w:after="160" w:line="259" w:lineRule="auto"/>
        <w:rPr>
          <w:rFonts w:ascii="Times New Roman" w:hAnsi="Times New Roman" w:cs="Times New Roman"/>
        </w:rPr>
      </w:pPr>
    </w:p>
    <w:p w14:paraId="79E9F041" w14:textId="1EB2F982" w:rsidR="004160D7" w:rsidRDefault="004160D7" w:rsidP="00C31B8D">
      <w:pPr>
        <w:suppressAutoHyphens w:val="0"/>
        <w:spacing w:after="160" w:line="259" w:lineRule="auto"/>
        <w:rPr>
          <w:rFonts w:ascii="Times New Roman" w:hAnsi="Times New Roman" w:cs="Times New Roman"/>
        </w:rPr>
      </w:pPr>
    </w:p>
    <w:p w14:paraId="531AA87F" w14:textId="40BEF9C9" w:rsidR="004160D7" w:rsidRDefault="004160D7" w:rsidP="00C31B8D">
      <w:pPr>
        <w:suppressAutoHyphens w:val="0"/>
        <w:spacing w:after="160" w:line="259" w:lineRule="auto"/>
        <w:rPr>
          <w:rFonts w:ascii="Times New Roman" w:hAnsi="Times New Roman" w:cs="Times New Roman"/>
        </w:rPr>
      </w:pPr>
    </w:p>
    <w:p w14:paraId="79817234" w14:textId="097A718D" w:rsidR="004160D7" w:rsidRPr="004160D7" w:rsidRDefault="004160D7" w:rsidP="00F50A34">
      <w:pPr>
        <w:pStyle w:val="Descripcin"/>
      </w:pPr>
      <w:bookmarkStart w:id="58" w:name="_Toc62820682"/>
      <w:r>
        <w:lastRenderedPageBreak/>
        <w:t xml:space="preserve">Ilustración </w:t>
      </w:r>
      <w:r>
        <w:fldChar w:fldCharType="begin"/>
      </w:r>
      <w:r>
        <w:instrText xml:space="preserve"> SEQ Ilustración \* ARABIC </w:instrText>
      </w:r>
      <w:r>
        <w:fldChar w:fldCharType="separate"/>
      </w:r>
      <w:r w:rsidR="00FA2513">
        <w:rPr>
          <w:noProof/>
        </w:rPr>
        <w:t>23</w:t>
      </w:r>
      <w:r>
        <w:fldChar w:fldCharType="end"/>
      </w:r>
      <w:r>
        <w:t>:</w:t>
      </w:r>
      <w:r w:rsidRPr="004160D7">
        <w:t xml:space="preserve"> Diagrama de flujo incluido en el documento Ruta de atención inmediata frente a procesos de ocupación informal en áreas protegidas y de importancia ecológica del Distrito Capital</w:t>
      </w:r>
      <w:bookmarkEnd w:id="58"/>
    </w:p>
    <w:p w14:paraId="27CF2B9D" w14:textId="71208F4C" w:rsidR="00C31B8D" w:rsidRDefault="00C31B8D" w:rsidP="004160D7">
      <w:pPr>
        <w:suppressAutoHyphens w:val="0"/>
        <w:spacing w:after="160" w:line="259" w:lineRule="auto"/>
        <w:jc w:val="center"/>
        <w:rPr>
          <w:b/>
          <w:bCs/>
        </w:rPr>
      </w:pPr>
      <w:r w:rsidRPr="000F1D0A">
        <w:rPr>
          <w:rFonts w:ascii="Times New Roman" w:hAnsi="Times New Roman" w:cs="Times New Roman"/>
          <w:noProof/>
          <w:lang w:eastAsia="es-CO"/>
        </w:rPr>
        <w:drawing>
          <wp:inline distT="0" distB="0" distL="0" distR="0" wp14:anchorId="24B44114" wp14:editId="68326A30">
            <wp:extent cx="4145889" cy="5270077"/>
            <wp:effectExtent l="0" t="0" r="7620" b="6985"/>
            <wp:docPr id="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55384" cy="5282147"/>
                    </a:xfrm>
                    <a:prstGeom prst="rect">
                      <a:avLst/>
                    </a:prstGeom>
                  </pic:spPr>
                </pic:pic>
              </a:graphicData>
            </a:graphic>
          </wp:inline>
        </w:drawing>
      </w:r>
    </w:p>
    <w:p w14:paraId="6815D04A" w14:textId="338A9580" w:rsidR="00C31B8D" w:rsidRPr="000F1D0A" w:rsidRDefault="00C31B8D" w:rsidP="00C31B8D">
      <w:pPr>
        <w:jc w:val="both"/>
        <w:rPr>
          <w:rFonts w:ascii="Times New Roman" w:hAnsi="Times New Roman" w:cs="Times New Roman"/>
          <w:sz w:val="18"/>
          <w:szCs w:val="18"/>
        </w:rPr>
      </w:pPr>
    </w:p>
    <w:p w14:paraId="27E48691" w14:textId="1BDFF164" w:rsidR="00C31B8D"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De otro lado, la SDA realizó las gestiones respectivas para la formulación y posterior firma del Convenio Interadministrativo número 699 de 2020, proceso SDA-20202453 (Figura 10); cuyo objeto es: “</w:t>
      </w:r>
      <w:r w:rsidRPr="004160D7">
        <w:rPr>
          <w:rFonts w:ascii="Times New Roman" w:hAnsi="Times New Roman" w:cs="Times New Roman"/>
          <w:i/>
          <w:iCs/>
          <w:sz w:val="24"/>
          <w:szCs w:val="24"/>
        </w:rPr>
        <w:t xml:space="preserve">Aunar esfuerzos técnicos, administrativos y financieros, en el desarrollo de acciones de prevención y manejo e intervención integral, para la recuperación de predios de especial protección ambiental y espacio público, afectados por los fenómenos de ocupaciones informales e ilegales en el Distrito Capital”. </w:t>
      </w:r>
      <w:r w:rsidRPr="004160D7">
        <w:rPr>
          <w:rFonts w:ascii="Times New Roman" w:hAnsi="Times New Roman" w:cs="Times New Roman"/>
          <w:sz w:val="24"/>
          <w:szCs w:val="24"/>
        </w:rPr>
        <w:t>A través de este Convenio, se fortalecerá la operatividad requerida para atender los procesos de ocupación informal, especialmente en el marco de las acciones contempladas en la Ley 1801 de 2016 y para llevar a cabo procesos requeridos para la recuperación ambiental de áreas afectadas y/o susceptibles a ser afectadas por procesos de ocupación.</w:t>
      </w:r>
    </w:p>
    <w:p w14:paraId="793C517B" w14:textId="1A0ED8D1" w:rsidR="004160D7" w:rsidRDefault="004160D7" w:rsidP="004160D7">
      <w:pPr>
        <w:spacing w:after="0" w:line="240" w:lineRule="auto"/>
        <w:jc w:val="both"/>
        <w:rPr>
          <w:rFonts w:ascii="Times New Roman" w:hAnsi="Times New Roman" w:cs="Times New Roman"/>
          <w:sz w:val="24"/>
          <w:szCs w:val="24"/>
        </w:rPr>
      </w:pPr>
    </w:p>
    <w:p w14:paraId="46A08A97" w14:textId="77777777" w:rsidR="004160D7" w:rsidRPr="004160D7" w:rsidRDefault="004160D7" w:rsidP="004160D7">
      <w:pPr>
        <w:spacing w:after="0" w:line="240" w:lineRule="auto"/>
        <w:jc w:val="both"/>
        <w:rPr>
          <w:rFonts w:ascii="Times New Roman" w:hAnsi="Times New Roman" w:cs="Times New Roman"/>
          <w:sz w:val="24"/>
          <w:szCs w:val="24"/>
        </w:rPr>
      </w:pPr>
    </w:p>
    <w:p w14:paraId="050B40CC" w14:textId="00618FEF" w:rsidR="00C31B8D" w:rsidRDefault="004160D7" w:rsidP="00F50A34">
      <w:pPr>
        <w:pStyle w:val="Descripcin"/>
      </w:pPr>
      <w:bookmarkStart w:id="59" w:name="_Toc62806937"/>
      <w:r>
        <w:lastRenderedPageBreak/>
        <w:t xml:space="preserve">Tabla </w:t>
      </w:r>
      <w:r>
        <w:fldChar w:fldCharType="begin"/>
      </w:r>
      <w:r>
        <w:instrText xml:space="preserve"> SEQ Tabla \* ARABIC </w:instrText>
      </w:r>
      <w:r>
        <w:fldChar w:fldCharType="separate"/>
      </w:r>
      <w:r w:rsidR="00FA2513">
        <w:rPr>
          <w:noProof/>
        </w:rPr>
        <w:t>13</w:t>
      </w:r>
      <w:r>
        <w:fldChar w:fldCharType="end"/>
      </w:r>
      <w:r>
        <w:t>:</w:t>
      </w:r>
      <w:r w:rsidR="00C31B8D" w:rsidRPr="000F1D0A">
        <w:t xml:space="preserve"> Descripción de Convenio Interadministrativo 699 de 2020 suscrito entre la SDA, IDIPRON y las Secretarías de Hábitat, Seguridad y Gobierno.</w:t>
      </w:r>
      <w:bookmarkEnd w:id="59"/>
    </w:p>
    <w:p w14:paraId="6B004955" w14:textId="77777777" w:rsidR="004160D7" w:rsidRPr="004160D7" w:rsidRDefault="004160D7" w:rsidP="004160D7">
      <w:pPr>
        <w:rPr>
          <w:lang w:val="es-ES" w:eastAsia="en-US"/>
        </w:rPr>
      </w:pPr>
    </w:p>
    <w:tbl>
      <w:tblPr>
        <w:tblStyle w:val="Tablaconcuadrcula4-nfasis6"/>
        <w:tblW w:w="5000" w:type="pct"/>
        <w:tblLook w:val="04A0" w:firstRow="1" w:lastRow="0" w:firstColumn="1" w:lastColumn="0" w:noHBand="0" w:noVBand="1"/>
      </w:tblPr>
      <w:tblGrid>
        <w:gridCol w:w="1777"/>
        <w:gridCol w:w="2272"/>
        <w:gridCol w:w="2272"/>
        <w:gridCol w:w="733"/>
        <w:gridCol w:w="1774"/>
      </w:tblGrid>
      <w:tr w:rsidR="00C31B8D" w:rsidRPr="000F1D0A" w14:paraId="7FAE8395" w14:textId="77777777" w:rsidTr="009C20D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6" w:type="pct"/>
            <w:noWrap/>
            <w:hideMark/>
          </w:tcPr>
          <w:p w14:paraId="1BC1769A" w14:textId="77777777" w:rsidR="00C31B8D" w:rsidRPr="004160D7" w:rsidRDefault="00C31B8D" w:rsidP="007D46FA">
            <w:pPr>
              <w:spacing w:after="0" w:line="240" w:lineRule="auto"/>
              <w:jc w:val="center"/>
              <w:rPr>
                <w:rFonts w:ascii="Times New Roman" w:eastAsia="Times New Roman" w:hAnsi="Times New Roman" w:cs="Times New Roman"/>
                <w:color w:val="000000"/>
                <w:sz w:val="14"/>
                <w:szCs w:val="16"/>
                <w:lang w:eastAsia="es-CO"/>
              </w:rPr>
            </w:pPr>
            <w:r w:rsidRPr="004160D7">
              <w:rPr>
                <w:rFonts w:ascii="Times New Roman" w:eastAsia="Times New Roman" w:hAnsi="Times New Roman" w:cs="Times New Roman"/>
                <w:color w:val="000000"/>
                <w:sz w:val="14"/>
                <w:szCs w:val="16"/>
                <w:lang w:eastAsia="es-CO"/>
              </w:rPr>
              <w:t>RUBRO</w:t>
            </w:r>
          </w:p>
        </w:tc>
        <w:tc>
          <w:tcPr>
            <w:tcW w:w="1287" w:type="pct"/>
            <w:noWrap/>
            <w:hideMark/>
          </w:tcPr>
          <w:p w14:paraId="67EFB707" w14:textId="77777777" w:rsidR="00C31B8D" w:rsidRPr="004160D7" w:rsidRDefault="00C31B8D"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4160D7">
              <w:rPr>
                <w:rFonts w:ascii="Times New Roman" w:eastAsia="Times New Roman" w:hAnsi="Times New Roman" w:cs="Times New Roman"/>
                <w:color w:val="000000"/>
                <w:sz w:val="14"/>
                <w:szCs w:val="16"/>
                <w:lang w:eastAsia="es-CO"/>
              </w:rPr>
              <w:t>DESCRIPCIÓN DEL RUBRO</w:t>
            </w:r>
          </w:p>
        </w:tc>
        <w:tc>
          <w:tcPr>
            <w:tcW w:w="1287" w:type="pct"/>
            <w:noWrap/>
            <w:hideMark/>
          </w:tcPr>
          <w:p w14:paraId="724D7383" w14:textId="77777777" w:rsidR="00C31B8D" w:rsidRPr="004160D7" w:rsidRDefault="00C31B8D"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4160D7">
              <w:rPr>
                <w:rFonts w:ascii="Times New Roman" w:eastAsia="Times New Roman" w:hAnsi="Times New Roman" w:cs="Times New Roman"/>
                <w:color w:val="000000"/>
                <w:sz w:val="14"/>
                <w:szCs w:val="16"/>
                <w:lang w:eastAsia="es-CO"/>
              </w:rPr>
              <w:t>CONCEPTO DEL GASTO</w:t>
            </w:r>
          </w:p>
        </w:tc>
        <w:tc>
          <w:tcPr>
            <w:tcW w:w="415" w:type="pct"/>
            <w:noWrap/>
            <w:hideMark/>
          </w:tcPr>
          <w:p w14:paraId="20555EFB" w14:textId="77777777" w:rsidR="00C31B8D" w:rsidRPr="004160D7" w:rsidRDefault="00C31B8D"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4160D7">
              <w:rPr>
                <w:rFonts w:ascii="Times New Roman" w:eastAsia="Times New Roman" w:hAnsi="Times New Roman" w:cs="Times New Roman"/>
                <w:color w:val="000000"/>
                <w:sz w:val="14"/>
                <w:szCs w:val="16"/>
                <w:lang w:eastAsia="es-CO"/>
              </w:rPr>
              <w:t>FONDO</w:t>
            </w:r>
          </w:p>
        </w:tc>
        <w:tc>
          <w:tcPr>
            <w:tcW w:w="1005" w:type="pct"/>
            <w:noWrap/>
            <w:hideMark/>
          </w:tcPr>
          <w:p w14:paraId="0629765D" w14:textId="77777777" w:rsidR="00C31B8D" w:rsidRPr="004160D7" w:rsidRDefault="00C31B8D" w:rsidP="007D46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4160D7">
              <w:rPr>
                <w:rFonts w:ascii="Times New Roman" w:eastAsia="Times New Roman" w:hAnsi="Times New Roman" w:cs="Times New Roman"/>
                <w:color w:val="000000"/>
                <w:sz w:val="14"/>
                <w:szCs w:val="16"/>
                <w:lang w:eastAsia="es-CO"/>
              </w:rPr>
              <w:t>VALOR</w:t>
            </w:r>
          </w:p>
        </w:tc>
      </w:tr>
      <w:tr w:rsidR="00C31B8D" w:rsidRPr="000F1D0A" w14:paraId="66D733F2" w14:textId="77777777" w:rsidTr="009C20DB">
        <w:trPr>
          <w:cnfStyle w:val="000000100000" w:firstRow="0" w:lastRow="0" w:firstColumn="0" w:lastColumn="0" w:oddVBand="0" w:evenVBand="0" w:oddHBand="1" w:evenHBand="0" w:firstRowFirstColumn="0" w:firstRowLastColumn="0" w:lastRowFirstColumn="0" w:lastRowLastColumn="0"/>
          <w:trHeight w:val="1384"/>
        </w:trPr>
        <w:tc>
          <w:tcPr>
            <w:cnfStyle w:val="001000000000" w:firstRow="0" w:lastRow="0" w:firstColumn="1" w:lastColumn="0" w:oddVBand="0" w:evenVBand="0" w:oddHBand="0" w:evenHBand="0" w:firstRowFirstColumn="0" w:firstRowLastColumn="0" w:lastRowFirstColumn="0" w:lastRowLastColumn="0"/>
            <w:tcW w:w="1006" w:type="pct"/>
            <w:noWrap/>
            <w:hideMark/>
          </w:tcPr>
          <w:p w14:paraId="64FAD500" w14:textId="77777777" w:rsidR="00C31B8D" w:rsidRPr="000F1D0A" w:rsidRDefault="00C31B8D" w:rsidP="007D46FA">
            <w:pPr>
              <w:spacing w:after="0" w:line="240" w:lineRule="auto"/>
              <w:jc w:val="center"/>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133011602280000000000</w:t>
            </w:r>
          </w:p>
        </w:tc>
        <w:tc>
          <w:tcPr>
            <w:tcW w:w="1287" w:type="pct"/>
            <w:hideMark/>
          </w:tcPr>
          <w:p w14:paraId="05CA542B" w14:textId="77777777" w:rsidR="00C31B8D" w:rsidRPr="000F1D0A" w:rsidRDefault="00C31B8D"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IMPLEMENTACION DE INTERVENCIONES PARA LA RESTAURACION Y MANTENIMIENTO DE AREAS DE LA ESTRUCTURA ECOLÓGICA PRINCIPAL, CERROS ORIENTALES Y OTRAS ÁREAS DE INTERÉS AMBIENTE DE BOGOTA</w:t>
            </w:r>
          </w:p>
        </w:tc>
        <w:tc>
          <w:tcPr>
            <w:tcW w:w="1287" w:type="pct"/>
            <w:hideMark/>
          </w:tcPr>
          <w:p w14:paraId="3E0BB011" w14:textId="77777777" w:rsidR="00C31B8D" w:rsidRPr="000F1D0A" w:rsidRDefault="00C31B8D"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1020105082 Adquisición de equipos, materiales, suministros y servicios de soporte para la ordenación, manejo y regulación de ecosistemas y áreas protegidas y/o producción de información básica ambiental</w:t>
            </w:r>
          </w:p>
        </w:tc>
        <w:tc>
          <w:tcPr>
            <w:tcW w:w="415" w:type="pct"/>
            <w:hideMark/>
          </w:tcPr>
          <w:p w14:paraId="616E49BA" w14:textId="77777777" w:rsidR="00C31B8D" w:rsidRPr="000F1D0A" w:rsidRDefault="00C31B8D"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1-100-F001-VA Recursos distrito</w:t>
            </w:r>
          </w:p>
        </w:tc>
        <w:tc>
          <w:tcPr>
            <w:tcW w:w="1005" w:type="pct"/>
            <w:hideMark/>
          </w:tcPr>
          <w:p w14:paraId="5F0F3E55" w14:textId="77777777" w:rsidR="00C31B8D" w:rsidRPr="000F1D0A" w:rsidRDefault="00C31B8D" w:rsidP="007D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 xml:space="preserve"> $                     73.000.000 </w:t>
            </w:r>
          </w:p>
        </w:tc>
      </w:tr>
      <w:tr w:rsidR="00C31B8D" w:rsidRPr="000F1D0A" w14:paraId="716FD9E0" w14:textId="77777777" w:rsidTr="009C20DB">
        <w:trPr>
          <w:trHeight w:val="1192"/>
        </w:trPr>
        <w:tc>
          <w:tcPr>
            <w:cnfStyle w:val="001000000000" w:firstRow="0" w:lastRow="0" w:firstColumn="1" w:lastColumn="0" w:oddVBand="0" w:evenVBand="0" w:oddHBand="0" w:evenHBand="0" w:firstRowFirstColumn="0" w:firstRowLastColumn="0" w:lastRowFirstColumn="0" w:lastRowLastColumn="0"/>
            <w:tcW w:w="1006" w:type="pct"/>
            <w:noWrap/>
            <w:hideMark/>
          </w:tcPr>
          <w:p w14:paraId="68F0A86C" w14:textId="77777777" w:rsidR="00C31B8D" w:rsidRPr="000F1D0A" w:rsidRDefault="00C31B8D" w:rsidP="007D46FA">
            <w:pPr>
              <w:spacing w:after="0" w:line="240" w:lineRule="auto"/>
              <w:jc w:val="center"/>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133011602280000000000</w:t>
            </w:r>
          </w:p>
        </w:tc>
        <w:tc>
          <w:tcPr>
            <w:tcW w:w="1287" w:type="pct"/>
            <w:hideMark/>
          </w:tcPr>
          <w:p w14:paraId="737A2B72" w14:textId="77777777" w:rsidR="00C31B8D" w:rsidRPr="000F1D0A" w:rsidRDefault="00C31B8D"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IMPLEMENTACION DE ESTRATEGIAS QUE CONLLEVEN A LA CONSERVACION DE AREAS CON ALTO VALOR ECOSISTÉMICO EN BOGOTÁ</w:t>
            </w:r>
          </w:p>
        </w:tc>
        <w:tc>
          <w:tcPr>
            <w:tcW w:w="1287" w:type="pct"/>
            <w:hideMark/>
          </w:tcPr>
          <w:p w14:paraId="30E1AA0E" w14:textId="77777777" w:rsidR="00C31B8D" w:rsidRPr="000F1D0A" w:rsidRDefault="00C31B8D"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1020105082 Adquisición de equipos, materiales, suministros y servicios de soporte para la ordenación, manejo y regulación de ecosistemas y áreas protegidas y/o producción de información básica ambiental</w:t>
            </w:r>
          </w:p>
        </w:tc>
        <w:tc>
          <w:tcPr>
            <w:tcW w:w="415" w:type="pct"/>
            <w:hideMark/>
          </w:tcPr>
          <w:p w14:paraId="5C459574" w14:textId="77777777" w:rsidR="00C31B8D" w:rsidRPr="000F1D0A" w:rsidRDefault="00C31B8D"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1-100-F001-VA Recursos distrito</w:t>
            </w:r>
          </w:p>
        </w:tc>
        <w:tc>
          <w:tcPr>
            <w:tcW w:w="1005" w:type="pct"/>
            <w:hideMark/>
          </w:tcPr>
          <w:p w14:paraId="74837015" w14:textId="77777777" w:rsidR="00C31B8D" w:rsidRPr="000F1D0A" w:rsidRDefault="00C31B8D" w:rsidP="007D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4"/>
                <w:szCs w:val="16"/>
                <w:lang w:eastAsia="es-CO"/>
              </w:rPr>
              <w:t xml:space="preserve"> $                   181.000.000 </w:t>
            </w:r>
          </w:p>
        </w:tc>
      </w:tr>
      <w:tr w:rsidR="00C31B8D" w:rsidRPr="000F1D0A" w14:paraId="475C058C" w14:textId="77777777" w:rsidTr="009C20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95" w:type="pct"/>
            <w:gridSpan w:val="4"/>
            <w:noWrap/>
            <w:hideMark/>
          </w:tcPr>
          <w:p w14:paraId="6B065724" w14:textId="77777777" w:rsidR="00C31B8D" w:rsidRPr="000F1D0A" w:rsidRDefault="00C31B8D" w:rsidP="007D46FA">
            <w:pPr>
              <w:spacing w:after="0" w:line="240" w:lineRule="auto"/>
              <w:jc w:val="center"/>
              <w:rPr>
                <w:rFonts w:ascii="Times New Roman" w:eastAsia="Times New Roman" w:hAnsi="Times New Roman" w:cs="Times New Roman"/>
                <w:b w:val="0"/>
                <w:bCs w:val="0"/>
                <w:color w:val="000000"/>
                <w:sz w:val="14"/>
                <w:szCs w:val="16"/>
                <w:lang w:eastAsia="es-CO"/>
              </w:rPr>
            </w:pPr>
            <w:r w:rsidRPr="000F1D0A">
              <w:rPr>
                <w:rFonts w:ascii="Times New Roman" w:eastAsia="Times New Roman" w:hAnsi="Times New Roman" w:cs="Times New Roman"/>
                <w:b w:val="0"/>
                <w:bCs w:val="0"/>
                <w:color w:val="000000"/>
                <w:sz w:val="14"/>
                <w:szCs w:val="16"/>
                <w:lang w:eastAsia="es-CO"/>
              </w:rPr>
              <w:t>TOTAL</w:t>
            </w:r>
          </w:p>
        </w:tc>
        <w:tc>
          <w:tcPr>
            <w:tcW w:w="1005" w:type="pct"/>
            <w:noWrap/>
            <w:hideMark/>
          </w:tcPr>
          <w:p w14:paraId="6D49E827" w14:textId="77777777" w:rsidR="00C31B8D" w:rsidRPr="000F1D0A" w:rsidRDefault="00C31B8D" w:rsidP="007D46F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6"/>
                <w:lang w:eastAsia="es-CO"/>
              </w:rPr>
            </w:pPr>
            <w:r w:rsidRPr="000F1D0A">
              <w:rPr>
                <w:rFonts w:ascii="Times New Roman" w:eastAsia="Times New Roman" w:hAnsi="Times New Roman" w:cs="Times New Roman"/>
                <w:b/>
                <w:bCs/>
                <w:color w:val="000000"/>
                <w:sz w:val="14"/>
                <w:szCs w:val="16"/>
                <w:lang w:eastAsia="es-CO"/>
              </w:rPr>
              <w:t xml:space="preserve"> $                   254.000.000 </w:t>
            </w:r>
          </w:p>
        </w:tc>
      </w:tr>
      <w:tr w:rsidR="00C31B8D" w:rsidRPr="000F1D0A" w14:paraId="2C7BE57A" w14:textId="77777777" w:rsidTr="009C20DB">
        <w:trPr>
          <w:trHeight w:val="935"/>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04D9C8F" w14:textId="77777777" w:rsidR="00C31B8D" w:rsidRPr="000F1D0A" w:rsidRDefault="00C31B8D" w:rsidP="007D46FA">
            <w:pPr>
              <w:spacing w:after="0" w:line="240" w:lineRule="auto"/>
              <w:jc w:val="both"/>
              <w:rPr>
                <w:rFonts w:ascii="Times New Roman" w:eastAsia="Times New Roman" w:hAnsi="Times New Roman" w:cs="Times New Roman"/>
                <w:color w:val="000000"/>
                <w:sz w:val="14"/>
                <w:szCs w:val="16"/>
                <w:lang w:eastAsia="es-CO"/>
              </w:rPr>
            </w:pPr>
            <w:r w:rsidRPr="000F1D0A">
              <w:rPr>
                <w:rFonts w:ascii="Times New Roman" w:eastAsia="Times New Roman" w:hAnsi="Times New Roman" w:cs="Times New Roman"/>
                <w:color w:val="000000"/>
                <w:sz w:val="16"/>
                <w:szCs w:val="16"/>
                <w:lang w:eastAsia="es-CO"/>
              </w:rPr>
              <w:t>Objeto:</w:t>
            </w:r>
            <w:r w:rsidRPr="000F1D0A">
              <w:rPr>
                <w:rFonts w:ascii="Times New Roman" w:eastAsia="Times New Roman" w:hAnsi="Times New Roman" w:cs="Times New Roman"/>
                <w:color w:val="000000"/>
                <w:sz w:val="16"/>
                <w:szCs w:val="16"/>
                <w:lang w:eastAsia="es-CO"/>
              </w:rPr>
              <w:br/>
            </w:r>
            <w:r w:rsidRPr="000F1D0A">
              <w:rPr>
                <w:rFonts w:ascii="Times New Roman" w:eastAsia="Times New Roman" w:hAnsi="Times New Roman" w:cs="Times New Roman"/>
                <w:color w:val="000000"/>
                <w:sz w:val="16"/>
                <w:szCs w:val="16"/>
                <w:lang w:eastAsia="es-CO"/>
              </w:rPr>
              <w:br/>
              <w:t>Aunar esfuerzos técnicos, administrativos y financieros, en el desarrollo de acciones de prevención y manejo para la intervención integral, que permita optimizar los procesos de recuperación de predios, zonas de especial protección ambiental y espacio público, afectados o susceptibles por fenómenos de ocupaciones informales en el Distrito Capital.</w:t>
            </w:r>
          </w:p>
        </w:tc>
      </w:tr>
    </w:tbl>
    <w:p w14:paraId="281F56C2" w14:textId="77777777" w:rsidR="00C31B8D" w:rsidRPr="000F1D0A" w:rsidRDefault="00C31B8D" w:rsidP="00C31B8D">
      <w:pPr>
        <w:jc w:val="both"/>
        <w:rPr>
          <w:rFonts w:ascii="Times New Roman" w:hAnsi="Times New Roman" w:cs="Times New Roman"/>
        </w:rPr>
      </w:pPr>
    </w:p>
    <w:p w14:paraId="5550175C" w14:textId="1665863D" w:rsidR="00C31B8D"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Por último, se adelantaron las gestiones respectivas para dar impulso a los procesos de compra en el Sector Cuchilla del Gavilán, como una de las estrategias a implementar para la prevención, contención y control de procesos de ocupación informal. De esta manera se inició etapa de estudios de viabilidad de adquisición predial y recibo de intención de venta de los predios AAA0146UBLW, AAA0186RCKL y AAA0146UBMS priorizados a través del análisis multicriterio para la contención, mitigación y prevención de ocupaciones informales.</w:t>
      </w:r>
    </w:p>
    <w:p w14:paraId="4FDB97C5" w14:textId="77777777" w:rsidR="004160D7" w:rsidRPr="004160D7" w:rsidRDefault="004160D7" w:rsidP="004160D7">
      <w:pPr>
        <w:spacing w:after="0" w:line="240" w:lineRule="auto"/>
        <w:jc w:val="both"/>
        <w:rPr>
          <w:rFonts w:ascii="Times New Roman" w:hAnsi="Times New Roman" w:cs="Times New Roman"/>
          <w:sz w:val="28"/>
          <w:szCs w:val="28"/>
        </w:rPr>
      </w:pPr>
    </w:p>
    <w:p w14:paraId="665F035F" w14:textId="2B9EFDC4" w:rsidR="00C31B8D" w:rsidRPr="004160D7" w:rsidRDefault="00C31B8D" w:rsidP="000C6178">
      <w:pPr>
        <w:pStyle w:val="Subttulo"/>
        <w:numPr>
          <w:ilvl w:val="0"/>
          <w:numId w:val="188"/>
        </w:numPr>
        <w:spacing w:after="0" w:line="240" w:lineRule="auto"/>
        <w:jc w:val="both"/>
        <w:rPr>
          <w:rFonts w:ascii="Times New Roman" w:hAnsi="Times New Roman" w:cs="Times New Roman"/>
          <w:b/>
          <w:bCs/>
          <w:color w:val="auto"/>
          <w:sz w:val="24"/>
          <w:szCs w:val="24"/>
          <w:lang w:val="es-CO"/>
        </w:rPr>
      </w:pPr>
      <w:r w:rsidRPr="004160D7">
        <w:rPr>
          <w:rFonts w:ascii="Times New Roman" w:hAnsi="Times New Roman" w:cs="Times New Roman"/>
          <w:b/>
          <w:color w:val="auto"/>
          <w:sz w:val="24"/>
          <w:szCs w:val="24"/>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6113F7B" w14:textId="77777777" w:rsidR="00C31B8D" w:rsidRPr="000F1D0A" w:rsidRDefault="00C31B8D" w:rsidP="00C31B8D">
      <w:pPr>
        <w:spacing w:after="0" w:line="240" w:lineRule="auto"/>
        <w:jc w:val="both"/>
        <w:rPr>
          <w:rFonts w:ascii="Times New Roman" w:hAnsi="Times New Roman" w:cs="Times New Roman"/>
        </w:rPr>
      </w:pPr>
    </w:p>
    <w:p w14:paraId="3EBD4812"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En lo correspondiente a la vigencia 2020 de ejecución del Plan de Desarrollo Bogotá “Un Nuevo Contrato Social y Ambiental 2020-2024”, adoptado mediante acuerdo 761 de 2020, entre los meses de agosto y diciembre del 2020 se desarrollaron las siguientes acciones:</w:t>
      </w:r>
    </w:p>
    <w:p w14:paraId="7E82B413" w14:textId="77777777" w:rsidR="00C31B8D" w:rsidRPr="004160D7" w:rsidRDefault="00C31B8D" w:rsidP="004160D7">
      <w:pPr>
        <w:spacing w:after="0" w:line="240" w:lineRule="auto"/>
        <w:jc w:val="both"/>
        <w:rPr>
          <w:rFonts w:ascii="Times New Roman" w:hAnsi="Times New Roman" w:cs="Times New Roman"/>
          <w:sz w:val="24"/>
          <w:szCs w:val="24"/>
        </w:rPr>
      </w:pPr>
    </w:p>
    <w:p w14:paraId="77433F6D"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b/>
          <w:bCs/>
          <w:sz w:val="24"/>
          <w:szCs w:val="24"/>
        </w:rPr>
      </w:pPr>
      <w:r w:rsidRPr="004160D7">
        <w:rPr>
          <w:rFonts w:ascii="Times New Roman" w:hAnsi="Times New Roman" w:cs="Times New Roman"/>
          <w:b/>
          <w:bCs/>
          <w:sz w:val="24"/>
          <w:szCs w:val="24"/>
        </w:rPr>
        <w:t xml:space="preserve">Actividad 1: </w:t>
      </w:r>
      <w:r w:rsidRPr="004160D7">
        <w:rPr>
          <w:rFonts w:ascii="Times New Roman" w:hAnsi="Times New Roman" w:cs="Times New Roman"/>
          <w:bCs/>
          <w:sz w:val="24"/>
          <w:szCs w:val="24"/>
        </w:rPr>
        <w:t>Identificar y priorizar las áreas que contienen valores ecosistémicos y ambientales, susceptibles de intervención con estrategias de conservación y/o adquisición predial, y elaboración de portafolio.</w:t>
      </w:r>
    </w:p>
    <w:p w14:paraId="69E5229E" w14:textId="77777777" w:rsidR="00C31B8D" w:rsidRPr="004160D7" w:rsidRDefault="00C31B8D" w:rsidP="004160D7">
      <w:pPr>
        <w:spacing w:after="0" w:line="240" w:lineRule="auto"/>
        <w:jc w:val="both"/>
        <w:rPr>
          <w:rFonts w:ascii="Times New Roman" w:hAnsi="Times New Roman" w:cs="Times New Roman"/>
          <w:sz w:val="24"/>
          <w:szCs w:val="24"/>
        </w:rPr>
      </w:pPr>
    </w:p>
    <w:p w14:paraId="166E0881"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Se retroalimentó y finalmente consolidó la GDB de cartografía temática relacionada con priorización de áreas potenciales de restauración ecológica y de gestión de estrategias y acuerdos de conservación en sectores del Parque Ecológico Distrital de Montaña Entrenubes </w:t>
      </w:r>
      <w:r w:rsidRPr="004160D7">
        <w:rPr>
          <w:rFonts w:ascii="Times New Roman" w:hAnsi="Times New Roman" w:cs="Times New Roman"/>
          <w:sz w:val="24"/>
          <w:szCs w:val="24"/>
        </w:rPr>
        <w:lastRenderedPageBreak/>
        <w:t>PEDMEN y sector Cerro Seco Ciudad Bolívar integrados al proceso de revisión y ajuste estructural al POT de Bogotá D.C.</w:t>
      </w:r>
    </w:p>
    <w:p w14:paraId="1648EF11" w14:textId="77777777" w:rsidR="00C31B8D" w:rsidRPr="004160D7" w:rsidRDefault="00C31B8D" w:rsidP="004160D7">
      <w:pPr>
        <w:spacing w:after="0" w:line="240" w:lineRule="auto"/>
        <w:jc w:val="both"/>
        <w:rPr>
          <w:rFonts w:ascii="Times New Roman" w:hAnsi="Times New Roman" w:cs="Times New Roman"/>
          <w:sz w:val="24"/>
          <w:szCs w:val="24"/>
        </w:rPr>
      </w:pPr>
    </w:p>
    <w:p w14:paraId="07082D7B"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Se llevo a cabo una visita preliminar a los predios localizados en la zona de Juan Rey del PEDMEN a fin de identificar las condiciones del mismo y proceder a diligenciar los formatos de caracterización ambiental y socioeconómica, así como la elaboración del concepto de caracterización técnica ambiental e identificación de los atributos ecosistémicos, que servirán como soporte para el proceso de Declaratoria de Utilidad Pública y posterior viabilidad de adquisición dado su interés ambiental. </w:t>
      </w:r>
    </w:p>
    <w:p w14:paraId="5FC5740A" w14:textId="77777777" w:rsidR="00C31B8D" w:rsidRPr="004160D7" w:rsidRDefault="00C31B8D" w:rsidP="004160D7">
      <w:pPr>
        <w:spacing w:after="0" w:line="240" w:lineRule="auto"/>
        <w:jc w:val="both"/>
        <w:rPr>
          <w:rFonts w:ascii="Times New Roman" w:hAnsi="Times New Roman" w:cs="Times New Roman"/>
          <w:sz w:val="24"/>
          <w:szCs w:val="24"/>
        </w:rPr>
      </w:pPr>
    </w:p>
    <w:p w14:paraId="350191DA"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De igual manera se llevó a cabo una visita preliminar al predio Hacienda La Conejera a fin de identificar las condiciones del mismo y establecer aquellas zonas que desean ser vendidas por el propietario, y definir la viabilidad de adquisición de las mismas de acuerdo a los criterios de priorización definidos por la SDA y las posibilidades de adelantar procesos de intervención por parte de SER en el Cerro La Conejera, lo que derivó en la priorización de 42,82 ha para la adquisición predial dentro del predio en mención y que presenta traslape con  en el área correspondiente con el Parque Ecológico Distrital de Montaña (PEDM) Cerro La Conejera. Para lo cual, a diciembre del 2020, se contaba con el Concepto Técnico elaborado mediante el cual se define la importancia ambiental del área, para el proceso de declaratoria de la utilidad pública del área de las 42.82 ha</w:t>
      </w:r>
    </w:p>
    <w:p w14:paraId="18453974"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p>
    <w:p w14:paraId="32B9E824"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Igualmente, se adelantó reunión de seguimiento del Convenio 1240 de 2017 con la Empresa de Acueducto de Bogotá, en la cual se planteó la posibilidad de realizar una adición de recursos al convenio por parte de la SDA; y adelantar los procesos de adquisición de los predios priorizados en el AOPP en el marco del mismo y por parte de la EAAB. Lo anterior conforme al concepto de viabilidad emitido por la DLA y la DGC. Se remitió a la EAAB shape con la información de los predios pre viabilizados por parte de la SDA y copia de la base de datos realizada para estudio por parte de la EAAB.</w:t>
      </w:r>
    </w:p>
    <w:p w14:paraId="210B6E1E" w14:textId="77777777" w:rsidR="00C31B8D" w:rsidRPr="004160D7" w:rsidRDefault="00C31B8D" w:rsidP="004160D7">
      <w:pPr>
        <w:pBdr>
          <w:top w:val="nil"/>
          <w:left w:val="nil"/>
          <w:bottom w:val="nil"/>
          <w:right w:val="nil"/>
          <w:between w:val="nil"/>
        </w:pBdr>
        <w:spacing w:after="0" w:line="240" w:lineRule="auto"/>
        <w:jc w:val="both"/>
        <w:rPr>
          <w:rFonts w:ascii="Times New Roman" w:eastAsia="Times New Roman" w:hAnsi="Times New Roman" w:cs="Times New Roman"/>
          <w:sz w:val="24"/>
          <w:szCs w:val="24"/>
          <w:lang w:eastAsia="es-CO"/>
        </w:rPr>
      </w:pPr>
      <w:r w:rsidRPr="004160D7">
        <w:rPr>
          <w:rFonts w:ascii="Times New Roman" w:hAnsi="Times New Roman" w:cs="Times New Roman"/>
          <w:sz w:val="24"/>
          <w:szCs w:val="24"/>
        </w:rPr>
        <w:br/>
        <w:t>Así mismo, se adelanto revisión técnica y jurídica de los predios localizados en el Área de Ocupación Público Privada de la Franja de Adecuación de Cerros Orientales, que permitió establecer una viabilidad inicial de los predios susceptibles de adquisición en el marco del cumplimiento de la sentencia de Cerros Orientales y del Decreto 485 de 2015, y con el cual se estableció la definición del listado de predios con prioridad alta, media y baja para adelantar visitas de caracterización técnica y ambiental. De igual forma, se llevó a cabo la revisión geoespacial de los predios priorizados inicialmente para programar la realización de las visitas citadas previamente y la elaboración de los conceptos técnicos por parte de SER, que permitan establecer el interés ambiental de los mismos y sirvan de soporte para la elaboración y expedición de la Declaratoria de utilidad Pública</w:t>
      </w:r>
      <w:r w:rsidRPr="004160D7">
        <w:rPr>
          <w:rFonts w:ascii="Times New Roman" w:eastAsia="Times New Roman" w:hAnsi="Times New Roman" w:cs="Times New Roman"/>
          <w:sz w:val="24"/>
          <w:szCs w:val="24"/>
          <w:lang w:eastAsia="es-CO"/>
        </w:rPr>
        <w:t>.</w:t>
      </w:r>
    </w:p>
    <w:p w14:paraId="4E8C41D9"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p>
    <w:p w14:paraId="75C71093"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b/>
          <w:bCs/>
          <w:color w:val="000000"/>
          <w:sz w:val="24"/>
          <w:szCs w:val="24"/>
        </w:rPr>
        <w:t xml:space="preserve">Actividad 2: </w:t>
      </w:r>
      <w:r w:rsidRPr="004160D7">
        <w:rPr>
          <w:rFonts w:ascii="Times New Roman" w:hAnsi="Times New Roman" w:cs="Times New Roman"/>
          <w:sz w:val="24"/>
          <w:szCs w:val="24"/>
        </w:rPr>
        <w:t>Elaborar la propuesta de estrategias de conservación, basadas en la caracterización socio-ambiental de las áreas priorizadas y oportunidades de compensación en biodiversidad.</w:t>
      </w:r>
    </w:p>
    <w:p w14:paraId="70D3C312"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p>
    <w:p w14:paraId="06EF8A7F"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Se consolidó la estructura de una matriz que permite definir para cada uno de los predios localizados al interior de un área de interés ambiental, las tipologías de acuerdos o estrategias </w:t>
      </w:r>
      <w:r w:rsidRPr="004160D7">
        <w:rPr>
          <w:rFonts w:ascii="Times New Roman" w:hAnsi="Times New Roman" w:cs="Times New Roman"/>
          <w:sz w:val="24"/>
          <w:szCs w:val="24"/>
        </w:rPr>
        <w:lastRenderedPageBreak/>
        <w:t>de conservación, la condición predial, propietario, potencial de restauración y/o entre otros elementos.</w:t>
      </w:r>
    </w:p>
    <w:p w14:paraId="2EA0CE7A"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p>
    <w:p w14:paraId="6A1DFBD4"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b/>
          <w:bCs/>
          <w:color w:val="000000"/>
          <w:sz w:val="24"/>
          <w:szCs w:val="24"/>
        </w:rPr>
        <w:t xml:space="preserve">Actividad 3: </w:t>
      </w:r>
      <w:r w:rsidRPr="004160D7">
        <w:rPr>
          <w:rFonts w:ascii="Times New Roman" w:hAnsi="Times New Roman" w:cs="Times New Roman"/>
          <w:sz w:val="24"/>
          <w:szCs w:val="24"/>
        </w:rPr>
        <w:t>Elaborar una propuesta para la gobernanza y manejo de las estrategias de conservación priorizadas.</w:t>
      </w:r>
    </w:p>
    <w:p w14:paraId="1B52E83B"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p>
    <w:p w14:paraId="56A3EEB5"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A partir del análisis de revisión documental, bases de datos, PMA de la RESERVA FORESTAL THOMAS VAN DER HAMMEN  y documentos técnicos de información secundaria se continúa elaborando el insumo documental base de caracterización de áreas y actores propietarios relacionados como soporte inicial para el diseño de la estrategia de intervención y gestión socioambiental con actores territoriales.</w:t>
      </w:r>
    </w:p>
    <w:p w14:paraId="6A097656"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p>
    <w:p w14:paraId="080DA041"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b/>
          <w:bCs/>
          <w:color w:val="000000"/>
          <w:sz w:val="24"/>
          <w:szCs w:val="24"/>
        </w:rPr>
        <w:t xml:space="preserve">Actividad 4: </w:t>
      </w:r>
      <w:r w:rsidRPr="004160D7">
        <w:rPr>
          <w:rFonts w:ascii="Times New Roman" w:hAnsi="Times New Roman" w:cs="Times New Roman"/>
          <w:sz w:val="24"/>
          <w:szCs w:val="24"/>
        </w:rPr>
        <w:t>Elaborar propuesta de acuerdos para la conservación con participación de actores, orientados al mantenimiento, restauración (recuperación, rehabilitación o restauración ecológica) y uso sostenible</w:t>
      </w:r>
    </w:p>
    <w:p w14:paraId="0DC99D61"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p>
    <w:p w14:paraId="0AA75BD2" w14:textId="77777777" w:rsidR="00C31B8D" w:rsidRPr="004160D7" w:rsidRDefault="00C31B8D" w:rsidP="004160D7">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Se elaboró inicialmente una propuesta de acuerdo de conservación para el predio de la Hacienda La Conejera, la cual fue sometida a revisiones técnicas y jurídicas para sus correspondientes ajustes, derivando en un modelo general de documento de acuerdo bajo el cual se elaborarán los acuerdos que posteriormente sean generados, con los debidos ajustes a que haya lugar, dependiendo de cada área en particular.</w:t>
      </w:r>
    </w:p>
    <w:p w14:paraId="517A4900" w14:textId="77777777" w:rsidR="00C31B8D" w:rsidRPr="000F1D0A" w:rsidRDefault="00C31B8D" w:rsidP="00C31B8D">
      <w:pPr>
        <w:spacing w:after="0" w:line="240" w:lineRule="auto"/>
        <w:jc w:val="both"/>
        <w:rPr>
          <w:rFonts w:ascii="Times New Roman" w:hAnsi="Times New Roman" w:cs="Times New Roman"/>
        </w:rPr>
      </w:pPr>
    </w:p>
    <w:p w14:paraId="10ADFBFE" w14:textId="77777777" w:rsidR="00C31B8D" w:rsidRPr="000F1D0A" w:rsidRDefault="00C31B8D" w:rsidP="00C31B8D">
      <w:pPr>
        <w:spacing w:after="0" w:line="240" w:lineRule="auto"/>
        <w:jc w:val="both"/>
        <w:rPr>
          <w:rFonts w:ascii="Times New Roman" w:hAnsi="Times New Roman" w:cs="Times New Roman"/>
          <w:b/>
          <w:bCs/>
          <w:szCs w:val="18"/>
        </w:rPr>
      </w:pPr>
    </w:p>
    <w:p w14:paraId="7DA907F3" w14:textId="1CC187FD" w:rsidR="00C31B8D" w:rsidRPr="004160D7" w:rsidRDefault="00C31B8D" w:rsidP="000C6178">
      <w:pPr>
        <w:pStyle w:val="Prrafodelista"/>
        <w:numPr>
          <w:ilvl w:val="0"/>
          <w:numId w:val="188"/>
        </w:numPr>
        <w:spacing w:after="0" w:line="240" w:lineRule="auto"/>
        <w:jc w:val="both"/>
        <w:rPr>
          <w:rFonts w:ascii="Times New Roman" w:hAnsi="Times New Roman" w:cs="Times New Roman"/>
          <w:b/>
          <w:szCs w:val="18"/>
        </w:rPr>
      </w:pPr>
      <w:r w:rsidRPr="004160D7">
        <w:rPr>
          <w:rFonts w:ascii="Times New Roman" w:hAnsi="Times New Roman" w:cs="Times New Roman"/>
          <w:b/>
          <w:szCs w:val="18"/>
        </w:rPr>
        <w:t>“En cumplimiento del plan de manejo ambiental de la reserva Thomas Van Der Hammen en 100 Hectáreas de la reserva se implementarán las siguientes acciones, procesos de restauración en la reserva incluyendo el bosque las mercedes, procesos de adquisición predial; acuerdos de conformación e implementación de herramientas de paisajes con los propietarios y se adelantarán el acompañamiento y asesoría al proceso de restitución productiva en las zonas de uso sostenible”</w:t>
      </w:r>
    </w:p>
    <w:p w14:paraId="58A2FCD2" w14:textId="77777777" w:rsidR="00C31B8D" w:rsidRPr="000F1D0A" w:rsidRDefault="00C31B8D" w:rsidP="00C31B8D">
      <w:pPr>
        <w:spacing w:after="0" w:line="240" w:lineRule="auto"/>
        <w:jc w:val="both"/>
        <w:rPr>
          <w:rFonts w:ascii="Times New Roman" w:hAnsi="Times New Roman" w:cs="Times New Roman"/>
          <w:b/>
          <w:szCs w:val="18"/>
        </w:rPr>
      </w:pPr>
    </w:p>
    <w:p w14:paraId="7FC9F4C1"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0"/>
        </w:rPr>
      </w:pPr>
      <w:r w:rsidRPr="004160D7">
        <w:rPr>
          <w:rFonts w:ascii="Times New Roman" w:hAnsi="Times New Roman" w:cs="Times New Roman"/>
          <w:sz w:val="24"/>
          <w:szCs w:val="20"/>
        </w:rPr>
        <w:t>En lo correspondiente a la vigencia 2020 de ejecución del Plan de Desarrollo Bogotá “Un Nuevo Contrato Social y Ambiental 2020-2024”, adoptado mediante acuerdo 761 de 2020, entre los meses de agosto y diciembre del 2020 se desarrollaron las siguientes acciones con el cumplimiento de 19,24 ha:</w:t>
      </w:r>
    </w:p>
    <w:p w14:paraId="01BF829C" w14:textId="77777777" w:rsidR="00C31B8D" w:rsidRPr="004160D7" w:rsidRDefault="00C31B8D" w:rsidP="00C31B8D">
      <w:pPr>
        <w:spacing w:after="0" w:line="240" w:lineRule="auto"/>
        <w:jc w:val="both"/>
        <w:rPr>
          <w:rFonts w:ascii="Times New Roman" w:hAnsi="Times New Roman" w:cs="Times New Roman"/>
          <w:b/>
          <w:sz w:val="24"/>
          <w:szCs w:val="20"/>
        </w:rPr>
      </w:pPr>
    </w:p>
    <w:p w14:paraId="2B023CC4"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0"/>
        </w:rPr>
      </w:pPr>
      <w:r w:rsidRPr="004160D7">
        <w:rPr>
          <w:rFonts w:ascii="Times New Roman" w:hAnsi="Times New Roman" w:cs="Times New Roman"/>
          <w:b/>
          <w:bCs/>
          <w:color w:val="000000"/>
          <w:sz w:val="24"/>
          <w:szCs w:val="20"/>
        </w:rPr>
        <w:t xml:space="preserve">Actividad 1: </w:t>
      </w:r>
      <w:r w:rsidRPr="004160D7">
        <w:rPr>
          <w:rFonts w:ascii="Times New Roman" w:hAnsi="Times New Roman" w:cs="Times New Roman"/>
          <w:sz w:val="24"/>
          <w:szCs w:val="20"/>
        </w:rPr>
        <w:t>Identificar y priorizar las áreas que contienen valores ecosistémicos y ambientales, susceptibles de intervención con estrategias de conservación y/o adquisición predial, y elaboración de portafolio.</w:t>
      </w:r>
    </w:p>
    <w:p w14:paraId="0FE1F77C"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0"/>
        </w:rPr>
      </w:pPr>
    </w:p>
    <w:p w14:paraId="6AE01714"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Se adelantó el análisis multicriterio para definición de polígonos de intervención con estratégicas de conservación y conectividad ecológica dentro de la RESERVA FORESTAL PRODUCTORA DEL NORTE DE BOGORA THOMAS VAN DER HAMMEN, a partir del cual:</w:t>
      </w:r>
    </w:p>
    <w:p w14:paraId="31E23B99"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p>
    <w:p w14:paraId="4F15349F"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Se generó la GeoDataBase GDB de cartografía temática que incluye el resultado multicriterio para la priorización de áreas potenciales de restauración ecológica, adquisición predial y de </w:t>
      </w:r>
      <w:r w:rsidRPr="004160D7">
        <w:rPr>
          <w:rFonts w:ascii="Times New Roman" w:hAnsi="Times New Roman" w:cs="Times New Roman"/>
          <w:sz w:val="24"/>
          <w:szCs w:val="24"/>
        </w:rPr>
        <w:lastRenderedPageBreak/>
        <w:t xml:space="preserve">gestión de estrategias y acuerdos de conservación dentro de la Reserva Forestal Thomas Van Der Hammen - RFTVDH. </w:t>
      </w:r>
    </w:p>
    <w:p w14:paraId="7B90A202"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p>
    <w:p w14:paraId="76A4164B"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De lo anterior, y para el cumplimento de la meta de la vigencia 2020 se priorizaron inicialmente 67,17 ha, en las cuales se inició el proceso de identificación de propietarios y condición legal y de propiedad actual de cada predio, para proceder posteriormente con la concertación y presentación de propuestas de acuerdos de conservación. Lo anterior se inició con el predio de la Hacienda La Conejera, en el cual se identificó un área potencial de 19.24 ha localizadas dentro de la RESERVA FORESTAL PRODUCTORA DEL NORTE DE BOGORA THOMAS VAN DER HAMMEN, así mismo se generan propuestas de acuerdos de conservación para el acercamiento y gestión con otros propietarios.</w:t>
      </w:r>
    </w:p>
    <w:p w14:paraId="0FF826EC"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p>
    <w:p w14:paraId="3DF9DFF6"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Se genera documento ejecutivo de memoria técnica que contiene: descripción general del análisis técnico multicriterio de corredores de conectividad ecológica del norte incluyendo las áreas de la reserva Forestal Thomas van der Hammen RFTVDH; funcionalidad ecosistémica, análisis de zonificación ambiental; valores y objetos de conservación; análisis de priorización áreas y estrategias de restauración; revisión documental de estudios ambientales y de conectividad de la RESERVA FORESTAL THOMAS VAN DER HAMMEN  y el norte de Bogotá D.C.</w:t>
      </w:r>
    </w:p>
    <w:p w14:paraId="3611AAFF"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p>
    <w:p w14:paraId="5ED9CF2D"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Dentro del análisis de priorización multicriterio, se incluyen áreas según la zonificación ambiental de la Reserva y áreas con criterios de restauración ecológica como: </w:t>
      </w:r>
    </w:p>
    <w:p w14:paraId="64EDE9AE"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p>
    <w:p w14:paraId="162AAD7A" w14:textId="77777777" w:rsidR="00C31B8D" w:rsidRPr="004160D7" w:rsidRDefault="00C31B8D" w:rsidP="000C6178">
      <w:pPr>
        <w:pStyle w:val="Prrafodelista"/>
        <w:numPr>
          <w:ilvl w:val="0"/>
          <w:numId w:val="31"/>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Áreas de enriquecimiento</w:t>
      </w:r>
    </w:p>
    <w:p w14:paraId="7E4DDF0F" w14:textId="77777777" w:rsidR="00C31B8D" w:rsidRPr="004160D7" w:rsidRDefault="00C31B8D" w:rsidP="000C6178">
      <w:pPr>
        <w:pStyle w:val="Prrafodelista"/>
        <w:numPr>
          <w:ilvl w:val="0"/>
          <w:numId w:val="31"/>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Áreas para restaurar coberturas no existentes</w:t>
      </w:r>
    </w:p>
    <w:p w14:paraId="0C733611" w14:textId="77777777" w:rsidR="00C31B8D" w:rsidRPr="004160D7" w:rsidRDefault="00C31B8D" w:rsidP="000C6178">
      <w:pPr>
        <w:pStyle w:val="Prrafodelista"/>
        <w:numPr>
          <w:ilvl w:val="0"/>
          <w:numId w:val="31"/>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Áreas para restaurar Bosque de Las Mercedes</w:t>
      </w:r>
    </w:p>
    <w:p w14:paraId="3AEDE824" w14:textId="77777777" w:rsidR="00C31B8D" w:rsidRPr="004160D7" w:rsidRDefault="00C31B8D" w:rsidP="000C6178">
      <w:pPr>
        <w:pStyle w:val="Prrafodelista"/>
        <w:numPr>
          <w:ilvl w:val="0"/>
          <w:numId w:val="31"/>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Áreas de restauración de humedales existentes</w:t>
      </w:r>
    </w:p>
    <w:p w14:paraId="53EF8F3C" w14:textId="77777777" w:rsidR="00C31B8D" w:rsidRPr="004160D7" w:rsidRDefault="00C31B8D" w:rsidP="000C6178">
      <w:pPr>
        <w:pStyle w:val="Prrafodelista"/>
        <w:numPr>
          <w:ilvl w:val="0"/>
          <w:numId w:val="31"/>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Áreas de restauración y diseño de humedales artificiales o rehabilitación de áreas inundables de humedales preexistentes.</w:t>
      </w:r>
    </w:p>
    <w:p w14:paraId="2856C8B1"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p>
    <w:p w14:paraId="245DE440"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Adicionalmente se priorizaron áreas con alto, medio y bajo potencial de restauración ecológica y/o de estrategias de conservación dentro de la RESERVA FORESTAL THOMAS VAN DER HAMMEN; a través de un análisis multicriterio que incluyó los siguientes aspectos técnicos:</w:t>
      </w:r>
    </w:p>
    <w:p w14:paraId="410A3CB3" w14:textId="77777777" w:rsidR="00C31B8D" w:rsidRPr="004160D7" w:rsidRDefault="00C31B8D" w:rsidP="00C31B8D">
      <w:pPr>
        <w:pBdr>
          <w:top w:val="nil"/>
          <w:left w:val="nil"/>
          <w:bottom w:val="nil"/>
          <w:right w:val="nil"/>
          <w:between w:val="nil"/>
        </w:pBdr>
        <w:spacing w:after="0" w:line="240" w:lineRule="auto"/>
        <w:jc w:val="both"/>
        <w:rPr>
          <w:rFonts w:ascii="Times New Roman" w:hAnsi="Times New Roman" w:cs="Times New Roman"/>
          <w:sz w:val="24"/>
          <w:szCs w:val="24"/>
        </w:rPr>
      </w:pPr>
    </w:p>
    <w:p w14:paraId="40C76383"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Análisis multitemporal</w:t>
      </w:r>
    </w:p>
    <w:p w14:paraId="3C41732E"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Áreas de importancia hidrogeológica</w:t>
      </w:r>
    </w:p>
    <w:p w14:paraId="35EC7657"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Geología y geomorfología</w:t>
      </w:r>
    </w:p>
    <w:p w14:paraId="4B84BE26"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Unidades de paisaje</w:t>
      </w:r>
    </w:p>
    <w:p w14:paraId="3E7F89C7"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Cuerpos de agua</w:t>
      </w:r>
    </w:p>
    <w:p w14:paraId="3DD56631"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Coberturas de la tierra</w:t>
      </w:r>
    </w:p>
    <w:p w14:paraId="3EBE49E8"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Comunidades vegetales</w:t>
      </w:r>
    </w:p>
    <w:p w14:paraId="25261689"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Rutas de fauna</w:t>
      </w:r>
    </w:p>
    <w:p w14:paraId="413B43A9"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Corredores de conectividad ecológica</w:t>
      </w:r>
    </w:p>
    <w:p w14:paraId="199F8596" w14:textId="77777777" w:rsidR="00C31B8D" w:rsidRPr="004160D7" w:rsidRDefault="00C31B8D" w:rsidP="000C6178">
      <w:pPr>
        <w:pStyle w:val="Prrafodelista"/>
        <w:numPr>
          <w:ilvl w:val="0"/>
          <w:numId w:val="30"/>
        </w:numPr>
        <w:pBdr>
          <w:top w:val="nil"/>
          <w:left w:val="nil"/>
          <w:bottom w:val="nil"/>
          <w:right w:val="nil"/>
          <w:between w:val="nil"/>
        </w:pBdr>
        <w:suppressAutoHyphens w:val="0"/>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Compatibilidad restauración con zonificación ambiental RESERVA FORESTAL THOMAS VAN DER HAMMEN </w:t>
      </w:r>
    </w:p>
    <w:p w14:paraId="17D48125" w14:textId="1885AC9F" w:rsidR="00C31B8D" w:rsidRDefault="00C31B8D" w:rsidP="00C31B8D">
      <w:pPr>
        <w:pBdr>
          <w:top w:val="nil"/>
          <w:left w:val="nil"/>
          <w:bottom w:val="nil"/>
          <w:right w:val="nil"/>
          <w:between w:val="nil"/>
        </w:pBdr>
        <w:spacing w:after="0" w:line="240" w:lineRule="auto"/>
        <w:jc w:val="both"/>
        <w:rPr>
          <w:rFonts w:ascii="Times New Roman" w:hAnsi="Times New Roman" w:cs="Times New Roman"/>
        </w:rPr>
      </w:pPr>
    </w:p>
    <w:p w14:paraId="5B3C0DA7" w14:textId="29E49ADB" w:rsidR="00C31B8D" w:rsidRDefault="00C31B8D" w:rsidP="00C31B8D">
      <w:pPr>
        <w:pBdr>
          <w:top w:val="nil"/>
          <w:left w:val="nil"/>
          <w:bottom w:val="nil"/>
          <w:right w:val="nil"/>
          <w:between w:val="nil"/>
        </w:pBdr>
        <w:spacing w:after="0" w:line="240" w:lineRule="auto"/>
        <w:jc w:val="both"/>
        <w:rPr>
          <w:rFonts w:ascii="Times New Roman" w:hAnsi="Times New Roman" w:cs="Times New Roman"/>
        </w:rPr>
      </w:pPr>
    </w:p>
    <w:p w14:paraId="42159F92" w14:textId="4E427AD7" w:rsidR="00C31B8D" w:rsidRPr="000F1D0A" w:rsidRDefault="004160D7" w:rsidP="00F50A34">
      <w:pPr>
        <w:pStyle w:val="Descripcin"/>
      </w:pPr>
      <w:bookmarkStart w:id="60" w:name="_Toc62820683"/>
      <w:r>
        <w:t xml:space="preserve">Ilustración </w:t>
      </w:r>
      <w:r>
        <w:fldChar w:fldCharType="begin"/>
      </w:r>
      <w:r>
        <w:instrText xml:space="preserve"> SEQ Ilustración \* ARABIC </w:instrText>
      </w:r>
      <w:r>
        <w:fldChar w:fldCharType="separate"/>
      </w:r>
      <w:r w:rsidR="00FA2513">
        <w:rPr>
          <w:noProof/>
        </w:rPr>
        <w:t>24</w:t>
      </w:r>
      <w:r>
        <w:fldChar w:fldCharType="end"/>
      </w:r>
      <w:r>
        <w:t>:</w:t>
      </w:r>
      <w:r w:rsidR="00C31B8D" w:rsidRPr="000F1D0A">
        <w:rPr>
          <w:b/>
        </w:rPr>
        <w:t xml:space="preserve"> </w:t>
      </w:r>
      <w:r w:rsidR="00C31B8D" w:rsidRPr="000F1D0A">
        <w:t>Criterios técnicos priorización ecosistémica para restauración dentro de la RESERVA FORESTAL THOMAS VAN DER HAMMEN . Fuente: SDA-SER, 2020</w:t>
      </w:r>
      <w:bookmarkEnd w:id="60"/>
    </w:p>
    <w:p w14:paraId="09D4C91C" w14:textId="573543D8" w:rsidR="00C31B8D" w:rsidRDefault="00C31B8D" w:rsidP="004160D7">
      <w:pPr>
        <w:suppressAutoHyphens w:val="0"/>
        <w:spacing w:after="160" w:line="259" w:lineRule="auto"/>
        <w:jc w:val="center"/>
        <w:rPr>
          <w:b/>
          <w:bCs/>
        </w:rPr>
      </w:pPr>
      <w:r w:rsidRPr="000F1D0A">
        <w:rPr>
          <w:rFonts w:ascii="Times New Roman" w:hAnsi="Times New Roman" w:cs="Times New Roman"/>
          <w:noProof/>
          <w:sz w:val="24"/>
          <w:szCs w:val="24"/>
          <w:lang w:eastAsia="es-CO"/>
        </w:rPr>
        <w:drawing>
          <wp:inline distT="0" distB="0" distL="0" distR="0" wp14:anchorId="216312C0" wp14:editId="7940AEC8">
            <wp:extent cx="4448175" cy="273361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53484" cy="2736879"/>
                    </a:xfrm>
                    <a:prstGeom prst="rect">
                      <a:avLst/>
                    </a:prstGeom>
                    <a:noFill/>
                  </pic:spPr>
                </pic:pic>
              </a:graphicData>
            </a:graphic>
          </wp:inline>
        </w:drawing>
      </w:r>
    </w:p>
    <w:p w14:paraId="696B039C" w14:textId="77777777" w:rsidR="004160D7" w:rsidRDefault="00C31B8D" w:rsidP="00C31B8D">
      <w:pPr>
        <w:suppressAutoHyphens w:val="0"/>
        <w:spacing w:after="160" w:line="259" w:lineRule="auto"/>
        <w:rPr>
          <w:rFonts w:ascii="Times New Roman" w:hAnsi="Times New Roman" w:cs="Times New Roman"/>
          <w:b/>
          <w:sz w:val="18"/>
          <w:szCs w:val="18"/>
        </w:rPr>
      </w:pPr>
      <w:r>
        <w:rPr>
          <w:rFonts w:ascii="Times New Roman" w:hAnsi="Times New Roman" w:cs="Times New Roman"/>
          <w:b/>
          <w:sz w:val="18"/>
          <w:szCs w:val="18"/>
        </w:rPr>
        <w:t xml:space="preserve"> </w:t>
      </w:r>
    </w:p>
    <w:p w14:paraId="31789A06" w14:textId="5629EB88" w:rsidR="00C31B8D" w:rsidRDefault="004160D7" w:rsidP="00F50A34">
      <w:pPr>
        <w:pStyle w:val="Descripcin"/>
      </w:pPr>
      <w:bookmarkStart w:id="61" w:name="_Toc62807106"/>
      <w:r w:rsidRPr="004160D7">
        <w:t xml:space="preserve">Mapa  </w:t>
      </w:r>
      <w:r w:rsidRPr="004160D7">
        <w:fldChar w:fldCharType="begin"/>
      </w:r>
      <w:r w:rsidRPr="004160D7">
        <w:instrText xml:space="preserve"> SEQ Mapa_ \* ARABIC </w:instrText>
      </w:r>
      <w:r w:rsidRPr="004160D7">
        <w:fldChar w:fldCharType="separate"/>
      </w:r>
      <w:r w:rsidR="00FA2513">
        <w:rPr>
          <w:noProof/>
        </w:rPr>
        <w:t>4</w:t>
      </w:r>
      <w:r w:rsidRPr="004160D7">
        <w:fldChar w:fldCharType="end"/>
      </w:r>
      <w:r w:rsidRPr="004160D7">
        <w:t>:</w:t>
      </w:r>
      <w:r w:rsidR="00C31B8D" w:rsidRPr="004160D7">
        <w:t xml:space="preserve"> Polígonos de priorización ecosistémica para restauración dentro de la RESERVA FORESTAL THOMAS VAN DER HAMMEN. Fuente: SDA-SER, 2020</w:t>
      </w:r>
      <w:bookmarkEnd w:id="61"/>
    </w:p>
    <w:p w14:paraId="54A9F543" w14:textId="77777777" w:rsidR="004160D7" w:rsidRPr="004160D7" w:rsidRDefault="004160D7" w:rsidP="004160D7">
      <w:pPr>
        <w:rPr>
          <w:lang w:val="es-ES" w:eastAsia="en-US"/>
        </w:rPr>
      </w:pPr>
    </w:p>
    <w:p w14:paraId="4F7BA383" w14:textId="553CA83D" w:rsidR="00C31B8D" w:rsidRDefault="00C31B8D" w:rsidP="004160D7">
      <w:pPr>
        <w:suppressAutoHyphens w:val="0"/>
        <w:spacing w:after="160" w:line="259" w:lineRule="auto"/>
        <w:jc w:val="center"/>
        <w:rPr>
          <w:b/>
          <w:bCs/>
        </w:rPr>
      </w:pPr>
      <w:r w:rsidRPr="000F1D0A">
        <w:rPr>
          <w:rFonts w:ascii="Times New Roman" w:hAnsi="Times New Roman" w:cs="Times New Roman"/>
          <w:noProof/>
          <w:sz w:val="24"/>
          <w:szCs w:val="24"/>
          <w:lang w:eastAsia="es-CO"/>
        </w:rPr>
        <w:drawing>
          <wp:inline distT="0" distB="0" distL="0" distR="0" wp14:anchorId="130F0939" wp14:editId="60A871D6">
            <wp:extent cx="3800475" cy="2683863"/>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05581" cy="2687468"/>
                    </a:xfrm>
                    <a:prstGeom prst="rect">
                      <a:avLst/>
                    </a:prstGeom>
                    <a:noFill/>
                  </pic:spPr>
                </pic:pic>
              </a:graphicData>
            </a:graphic>
          </wp:inline>
        </w:drawing>
      </w:r>
    </w:p>
    <w:p w14:paraId="57C76B18" w14:textId="18644FE9" w:rsidR="00C31B8D" w:rsidRDefault="00C31B8D">
      <w:pPr>
        <w:suppressAutoHyphens w:val="0"/>
        <w:spacing w:after="160" w:line="259" w:lineRule="auto"/>
        <w:rPr>
          <w:b/>
          <w:bCs/>
        </w:rPr>
      </w:pPr>
    </w:p>
    <w:p w14:paraId="2582A758"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También se realizaron recorridos de campo con profesionales de la Dirección de Gestión Ambiental (DGA) – y la Subdirección de Ecosistemas y Ruralidad (SER) para identificar áreas y predios con potencial de intervención con procesos de restauración ecológica, adquisición predial y/o estrategias de conservación. Priorizando visitas técnicas de campo a </w:t>
      </w:r>
      <w:r w:rsidRPr="004160D7">
        <w:rPr>
          <w:rFonts w:ascii="Times New Roman" w:hAnsi="Times New Roman" w:cs="Times New Roman"/>
          <w:sz w:val="24"/>
          <w:szCs w:val="24"/>
        </w:rPr>
        <w:lastRenderedPageBreak/>
        <w:t>los predios de Hacienda La Conejera, Bosque Las Mercedes, polígonos del Bosque de Las Lechuzas y Guaymaral, Sector Nacimiento Quebrada Salitrosa, Sector “Humedal El Conejito”, entre otros, para establecer tipología de acuerdo de conservación en áreas de preservación ubicadas dentro de esta Zona de Protección al Paisaje, zonas de restauración y de preservación de la RESERVA FORESTAL THOMAS VAN DER HAMMEN , de acuerdo con la zonificación del plan de manejo de la reserva, adoptada por la CAR mediante Acuerdo 21 de 2014.</w:t>
      </w:r>
    </w:p>
    <w:p w14:paraId="205AB3D6" w14:textId="77777777" w:rsidR="00C31B8D" w:rsidRPr="004160D7" w:rsidRDefault="00C31B8D" w:rsidP="004160D7">
      <w:pPr>
        <w:spacing w:after="0" w:line="240" w:lineRule="auto"/>
        <w:jc w:val="both"/>
        <w:rPr>
          <w:rFonts w:ascii="Times New Roman" w:hAnsi="Times New Roman" w:cs="Times New Roman"/>
          <w:sz w:val="24"/>
          <w:szCs w:val="24"/>
        </w:rPr>
      </w:pPr>
    </w:p>
    <w:p w14:paraId="52B1DC8D" w14:textId="6A4BAEBF" w:rsidR="00C31B8D" w:rsidRPr="009C20DB" w:rsidRDefault="00C31B8D" w:rsidP="000C6178">
      <w:pPr>
        <w:pStyle w:val="Prrafodelista"/>
        <w:numPr>
          <w:ilvl w:val="0"/>
          <w:numId w:val="188"/>
        </w:numPr>
        <w:spacing w:after="0" w:line="240" w:lineRule="auto"/>
        <w:jc w:val="both"/>
        <w:rPr>
          <w:rFonts w:ascii="Times New Roman" w:hAnsi="Times New Roman" w:cs="Times New Roman"/>
          <w:b/>
          <w:bCs/>
          <w:sz w:val="24"/>
          <w:szCs w:val="24"/>
        </w:rPr>
      </w:pPr>
      <w:r w:rsidRPr="009C20DB">
        <w:rPr>
          <w:rFonts w:ascii="Times New Roman" w:hAnsi="Times New Roman" w:cs="Times New Roman"/>
          <w:b/>
          <w:bCs/>
          <w:sz w:val="24"/>
          <w:szCs w:val="24"/>
        </w:rPr>
        <w:t>Elaborar la propuesta de estrategias de conservación, basadas en la caracterización socio-ambiental de las áreas priorizadas y oportunidades de compensación en biodiversidad, de la reserva Thomas Vander Hammen</w:t>
      </w:r>
    </w:p>
    <w:p w14:paraId="0C66F5D3" w14:textId="77777777" w:rsidR="00C31B8D" w:rsidRPr="004160D7" w:rsidRDefault="00C31B8D" w:rsidP="004160D7">
      <w:pPr>
        <w:spacing w:after="0" w:line="240" w:lineRule="auto"/>
        <w:jc w:val="both"/>
        <w:rPr>
          <w:rFonts w:ascii="Times New Roman" w:hAnsi="Times New Roman" w:cs="Times New Roman"/>
          <w:sz w:val="24"/>
          <w:szCs w:val="24"/>
        </w:rPr>
      </w:pPr>
    </w:p>
    <w:p w14:paraId="64F16901"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Se elaboró inicialmente una propuesta de acuerdo de conservación para el predio de la Hacienda La Conejera, la cual fue sometida a revisiones técnicas y jurídicas para sus correspondientes ajustes. Este documento ha servido de modelo general para la elaboración de otros acuerdos de conservación, conforme el avance que ha habido en el acercamiento con algunos propietarios de la reserva, dependiendo de cada área en particular, como es el caso de los predios Amaya y Koralia dentro de la RESERVA FORESTAL PRODUCTORA DEL NORTE DE BOGORA THOMAS VAN DER HAMMEN, con los cuales se inicia el proceso de concertación y presentación de propuestas de acuerdos de conservación luego de reuniones y visitas de campo realizadas con los propietarios.</w:t>
      </w:r>
    </w:p>
    <w:p w14:paraId="1C5644E6"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ab/>
      </w:r>
    </w:p>
    <w:p w14:paraId="5B5A6F77" w14:textId="76C67560" w:rsidR="00C31B8D" w:rsidRPr="004160D7" w:rsidRDefault="00C31B8D" w:rsidP="004160D7">
      <w:pPr>
        <w:suppressAutoHyphens w:val="0"/>
        <w:spacing w:after="160" w:line="240" w:lineRule="auto"/>
        <w:jc w:val="both"/>
        <w:rPr>
          <w:rFonts w:ascii="Times New Roman" w:hAnsi="Times New Roman" w:cs="Times New Roman"/>
          <w:sz w:val="24"/>
          <w:szCs w:val="24"/>
        </w:rPr>
      </w:pPr>
      <w:r w:rsidRPr="004160D7">
        <w:rPr>
          <w:rFonts w:ascii="Times New Roman" w:hAnsi="Times New Roman" w:cs="Times New Roman"/>
          <w:sz w:val="24"/>
          <w:szCs w:val="24"/>
        </w:rPr>
        <w:t>Así mismo se elaboró una matriz para la definición de la tipología de estrategia a implementar en cada predio, el cual relaciona condición predial, propietario, potencial de restauración y/o acuerdos de conservación vinculada a los insumos técnicos de caracterización de actores iniciales para gestión de estrategias dentro de la RESERVA FORESTAL THOMAS VAN DER HAMMEN, producto de dicha matriz se priorizaron 16 predios con una extensión de 66 hectáreas aproximadamente</w:t>
      </w:r>
    </w:p>
    <w:p w14:paraId="14975439" w14:textId="77777777" w:rsidR="00C31B8D" w:rsidRPr="004160D7" w:rsidRDefault="00C31B8D" w:rsidP="004160D7">
      <w:pPr>
        <w:tabs>
          <w:tab w:val="left" w:pos="7845"/>
        </w:tabs>
        <w:spacing w:after="0" w:line="240" w:lineRule="auto"/>
        <w:jc w:val="both"/>
        <w:rPr>
          <w:rFonts w:ascii="Times New Roman" w:hAnsi="Times New Roman" w:cs="Times New Roman"/>
          <w:i/>
          <w:sz w:val="24"/>
          <w:szCs w:val="24"/>
          <w:lang w:val="es-ES"/>
        </w:rPr>
      </w:pPr>
      <w:r w:rsidRPr="004160D7">
        <w:rPr>
          <w:rFonts w:ascii="Times New Roman" w:hAnsi="Times New Roman" w:cs="Times New Roman"/>
          <w:sz w:val="24"/>
          <w:szCs w:val="24"/>
        </w:rPr>
        <w:t>Se adelantó el análisis de aplicabilidad de Incentivos de conservación en la Reserva Forestal Regional Productora del Norte de Bogotá Thomas Van Der Hammen, como por ejemplo el instrumento que la Secretaría Distrital de ambiente implementa en la Ruralidad del Distrito Capital, conocido como  “Certificado de Conservación Ambiental” o CECA, instrumento de incentivo aplicable a predios de interés ambiental que cuentan con condiciones orientadas a la conservación de atributos ecosistémicos; para cuya implementación se implementan los contenidos y definiciones establecidas en la</w:t>
      </w:r>
      <w:r w:rsidRPr="004160D7">
        <w:rPr>
          <w:rFonts w:ascii="Times New Roman" w:hAnsi="Times New Roman" w:cs="Times New Roman"/>
          <w:sz w:val="24"/>
          <w:szCs w:val="24"/>
          <w:lang w:val="es-ES"/>
        </w:rPr>
        <w:t xml:space="preserve"> </w:t>
      </w:r>
      <w:r w:rsidRPr="004160D7">
        <w:rPr>
          <w:rFonts w:ascii="Times New Roman" w:hAnsi="Times New Roman" w:cs="Times New Roman"/>
          <w:b/>
          <w:sz w:val="24"/>
          <w:szCs w:val="24"/>
          <w:lang w:val="es-ES"/>
        </w:rPr>
        <w:t>Resolución No. 03918 de 2019</w:t>
      </w:r>
      <w:r w:rsidRPr="004160D7">
        <w:rPr>
          <w:rFonts w:ascii="Times New Roman" w:hAnsi="Times New Roman" w:cs="Times New Roman"/>
          <w:sz w:val="24"/>
          <w:szCs w:val="24"/>
          <w:lang w:val="es-ES"/>
        </w:rPr>
        <w:t xml:space="preserve"> </w:t>
      </w:r>
      <w:r w:rsidRPr="004160D7">
        <w:rPr>
          <w:rFonts w:ascii="Times New Roman" w:hAnsi="Times New Roman" w:cs="Times New Roman"/>
          <w:sz w:val="24"/>
          <w:szCs w:val="24"/>
        </w:rPr>
        <w:t>"Por la cual se reglamentan los criterios y los lineamientos para certificar el estado de conservación de los predios ubicados parcial o totalmente dentro del Sistema de Áreas Protegidas del Distrito Capital, en cumplimiento del artículo 3º del Acuerdo Distrital 105 del 29 de diciembre de 2003", para el caso de la reserva se adelantó un análisis jurídico frente a la posibilidad o no de implementar este incentivo en los predios sobre los cuales se pudiese llevar a cabo. No obstante, se está adelantando la validación con otras instancias para tener mayor certeza al respecto</w:t>
      </w:r>
      <w:r w:rsidRPr="004160D7">
        <w:rPr>
          <w:rFonts w:ascii="Times New Roman" w:hAnsi="Times New Roman" w:cs="Times New Roman"/>
          <w:sz w:val="24"/>
          <w:szCs w:val="24"/>
          <w:lang w:val="es-ES"/>
        </w:rPr>
        <w:t>.</w:t>
      </w:r>
    </w:p>
    <w:p w14:paraId="0C86BF1D" w14:textId="77777777" w:rsidR="00C31B8D" w:rsidRPr="004160D7" w:rsidRDefault="00C31B8D" w:rsidP="004160D7">
      <w:pPr>
        <w:spacing w:after="0" w:line="240" w:lineRule="auto"/>
        <w:jc w:val="both"/>
        <w:rPr>
          <w:rFonts w:ascii="Times New Roman" w:hAnsi="Times New Roman" w:cs="Times New Roman"/>
          <w:sz w:val="24"/>
          <w:szCs w:val="24"/>
          <w:lang w:val="es-ES"/>
        </w:rPr>
      </w:pPr>
    </w:p>
    <w:p w14:paraId="285E7C0D" w14:textId="77777777" w:rsidR="00C31B8D" w:rsidRPr="004160D7" w:rsidRDefault="00C31B8D" w:rsidP="004160D7">
      <w:pPr>
        <w:spacing w:after="0" w:line="240" w:lineRule="auto"/>
        <w:jc w:val="both"/>
        <w:rPr>
          <w:rFonts w:ascii="Times New Roman" w:hAnsi="Times New Roman" w:cs="Times New Roman"/>
          <w:b/>
          <w:bCs/>
          <w:sz w:val="24"/>
          <w:szCs w:val="24"/>
          <w:lang w:val="es-ES"/>
        </w:rPr>
      </w:pPr>
      <w:r w:rsidRPr="004160D7">
        <w:rPr>
          <w:rFonts w:ascii="Times New Roman" w:hAnsi="Times New Roman" w:cs="Times New Roman"/>
          <w:sz w:val="24"/>
          <w:szCs w:val="24"/>
        </w:rPr>
        <w:t>Adicionalmente en el marco de la implementación del</w:t>
      </w:r>
      <w:r w:rsidRPr="004160D7">
        <w:rPr>
          <w:rFonts w:ascii="Times New Roman" w:hAnsi="Times New Roman" w:cs="Times New Roman"/>
          <w:sz w:val="24"/>
          <w:szCs w:val="24"/>
          <w:lang w:val="es-ES"/>
        </w:rPr>
        <w:t xml:space="preserve"> </w:t>
      </w:r>
      <w:r w:rsidRPr="004160D7">
        <w:rPr>
          <w:rFonts w:ascii="Times New Roman" w:hAnsi="Times New Roman" w:cs="Times New Roman"/>
          <w:b/>
          <w:bCs/>
          <w:sz w:val="24"/>
          <w:szCs w:val="24"/>
          <w:lang w:val="es-ES"/>
        </w:rPr>
        <w:t>Plan de Desarrollo Distrital PDD</w:t>
      </w:r>
      <w:r w:rsidRPr="004160D7">
        <w:rPr>
          <w:rFonts w:ascii="Times New Roman" w:hAnsi="Times New Roman" w:cs="Times New Roman"/>
          <w:sz w:val="24"/>
          <w:szCs w:val="24"/>
          <w:lang w:val="es-ES"/>
        </w:rPr>
        <w:t xml:space="preserve"> </w:t>
      </w:r>
      <w:r w:rsidRPr="004160D7">
        <w:rPr>
          <w:rFonts w:ascii="Times New Roman" w:hAnsi="Times New Roman" w:cs="Times New Roman"/>
          <w:sz w:val="24"/>
          <w:szCs w:val="24"/>
        </w:rPr>
        <w:t>“Plan de desarrollo económico, social, ambiental y de obras públicas del distrito capital 2020-2024 Un nuevo contrato social y ambiental para la Bogotá del siglo XXI” y del</w:t>
      </w:r>
      <w:r w:rsidRPr="004160D7">
        <w:rPr>
          <w:rFonts w:ascii="Times New Roman" w:hAnsi="Times New Roman" w:cs="Times New Roman"/>
          <w:b/>
          <w:bCs/>
          <w:sz w:val="24"/>
          <w:szCs w:val="24"/>
          <w:lang w:val="es-ES"/>
        </w:rPr>
        <w:t xml:space="preserve"> Proyecto de </w:t>
      </w:r>
      <w:r w:rsidRPr="004160D7">
        <w:rPr>
          <w:rFonts w:ascii="Times New Roman" w:hAnsi="Times New Roman" w:cs="Times New Roman"/>
          <w:b/>
          <w:bCs/>
          <w:sz w:val="24"/>
          <w:szCs w:val="24"/>
          <w:lang w:val="es-ES"/>
        </w:rPr>
        <w:lastRenderedPageBreak/>
        <w:t xml:space="preserve">inversión 7780: </w:t>
      </w:r>
      <w:r w:rsidRPr="004160D7">
        <w:rPr>
          <w:rFonts w:ascii="Times New Roman" w:hAnsi="Times New Roman" w:cs="Times New Roman"/>
          <w:sz w:val="24"/>
          <w:szCs w:val="24"/>
        </w:rPr>
        <w:t>“Aportes de visión ambiental a la construcción del territorio rural distrital en Bogotá”</w:t>
      </w:r>
      <w:r w:rsidRPr="004160D7">
        <w:rPr>
          <w:rFonts w:ascii="Times New Roman" w:hAnsi="Times New Roman" w:cs="Times New Roman"/>
          <w:i/>
          <w:iCs/>
          <w:sz w:val="24"/>
          <w:szCs w:val="24"/>
          <w:lang w:val="es-ES"/>
        </w:rPr>
        <w:t xml:space="preserve">, </w:t>
      </w:r>
      <w:r w:rsidRPr="004160D7">
        <w:rPr>
          <w:rFonts w:ascii="Times New Roman" w:hAnsi="Times New Roman" w:cs="Times New Roman"/>
          <w:b/>
          <w:bCs/>
          <w:sz w:val="24"/>
          <w:szCs w:val="24"/>
          <w:lang w:val="es-ES"/>
        </w:rPr>
        <w:t>Meta No. 2:</w:t>
      </w:r>
      <w:r w:rsidRPr="004160D7">
        <w:rPr>
          <w:rFonts w:ascii="Times New Roman" w:hAnsi="Times New Roman" w:cs="Times New Roman"/>
          <w:sz w:val="24"/>
          <w:szCs w:val="24"/>
        </w:rPr>
        <w:t xml:space="preserve"> “Diseñar e implementar un programa de incentivos a la conservación ambiental rural”; la Secretaría Distrital de Ambiente SDA a través de la Dirección de Gestión Ambiental DGA y la Subdirección de Ecosistemas y Ruralidad SER se encuentran en el proceso de formulación del Esquema de Pago por Servicios Ambientales PSA para la ruralidad del Distrito Capital, dentro del cual se identificará y determinarán las tipologías de incentivos e instrumentos para su implementación en los diferentes territorios de la ruralidad, señalando que dentro de las áreas priorizadas para la implementación del programa de Pagos por Servicios Ambientales – PSA, se encuentra la Reserva Forestal Protectora del Norte Thomas Van Der Hammen, con lo cual se espera aumentar el número y alcance de acciones desarrolladas en la reserva, que aporten al cumplimiento de lo establecido en el su plan de manejo y a la conservación del área.</w:t>
      </w:r>
    </w:p>
    <w:p w14:paraId="4BC9C142" w14:textId="77777777" w:rsidR="00C31B8D" w:rsidRPr="004160D7" w:rsidRDefault="00C31B8D" w:rsidP="004160D7">
      <w:pPr>
        <w:spacing w:after="0" w:line="240" w:lineRule="auto"/>
        <w:jc w:val="both"/>
        <w:rPr>
          <w:rFonts w:ascii="Times New Roman" w:hAnsi="Times New Roman" w:cs="Times New Roman"/>
          <w:sz w:val="24"/>
          <w:szCs w:val="24"/>
        </w:rPr>
      </w:pPr>
    </w:p>
    <w:p w14:paraId="1607E635" w14:textId="14E9DEC9" w:rsidR="00C31B8D" w:rsidRPr="009C20DB" w:rsidRDefault="00C31B8D" w:rsidP="000C6178">
      <w:pPr>
        <w:pStyle w:val="Prrafodelista"/>
        <w:numPr>
          <w:ilvl w:val="0"/>
          <w:numId w:val="188"/>
        </w:numPr>
        <w:spacing w:after="0" w:line="240" w:lineRule="auto"/>
        <w:rPr>
          <w:rFonts w:ascii="Times New Roman" w:hAnsi="Times New Roman" w:cs="Times New Roman"/>
          <w:b/>
          <w:bCs/>
          <w:sz w:val="24"/>
          <w:szCs w:val="24"/>
        </w:rPr>
      </w:pPr>
      <w:r w:rsidRPr="009C20DB">
        <w:rPr>
          <w:rFonts w:ascii="Times New Roman" w:hAnsi="Times New Roman" w:cs="Times New Roman"/>
          <w:b/>
          <w:bCs/>
          <w:sz w:val="24"/>
          <w:szCs w:val="24"/>
        </w:rPr>
        <w:t>Elaborar una propuesta para la gobernanza y manejo de las estrategias de conservación priorizadas, de la reserva Thomas Vander Hammen.</w:t>
      </w:r>
    </w:p>
    <w:p w14:paraId="481741F1" w14:textId="77777777" w:rsidR="00C31B8D" w:rsidRPr="004160D7" w:rsidRDefault="00C31B8D" w:rsidP="004160D7">
      <w:pPr>
        <w:spacing w:after="0" w:line="240" w:lineRule="auto"/>
        <w:jc w:val="both"/>
        <w:rPr>
          <w:rFonts w:ascii="Times New Roman" w:hAnsi="Times New Roman" w:cs="Times New Roman"/>
          <w:sz w:val="24"/>
          <w:szCs w:val="24"/>
        </w:rPr>
      </w:pPr>
    </w:p>
    <w:p w14:paraId="3F49875A"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Se adelantó la caracterización de actores socioambientales para la construcción del proceso de gobernanza ambiental dentro de la RESERVA FORESTAL PRODUCTORA DEL NORTE DE BOGORA THOMAS VAN DER HAMMEN, a partir del análisis de revisión documental, bases de datos oficiales, PMA de la RESERVA FORESTAL THOMAS VAN DER HAMMEN  y documentos técnicos de información secundaria se genera insumo documental base de caracterización de áreas y actores propietarios relacionados como soporte inicial para el diseño de la estrategia de intervención y gestión socioambiental con actores territoriales de la reserva.</w:t>
      </w:r>
    </w:p>
    <w:p w14:paraId="02DA6882" w14:textId="77777777" w:rsidR="00C31B8D" w:rsidRPr="004160D7" w:rsidRDefault="00C31B8D" w:rsidP="004160D7">
      <w:pPr>
        <w:spacing w:after="0" w:line="240" w:lineRule="auto"/>
        <w:jc w:val="both"/>
        <w:rPr>
          <w:rFonts w:ascii="Times New Roman" w:hAnsi="Times New Roman" w:cs="Times New Roman"/>
          <w:sz w:val="24"/>
          <w:szCs w:val="24"/>
        </w:rPr>
      </w:pPr>
    </w:p>
    <w:p w14:paraId="0FE7EA6B" w14:textId="542DF260"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Estos avances técnicos están siendo discutidos con la CAR como autoridad ambiental y administrativa con jurisdicción dentro de la RESERVA FORESTAL THOMAS VAN DER HAMMEN con el propósito de consolidad procesos de gestión ambiental efectiva y de incidencia socioambiental directa en el territorio.</w:t>
      </w:r>
    </w:p>
    <w:p w14:paraId="4F18BE46" w14:textId="77777777" w:rsidR="00C31B8D" w:rsidRPr="004160D7" w:rsidRDefault="00C31B8D" w:rsidP="004160D7">
      <w:pPr>
        <w:pStyle w:val="Prrafodelista"/>
        <w:tabs>
          <w:tab w:val="left" w:pos="7845"/>
        </w:tabs>
        <w:spacing w:line="240" w:lineRule="auto"/>
        <w:jc w:val="both"/>
        <w:rPr>
          <w:rFonts w:ascii="Times New Roman" w:eastAsiaTheme="minorHAnsi" w:hAnsi="Times New Roman" w:cs="Times New Roman"/>
          <w:sz w:val="24"/>
          <w:szCs w:val="24"/>
          <w:lang w:eastAsia="en-US"/>
        </w:rPr>
      </w:pPr>
    </w:p>
    <w:p w14:paraId="03486524" w14:textId="77777777" w:rsidR="00C31B8D" w:rsidRPr="004160D7" w:rsidRDefault="00C31B8D" w:rsidP="004160D7">
      <w:pPr>
        <w:tabs>
          <w:tab w:val="left" w:pos="7845"/>
        </w:tabs>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Adicionalmente se ha avanzado en la articulación socioambiental con Veeduría y otros actores de la RESERVA FORESTAL PRODUCTORA DEL NORTE DE BOGORA THOMAS VAN DER HAMMEN, desarrollando diferentes espacios de trabajo con importantes actores que tienen presencia dentro de la Reserva, como son:</w:t>
      </w:r>
    </w:p>
    <w:p w14:paraId="0B5CC42A" w14:textId="77777777" w:rsidR="00C31B8D" w:rsidRPr="004160D7" w:rsidRDefault="00C31B8D" w:rsidP="004160D7">
      <w:pPr>
        <w:tabs>
          <w:tab w:val="left" w:pos="7845"/>
        </w:tabs>
        <w:spacing w:after="0" w:line="240" w:lineRule="auto"/>
        <w:jc w:val="both"/>
        <w:rPr>
          <w:rFonts w:ascii="Times New Roman" w:hAnsi="Times New Roman" w:cs="Times New Roman"/>
          <w:sz w:val="24"/>
          <w:szCs w:val="24"/>
        </w:rPr>
      </w:pPr>
    </w:p>
    <w:p w14:paraId="00DE2793" w14:textId="77777777" w:rsidR="00C31B8D" w:rsidRPr="004160D7" w:rsidRDefault="00C31B8D" w:rsidP="000C6178">
      <w:pPr>
        <w:pStyle w:val="Prrafodelista"/>
        <w:numPr>
          <w:ilvl w:val="0"/>
          <w:numId w:val="32"/>
        </w:numPr>
        <w:tabs>
          <w:tab w:val="left" w:pos="7845"/>
        </w:tabs>
        <w:suppressAutoHyphens w:val="0"/>
        <w:spacing w:after="0" w:line="240" w:lineRule="auto"/>
        <w:contextualSpacing/>
        <w:jc w:val="both"/>
        <w:rPr>
          <w:rFonts w:ascii="Times New Roman" w:eastAsiaTheme="minorHAnsi" w:hAnsi="Times New Roman" w:cs="Times New Roman"/>
          <w:sz w:val="24"/>
          <w:szCs w:val="24"/>
          <w:lang w:eastAsia="en-US"/>
        </w:rPr>
      </w:pPr>
      <w:r w:rsidRPr="004160D7">
        <w:rPr>
          <w:rFonts w:ascii="Times New Roman" w:eastAsiaTheme="minorHAnsi" w:hAnsi="Times New Roman" w:cs="Times New Roman"/>
          <w:sz w:val="24"/>
          <w:szCs w:val="24"/>
          <w:lang w:eastAsia="en-US"/>
        </w:rPr>
        <w:t xml:space="preserve">Reuniones de articulación y gestión con Veeduría y organizaciones sociales ambientales de la “RESERVA FORESTAL PRODUCTORA DEL NORTE DE BOGORA THOMAS VAN DER HAMMEN”. </w:t>
      </w:r>
    </w:p>
    <w:p w14:paraId="65A0F23B" w14:textId="77777777" w:rsidR="00C31B8D" w:rsidRPr="004160D7" w:rsidRDefault="00C31B8D" w:rsidP="004160D7">
      <w:pPr>
        <w:pStyle w:val="Prrafodelista"/>
        <w:tabs>
          <w:tab w:val="left" w:pos="7845"/>
        </w:tabs>
        <w:spacing w:line="240" w:lineRule="auto"/>
        <w:jc w:val="both"/>
        <w:rPr>
          <w:rFonts w:ascii="Times New Roman" w:eastAsiaTheme="minorHAnsi" w:hAnsi="Times New Roman" w:cs="Times New Roman"/>
          <w:sz w:val="24"/>
          <w:szCs w:val="24"/>
          <w:lang w:eastAsia="en-US"/>
        </w:rPr>
      </w:pPr>
    </w:p>
    <w:p w14:paraId="6A79A916" w14:textId="77777777" w:rsidR="00C31B8D" w:rsidRPr="004160D7" w:rsidRDefault="00C31B8D" w:rsidP="000C6178">
      <w:pPr>
        <w:pStyle w:val="Prrafodelista"/>
        <w:numPr>
          <w:ilvl w:val="0"/>
          <w:numId w:val="32"/>
        </w:numPr>
        <w:tabs>
          <w:tab w:val="left" w:pos="7845"/>
        </w:tabs>
        <w:suppressAutoHyphens w:val="0"/>
        <w:spacing w:after="0" w:line="240" w:lineRule="auto"/>
        <w:contextualSpacing/>
        <w:jc w:val="both"/>
        <w:rPr>
          <w:rFonts w:ascii="Times New Roman" w:eastAsiaTheme="minorHAnsi" w:hAnsi="Times New Roman" w:cs="Times New Roman"/>
          <w:sz w:val="24"/>
          <w:szCs w:val="24"/>
          <w:lang w:eastAsia="en-US"/>
        </w:rPr>
      </w:pPr>
      <w:r w:rsidRPr="004160D7">
        <w:rPr>
          <w:rFonts w:ascii="Times New Roman" w:eastAsiaTheme="minorHAnsi" w:hAnsi="Times New Roman" w:cs="Times New Roman"/>
          <w:sz w:val="24"/>
          <w:szCs w:val="24"/>
          <w:lang w:eastAsia="en-US"/>
        </w:rPr>
        <w:t>Reuniones técnicas con Asocolflores y empresas de flores ubicadas dentro de la RESERVA FORESTAL PRODUCTORA DEL NORTE DE BOGORA THOMAS VAN DER HAMMEN.</w:t>
      </w:r>
    </w:p>
    <w:p w14:paraId="5858A5BB" w14:textId="77777777" w:rsidR="00C31B8D" w:rsidRPr="004160D7" w:rsidRDefault="00C31B8D" w:rsidP="004160D7">
      <w:pPr>
        <w:tabs>
          <w:tab w:val="left" w:pos="7845"/>
        </w:tabs>
        <w:spacing w:after="0" w:line="240" w:lineRule="auto"/>
        <w:jc w:val="both"/>
        <w:rPr>
          <w:rFonts w:ascii="Times New Roman" w:hAnsi="Times New Roman" w:cs="Times New Roman"/>
          <w:sz w:val="24"/>
          <w:szCs w:val="24"/>
        </w:rPr>
      </w:pPr>
    </w:p>
    <w:p w14:paraId="5BDAD09F" w14:textId="77777777" w:rsidR="00C31B8D" w:rsidRPr="004160D7" w:rsidRDefault="00C31B8D" w:rsidP="000C6178">
      <w:pPr>
        <w:pStyle w:val="Prrafodelista"/>
        <w:numPr>
          <w:ilvl w:val="0"/>
          <w:numId w:val="32"/>
        </w:numPr>
        <w:tabs>
          <w:tab w:val="left" w:pos="7845"/>
        </w:tabs>
        <w:suppressAutoHyphens w:val="0"/>
        <w:spacing w:after="0" w:line="240" w:lineRule="auto"/>
        <w:contextualSpacing/>
        <w:jc w:val="both"/>
        <w:rPr>
          <w:rFonts w:ascii="Times New Roman" w:eastAsiaTheme="minorHAnsi" w:hAnsi="Times New Roman" w:cs="Times New Roman"/>
          <w:sz w:val="24"/>
          <w:szCs w:val="24"/>
          <w:lang w:eastAsia="en-US"/>
        </w:rPr>
      </w:pPr>
      <w:r w:rsidRPr="004160D7">
        <w:rPr>
          <w:rFonts w:ascii="Times New Roman" w:eastAsiaTheme="minorHAnsi" w:hAnsi="Times New Roman" w:cs="Times New Roman"/>
          <w:sz w:val="24"/>
          <w:szCs w:val="24"/>
          <w:lang w:eastAsia="en-US"/>
        </w:rPr>
        <w:t xml:space="preserve">Reuniones interinstitucionales con Jardín Botánico para articular acciones dentro de la RESERVA FORESTAL PRODUCTORA DEL NORTE DE BOGORA THOMAS </w:t>
      </w:r>
      <w:r w:rsidRPr="004160D7">
        <w:rPr>
          <w:rFonts w:ascii="Times New Roman" w:eastAsiaTheme="minorHAnsi" w:hAnsi="Times New Roman" w:cs="Times New Roman"/>
          <w:sz w:val="24"/>
          <w:szCs w:val="24"/>
          <w:lang w:eastAsia="en-US"/>
        </w:rPr>
        <w:lastRenderedPageBreak/>
        <w:t>VAN DER HAMMEN, particularmente en lo correspondiente al área donde se encuentra el Santuario Distrital de Fauna y Flora Bosque Las Mercedes como parte del proceso de acercamiento, caracterización de actores territoriales e identificación de tipologías de estrategias y acuerdos de conservación.</w:t>
      </w:r>
    </w:p>
    <w:p w14:paraId="74824DDB" w14:textId="77777777" w:rsidR="00C31B8D" w:rsidRPr="004160D7" w:rsidRDefault="00C31B8D" w:rsidP="004160D7">
      <w:pPr>
        <w:tabs>
          <w:tab w:val="left" w:pos="7845"/>
        </w:tabs>
        <w:spacing w:after="0" w:line="240" w:lineRule="auto"/>
        <w:jc w:val="both"/>
        <w:rPr>
          <w:rFonts w:ascii="Times New Roman" w:hAnsi="Times New Roman" w:cs="Times New Roman"/>
          <w:sz w:val="24"/>
          <w:szCs w:val="24"/>
        </w:rPr>
      </w:pPr>
    </w:p>
    <w:p w14:paraId="45F1D28E" w14:textId="77777777" w:rsidR="00C31B8D" w:rsidRPr="004160D7" w:rsidRDefault="00C31B8D" w:rsidP="000C6178">
      <w:pPr>
        <w:pStyle w:val="Prrafodelista"/>
        <w:numPr>
          <w:ilvl w:val="0"/>
          <w:numId w:val="32"/>
        </w:numPr>
        <w:tabs>
          <w:tab w:val="left" w:pos="7845"/>
        </w:tabs>
        <w:suppressAutoHyphens w:val="0"/>
        <w:spacing w:after="0" w:line="240" w:lineRule="auto"/>
        <w:contextualSpacing/>
        <w:jc w:val="both"/>
        <w:rPr>
          <w:rFonts w:ascii="Times New Roman" w:eastAsiaTheme="minorHAnsi" w:hAnsi="Times New Roman" w:cs="Times New Roman"/>
          <w:sz w:val="24"/>
          <w:szCs w:val="24"/>
          <w:lang w:eastAsia="en-US"/>
        </w:rPr>
      </w:pPr>
      <w:r w:rsidRPr="004160D7">
        <w:rPr>
          <w:rFonts w:ascii="Times New Roman" w:eastAsiaTheme="minorHAnsi" w:hAnsi="Times New Roman" w:cs="Times New Roman"/>
          <w:sz w:val="24"/>
          <w:szCs w:val="24"/>
          <w:lang w:eastAsia="en-US"/>
        </w:rPr>
        <w:t xml:space="preserve">Reuniones interinstitucionales con CAR para articular gestión y acciones dentro de la RESERVA FORESTAL PRODUCTORA DEL NORTE DE BOGORA THOMAS VAN DER HAMMEN </w:t>
      </w:r>
    </w:p>
    <w:p w14:paraId="69275F22" w14:textId="77777777" w:rsidR="00C31B8D" w:rsidRPr="004160D7" w:rsidRDefault="00C31B8D" w:rsidP="004160D7">
      <w:pPr>
        <w:pStyle w:val="Prrafodelista"/>
        <w:spacing w:line="240" w:lineRule="auto"/>
        <w:rPr>
          <w:rFonts w:ascii="Times New Roman" w:eastAsiaTheme="minorHAnsi" w:hAnsi="Times New Roman" w:cs="Times New Roman"/>
          <w:sz w:val="24"/>
          <w:szCs w:val="24"/>
          <w:lang w:eastAsia="en-US"/>
        </w:rPr>
      </w:pPr>
    </w:p>
    <w:p w14:paraId="26799B7B" w14:textId="77777777" w:rsidR="00C31B8D" w:rsidRPr="004160D7" w:rsidRDefault="00C31B8D" w:rsidP="000C6178">
      <w:pPr>
        <w:pStyle w:val="Prrafodelista"/>
        <w:numPr>
          <w:ilvl w:val="0"/>
          <w:numId w:val="32"/>
        </w:numPr>
        <w:tabs>
          <w:tab w:val="left" w:pos="7845"/>
        </w:tabs>
        <w:suppressAutoHyphens w:val="0"/>
        <w:spacing w:after="0" w:line="240" w:lineRule="auto"/>
        <w:contextualSpacing/>
        <w:jc w:val="both"/>
        <w:rPr>
          <w:rFonts w:ascii="Times New Roman" w:eastAsiaTheme="minorHAnsi" w:hAnsi="Times New Roman" w:cs="Times New Roman"/>
          <w:sz w:val="24"/>
          <w:szCs w:val="24"/>
          <w:lang w:eastAsia="en-US"/>
        </w:rPr>
      </w:pPr>
      <w:r w:rsidRPr="004160D7">
        <w:rPr>
          <w:rFonts w:ascii="Times New Roman" w:eastAsiaTheme="minorHAnsi" w:hAnsi="Times New Roman" w:cs="Times New Roman"/>
          <w:sz w:val="24"/>
          <w:szCs w:val="24"/>
          <w:lang w:eastAsia="en-US"/>
        </w:rPr>
        <w:t>Reuniones interinstitucionales técnicas y jurídicas con Fidecomiso “Lagos de Torca”, Secretaría Distrital de Hábitat SDH, Instituto de Desarrollo Urbano IDU y Secretaría de Movilidad SDM relacionadas con el proceso de proyecto propuesto de ampliación de la Av. Boyacá y posible sustracción dentro de la RESERVA FORESTAL PRODUCTORA DEL NORTE DE BOGORA THOMAS VAN DER HAMMEN.</w:t>
      </w:r>
    </w:p>
    <w:p w14:paraId="224E8864" w14:textId="77777777" w:rsidR="00C31B8D" w:rsidRPr="004160D7" w:rsidRDefault="00C31B8D" w:rsidP="004160D7">
      <w:pPr>
        <w:spacing w:after="0" w:line="240" w:lineRule="auto"/>
        <w:rPr>
          <w:rFonts w:ascii="Times New Roman" w:hAnsi="Times New Roman" w:cs="Times New Roman"/>
          <w:sz w:val="24"/>
          <w:szCs w:val="24"/>
        </w:rPr>
      </w:pPr>
    </w:p>
    <w:p w14:paraId="39D31B7A"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Estos vínculos, articulación e intercambio de análisis técnicos e información con la Veeduría de la RESERVA FORESTAL PRODUCTORA DEL NORTE DE BOGORA THOMAS VAN DER HAMMEN y otras organizaciones presentes dentro de la reserva, además de constituir parte del proceso y estrategia de generación de gobernanza ambiental para la generación de acuerdos de conservación, pretenden definir, diseñar e implementar estrategias compartidas de intervención en el territorio de la reserva, con el fin de lograr un mayor y mejor alcance en cada una de las acciones implementadas. </w:t>
      </w:r>
    </w:p>
    <w:p w14:paraId="72D1E52B" w14:textId="77777777" w:rsidR="00C31B8D" w:rsidRPr="004160D7" w:rsidRDefault="00C31B8D" w:rsidP="004160D7">
      <w:pPr>
        <w:spacing w:after="0" w:line="240" w:lineRule="auto"/>
        <w:jc w:val="both"/>
        <w:rPr>
          <w:rFonts w:ascii="Times New Roman" w:hAnsi="Times New Roman" w:cs="Times New Roman"/>
          <w:sz w:val="24"/>
          <w:szCs w:val="24"/>
        </w:rPr>
      </w:pPr>
    </w:p>
    <w:p w14:paraId="79519841" w14:textId="77777777" w:rsidR="00C31B8D" w:rsidRPr="004160D7" w:rsidRDefault="00C31B8D" w:rsidP="004160D7">
      <w:pPr>
        <w:spacing w:after="0" w:line="240" w:lineRule="auto"/>
        <w:jc w:val="both"/>
        <w:rPr>
          <w:rFonts w:ascii="Times New Roman" w:hAnsi="Times New Roman" w:cs="Times New Roman"/>
          <w:sz w:val="24"/>
          <w:szCs w:val="24"/>
        </w:rPr>
      </w:pPr>
    </w:p>
    <w:p w14:paraId="4A4AFCB5" w14:textId="283A0C47" w:rsidR="00C31B8D" w:rsidRPr="009C20DB" w:rsidRDefault="00C31B8D" w:rsidP="000C6178">
      <w:pPr>
        <w:pStyle w:val="Prrafodelista"/>
        <w:numPr>
          <w:ilvl w:val="0"/>
          <w:numId w:val="188"/>
        </w:numPr>
        <w:shd w:val="clear" w:color="auto" w:fill="FFFFFF"/>
        <w:spacing w:after="0" w:line="240" w:lineRule="auto"/>
        <w:jc w:val="both"/>
        <w:rPr>
          <w:rFonts w:ascii="Times New Roman" w:hAnsi="Times New Roman" w:cs="Times New Roman"/>
          <w:b/>
          <w:bCs/>
          <w:sz w:val="24"/>
          <w:szCs w:val="24"/>
        </w:rPr>
      </w:pPr>
      <w:r w:rsidRPr="009C20DB">
        <w:rPr>
          <w:rFonts w:ascii="Times New Roman" w:hAnsi="Times New Roman" w:cs="Times New Roman"/>
          <w:b/>
          <w:bCs/>
          <w:sz w:val="24"/>
          <w:szCs w:val="24"/>
        </w:rPr>
        <w:t>Elaborar propuesta de acuerdos para la conservación con participación de actores, orientados al mantenimiento, restauración (recuperación, rehabilitación o restauración ecológica) y uso sostenible, de la reserva Thomas Vander Hammen</w:t>
      </w:r>
    </w:p>
    <w:p w14:paraId="39CD98C6" w14:textId="77777777" w:rsidR="00C31B8D" w:rsidRPr="004160D7" w:rsidRDefault="00C31B8D" w:rsidP="004160D7">
      <w:pPr>
        <w:spacing w:after="0" w:line="240" w:lineRule="auto"/>
        <w:jc w:val="both"/>
        <w:rPr>
          <w:rFonts w:ascii="Times New Roman" w:hAnsi="Times New Roman" w:cs="Times New Roman"/>
          <w:sz w:val="24"/>
          <w:szCs w:val="24"/>
        </w:rPr>
      </w:pPr>
    </w:p>
    <w:p w14:paraId="1F6AC8C9"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Con el fin de, en el marco de lo planteado en el Plan de Manejo de la reserva, promover acciones hacia la reconversión productiva, asistencia técnica y transicionalidad de actividades no permitidas, se elaboró una “PROPUESTA DE PILOTO A CONCERTAR CON EMPRESAS QUE ADELANTAN ACTIVIDADES DE FLORICULTURA AL INTERIOR DE LA RESERVA NORTE THOMAS VAN DER HAMMEN. PROCESO DE TRANSICIÓN TENDIENTE A MEJORAR EL DESARROLLO DE ACTIVIDADES CON PRINCICPIOS DE SOSTENIBILIDAD, MEJORANDO LA CONECTIVIDAD FUNCIONAL AL INTERIOR DE LA RESERVA FORESTAL PRODUCTORA”, la cual incluye el componente de estrategias de acuerdos de conservación, áreas de restauración prioritarias y gestión ambiental empresarial en sectores con floricultivos, la cual fue puesta en consideración de las empresas dedicadas a esta actividad, quienes enviaron sus apreciaciones y consideraciones al respecto, las cuales se encuentran actualmente en análisis técnico y jurídico, con el fin de determinar los pasos a seguir al respecto, lo que es claro al respecto es que tanto la propuesta, como las posiciones expresadas por Asocolflores y algunas empresas, serán objeto de socialización, discusión, coordinación y concertación con la CAR, para poder definir la pertinencia y posibilidad de su implementación.</w:t>
      </w:r>
    </w:p>
    <w:p w14:paraId="5EA58D3A" w14:textId="77777777" w:rsidR="00C31B8D" w:rsidRPr="004160D7" w:rsidRDefault="00C31B8D" w:rsidP="004160D7">
      <w:pPr>
        <w:spacing w:after="0" w:line="240" w:lineRule="auto"/>
        <w:jc w:val="both"/>
        <w:rPr>
          <w:rFonts w:ascii="Times New Roman" w:hAnsi="Times New Roman" w:cs="Times New Roman"/>
          <w:sz w:val="24"/>
          <w:szCs w:val="24"/>
        </w:rPr>
      </w:pPr>
    </w:p>
    <w:p w14:paraId="1027CB7B"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lastRenderedPageBreak/>
        <w:t>Dentro de los elementos detallados en la versión actualizada de la propuesta se encuentra la necesidad de contar con un programa de monitoreo integral, elementos que deben aportar al cumplimiento de las diferentes acciones asociados a las líneas establecidas para el Plan de Manejo de la reserva.</w:t>
      </w:r>
    </w:p>
    <w:p w14:paraId="61B5E641" w14:textId="77777777" w:rsidR="00C31B8D" w:rsidRPr="004160D7" w:rsidRDefault="00C31B8D" w:rsidP="004160D7">
      <w:pPr>
        <w:spacing w:after="0" w:line="240" w:lineRule="auto"/>
        <w:jc w:val="both"/>
        <w:rPr>
          <w:rFonts w:ascii="Times New Roman" w:hAnsi="Times New Roman" w:cs="Times New Roman"/>
          <w:sz w:val="24"/>
          <w:szCs w:val="24"/>
        </w:rPr>
      </w:pPr>
    </w:p>
    <w:p w14:paraId="1A4F2AC6" w14:textId="77777777" w:rsidR="00C31B8D" w:rsidRPr="004160D7" w:rsidRDefault="00C31B8D" w:rsidP="004160D7">
      <w:pPr>
        <w:spacing w:after="0" w:line="240" w:lineRule="auto"/>
        <w:jc w:val="both"/>
        <w:rPr>
          <w:rFonts w:ascii="Times New Roman" w:hAnsi="Times New Roman" w:cs="Times New Roman"/>
          <w:sz w:val="24"/>
          <w:szCs w:val="24"/>
        </w:rPr>
      </w:pPr>
    </w:p>
    <w:p w14:paraId="6A28BBA1" w14:textId="491D8CE0" w:rsidR="00C31B8D" w:rsidRPr="009C20DB" w:rsidRDefault="00C31B8D" w:rsidP="000C6178">
      <w:pPr>
        <w:pStyle w:val="Prrafodelista"/>
        <w:numPr>
          <w:ilvl w:val="0"/>
          <w:numId w:val="188"/>
        </w:numPr>
        <w:spacing w:after="0" w:line="240" w:lineRule="auto"/>
        <w:jc w:val="both"/>
        <w:rPr>
          <w:rFonts w:ascii="Times New Roman" w:hAnsi="Times New Roman" w:cs="Times New Roman"/>
          <w:b/>
          <w:bCs/>
          <w:sz w:val="24"/>
          <w:szCs w:val="24"/>
        </w:rPr>
      </w:pPr>
      <w:r w:rsidRPr="004160D7">
        <w:rPr>
          <w:rFonts w:ascii="Times New Roman" w:hAnsi="Times New Roman" w:cs="Times New Roman"/>
          <w:sz w:val="24"/>
          <w:szCs w:val="24"/>
        </w:rPr>
        <w:t xml:space="preserve"> </w:t>
      </w:r>
      <w:r w:rsidRPr="009C20DB">
        <w:rPr>
          <w:rFonts w:ascii="Times New Roman" w:hAnsi="Times New Roman" w:cs="Times New Roman"/>
          <w:b/>
          <w:bCs/>
          <w:sz w:val="24"/>
          <w:szCs w:val="24"/>
        </w:rPr>
        <w:t>Suscribir e implementar los acuerdos para la conservación, de la reserva Thomas Vander Hammen.</w:t>
      </w:r>
    </w:p>
    <w:p w14:paraId="37B2F731" w14:textId="77777777" w:rsidR="00C31B8D" w:rsidRPr="004160D7" w:rsidRDefault="00C31B8D" w:rsidP="004160D7">
      <w:pPr>
        <w:spacing w:after="0" w:line="240" w:lineRule="auto"/>
        <w:jc w:val="both"/>
        <w:rPr>
          <w:rFonts w:ascii="Times New Roman" w:hAnsi="Times New Roman" w:cs="Times New Roman"/>
          <w:sz w:val="24"/>
          <w:szCs w:val="24"/>
        </w:rPr>
      </w:pPr>
    </w:p>
    <w:p w14:paraId="67C1D543"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Producto de la gestión adelantada por parte de la DIRECCION DE GESTIÓN AMBIENTAL y la SER, se logró el día 27 de diciembre del 2020 la firma de un acuerdo de conservación con el predio de la Hacienda La Conejera, el cual comprende un área de 19,24 ha dentro de la RESERVA FORESTAL PRODUCTORA DEL NORTE DE BOGORA THOMAS VAN DER HAMMEN.</w:t>
      </w:r>
    </w:p>
    <w:p w14:paraId="121F499A" w14:textId="77777777" w:rsidR="00C31B8D" w:rsidRPr="004160D7" w:rsidRDefault="00C31B8D" w:rsidP="004160D7">
      <w:pPr>
        <w:spacing w:after="0" w:line="240" w:lineRule="auto"/>
        <w:jc w:val="both"/>
        <w:rPr>
          <w:rFonts w:ascii="Times New Roman" w:hAnsi="Times New Roman" w:cs="Times New Roman"/>
          <w:sz w:val="24"/>
          <w:szCs w:val="24"/>
        </w:rPr>
      </w:pPr>
    </w:p>
    <w:p w14:paraId="55575FC0" w14:textId="77777777" w:rsidR="00C31B8D" w:rsidRPr="004160D7" w:rsidRDefault="00C31B8D" w:rsidP="004160D7">
      <w:pPr>
        <w:spacing w:after="0" w:line="240" w:lineRule="auto"/>
        <w:jc w:val="both"/>
        <w:rPr>
          <w:rFonts w:ascii="Times New Roman" w:hAnsi="Times New Roman" w:cs="Times New Roman"/>
          <w:sz w:val="24"/>
          <w:szCs w:val="24"/>
        </w:rPr>
      </w:pPr>
    </w:p>
    <w:p w14:paraId="14013B8B" w14:textId="0AD16A2C" w:rsidR="00C31B8D" w:rsidRPr="009C20DB" w:rsidRDefault="00C31B8D" w:rsidP="000C6178">
      <w:pPr>
        <w:pStyle w:val="Prrafodelista"/>
        <w:numPr>
          <w:ilvl w:val="0"/>
          <w:numId w:val="188"/>
        </w:numPr>
        <w:spacing w:after="0" w:line="240" w:lineRule="auto"/>
        <w:jc w:val="both"/>
        <w:rPr>
          <w:rFonts w:ascii="Times New Roman" w:hAnsi="Times New Roman" w:cs="Times New Roman"/>
          <w:b/>
          <w:bCs/>
          <w:sz w:val="24"/>
          <w:szCs w:val="24"/>
        </w:rPr>
      </w:pPr>
      <w:r w:rsidRPr="009C20DB">
        <w:rPr>
          <w:rFonts w:ascii="Times New Roman" w:hAnsi="Times New Roman" w:cs="Times New Roman"/>
          <w:b/>
          <w:bCs/>
          <w:sz w:val="24"/>
          <w:szCs w:val="24"/>
        </w:rPr>
        <w:t>Realizar la gestión predial requerida para la adquisición de predios en áreas protegidas y de especial interés ambiental de Bogotá D.C. priorizadas, de la reserva Thomas Vander Hammen</w:t>
      </w:r>
    </w:p>
    <w:p w14:paraId="0E560177" w14:textId="77777777" w:rsidR="00C31B8D" w:rsidRPr="004160D7" w:rsidRDefault="00C31B8D" w:rsidP="004160D7">
      <w:pPr>
        <w:spacing w:after="0" w:line="240" w:lineRule="auto"/>
        <w:jc w:val="both"/>
        <w:rPr>
          <w:rFonts w:ascii="Times New Roman" w:hAnsi="Times New Roman" w:cs="Times New Roman"/>
          <w:sz w:val="24"/>
          <w:szCs w:val="24"/>
        </w:rPr>
      </w:pPr>
    </w:p>
    <w:p w14:paraId="1482EE07" w14:textId="77777777" w:rsidR="00C31B8D" w:rsidRPr="004160D7" w:rsidRDefault="00C31B8D" w:rsidP="004160D7">
      <w:pPr>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Se adelantó revisión técnica y jurídica de los predios localizados Franja de Adecuación, que permitió establecer una viabilidad inicial de los predios susceptibles de adquisición en el marco del cumplimiento de la sentencia de Cerros Orientales y del Decreto 485 de 2015, así como en los predios al interior de la Reserva Forestal Productora Regional del Norte de Bogotá Thomas Van Der Hammen; y con la cual se estableció la definición del listado de predios con prioridad alta, media y baja para adelantar visitas de caracterización técnica y ambiental. De igual forma, se llevó a cabo la revisión geoespacial de los predios priorizados inicialmente para programar la realización de las visitas citadas previamente y la elaboración de los conceptos técnicos por parte de SER, que permitan establecer el interés ambiental de los mismos y sirvan de soporte para la elaboración y expedición de la Declaratoria de utilidad Pública. Así mismo, se elaboró un cronograma preliminar de las actividades a realizar en el año 2020, con el fin de llevar a cabo los ajustes necesarios de acuerdo al personal disponible para realizar dichas actividades. </w:t>
      </w:r>
    </w:p>
    <w:p w14:paraId="7DF23411"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p>
    <w:p w14:paraId="4FC472DA"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Se realizaron visitas técnicas a los predios identificados con las matrículas 050S40270094, 050S00717017 y 050S40349366 localizados en el sector El Gavilán del Empresa de Acueducto Agua y Alcantarillado de Bogotá, realizando un recorrido general en estos e identificando las posibles situaciones que pueden presentar estos para una posible adquisición. Se encontró que dos de estos presentan asentamientos informales por lo cual se tendría que definir la posibilidad de adquirirlos parcialmente los cuales presentan alta prioridad para su adquisición dada su extensión, ubicación geográfica y la alta presión de ocupación informal. Se adelantó contacto telefónico con el propietario puesto que el mismo no habita en estos.</w:t>
      </w:r>
    </w:p>
    <w:p w14:paraId="3E76E6A5"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p>
    <w:p w14:paraId="727B0C6C"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 xml:space="preserve">En el caso de la Reserva Forestal Productora Regional del Norte de Bogotá Thomas Van Der Hammen, se llevó a cabo una visita preliminar al predio Hacienda La Conejera a fin de identificar las condiciones del mismo y establecer aquellas zonas que desean ser vendidas </w:t>
      </w:r>
      <w:r w:rsidRPr="004160D7">
        <w:rPr>
          <w:rFonts w:ascii="Times New Roman" w:hAnsi="Times New Roman" w:cs="Times New Roman"/>
          <w:sz w:val="24"/>
          <w:szCs w:val="24"/>
        </w:rPr>
        <w:lastRenderedPageBreak/>
        <w:t>por el propietario, y definir la viabilidad de adquisición de las mismas de acuerdo a los criterios de priorización definidos por la Secretaria Distrital de Ambiente y las posibilidades de adelantar procesos de intervención por parte de SER.</w:t>
      </w:r>
    </w:p>
    <w:p w14:paraId="75988C2F"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p>
    <w:p w14:paraId="7846D823"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Por otro lado, desde el punto de vista predial en el marco del ejercicio de priorización realizado en la Reserva Thomas Van Der Hammen, se seleccionaron 51 predios con un área de 510,05 hectáreas con posibilidad de adquisición para adelantar actividades de restauración. De estos 51 predios, se excluyeron 17 predios priorizados por parte de la Corporación Autónoma Regional, localizados en el Humedal Guaymaral y el Humedal El Conejito que representan un total de 93,78 hectáreas. Para los 37 predios restantes equivalentes a 461,28 hectáreas se iniciaron las visitas de contacto con propietarios, reconocimiento del territorio y caracterización técnica, ambiental y social, obteniendo los siguientes resultados a la fecha según los predios visitados:</w:t>
      </w:r>
      <w:r w:rsidRPr="004160D7">
        <w:rPr>
          <w:rFonts w:ascii="Times New Roman" w:hAnsi="Times New Roman" w:cs="Times New Roman"/>
          <w:sz w:val="24"/>
          <w:szCs w:val="24"/>
        </w:rPr>
        <w:br/>
        <w:t>Contacto con propietarios para gestión de visitas: 15 predios con un área de 293,57 Ha</w:t>
      </w:r>
      <w:r w:rsidRPr="004160D7">
        <w:rPr>
          <w:rFonts w:ascii="Times New Roman" w:hAnsi="Times New Roman" w:cs="Times New Roman"/>
          <w:sz w:val="24"/>
          <w:szCs w:val="24"/>
        </w:rPr>
        <w:br/>
        <w:t>Caracterización socioeconómica: 2 predios con un área de 115,57 Ha</w:t>
      </w:r>
      <w:r w:rsidRPr="004160D7">
        <w:rPr>
          <w:rFonts w:ascii="Times New Roman" w:hAnsi="Times New Roman" w:cs="Times New Roman"/>
          <w:sz w:val="24"/>
          <w:szCs w:val="24"/>
        </w:rPr>
        <w:br/>
        <w:t>Caracterización técnica: 13 predios con un área de 209,36 Ha</w:t>
      </w:r>
      <w:r w:rsidRPr="004160D7">
        <w:rPr>
          <w:rFonts w:ascii="Times New Roman" w:hAnsi="Times New Roman" w:cs="Times New Roman"/>
          <w:sz w:val="24"/>
          <w:szCs w:val="24"/>
        </w:rPr>
        <w:br/>
        <w:t>Caracterización ambiental para elaboración de conceptos técnicos: 1 predio con un área de 7 Ha.</w:t>
      </w:r>
    </w:p>
    <w:p w14:paraId="50DEBAAA"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p>
    <w:p w14:paraId="0BABE0A8"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r w:rsidRPr="004160D7">
        <w:rPr>
          <w:rFonts w:ascii="Times New Roman" w:hAnsi="Times New Roman" w:cs="Times New Roman"/>
          <w:sz w:val="24"/>
          <w:szCs w:val="24"/>
        </w:rPr>
        <w:t>Desde el componente de adquisición predial, se llevó a cabo el primer Comité de Adquisición de Predios presentando la labor adelantada de análisis, revisión y caracterización preliminar de los predios localizados en el Parque Ecológico Distrital de Montaña Entrenubes  y con ello elaborar el cronograma de visitas para adelantar la realización de las visitas de caracterización técnica, socioambiental y socioeconómica, y elaborar el informe técnico de viabilidad de adquisición para contratar estudios previos. Así mismo, con el avance de la revisión del Procedimiento de Adquisición Predial definido por la Entidad y la presentación del mismo al Comité, se podrá llevar a cabo las modificaciones que sean necesarias para la optimización de las actividades, así como la intervención de las otras dependencias de la entidad involucradas en el proceso de adquisición predial como al Dirección Legal Ambiental, la Dirección de Control Ambiental, la Dirección de Gestión Corporativa y la Subdirección Financiera.</w:t>
      </w:r>
    </w:p>
    <w:p w14:paraId="5BD638CA" w14:textId="77777777" w:rsidR="00C31B8D" w:rsidRPr="004160D7" w:rsidRDefault="00C31B8D" w:rsidP="004160D7">
      <w:pPr>
        <w:shd w:val="clear" w:color="auto" w:fill="FFFFFF"/>
        <w:spacing w:after="0" w:line="240" w:lineRule="auto"/>
        <w:jc w:val="both"/>
        <w:rPr>
          <w:rFonts w:ascii="Times New Roman" w:hAnsi="Times New Roman" w:cs="Times New Roman"/>
          <w:sz w:val="24"/>
          <w:szCs w:val="24"/>
        </w:rPr>
      </w:pPr>
    </w:p>
    <w:p w14:paraId="3691DB50" w14:textId="18F2CCCB" w:rsidR="00C31B8D" w:rsidRDefault="00C31B8D" w:rsidP="004160D7">
      <w:pPr>
        <w:suppressAutoHyphens w:val="0"/>
        <w:spacing w:after="160" w:line="240" w:lineRule="auto"/>
        <w:jc w:val="both"/>
        <w:rPr>
          <w:rFonts w:ascii="Times New Roman" w:hAnsi="Times New Roman" w:cs="Times New Roman"/>
        </w:rPr>
      </w:pPr>
      <w:r w:rsidRPr="004160D7">
        <w:rPr>
          <w:rFonts w:ascii="Times New Roman" w:hAnsi="Times New Roman" w:cs="Times New Roman"/>
          <w:sz w:val="24"/>
          <w:szCs w:val="24"/>
        </w:rPr>
        <w:t>Se adelantó consulta a la Dirección de gestión contractual mediante el radicado 2020IE137321 del 14.08.2020 sobre la posibilidad de adicionar recursos de la SDA al Convenio 1240 de 2017 con la Empresa de Acueducto Agua y Alcantarillado de Bogotá, a fin de llevar a cabo la adquisición de los predios priorizados del proyecto 7769 (AOPP y Parque Ecológico Distrital de Montaña Entrenubes) en el marco del mismo dado que presentan la misma fuente de financiación (1% de los ingresos corrientes del Distrito Capital). Ante el concepto de viabilidad dado mediante el radicado 2020IE171244 del 05.10.2020, se procedió a gestionar la modificación del Convenio ante la Dirección de gestión contractual realizando la justificación de modificación del Convenio. De otra parte, mediante el radicado 2020EE191006 del 28.10.2020 se remitió a la Empresa de Acueducto Agua y Alcantarillado de Bogotá la información de los predios priorizados por la Secretaria Distrital de Ambiente, a fin de ser analizada y proceder a su inclusión en el convenio</w:t>
      </w:r>
      <w:r w:rsidR="001C2EDD">
        <w:rPr>
          <w:rFonts w:ascii="Times New Roman" w:hAnsi="Times New Roman" w:cs="Times New Roman"/>
        </w:rPr>
        <w:t>.</w:t>
      </w:r>
    </w:p>
    <w:p w14:paraId="35A75779" w14:textId="6FD37A9F" w:rsidR="001C2EDD" w:rsidRDefault="001C2EDD" w:rsidP="00C31B8D">
      <w:pPr>
        <w:suppressAutoHyphens w:val="0"/>
        <w:spacing w:after="160" w:line="259" w:lineRule="auto"/>
        <w:rPr>
          <w:rFonts w:ascii="Times New Roman" w:hAnsi="Times New Roman" w:cs="Times New Roman"/>
        </w:rPr>
      </w:pPr>
    </w:p>
    <w:p w14:paraId="1F141269" w14:textId="6013084E" w:rsidR="001C2EDD" w:rsidRDefault="001C2EDD" w:rsidP="00C31B8D">
      <w:pPr>
        <w:suppressAutoHyphens w:val="0"/>
        <w:spacing w:after="160" w:line="259" w:lineRule="auto"/>
        <w:rPr>
          <w:rFonts w:ascii="Times New Roman" w:hAnsi="Times New Roman" w:cs="Times New Roman"/>
        </w:rPr>
      </w:pPr>
    </w:p>
    <w:p w14:paraId="5BBBB796" w14:textId="4C336EE7" w:rsidR="0061784E" w:rsidRPr="00333051" w:rsidRDefault="0061784E" w:rsidP="000C6178">
      <w:pPr>
        <w:pStyle w:val="Prrafodelista"/>
        <w:numPr>
          <w:ilvl w:val="1"/>
          <w:numId w:val="22"/>
        </w:numPr>
        <w:suppressAutoHyphens w:val="0"/>
        <w:spacing w:after="0" w:line="240" w:lineRule="auto"/>
        <w:contextualSpacing/>
        <w:jc w:val="both"/>
        <w:rPr>
          <w:rFonts w:ascii="Times New Roman" w:hAnsi="Times New Roman" w:cs="Times New Roman"/>
          <w:b/>
          <w:bCs/>
          <w:sz w:val="28"/>
          <w:szCs w:val="28"/>
        </w:rPr>
      </w:pPr>
      <w:r w:rsidRPr="00333051">
        <w:rPr>
          <w:rFonts w:ascii="Times New Roman" w:hAnsi="Times New Roman" w:cs="Times New Roman"/>
          <w:b/>
          <w:bCs/>
          <w:sz w:val="28"/>
          <w:szCs w:val="28"/>
        </w:rPr>
        <w:lastRenderedPageBreak/>
        <w:t>PLAN DE MANEJO DE LA FRANJA DE ADECUACIÓN DE LOS CERROS ORIENTALES EN LO QUE CORRESPONDE A LA SDA.</w:t>
      </w:r>
    </w:p>
    <w:p w14:paraId="6C3278D8" w14:textId="77777777" w:rsidR="0061784E" w:rsidRPr="0061784E" w:rsidRDefault="0061784E" w:rsidP="0061784E">
      <w:pPr>
        <w:rPr>
          <w:highlight w:val="cyan"/>
        </w:rPr>
      </w:pPr>
    </w:p>
    <w:p w14:paraId="4B7ED553" w14:textId="3A8C61D0" w:rsidR="0061784E" w:rsidRPr="0061784E" w:rsidRDefault="0061784E" w:rsidP="00333051">
      <w:pPr>
        <w:spacing w:after="0" w:line="240" w:lineRule="auto"/>
        <w:jc w:val="both"/>
        <w:rPr>
          <w:rFonts w:ascii="Times New Roman" w:hAnsi="Times New Roman" w:cs="Times New Roman"/>
        </w:rPr>
      </w:pPr>
      <w:r w:rsidRPr="00333051">
        <w:rPr>
          <w:rFonts w:ascii="Times New Roman" w:hAnsi="Times New Roman" w:cs="Times New Roman"/>
          <w:sz w:val="24"/>
          <w:szCs w:val="24"/>
        </w:rPr>
        <w:t>La magnitud programada en la meta para la vigencia 2020 es de 46% de la cual se avanzó en un 45.92%, lo que llevo a que la SDA alcanzara el 99.8% de cumplimiento de avance físico, cabe señalar que el indicador es de tipología incremental y que para la vigencia inicia en un 44%, lo anterior está representado en la ejecución de las siguientes actividades</w:t>
      </w:r>
      <w:r w:rsidRPr="0061784E">
        <w:rPr>
          <w:rFonts w:ascii="Times New Roman" w:hAnsi="Times New Roman" w:cs="Times New Roman"/>
        </w:rPr>
        <w:t>:</w:t>
      </w:r>
    </w:p>
    <w:p w14:paraId="5BCAB734" w14:textId="77777777" w:rsidR="0061784E" w:rsidRPr="0061784E" w:rsidRDefault="0061784E" w:rsidP="0061784E">
      <w:pPr>
        <w:spacing w:after="0" w:line="240" w:lineRule="auto"/>
        <w:rPr>
          <w:rFonts w:ascii="Times New Roman" w:hAnsi="Times New Roman" w:cs="Times New Roman"/>
          <w:b/>
          <w:bCs/>
        </w:rPr>
      </w:pPr>
    </w:p>
    <w:p w14:paraId="0AE32EDE" w14:textId="0E28A56F" w:rsidR="0061784E" w:rsidRDefault="0061784E" w:rsidP="000C6178">
      <w:pPr>
        <w:pStyle w:val="Prrafodelista"/>
        <w:numPr>
          <w:ilvl w:val="0"/>
          <w:numId w:val="37"/>
        </w:numPr>
        <w:spacing w:after="0" w:line="240" w:lineRule="auto"/>
        <w:rPr>
          <w:rFonts w:ascii="Times New Roman" w:hAnsi="Times New Roman" w:cs="Times New Roman"/>
          <w:b/>
          <w:bCs/>
          <w:sz w:val="24"/>
          <w:szCs w:val="24"/>
        </w:rPr>
      </w:pPr>
      <w:r w:rsidRPr="0061784E">
        <w:rPr>
          <w:rFonts w:ascii="Times New Roman" w:hAnsi="Times New Roman" w:cs="Times New Roman"/>
          <w:b/>
          <w:bCs/>
          <w:sz w:val="24"/>
          <w:szCs w:val="24"/>
        </w:rPr>
        <w:t>Acciones de gestión para la adquisición de predios: Selección de predios y determinación de viabilidad del proceso de adquisición</w:t>
      </w:r>
    </w:p>
    <w:p w14:paraId="485F3E7C" w14:textId="77777777" w:rsidR="0061784E" w:rsidRPr="0061784E" w:rsidRDefault="0061784E" w:rsidP="0061784E">
      <w:pPr>
        <w:pStyle w:val="Prrafodelista"/>
        <w:spacing w:after="0" w:line="240" w:lineRule="auto"/>
        <w:ind w:left="720"/>
        <w:rPr>
          <w:rFonts w:ascii="Times New Roman" w:hAnsi="Times New Roman" w:cs="Times New Roman"/>
          <w:b/>
          <w:bCs/>
          <w:sz w:val="24"/>
          <w:szCs w:val="24"/>
        </w:rPr>
      </w:pPr>
    </w:p>
    <w:p w14:paraId="4889C07B" w14:textId="08ECE681" w:rsidR="0061784E" w:rsidRPr="00333051" w:rsidRDefault="0061784E" w:rsidP="00333051">
      <w:pPr>
        <w:spacing w:after="0" w:line="240" w:lineRule="auto"/>
        <w:rPr>
          <w:rFonts w:ascii="Times New Roman" w:hAnsi="Times New Roman" w:cs="Times New Roman"/>
          <w:sz w:val="24"/>
          <w:szCs w:val="24"/>
        </w:rPr>
      </w:pPr>
      <w:r w:rsidRPr="00333051">
        <w:rPr>
          <w:rFonts w:ascii="Times New Roman" w:hAnsi="Times New Roman" w:cs="Times New Roman"/>
          <w:sz w:val="24"/>
          <w:szCs w:val="24"/>
        </w:rPr>
        <w:t>Se realizó la revisión técnica de los predios localizados en el área de ocupación público-prioritaria (AOPP) de la Franja de Adecuación teniendo como base la condición geoespacial y catastral de los mismos a partir de las coberturas suministradas por la Unidad Administrativa Especial de Catastro Distrital, realizando inicialmente una depuración y excluyendo aquellos predios que presentan las siguientes condiciones:</w:t>
      </w:r>
    </w:p>
    <w:p w14:paraId="035392F9" w14:textId="77777777" w:rsidR="0061784E" w:rsidRPr="00333051" w:rsidRDefault="0061784E" w:rsidP="00333051">
      <w:pPr>
        <w:spacing w:after="0" w:line="240" w:lineRule="auto"/>
        <w:rPr>
          <w:rFonts w:ascii="Times New Roman" w:hAnsi="Times New Roman" w:cs="Times New Roman"/>
          <w:sz w:val="24"/>
          <w:szCs w:val="24"/>
        </w:rPr>
      </w:pPr>
    </w:p>
    <w:tbl>
      <w:tblPr>
        <w:tblW w:w="8647" w:type="dxa"/>
        <w:tblCellMar>
          <w:left w:w="70" w:type="dxa"/>
          <w:right w:w="70" w:type="dxa"/>
        </w:tblCellMar>
        <w:tblLook w:val="04A0" w:firstRow="1" w:lastRow="0" w:firstColumn="1" w:lastColumn="0" w:noHBand="0" w:noVBand="1"/>
      </w:tblPr>
      <w:tblGrid>
        <w:gridCol w:w="6440"/>
        <w:gridCol w:w="2207"/>
      </w:tblGrid>
      <w:tr w:rsidR="0061784E" w:rsidRPr="00333051" w14:paraId="02BF3B37"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67AA139C"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Adquiridos por la SDA</w:t>
            </w:r>
          </w:p>
        </w:tc>
      </w:tr>
      <w:tr w:rsidR="0061784E" w:rsidRPr="00333051" w14:paraId="69B8743A"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7D4F63E6"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En proceso de adquisición</w:t>
            </w:r>
          </w:p>
        </w:tc>
      </w:tr>
      <w:tr w:rsidR="0061784E" w:rsidRPr="00333051" w14:paraId="63B04761"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644FC7C9"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Priorizados para adquisición por parte de la EAAB</w:t>
            </w:r>
          </w:p>
        </w:tc>
      </w:tr>
      <w:tr w:rsidR="0061784E" w:rsidRPr="00333051" w14:paraId="6964B178"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7CAF3A83"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Área de terreno menor a 5.000 m2</w:t>
            </w:r>
          </w:p>
        </w:tc>
      </w:tr>
      <w:tr w:rsidR="0061784E" w:rsidRPr="00333051" w14:paraId="5FAEA047" w14:textId="77777777" w:rsidTr="007D46FA">
        <w:trPr>
          <w:trHeight w:val="300"/>
        </w:trPr>
        <w:tc>
          <w:tcPr>
            <w:tcW w:w="6440" w:type="dxa"/>
            <w:tcBorders>
              <w:top w:val="nil"/>
              <w:left w:val="nil"/>
              <w:bottom w:val="nil"/>
              <w:right w:val="nil"/>
            </w:tcBorders>
            <w:shd w:val="clear" w:color="auto" w:fill="auto"/>
            <w:noWrap/>
            <w:vAlign w:val="bottom"/>
            <w:hideMark/>
          </w:tcPr>
          <w:p w14:paraId="56F9286D"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Públicos</w:t>
            </w:r>
          </w:p>
        </w:tc>
        <w:tc>
          <w:tcPr>
            <w:tcW w:w="2207" w:type="dxa"/>
            <w:tcBorders>
              <w:top w:val="nil"/>
              <w:left w:val="nil"/>
              <w:bottom w:val="nil"/>
              <w:right w:val="nil"/>
            </w:tcBorders>
            <w:shd w:val="clear" w:color="auto" w:fill="auto"/>
            <w:noWrap/>
            <w:vAlign w:val="bottom"/>
            <w:hideMark/>
          </w:tcPr>
          <w:p w14:paraId="2F90C3A7" w14:textId="77777777" w:rsidR="0061784E" w:rsidRPr="00333051" w:rsidRDefault="0061784E" w:rsidP="00333051">
            <w:pPr>
              <w:pStyle w:val="Prrafodelista"/>
              <w:spacing w:after="0" w:line="240" w:lineRule="auto"/>
              <w:ind w:left="1200"/>
              <w:rPr>
                <w:rFonts w:ascii="Times New Roman" w:eastAsia="Times New Roman" w:hAnsi="Times New Roman" w:cs="Times New Roman"/>
                <w:color w:val="000000"/>
                <w:sz w:val="24"/>
                <w:szCs w:val="24"/>
                <w:lang w:eastAsia="es-ES_tradnl"/>
              </w:rPr>
            </w:pPr>
          </w:p>
        </w:tc>
      </w:tr>
      <w:tr w:rsidR="0061784E" w:rsidRPr="00333051" w14:paraId="5E3761D6"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4947AFFD"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Uso dotacional (universidades, colegios, clubes, religiosos)</w:t>
            </w:r>
          </w:p>
        </w:tc>
      </w:tr>
      <w:tr w:rsidR="0061784E" w:rsidRPr="00333051" w14:paraId="6448A171"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0DB14249"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Posibles zonas de cesión</w:t>
            </w:r>
          </w:p>
        </w:tc>
      </w:tr>
      <w:tr w:rsidR="0061784E" w:rsidRPr="00333051" w14:paraId="5C65E40F"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51664B5C"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Predios con mejoras</w:t>
            </w:r>
          </w:p>
        </w:tc>
      </w:tr>
      <w:tr w:rsidR="0061784E" w:rsidRPr="00333051" w14:paraId="0F7597DC"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4BEAF2E8"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Mejoras (ocupaciones en predio ajeno)</w:t>
            </w:r>
          </w:p>
        </w:tc>
      </w:tr>
      <w:tr w:rsidR="0061784E" w:rsidRPr="00333051" w14:paraId="5E7F2D40"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2D4F83C7"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Construidos en propiedad horizontal</w:t>
            </w:r>
          </w:p>
        </w:tc>
      </w:tr>
      <w:tr w:rsidR="0061784E" w:rsidRPr="00333051" w14:paraId="745D947E"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4FF7E6C9"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Construidos en estrato socioeconómico alto</w:t>
            </w:r>
          </w:p>
        </w:tc>
      </w:tr>
      <w:tr w:rsidR="0061784E" w:rsidRPr="00333051" w14:paraId="100723B6"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4516A00E"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Sin matrícula inmobiliaria</w:t>
            </w:r>
          </w:p>
        </w:tc>
      </w:tr>
      <w:tr w:rsidR="0061784E" w:rsidRPr="00333051" w14:paraId="61CB0976" w14:textId="77777777" w:rsidTr="007D46FA">
        <w:trPr>
          <w:trHeight w:val="300"/>
        </w:trPr>
        <w:tc>
          <w:tcPr>
            <w:tcW w:w="8647" w:type="dxa"/>
            <w:gridSpan w:val="2"/>
            <w:tcBorders>
              <w:top w:val="nil"/>
              <w:left w:val="nil"/>
              <w:bottom w:val="nil"/>
              <w:right w:val="nil"/>
            </w:tcBorders>
            <w:shd w:val="clear" w:color="auto" w:fill="auto"/>
            <w:noWrap/>
            <w:vAlign w:val="bottom"/>
            <w:hideMark/>
          </w:tcPr>
          <w:p w14:paraId="7CF1C2CC" w14:textId="77777777" w:rsidR="0061784E" w:rsidRPr="00333051" w:rsidRDefault="0061784E" w:rsidP="000C6178">
            <w:pPr>
              <w:pStyle w:val="Prrafodelista"/>
              <w:numPr>
                <w:ilvl w:val="0"/>
                <w:numId w:val="33"/>
              </w:numPr>
              <w:suppressAutoHyphens w:val="0"/>
              <w:spacing w:after="0" w:line="240" w:lineRule="auto"/>
              <w:contextualSpacing/>
              <w:rPr>
                <w:rFonts w:ascii="Times New Roman" w:eastAsia="Times New Roman" w:hAnsi="Times New Roman" w:cs="Times New Roman"/>
                <w:color w:val="000000"/>
                <w:sz w:val="24"/>
                <w:szCs w:val="24"/>
                <w:lang w:eastAsia="es-ES_tradnl"/>
              </w:rPr>
            </w:pPr>
            <w:r w:rsidRPr="00333051">
              <w:rPr>
                <w:rFonts w:ascii="Times New Roman" w:eastAsia="Times New Roman" w:hAnsi="Times New Roman" w:cs="Times New Roman"/>
                <w:color w:val="000000"/>
                <w:sz w:val="24"/>
                <w:szCs w:val="24"/>
                <w:lang w:eastAsia="es-ES_tradnl"/>
              </w:rPr>
              <w:t>No identificados cartográficamente</w:t>
            </w:r>
          </w:p>
        </w:tc>
      </w:tr>
    </w:tbl>
    <w:p w14:paraId="4536EFB9" w14:textId="77777777" w:rsidR="0061784E" w:rsidRPr="00333051" w:rsidRDefault="0061784E" w:rsidP="00333051">
      <w:pPr>
        <w:spacing w:after="0" w:line="240" w:lineRule="auto"/>
        <w:rPr>
          <w:rFonts w:ascii="Times New Roman" w:hAnsi="Times New Roman" w:cs="Times New Roman"/>
          <w:sz w:val="24"/>
          <w:szCs w:val="24"/>
        </w:rPr>
      </w:pPr>
    </w:p>
    <w:p w14:paraId="67976FB6" w14:textId="77777777" w:rsidR="0061784E" w:rsidRPr="00333051" w:rsidRDefault="0061784E" w:rsidP="00333051">
      <w:pPr>
        <w:spacing w:after="0" w:line="240" w:lineRule="auto"/>
        <w:rPr>
          <w:rFonts w:ascii="Times New Roman" w:hAnsi="Times New Roman" w:cs="Times New Roman"/>
          <w:sz w:val="24"/>
          <w:szCs w:val="24"/>
        </w:rPr>
      </w:pPr>
      <w:r w:rsidRPr="00333051">
        <w:rPr>
          <w:rFonts w:ascii="Times New Roman" w:hAnsi="Times New Roman" w:cs="Times New Roman"/>
          <w:sz w:val="24"/>
          <w:szCs w:val="24"/>
        </w:rPr>
        <w:t xml:space="preserve">Para los predios resultantes, se verificó la condición que presentan con respecto a otros criterios geoespaciales como son: </w:t>
      </w:r>
    </w:p>
    <w:p w14:paraId="37A57B59" w14:textId="77777777" w:rsidR="0061784E" w:rsidRPr="00333051" w:rsidRDefault="0061784E" w:rsidP="000C6178">
      <w:pPr>
        <w:pStyle w:val="Prrafodelista"/>
        <w:numPr>
          <w:ilvl w:val="0"/>
          <w:numId w:val="34"/>
        </w:numPr>
        <w:suppressAutoHyphens w:val="0"/>
        <w:spacing w:after="0" w:line="240" w:lineRule="auto"/>
        <w:contextualSpacing/>
        <w:jc w:val="both"/>
        <w:rPr>
          <w:rFonts w:ascii="Times New Roman" w:hAnsi="Times New Roman" w:cs="Times New Roman"/>
          <w:sz w:val="24"/>
          <w:szCs w:val="24"/>
        </w:rPr>
      </w:pPr>
      <w:r w:rsidRPr="00333051">
        <w:rPr>
          <w:rFonts w:ascii="Times New Roman" w:hAnsi="Times New Roman" w:cs="Times New Roman"/>
          <w:sz w:val="24"/>
          <w:szCs w:val="24"/>
        </w:rPr>
        <w:t>La colindancia a áreas protegidas</w:t>
      </w:r>
    </w:p>
    <w:p w14:paraId="6279E431" w14:textId="77777777" w:rsidR="0061784E" w:rsidRPr="00333051" w:rsidRDefault="0061784E" w:rsidP="000C6178">
      <w:pPr>
        <w:pStyle w:val="Prrafodelista"/>
        <w:numPr>
          <w:ilvl w:val="0"/>
          <w:numId w:val="34"/>
        </w:numPr>
        <w:suppressAutoHyphens w:val="0"/>
        <w:spacing w:after="0" w:line="240" w:lineRule="auto"/>
        <w:contextualSpacing/>
        <w:jc w:val="both"/>
        <w:rPr>
          <w:rFonts w:ascii="Times New Roman" w:hAnsi="Times New Roman" w:cs="Times New Roman"/>
          <w:sz w:val="24"/>
          <w:szCs w:val="24"/>
        </w:rPr>
      </w:pPr>
      <w:r w:rsidRPr="00333051">
        <w:rPr>
          <w:rFonts w:ascii="Times New Roman" w:hAnsi="Times New Roman" w:cs="Times New Roman"/>
          <w:sz w:val="24"/>
          <w:szCs w:val="24"/>
        </w:rPr>
        <w:t>La colindancia a predios públicos</w:t>
      </w:r>
    </w:p>
    <w:p w14:paraId="793403FD" w14:textId="77777777" w:rsidR="0061784E" w:rsidRPr="00333051" w:rsidRDefault="0061784E" w:rsidP="000C6178">
      <w:pPr>
        <w:pStyle w:val="Prrafodelista"/>
        <w:numPr>
          <w:ilvl w:val="0"/>
          <w:numId w:val="34"/>
        </w:numPr>
        <w:suppressAutoHyphens w:val="0"/>
        <w:spacing w:after="0" w:line="240" w:lineRule="auto"/>
        <w:contextualSpacing/>
        <w:jc w:val="both"/>
        <w:rPr>
          <w:rFonts w:ascii="Times New Roman" w:hAnsi="Times New Roman" w:cs="Times New Roman"/>
          <w:sz w:val="24"/>
          <w:szCs w:val="24"/>
        </w:rPr>
      </w:pPr>
      <w:r w:rsidRPr="00333051">
        <w:rPr>
          <w:rFonts w:ascii="Times New Roman" w:hAnsi="Times New Roman" w:cs="Times New Roman"/>
          <w:sz w:val="24"/>
          <w:szCs w:val="24"/>
        </w:rPr>
        <w:t>La colindancia a predios priorizados para adquisición por parte de la SDA</w:t>
      </w:r>
    </w:p>
    <w:p w14:paraId="5B89F918" w14:textId="77777777" w:rsidR="0061784E" w:rsidRPr="00333051" w:rsidRDefault="0061784E" w:rsidP="000C6178">
      <w:pPr>
        <w:pStyle w:val="Prrafodelista"/>
        <w:numPr>
          <w:ilvl w:val="0"/>
          <w:numId w:val="34"/>
        </w:numPr>
        <w:suppressAutoHyphens w:val="0"/>
        <w:spacing w:after="0" w:line="240" w:lineRule="auto"/>
        <w:contextualSpacing/>
        <w:jc w:val="both"/>
        <w:rPr>
          <w:rFonts w:ascii="Times New Roman" w:hAnsi="Times New Roman" w:cs="Times New Roman"/>
          <w:sz w:val="24"/>
          <w:szCs w:val="24"/>
        </w:rPr>
      </w:pPr>
      <w:r w:rsidRPr="00333051">
        <w:rPr>
          <w:rFonts w:ascii="Times New Roman" w:hAnsi="Times New Roman" w:cs="Times New Roman"/>
          <w:sz w:val="24"/>
          <w:szCs w:val="24"/>
        </w:rPr>
        <w:t>La colindancia a predios priorizados para adquisición por parte de la EAAB ESP en el marco del convenio 1240 de 2017.</w:t>
      </w:r>
    </w:p>
    <w:p w14:paraId="5725F50B" w14:textId="77777777" w:rsidR="0061784E" w:rsidRPr="00333051" w:rsidRDefault="0061784E" w:rsidP="00333051">
      <w:pPr>
        <w:pStyle w:val="Prrafodelista"/>
        <w:spacing w:after="0" w:line="240" w:lineRule="auto"/>
        <w:ind w:left="1068"/>
        <w:rPr>
          <w:rFonts w:ascii="Times New Roman" w:hAnsi="Times New Roman" w:cs="Times New Roman"/>
          <w:sz w:val="24"/>
          <w:szCs w:val="24"/>
        </w:rPr>
      </w:pPr>
    </w:p>
    <w:p w14:paraId="66369357" w14:textId="3839FF19" w:rsidR="0061784E" w:rsidRPr="00333051" w:rsidRDefault="0061784E" w:rsidP="00333051">
      <w:pPr>
        <w:spacing w:after="0" w:line="240" w:lineRule="auto"/>
        <w:rPr>
          <w:rFonts w:ascii="Times New Roman" w:hAnsi="Times New Roman" w:cs="Times New Roman"/>
          <w:sz w:val="24"/>
          <w:szCs w:val="24"/>
        </w:rPr>
      </w:pPr>
      <w:r w:rsidRPr="00333051">
        <w:rPr>
          <w:rFonts w:ascii="Times New Roman" w:hAnsi="Times New Roman" w:cs="Times New Roman"/>
          <w:sz w:val="24"/>
          <w:szCs w:val="24"/>
        </w:rPr>
        <w:t>De otra parte, se definió para cada uno de ellos el área y su equivalencia en porcentaje para cada uno de los siguientes criterios:</w:t>
      </w:r>
    </w:p>
    <w:p w14:paraId="23FC351B" w14:textId="77777777" w:rsidR="0061784E" w:rsidRPr="00333051" w:rsidRDefault="0061784E" w:rsidP="00333051">
      <w:pPr>
        <w:spacing w:after="0" w:line="240" w:lineRule="auto"/>
        <w:rPr>
          <w:rFonts w:ascii="Times New Roman" w:hAnsi="Times New Roman" w:cs="Times New Roman"/>
          <w:sz w:val="24"/>
          <w:szCs w:val="24"/>
        </w:rPr>
      </w:pPr>
    </w:p>
    <w:tbl>
      <w:tblPr>
        <w:tblW w:w="8931" w:type="dxa"/>
        <w:tblCellMar>
          <w:left w:w="70" w:type="dxa"/>
          <w:right w:w="70" w:type="dxa"/>
        </w:tblCellMar>
        <w:tblLook w:val="04A0" w:firstRow="1" w:lastRow="0" w:firstColumn="1" w:lastColumn="0" w:noHBand="0" w:noVBand="1"/>
      </w:tblPr>
      <w:tblGrid>
        <w:gridCol w:w="8931"/>
      </w:tblGrid>
      <w:tr w:rsidR="0061784E" w:rsidRPr="00333051" w14:paraId="0757DDE5" w14:textId="77777777" w:rsidTr="007D46FA">
        <w:trPr>
          <w:trHeight w:val="300"/>
        </w:trPr>
        <w:tc>
          <w:tcPr>
            <w:tcW w:w="8931" w:type="dxa"/>
            <w:tcBorders>
              <w:top w:val="nil"/>
              <w:left w:val="nil"/>
              <w:bottom w:val="nil"/>
              <w:right w:val="nil"/>
            </w:tcBorders>
            <w:shd w:val="clear" w:color="auto" w:fill="auto"/>
            <w:noWrap/>
            <w:vAlign w:val="bottom"/>
            <w:hideMark/>
          </w:tcPr>
          <w:p w14:paraId="56BF6378" w14:textId="77777777" w:rsidR="0061784E" w:rsidRPr="00333051" w:rsidRDefault="0061784E" w:rsidP="000C6178">
            <w:pPr>
              <w:pStyle w:val="Prrafodelista"/>
              <w:numPr>
                <w:ilvl w:val="0"/>
                <w:numId w:val="35"/>
              </w:numPr>
              <w:suppressAutoHyphens w:val="0"/>
              <w:spacing w:after="0" w:line="240" w:lineRule="auto"/>
              <w:contextualSpacing/>
              <w:rPr>
                <w:rFonts w:ascii="Times New Roman" w:hAnsi="Times New Roman" w:cs="Times New Roman"/>
                <w:color w:val="000000"/>
                <w:sz w:val="24"/>
                <w:szCs w:val="24"/>
              </w:rPr>
            </w:pPr>
            <w:r w:rsidRPr="00333051">
              <w:rPr>
                <w:rFonts w:ascii="Times New Roman" w:hAnsi="Times New Roman" w:cs="Times New Roman"/>
                <w:color w:val="000000"/>
                <w:sz w:val="24"/>
                <w:szCs w:val="24"/>
              </w:rPr>
              <w:t>Área de ocupación publico prioritaria (AOPP)</w:t>
            </w:r>
          </w:p>
        </w:tc>
      </w:tr>
      <w:tr w:rsidR="0061784E" w:rsidRPr="00333051" w14:paraId="7B99638C" w14:textId="77777777" w:rsidTr="007D46FA">
        <w:trPr>
          <w:trHeight w:val="300"/>
        </w:trPr>
        <w:tc>
          <w:tcPr>
            <w:tcW w:w="8931" w:type="dxa"/>
            <w:tcBorders>
              <w:top w:val="nil"/>
              <w:left w:val="nil"/>
              <w:bottom w:val="nil"/>
              <w:right w:val="nil"/>
            </w:tcBorders>
            <w:shd w:val="clear" w:color="auto" w:fill="auto"/>
            <w:noWrap/>
            <w:vAlign w:val="bottom"/>
            <w:hideMark/>
          </w:tcPr>
          <w:p w14:paraId="50E851DD" w14:textId="77777777" w:rsidR="0061784E" w:rsidRPr="00333051" w:rsidRDefault="0061784E" w:rsidP="000C6178">
            <w:pPr>
              <w:pStyle w:val="Prrafodelista"/>
              <w:numPr>
                <w:ilvl w:val="0"/>
                <w:numId w:val="35"/>
              </w:numPr>
              <w:suppressAutoHyphens w:val="0"/>
              <w:spacing w:after="0" w:line="240" w:lineRule="auto"/>
              <w:contextualSpacing/>
              <w:rPr>
                <w:rFonts w:ascii="Times New Roman" w:hAnsi="Times New Roman" w:cs="Times New Roman"/>
                <w:color w:val="000000"/>
                <w:sz w:val="24"/>
                <w:szCs w:val="24"/>
              </w:rPr>
            </w:pPr>
            <w:r w:rsidRPr="00333051">
              <w:rPr>
                <w:rFonts w:ascii="Times New Roman" w:hAnsi="Times New Roman" w:cs="Times New Roman"/>
                <w:color w:val="000000"/>
                <w:sz w:val="24"/>
                <w:szCs w:val="24"/>
              </w:rPr>
              <w:t>Cerros orientales</w:t>
            </w:r>
          </w:p>
        </w:tc>
      </w:tr>
      <w:tr w:rsidR="0061784E" w:rsidRPr="00333051" w14:paraId="2806E35F" w14:textId="77777777" w:rsidTr="007D46FA">
        <w:trPr>
          <w:trHeight w:val="300"/>
        </w:trPr>
        <w:tc>
          <w:tcPr>
            <w:tcW w:w="8931" w:type="dxa"/>
            <w:tcBorders>
              <w:top w:val="nil"/>
              <w:left w:val="nil"/>
              <w:bottom w:val="nil"/>
              <w:right w:val="nil"/>
            </w:tcBorders>
            <w:shd w:val="clear" w:color="auto" w:fill="auto"/>
            <w:noWrap/>
            <w:vAlign w:val="bottom"/>
            <w:hideMark/>
          </w:tcPr>
          <w:p w14:paraId="468CF103" w14:textId="77777777" w:rsidR="0061784E" w:rsidRPr="00333051" w:rsidRDefault="0061784E" w:rsidP="000C6178">
            <w:pPr>
              <w:pStyle w:val="Prrafodelista"/>
              <w:numPr>
                <w:ilvl w:val="0"/>
                <w:numId w:val="35"/>
              </w:numPr>
              <w:suppressAutoHyphens w:val="0"/>
              <w:spacing w:after="0" w:line="240" w:lineRule="auto"/>
              <w:contextualSpacing/>
              <w:rPr>
                <w:rFonts w:ascii="Times New Roman" w:hAnsi="Times New Roman" w:cs="Times New Roman"/>
                <w:color w:val="000000"/>
                <w:sz w:val="24"/>
                <w:szCs w:val="24"/>
              </w:rPr>
            </w:pPr>
            <w:r w:rsidRPr="00333051">
              <w:rPr>
                <w:rFonts w:ascii="Times New Roman" w:hAnsi="Times New Roman" w:cs="Times New Roman"/>
                <w:color w:val="000000"/>
                <w:sz w:val="24"/>
                <w:szCs w:val="24"/>
              </w:rPr>
              <w:lastRenderedPageBreak/>
              <w:t>Franja de adecuación</w:t>
            </w:r>
          </w:p>
        </w:tc>
      </w:tr>
      <w:tr w:rsidR="0061784E" w:rsidRPr="00333051" w14:paraId="57547CF7" w14:textId="77777777" w:rsidTr="007D46FA">
        <w:trPr>
          <w:trHeight w:val="300"/>
        </w:trPr>
        <w:tc>
          <w:tcPr>
            <w:tcW w:w="8931" w:type="dxa"/>
            <w:tcBorders>
              <w:top w:val="nil"/>
              <w:left w:val="nil"/>
              <w:bottom w:val="nil"/>
              <w:right w:val="nil"/>
            </w:tcBorders>
            <w:shd w:val="clear" w:color="auto" w:fill="auto"/>
            <w:noWrap/>
            <w:vAlign w:val="bottom"/>
            <w:hideMark/>
          </w:tcPr>
          <w:p w14:paraId="2B4D80D7" w14:textId="77777777" w:rsidR="0061784E" w:rsidRPr="00333051" w:rsidRDefault="0061784E" w:rsidP="000C6178">
            <w:pPr>
              <w:pStyle w:val="Prrafodelista"/>
              <w:numPr>
                <w:ilvl w:val="0"/>
                <w:numId w:val="35"/>
              </w:numPr>
              <w:suppressAutoHyphens w:val="0"/>
              <w:spacing w:after="0" w:line="240" w:lineRule="auto"/>
              <w:contextualSpacing/>
              <w:rPr>
                <w:rFonts w:ascii="Times New Roman" w:hAnsi="Times New Roman" w:cs="Times New Roman"/>
                <w:color w:val="000000"/>
                <w:sz w:val="24"/>
                <w:szCs w:val="24"/>
              </w:rPr>
            </w:pPr>
            <w:r w:rsidRPr="00333051">
              <w:rPr>
                <w:rFonts w:ascii="Times New Roman" w:hAnsi="Times New Roman" w:cs="Times New Roman"/>
                <w:color w:val="000000"/>
                <w:sz w:val="24"/>
                <w:szCs w:val="24"/>
              </w:rPr>
              <w:t>Otro (suelo urbano)</w:t>
            </w:r>
          </w:p>
        </w:tc>
      </w:tr>
    </w:tbl>
    <w:p w14:paraId="5F4AE6CC" w14:textId="77777777" w:rsidR="0061784E" w:rsidRPr="00333051" w:rsidRDefault="0061784E" w:rsidP="00333051">
      <w:pPr>
        <w:spacing w:after="0" w:line="240" w:lineRule="auto"/>
        <w:rPr>
          <w:rFonts w:ascii="Times New Roman" w:hAnsi="Times New Roman" w:cs="Times New Roman"/>
          <w:sz w:val="24"/>
          <w:szCs w:val="24"/>
        </w:rPr>
      </w:pPr>
    </w:p>
    <w:p w14:paraId="5784FC7F" w14:textId="1D8E212E" w:rsidR="0061784E" w:rsidRPr="00333051" w:rsidRDefault="0061784E" w:rsidP="00333051">
      <w:pPr>
        <w:spacing w:after="0" w:line="240" w:lineRule="auto"/>
        <w:jc w:val="both"/>
        <w:rPr>
          <w:rFonts w:ascii="Times New Roman" w:hAnsi="Times New Roman" w:cs="Times New Roman"/>
          <w:sz w:val="24"/>
          <w:szCs w:val="24"/>
        </w:rPr>
      </w:pPr>
      <w:r w:rsidRPr="00333051">
        <w:rPr>
          <w:rFonts w:ascii="Times New Roman" w:hAnsi="Times New Roman" w:cs="Times New Roman"/>
          <w:sz w:val="24"/>
          <w:szCs w:val="24"/>
        </w:rPr>
        <w:t xml:space="preserve">Con base en la información catastral, se identificó la matrícula inmobiliaria de los predios y con la cual se verificó en la Ventanilla Única de Registro, la condición jurídica de los mismos, si presentan alguna condición que interfiera en el proceso de adquisición como afectaciones, gravamenes o limitaciones al dominio. Así mismo, se identificó en número de propietarios de cada uno de los predios.  </w:t>
      </w:r>
    </w:p>
    <w:p w14:paraId="709BA96A" w14:textId="77777777" w:rsidR="0061784E" w:rsidRPr="00333051" w:rsidRDefault="0061784E" w:rsidP="00333051">
      <w:pPr>
        <w:spacing w:after="0" w:line="240" w:lineRule="auto"/>
        <w:jc w:val="both"/>
        <w:rPr>
          <w:rFonts w:ascii="Times New Roman" w:hAnsi="Times New Roman" w:cs="Times New Roman"/>
          <w:sz w:val="24"/>
          <w:szCs w:val="24"/>
        </w:rPr>
      </w:pPr>
    </w:p>
    <w:p w14:paraId="23D76C8E" w14:textId="1EBF4132" w:rsidR="0061784E" w:rsidRPr="00333051" w:rsidRDefault="0061784E" w:rsidP="00333051">
      <w:pPr>
        <w:spacing w:after="0" w:line="240" w:lineRule="auto"/>
        <w:jc w:val="both"/>
        <w:rPr>
          <w:rFonts w:ascii="Times New Roman" w:hAnsi="Times New Roman" w:cs="Times New Roman"/>
          <w:sz w:val="24"/>
          <w:szCs w:val="24"/>
        </w:rPr>
      </w:pPr>
      <w:r w:rsidRPr="00333051">
        <w:rPr>
          <w:rFonts w:ascii="Times New Roman" w:hAnsi="Times New Roman" w:cs="Times New Roman"/>
          <w:sz w:val="24"/>
          <w:szCs w:val="24"/>
        </w:rPr>
        <w:t xml:space="preserve">Finalmente, se asignó un puntaje para cada uno de los criterios definidos previamente cuyo resultado final permitió establecer un listado de predios con prioridad de adquisición alta, media y baja para adelantar visitas de caracterización técnica y ambiental, y definir la viabilidad para adelantar estudios previos como son estudios de títulos y levantamientos topográficos. </w:t>
      </w:r>
    </w:p>
    <w:p w14:paraId="2A34CE0B" w14:textId="77777777" w:rsidR="0061784E" w:rsidRPr="00333051" w:rsidRDefault="0061784E" w:rsidP="00333051">
      <w:pPr>
        <w:spacing w:after="0" w:line="240" w:lineRule="auto"/>
        <w:jc w:val="both"/>
        <w:rPr>
          <w:rFonts w:ascii="Times New Roman" w:hAnsi="Times New Roman" w:cs="Times New Roman"/>
          <w:sz w:val="24"/>
          <w:szCs w:val="24"/>
        </w:rPr>
      </w:pPr>
    </w:p>
    <w:p w14:paraId="1A6C43F4" w14:textId="46D13C49" w:rsidR="0061784E" w:rsidRPr="00333051" w:rsidRDefault="0061784E" w:rsidP="00333051">
      <w:pPr>
        <w:spacing w:after="0" w:line="240" w:lineRule="auto"/>
        <w:jc w:val="both"/>
        <w:rPr>
          <w:rFonts w:ascii="Times New Roman" w:hAnsi="Times New Roman" w:cs="Times New Roman"/>
          <w:sz w:val="24"/>
          <w:szCs w:val="24"/>
        </w:rPr>
      </w:pPr>
      <w:r w:rsidRPr="00333051">
        <w:rPr>
          <w:rFonts w:ascii="Times New Roman" w:hAnsi="Times New Roman" w:cs="Times New Roman"/>
          <w:sz w:val="24"/>
          <w:szCs w:val="24"/>
        </w:rPr>
        <w:t xml:space="preserve">Se llevó a cabo el primer Comité de Adquisición de Predios celebrado el día 7 de septiembre de 2020 presentando la labor adelantada de análisis, revisión y caracterización preliminar de los predios localizados en el área de ocupación publico prioritaria. Con la aprobación del Comité se procede a elaborar el cronograma para adelantar las visitas en los cuatro trimestres del año. </w:t>
      </w:r>
    </w:p>
    <w:p w14:paraId="64029083" w14:textId="77777777" w:rsidR="0061784E" w:rsidRPr="00333051" w:rsidRDefault="0061784E" w:rsidP="00333051">
      <w:pPr>
        <w:spacing w:after="0" w:line="240" w:lineRule="auto"/>
        <w:jc w:val="both"/>
        <w:rPr>
          <w:rFonts w:ascii="Times New Roman" w:hAnsi="Times New Roman" w:cs="Times New Roman"/>
          <w:sz w:val="24"/>
          <w:szCs w:val="24"/>
        </w:rPr>
      </w:pPr>
    </w:p>
    <w:p w14:paraId="46779C3D" w14:textId="516EE32E" w:rsidR="0061784E" w:rsidRPr="00333051" w:rsidRDefault="0061784E" w:rsidP="00333051">
      <w:pPr>
        <w:spacing w:after="0" w:line="240" w:lineRule="auto"/>
        <w:jc w:val="both"/>
        <w:rPr>
          <w:rFonts w:ascii="Times New Roman" w:hAnsi="Times New Roman" w:cs="Times New Roman"/>
          <w:sz w:val="24"/>
          <w:szCs w:val="24"/>
        </w:rPr>
      </w:pPr>
      <w:r w:rsidRPr="00333051">
        <w:rPr>
          <w:rFonts w:ascii="Times New Roman" w:hAnsi="Times New Roman" w:cs="Times New Roman"/>
          <w:sz w:val="24"/>
          <w:szCs w:val="24"/>
        </w:rPr>
        <w:t xml:space="preserve">Se realizó reunión de seguimiento del Convenio 1240 de 2017 con la Empresa de Acueducto de Bogotá, en la cual se planteó la posibilidad de realizar una adición de recursos al convenio por parte de la SDA para adelantar los procesos de adquisición de los predios priorizados en el área de ocupación publico prioritaria en el marco de este y por parte de la Empresa de Acueducto y Alcantarillado de Bogotá. </w:t>
      </w:r>
    </w:p>
    <w:p w14:paraId="260E43A3" w14:textId="77777777" w:rsidR="0061784E" w:rsidRPr="00333051" w:rsidRDefault="0061784E" w:rsidP="00333051">
      <w:pPr>
        <w:spacing w:after="0" w:line="240" w:lineRule="auto"/>
        <w:jc w:val="both"/>
        <w:rPr>
          <w:rFonts w:ascii="Times New Roman" w:hAnsi="Times New Roman" w:cs="Times New Roman"/>
          <w:sz w:val="24"/>
          <w:szCs w:val="24"/>
        </w:rPr>
      </w:pPr>
    </w:p>
    <w:p w14:paraId="75B1BDA1" w14:textId="0C459B96" w:rsidR="0061784E" w:rsidRPr="00333051" w:rsidRDefault="0061784E" w:rsidP="00333051">
      <w:pPr>
        <w:spacing w:after="0" w:line="240" w:lineRule="auto"/>
        <w:jc w:val="both"/>
        <w:rPr>
          <w:rFonts w:ascii="Times New Roman" w:hAnsi="Times New Roman" w:cs="Times New Roman"/>
          <w:sz w:val="24"/>
          <w:szCs w:val="24"/>
        </w:rPr>
      </w:pPr>
      <w:r w:rsidRPr="00333051">
        <w:rPr>
          <w:rFonts w:ascii="Times New Roman" w:hAnsi="Times New Roman" w:cs="Times New Roman"/>
          <w:sz w:val="24"/>
          <w:szCs w:val="24"/>
        </w:rPr>
        <w:t>Consecuente con lo anterior, se elevó consulta a la Direccion de Gestión Corporativa (En adelante “DGC”) mediante el radicado 2020IE137321 del 14.08.2020 sobre la posibilidad de adicionar recursos de la SDA al Convenio 1240 de 2017 con la EAAB, a fin de llevar a cabo la adquisición de los predios priorizados del proyecto 7769 (AOPP y PEDMEN) en el marco de este, dado que presentan la misma fuente de financiación (1% de los ingresos corrientes del Distrito Capital). Ante el concepto de viabilidad dado mediante el radicado 2020IE171244 del 05.10.2020, se procedió a gestionar la modificación del Convenio ante la DGC realizando la justificación de modificación del Convenio. De otra parte, mediante el radicado 2020EE191006 del 28.10.2020 se remitió a la EAAB la información de los predios priorizados por la SDA, a fin de ser analizada y proceder a su inclusión en el convenio.</w:t>
      </w:r>
    </w:p>
    <w:p w14:paraId="656E7506" w14:textId="77777777" w:rsidR="0061784E" w:rsidRPr="00333051" w:rsidRDefault="0061784E" w:rsidP="00333051">
      <w:pPr>
        <w:spacing w:after="0" w:line="240" w:lineRule="auto"/>
        <w:jc w:val="both"/>
        <w:rPr>
          <w:rFonts w:ascii="Times New Roman" w:hAnsi="Times New Roman" w:cs="Times New Roman"/>
          <w:sz w:val="24"/>
          <w:szCs w:val="24"/>
        </w:rPr>
      </w:pPr>
    </w:p>
    <w:p w14:paraId="3EC4B1CA" w14:textId="77777777" w:rsidR="0061784E" w:rsidRPr="0061784E" w:rsidRDefault="0061784E" w:rsidP="00333051">
      <w:pPr>
        <w:spacing w:after="0" w:line="240" w:lineRule="auto"/>
        <w:jc w:val="both"/>
        <w:rPr>
          <w:rFonts w:ascii="Times New Roman" w:hAnsi="Times New Roman" w:cs="Times New Roman"/>
        </w:rPr>
      </w:pPr>
      <w:r w:rsidRPr="00333051">
        <w:rPr>
          <w:rFonts w:ascii="Times New Roman" w:hAnsi="Times New Roman" w:cs="Times New Roman"/>
          <w:sz w:val="24"/>
          <w:szCs w:val="24"/>
        </w:rPr>
        <w:t>Como parte del seguimiento a la ejecución de las actividades definidas en el Decreto 485 de 2015, se adelantó una revisión al mismo presentando una propuesta de modificación a los proyectos sustentado con la elaboración de un documento soporte, teniendo en cuenta las situaciones e inconvenientes que se han presentado en la ejecución del mismo y buscando optimizar los resultados que conlleven al cumplimiento de la meta planteada.</w:t>
      </w:r>
    </w:p>
    <w:p w14:paraId="1AE5663B" w14:textId="77777777" w:rsidR="0061784E" w:rsidRPr="0061784E" w:rsidRDefault="0061784E" w:rsidP="0061784E">
      <w:pPr>
        <w:spacing w:after="0" w:line="240" w:lineRule="auto"/>
        <w:rPr>
          <w:rFonts w:ascii="Times New Roman" w:hAnsi="Times New Roman" w:cs="Times New Roman"/>
        </w:rPr>
      </w:pPr>
    </w:p>
    <w:p w14:paraId="56FA23A5" w14:textId="5E941C12" w:rsidR="0061784E" w:rsidRPr="0061784E" w:rsidRDefault="0061784E" w:rsidP="000C6178">
      <w:pPr>
        <w:pStyle w:val="Prrafodelista"/>
        <w:numPr>
          <w:ilvl w:val="0"/>
          <w:numId w:val="37"/>
        </w:numPr>
        <w:spacing w:after="0" w:line="240" w:lineRule="auto"/>
        <w:rPr>
          <w:rFonts w:ascii="Times New Roman" w:hAnsi="Times New Roman" w:cs="Times New Roman"/>
          <w:b/>
          <w:bCs/>
          <w:sz w:val="28"/>
          <w:szCs w:val="28"/>
        </w:rPr>
      </w:pPr>
      <w:r w:rsidRPr="0061784E">
        <w:rPr>
          <w:rFonts w:ascii="Times New Roman" w:hAnsi="Times New Roman" w:cs="Times New Roman"/>
          <w:b/>
          <w:bCs/>
          <w:sz w:val="28"/>
          <w:szCs w:val="28"/>
        </w:rPr>
        <w:t xml:space="preserve">Implementación de restauración ecológica para generar corredores de bosque y agua para los bogotanos </w:t>
      </w:r>
    </w:p>
    <w:p w14:paraId="1DBA7986" w14:textId="77777777" w:rsidR="0061784E" w:rsidRDefault="0061784E" w:rsidP="0061784E">
      <w:pPr>
        <w:pStyle w:val="Prrafodelista"/>
        <w:spacing w:after="0" w:line="240" w:lineRule="auto"/>
        <w:ind w:left="720"/>
        <w:rPr>
          <w:rFonts w:ascii="Times New Roman" w:hAnsi="Times New Roman" w:cs="Times New Roman"/>
          <w:b/>
          <w:bCs/>
          <w:sz w:val="24"/>
          <w:szCs w:val="24"/>
        </w:rPr>
      </w:pPr>
    </w:p>
    <w:p w14:paraId="6D8FA2B9" w14:textId="55364323" w:rsidR="0061784E" w:rsidRPr="0061784E" w:rsidRDefault="0061784E" w:rsidP="0061784E">
      <w:pPr>
        <w:spacing w:after="0" w:line="240" w:lineRule="auto"/>
        <w:rPr>
          <w:rFonts w:ascii="Times New Roman" w:hAnsi="Times New Roman" w:cs="Times New Roman"/>
          <w:bCs/>
        </w:rPr>
      </w:pPr>
      <w:r w:rsidRPr="0061784E">
        <w:rPr>
          <w:rFonts w:ascii="Times New Roman" w:hAnsi="Times New Roman" w:cs="Times New Roman"/>
          <w:bCs/>
        </w:rPr>
        <w:t>Intervención directa de 3 ha y preparación de aspectos técnicos para Intervención 2021</w:t>
      </w:r>
    </w:p>
    <w:p w14:paraId="0036F035" w14:textId="77777777" w:rsidR="0061784E" w:rsidRPr="0061784E" w:rsidRDefault="0061784E" w:rsidP="0061784E">
      <w:pPr>
        <w:spacing w:after="0" w:line="240" w:lineRule="auto"/>
        <w:rPr>
          <w:rFonts w:ascii="Times New Roman" w:hAnsi="Times New Roman" w:cs="Times New Roman"/>
          <w:b/>
        </w:rPr>
      </w:pPr>
    </w:p>
    <w:p w14:paraId="3A628360" w14:textId="598C5579" w:rsidR="0061784E" w:rsidRDefault="0061784E" w:rsidP="000C6178">
      <w:pPr>
        <w:pStyle w:val="Prrafodelista"/>
        <w:numPr>
          <w:ilvl w:val="0"/>
          <w:numId w:val="36"/>
        </w:numPr>
        <w:suppressAutoHyphens w:val="0"/>
        <w:spacing w:after="0" w:line="240" w:lineRule="auto"/>
        <w:contextualSpacing/>
        <w:jc w:val="both"/>
        <w:rPr>
          <w:rFonts w:ascii="Times New Roman" w:hAnsi="Times New Roman" w:cs="Times New Roman"/>
          <w:b/>
        </w:rPr>
      </w:pPr>
      <w:r w:rsidRPr="0061784E">
        <w:rPr>
          <w:rFonts w:ascii="Times New Roman" w:hAnsi="Times New Roman" w:cs="Times New Roman"/>
          <w:b/>
        </w:rPr>
        <w:t xml:space="preserve">Plantación y enriquecimiento ecológico área de ocupación publico prioritaria de la franja de adecuación predio la Serranía localidad de Usaquén.  </w:t>
      </w:r>
    </w:p>
    <w:p w14:paraId="77B7EB2E" w14:textId="77777777" w:rsidR="0061784E" w:rsidRPr="0061784E" w:rsidRDefault="0061784E" w:rsidP="0061784E">
      <w:pPr>
        <w:pStyle w:val="Prrafodelista"/>
        <w:suppressAutoHyphens w:val="0"/>
        <w:spacing w:after="0" w:line="240" w:lineRule="auto"/>
        <w:ind w:left="720"/>
        <w:contextualSpacing/>
        <w:jc w:val="both"/>
        <w:rPr>
          <w:rFonts w:ascii="Times New Roman" w:hAnsi="Times New Roman" w:cs="Times New Roman"/>
          <w:b/>
        </w:rPr>
      </w:pPr>
    </w:p>
    <w:p w14:paraId="7056D090" w14:textId="77777777" w:rsidR="0061784E" w:rsidRPr="0061784E" w:rsidRDefault="0061784E" w:rsidP="0061784E">
      <w:pPr>
        <w:spacing w:after="0" w:line="240" w:lineRule="auto"/>
        <w:jc w:val="both"/>
        <w:rPr>
          <w:rFonts w:ascii="Times New Roman" w:hAnsi="Times New Roman" w:cs="Times New Roman"/>
          <w:sz w:val="24"/>
          <w:szCs w:val="24"/>
          <w:lang w:val="es-MX" w:eastAsia="es-MX"/>
        </w:rPr>
      </w:pPr>
      <w:r w:rsidRPr="0061784E">
        <w:rPr>
          <w:rFonts w:ascii="Times New Roman" w:hAnsi="Times New Roman" w:cs="Times New Roman"/>
          <w:sz w:val="24"/>
          <w:szCs w:val="24"/>
        </w:rPr>
        <w:t xml:space="preserve">La actividad está orientada a restablecer los valores ecológicos garantizando la sostenibilidad de los recursos suelo, agua y biodiversidad, mediante acciones </w:t>
      </w:r>
      <w:r w:rsidRPr="0061784E">
        <w:rPr>
          <w:rFonts w:ascii="Times New Roman" w:hAnsi="Times New Roman" w:cs="Times New Roman"/>
          <w:sz w:val="24"/>
          <w:szCs w:val="24"/>
          <w:lang w:val="es-MX" w:eastAsia="es-MX"/>
        </w:rPr>
        <w:t>de restauración ecológica de acuerdo con el potencial de cada escenario de restauración identificado en el Área de Ocupación Publico Prioritaria de la Franja de Adecuación priorizada del predio la Serranía.</w:t>
      </w:r>
    </w:p>
    <w:p w14:paraId="4D8C2A95" w14:textId="6775E574" w:rsidR="0061784E" w:rsidRDefault="0061784E" w:rsidP="0061784E">
      <w:pPr>
        <w:spacing w:after="0" w:line="240" w:lineRule="auto"/>
        <w:jc w:val="both"/>
        <w:rPr>
          <w:rFonts w:ascii="Times New Roman" w:hAnsi="Times New Roman" w:cs="Times New Roman"/>
          <w:sz w:val="24"/>
          <w:szCs w:val="24"/>
        </w:rPr>
      </w:pPr>
      <w:r w:rsidRPr="0061784E">
        <w:rPr>
          <w:rFonts w:ascii="Times New Roman" w:hAnsi="Times New Roman" w:cs="Times New Roman"/>
          <w:sz w:val="24"/>
          <w:szCs w:val="24"/>
        </w:rPr>
        <w:t>Actualmente el ecosistema muestra una trayectoria ecológica donde las especies exóticas y plantaciones forestales dominan todos los estratos del ecosistema, permiten la entrada de algunas especies nativas con baja representatividad. De mantener las condiciones actuales la recuperación del ecosistema será muy lenta y sin direccionamiento específico.</w:t>
      </w:r>
    </w:p>
    <w:p w14:paraId="30F073F3" w14:textId="77777777" w:rsidR="00632AA3" w:rsidRPr="0061784E" w:rsidRDefault="00632AA3" w:rsidP="0061784E">
      <w:pPr>
        <w:spacing w:after="0" w:line="240" w:lineRule="auto"/>
        <w:jc w:val="both"/>
        <w:rPr>
          <w:rFonts w:ascii="Times New Roman" w:hAnsi="Times New Roman" w:cs="Times New Roman"/>
          <w:sz w:val="24"/>
          <w:szCs w:val="24"/>
        </w:rPr>
      </w:pPr>
    </w:p>
    <w:p w14:paraId="154A8327" w14:textId="139CFED5" w:rsidR="0061784E" w:rsidRDefault="0061784E" w:rsidP="0061784E">
      <w:pPr>
        <w:spacing w:after="0" w:line="240" w:lineRule="auto"/>
        <w:jc w:val="both"/>
        <w:rPr>
          <w:rFonts w:ascii="Times New Roman" w:hAnsi="Times New Roman" w:cs="Times New Roman"/>
          <w:sz w:val="24"/>
          <w:szCs w:val="24"/>
        </w:rPr>
      </w:pPr>
      <w:r w:rsidRPr="0061784E">
        <w:rPr>
          <w:rFonts w:ascii="Times New Roman" w:hAnsi="Times New Roman" w:cs="Times New Roman"/>
          <w:sz w:val="24"/>
          <w:szCs w:val="24"/>
        </w:rPr>
        <w:t>Con la implementación de actividades se pretende controlar y erradicar gran parte de las especies exóticas, eliminado brinzales, latizales de especies nativas y disminuyendo el banco de semillas de éstas.  Del control de éste y otros factores de tensión depende el éxito del proyecto. Los tratamientos pretenden fortalecer la entrada de nuevas especies de flora y fauna silvestre invirtiendo la tendencia actual del ecosistema</w:t>
      </w:r>
    </w:p>
    <w:p w14:paraId="08E8E4C9" w14:textId="77777777" w:rsidR="00632AA3" w:rsidRPr="0061784E" w:rsidRDefault="00632AA3" w:rsidP="0061784E">
      <w:pPr>
        <w:spacing w:after="0" w:line="240" w:lineRule="auto"/>
        <w:jc w:val="both"/>
        <w:rPr>
          <w:rFonts w:ascii="Times New Roman" w:hAnsi="Times New Roman" w:cs="Times New Roman"/>
          <w:sz w:val="24"/>
          <w:szCs w:val="24"/>
        </w:rPr>
      </w:pPr>
    </w:p>
    <w:p w14:paraId="66962DA8" w14:textId="699D975C" w:rsidR="0061784E" w:rsidRDefault="0061784E" w:rsidP="0061784E">
      <w:pPr>
        <w:autoSpaceDE w:val="0"/>
        <w:autoSpaceDN w:val="0"/>
        <w:adjustRightInd w:val="0"/>
        <w:spacing w:after="0" w:line="240" w:lineRule="auto"/>
        <w:jc w:val="both"/>
        <w:rPr>
          <w:rFonts w:ascii="Times New Roman" w:hAnsi="Times New Roman" w:cs="Times New Roman"/>
          <w:sz w:val="24"/>
          <w:szCs w:val="24"/>
        </w:rPr>
      </w:pPr>
      <w:r w:rsidRPr="0061784E">
        <w:rPr>
          <w:rFonts w:ascii="Times New Roman" w:hAnsi="Times New Roman" w:cs="Times New Roman"/>
          <w:sz w:val="24"/>
          <w:szCs w:val="24"/>
        </w:rPr>
        <w:t>El área priorizada para el proyecto se encuentra entre los 2580 y los 2800 msnm. Lo que corresponde a Bosque Andino Bajo (como lo cita Pérez 2000). corresponde, en términos generales, al Llamado “bosque seco montano bajo”, según la clasificación de Holdridge (CAR 2000).</w:t>
      </w:r>
    </w:p>
    <w:p w14:paraId="5DC481EE" w14:textId="77777777" w:rsidR="00632AA3" w:rsidRPr="0061784E" w:rsidRDefault="00632AA3" w:rsidP="0061784E">
      <w:pPr>
        <w:autoSpaceDE w:val="0"/>
        <w:autoSpaceDN w:val="0"/>
        <w:adjustRightInd w:val="0"/>
        <w:spacing w:after="0" w:line="240" w:lineRule="auto"/>
        <w:jc w:val="both"/>
        <w:rPr>
          <w:rFonts w:ascii="Times New Roman" w:hAnsi="Times New Roman" w:cs="Times New Roman"/>
          <w:sz w:val="24"/>
          <w:szCs w:val="24"/>
        </w:rPr>
      </w:pPr>
    </w:p>
    <w:p w14:paraId="2A62729B" w14:textId="77777777" w:rsidR="0061784E" w:rsidRPr="0061784E" w:rsidRDefault="0061784E" w:rsidP="0061784E">
      <w:pPr>
        <w:spacing w:after="0" w:line="240" w:lineRule="auto"/>
        <w:jc w:val="both"/>
        <w:rPr>
          <w:rFonts w:ascii="Times New Roman" w:hAnsi="Times New Roman" w:cs="Times New Roman"/>
          <w:sz w:val="24"/>
          <w:szCs w:val="24"/>
          <w:lang w:val="es-MX" w:eastAsia="es-MX"/>
        </w:rPr>
      </w:pPr>
      <w:r w:rsidRPr="0061784E">
        <w:rPr>
          <w:rFonts w:ascii="Times New Roman" w:hAnsi="Times New Roman" w:cs="Times New Roman"/>
          <w:sz w:val="24"/>
          <w:szCs w:val="24"/>
        </w:rPr>
        <w:t xml:space="preserve">Se realizaron las actividades de competencia a la SDA en el marco de lo señalado en el Plan de Manejo de la Reserva Forestal Protectora Bosque Oriental, la plantación de 691 individuos de las especies: tomatillo, pegamosco, cucharo punta de lanza, laurel de cera hoja grande, encenillo hoja grande, salvio negro, pagoda, mortiño, mano de oso, cucharo blanco, cordoncillo entre otras especies nativas características del ecosistema. Aceleramos el cambio de coberturas de plantaciones forestales de especies exóticas e invasoras, como representación de ecosistema andinos colombianos </w:t>
      </w:r>
      <w:r w:rsidRPr="0061784E">
        <w:rPr>
          <w:rFonts w:ascii="Times New Roman" w:hAnsi="Times New Roman" w:cs="Times New Roman"/>
          <w:sz w:val="24"/>
          <w:szCs w:val="24"/>
          <w:lang w:val="es-MX" w:eastAsia="es-MX"/>
        </w:rPr>
        <w:t>en cumplimiento de Decreto 485 de 2015.</w:t>
      </w:r>
    </w:p>
    <w:p w14:paraId="1DD35F5B" w14:textId="56B97BAC" w:rsidR="0061784E" w:rsidRDefault="0061784E" w:rsidP="0061784E">
      <w:pPr>
        <w:spacing w:after="0" w:line="240" w:lineRule="auto"/>
        <w:jc w:val="both"/>
        <w:rPr>
          <w:rFonts w:ascii="Times New Roman" w:hAnsi="Times New Roman" w:cs="Times New Roman"/>
          <w:sz w:val="24"/>
          <w:szCs w:val="24"/>
        </w:rPr>
      </w:pPr>
      <w:r w:rsidRPr="0061784E">
        <w:rPr>
          <w:rFonts w:ascii="Times New Roman" w:hAnsi="Times New Roman" w:cs="Times New Roman"/>
          <w:sz w:val="24"/>
          <w:szCs w:val="24"/>
        </w:rPr>
        <w:t>De igual modo se incluyerón 5 tratamientos para fauna silvestre como son perchas para aves y refugios para herpetos y pequeños mamíferos, tratamientos que pueden influenciar la dispersión de semillas, favorecer la sucesión vegetal y aumentar los habitas para la acogida y paso de fauna silvestre.</w:t>
      </w:r>
    </w:p>
    <w:p w14:paraId="24CA6B20" w14:textId="77777777" w:rsidR="00632AA3" w:rsidRPr="0061784E" w:rsidRDefault="00632AA3" w:rsidP="0061784E">
      <w:pPr>
        <w:spacing w:after="0" w:line="240" w:lineRule="auto"/>
        <w:jc w:val="both"/>
        <w:rPr>
          <w:rFonts w:ascii="Times New Roman" w:hAnsi="Times New Roman" w:cs="Times New Roman"/>
          <w:sz w:val="24"/>
          <w:szCs w:val="24"/>
        </w:rPr>
      </w:pPr>
    </w:p>
    <w:p w14:paraId="50FDDEA1" w14:textId="2D5D0490" w:rsidR="0061784E" w:rsidRDefault="0061784E" w:rsidP="0061784E">
      <w:pPr>
        <w:spacing w:after="0" w:line="240" w:lineRule="auto"/>
        <w:jc w:val="both"/>
        <w:rPr>
          <w:rFonts w:ascii="Times New Roman" w:hAnsi="Times New Roman" w:cs="Times New Roman"/>
          <w:sz w:val="24"/>
          <w:szCs w:val="24"/>
        </w:rPr>
      </w:pPr>
      <w:r w:rsidRPr="0061784E">
        <w:rPr>
          <w:rFonts w:ascii="Times New Roman" w:hAnsi="Times New Roman" w:cs="Times New Roman"/>
          <w:sz w:val="24"/>
          <w:szCs w:val="24"/>
        </w:rPr>
        <w:t xml:space="preserve">Las actividades se realizaron en dos escenarios, Matorral alto cerrado con Bosque y Plantación de Eucalipto. </w:t>
      </w:r>
    </w:p>
    <w:p w14:paraId="6484C886" w14:textId="77777777" w:rsidR="0061784E" w:rsidRPr="0061784E" w:rsidRDefault="0061784E" w:rsidP="0061784E">
      <w:pPr>
        <w:spacing w:after="0" w:line="240" w:lineRule="auto"/>
        <w:jc w:val="both"/>
        <w:rPr>
          <w:rFonts w:ascii="Times New Roman" w:hAnsi="Times New Roman" w:cs="Times New Roman"/>
          <w:sz w:val="24"/>
          <w:szCs w:val="24"/>
        </w:rPr>
      </w:pPr>
    </w:p>
    <w:p w14:paraId="3652A5A6" w14:textId="54FE7CD1" w:rsidR="0061784E" w:rsidRDefault="0061784E" w:rsidP="000C6178">
      <w:pPr>
        <w:numPr>
          <w:ilvl w:val="0"/>
          <w:numId w:val="36"/>
        </w:numPr>
        <w:suppressAutoHyphens w:val="0"/>
        <w:spacing w:after="0" w:line="240" w:lineRule="auto"/>
        <w:jc w:val="both"/>
        <w:rPr>
          <w:rFonts w:ascii="Times New Roman" w:hAnsi="Times New Roman" w:cs="Times New Roman"/>
          <w:b/>
          <w:bCs/>
          <w:sz w:val="24"/>
          <w:szCs w:val="24"/>
          <w:lang w:eastAsia="es-CO"/>
        </w:rPr>
      </w:pPr>
      <w:r w:rsidRPr="0061784E">
        <w:rPr>
          <w:rFonts w:ascii="Times New Roman" w:hAnsi="Times New Roman" w:cs="Times New Roman"/>
          <w:b/>
          <w:bCs/>
          <w:sz w:val="24"/>
          <w:szCs w:val="24"/>
          <w:lang w:eastAsia="es-CO"/>
        </w:rPr>
        <w:t>Matorral alto cerrado con Bosque</w:t>
      </w:r>
    </w:p>
    <w:p w14:paraId="42074E8B" w14:textId="6A0845C7" w:rsidR="0061784E" w:rsidRPr="0061784E" w:rsidRDefault="0061784E" w:rsidP="0061784E">
      <w:pPr>
        <w:suppressAutoHyphens w:val="0"/>
        <w:spacing w:after="0" w:line="240" w:lineRule="auto"/>
        <w:ind w:left="720"/>
        <w:jc w:val="both"/>
        <w:rPr>
          <w:rFonts w:ascii="Times New Roman" w:hAnsi="Times New Roman" w:cs="Times New Roman"/>
          <w:b/>
          <w:bCs/>
          <w:sz w:val="24"/>
          <w:szCs w:val="24"/>
          <w:lang w:eastAsia="es-CO"/>
        </w:rPr>
      </w:pPr>
    </w:p>
    <w:p w14:paraId="55328116" w14:textId="1BA99F02" w:rsidR="001C2EDD" w:rsidRPr="0061784E" w:rsidRDefault="0061784E" w:rsidP="0061784E">
      <w:pPr>
        <w:suppressAutoHyphens w:val="0"/>
        <w:spacing w:after="0" w:line="240" w:lineRule="auto"/>
        <w:jc w:val="both"/>
        <w:rPr>
          <w:rFonts w:ascii="Times New Roman" w:hAnsi="Times New Roman" w:cs="Times New Roman"/>
          <w:b/>
          <w:bCs/>
          <w:sz w:val="24"/>
          <w:szCs w:val="24"/>
        </w:rPr>
      </w:pPr>
      <w:r w:rsidRPr="0061784E">
        <w:rPr>
          <w:rFonts w:ascii="Times New Roman" w:hAnsi="Times New Roman" w:cs="Times New Roman"/>
          <w:sz w:val="24"/>
          <w:szCs w:val="24"/>
        </w:rPr>
        <w:t>Se implementaron dos hectáreas con el método de enriquecimiento, el material vegetal corresponde a especies climas de lento crecimiento, las cuales se ubicaron de acuerdo con las condiciones particulares de cada sitio de siembra. Con el apoyo del grupo de viveros y OPEL de la SDA.</w:t>
      </w:r>
    </w:p>
    <w:p w14:paraId="5428A6EE" w14:textId="3698EB54" w:rsidR="00C31B8D" w:rsidRPr="0061784E" w:rsidRDefault="00C31B8D" w:rsidP="0061784E">
      <w:pPr>
        <w:suppressAutoHyphens w:val="0"/>
        <w:spacing w:after="0" w:line="240" w:lineRule="auto"/>
        <w:jc w:val="both"/>
        <w:rPr>
          <w:rFonts w:ascii="Times New Roman" w:hAnsi="Times New Roman" w:cs="Times New Roman"/>
          <w:b/>
          <w:bCs/>
          <w:sz w:val="24"/>
          <w:szCs w:val="24"/>
        </w:rPr>
      </w:pPr>
    </w:p>
    <w:p w14:paraId="2388BA74" w14:textId="3B9F7459" w:rsidR="00C31B8D" w:rsidRPr="00632AA3" w:rsidRDefault="00632AA3" w:rsidP="00F50A34">
      <w:pPr>
        <w:pStyle w:val="Descripcin"/>
      </w:pPr>
      <w:bookmarkStart w:id="62" w:name="_Toc62820684"/>
      <w:r w:rsidRPr="00632AA3">
        <w:t xml:space="preserve">Ilustración </w:t>
      </w:r>
      <w:r w:rsidRPr="00632AA3">
        <w:fldChar w:fldCharType="begin"/>
      </w:r>
      <w:r w:rsidRPr="00632AA3">
        <w:instrText xml:space="preserve"> SEQ Ilustración \* ARABIC </w:instrText>
      </w:r>
      <w:r w:rsidRPr="00632AA3">
        <w:fldChar w:fldCharType="separate"/>
      </w:r>
      <w:r w:rsidR="00FA2513">
        <w:rPr>
          <w:noProof/>
        </w:rPr>
        <w:t>25</w:t>
      </w:r>
      <w:r w:rsidRPr="00632AA3">
        <w:fldChar w:fldCharType="end"/>
      </w:r>
      <w:r w:rsidRPr="00632AA3">
        <w:t>:</w:t>
      </w:r>
      <w:r w:rsidR="0061784E" w:rsidRPr="00632AA3">
        <w:t xml:space="preserve"> Proceso de restauración ecológica Predio la Serranía AOPP 2020</w:t>
      </w:r>
      <w:bookmarkEnd w:id="62"/>
    </w:p>
    <w:p w14:paraId="47B95A0B" w14:textId="2CC02C97" w:rsidR="00632AA3" w:rsidRDefault="00632AA3">
      <w:pPr>
        <w:suppressAutoHyphens w:val="0"/>
        <w:spacing w:after="160" w:line="259" w:lineRule="auto"/>
        <w:rPr>
          <w:rFonts w:cs="Arial"/>
          <w:i/>
          <w:sz w:val="18"/>
        </w:rPr>
      </w:pPr>
    </w:p>
    <w:p w14:paraId="637B7977" w14:textId="630F3494" w:rsidR="00632AA3" w:rsidRDefault="00632AA3">
      <w:pPr>
        <w:suppressAutoHyphens w:val="0"/>
        <w:spacing w:after="160" w:line="259" w:lineRule="auto"/>
        <w:rPr>
          <w:rFonts w:cs="Arial"/>
          <w:i/>
          <w:sz w:val="18"/>
        </w:rPr>
      </w:pPr>
      <w:r>
        <w:rPr>
          <w:noProof/>
        </w:rPr>
        <w:drawing>
          <wp:inline distT="0" distB="0" distL="0" distR="0" wp14:anchorId="5960F4AB" wp14:editId="77973B54">
            <wp:extent cx="5601482" cy="1629002"/>
            <wp:effectExtent l="0" t="0" r="0" b="9525"/>
            <wp:docPr id="158929" name="Imagen 15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74">
                      <a:extLst>
                        <a:ext uri="{28A0092B-C50C-407E-A947-70E740481C1C}">
                          <a14:useLocalDpi xmlns:a14="http://schemas.microsoft.com/office/drawing/2010/main" val="0"/>
                        </a:ext>
                      </a:extLst>
                    </a:blip>
                    <a:stretch>
                      <a:fillRect/>
                    </a:stretch>
                  </pic:blipFill>
                  <pic:spPr>
                    <a:xfrm>
                      <a:off x="0" y="0"/>
                      <a:ext cx="5601482" cy="1629002"/>
                    </a:xfrm>
                    <a:prstGeom prst="rect">
                      <a:avLst/>
                    </a:prstGeom>
                  </pic:spPr>
                </pic:pic>
              </a:graphicData>
            </a:graphic>
          </wp:inline>
        </w:drawing>
      </w:r>
    </w:p>
    <w:p w14:paraId="11617697" w14:textId="77777777" w:rsidR="00632AA3" w:rsidRPr="0061784E" w:rsidRDefault="00632AA3">
      <w:pPr>
        <w:suppressAutoHyphens w:val="0"/>
        <w:spacing w:after="160" w:line="259" w:lineRule="auto"/>
        <w:rPr>
          <w:rFonts w:ascii="Times New Roman" w:hAnsi="Times New Roman" w:cs="Times New Roman"/>
          <w:b/>
          <w:bCs/>
        </w:rPr>
      </w:pPr>
    </w:p>
    <w:p w14:paraId="16087D0B" w14:textId="0DA2C3AC" w:rsidR="00C31B8D" w:rsidRPr="00632AA3" w:rsidRDefault="0061784E">
      <w:pPr>
        <w:suppressAutoHyphens w:val="0"/>
        <w:spacing w:after="160" w:line="259" w:lineRule="auto"/>
        <w:rPr>
          <w:rFonts w:ascii="Times New Roman" w:hAnsi="Times New Roman" w:cs="Times New Roman"/>
          <w:sz w:val="24"/>
          <w:szCs w:val="24"/>
        </w:rPr>
      </w:pPr>
      <w:r w:rsidRPr="00632AA3">
        <w:rPr>
          <w:rFonts w:ascii="Times New Roman" w:hAnsi="Times New Roman" w:cs="Times New Roman"/>
          <w:b/>
          <w:bCs/>
          <w:sz w:val="24"/>
          <w:szCs w:val="24"/>
          <w:lang w:eastAsia="es-CO"/>
        </w:rPr>
        <w:t xml:space="preserve">Plantación de Eucalipto. </w:t>
      </w:r>
      <w:r w:rsidRPr="00632AA3">
        <w:rPr>
          <w:rFonts w:ascii="Times New Roman" w:hAnsi="Times New Roman" w:cs="Times New Roman"/>
          <w:sz w:val="24"/>
          <w:szCs w:val="24"/>
        </w:rPr>
        <w:t xml:space="preserve"> </w:t>
      </w:r>
    </w:p>
    <w:p w14:paraId="383954C8" w14:textId="0419D00D" w:rsidR="0061784E" w:rsidRDefault="00632AA3" w:rsidP="00F50A34">
      <w:pPr>
        <w:pStyle w:val="Descripcin"/>
      </w:pPr>
      <w:bookmarkStart w:id="63" w:name="_Toc62820685"/>
      <w:r>
        <w:t xml:space="preserve">Ilustración </w:t>
      </w:r>
      <w:r>
        <w:fldChar w:fldCharType="begin"/>
      </w:r>
      <w:r>
        <w:instrText xml:space="preserve"> SEQ Ilustración \* ARABIC </w:instrText>
      </w:r>
      <w:r>
        <w:fldChar w:fldCharType="separate"/>
      </w:r>
      <w:r w:rsidR="00FA2513">
        <w:rPr>
          <w:noProof/>
        </w:rPr>
        <w:t>26</w:t>
      </w:r>
      <w:r>
        <w:fldChar w:fldCharType="end"/>
      </w:r>
      <w:r>
        <w:t>:</w:t>
      </w:r>
      <w:r w:rsidR="0061784E" w:rsidRPr="00632AA3">
        <w:t xml:space="preserve"> Proceso de restauración ecológica Predio la Serranía AOPP 2020</w:t>
      </w:r>
      <w:bookmarkEnd w:id="63"/>
    </w:p>
    <w:p w14:paraId="2B36EB13" w14:textId="77777777" w:rsidR="00632AA3" w:rsidRPr="00632AA3" w:rsidRDefault="00632AA3" w:rsidP="00632AA3">
      <w:pPr>
        <w:rPr>
          <w:lang w:val="es-ES" w:eastAsia="en-US"/>
        </w:rPr>
      </w:pPr>
    </w:p>
    <w:p w14:paraId="7C4AF13A" w14:textId="4C084EC9" w:rsidR="00632AA3" w:rsidRDefault="00632AA3">
      <w:pPr>
        <w:suppressAutoHyphens w:val="0"/>
        <w:spacing w:after="160" w:line="259" w:lineRule="auto"/>
        <w:rPr>
          <w:rFonts w:cs="Arial"/>
          <w:i/>
          <w:sz w:val="18"/>
        </w:rPr>
      </w:pPr>
      <w:r>
        <w:rPr>
          <w:noProof/>
        </w:rPr>
        <w:drawing>
          <wp:inline distT="0" distB="0" distL="0" distR="0" wp14:anchorId="75C360FD" wp14:editId="636CC04C">
            <wp:extent cx="5477639" cy="1676634"/>
            <wp:effectExtent l="0" t="0" r="8890" b="0"/>
            <wp:docPr id="158930" name="Imagen 15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75">
                      <a:extLst>
                        <a:ext uri="{28A0092B-C50C-407E-A947-70E740481C1C}">
                          <a14:useLocalDpi xmlns:a14="http://schemas.microsoft.com/office/drawing/2010/main" val="0"/>
                        </a:ext>
                      </a:extLst>
                    </a:blip>
                    <a:stretch>
                      <a:fillRect/>
                    </a:stretch>
                  </pic:blipFill>
                  <pic:spPr>
                    <a:xfrm>
                      <a:off x="0" y="0"/>
                      <a:ext cx="5477639" cy="1676634"/>
                    </a:xfrm>
                    <a:prstGeom prst="rect">
                      <a:avLst/>
                    </a:prstGeom>
                  </pic:spPr>
                </pic:pic>
              </a:graphicData>
            </a:graphic>
          </wp:inline>
        </w:drawing>
      </w:r>
    </w:p>
    <w:p w14:paraId="6752CD09" w14:textId="6E90CF53" w:rsidR="00C31B8D" w:rsidRDefault="00C31B8D">
      <w:pPr>
        <w:suppressAutoHyphens w:val="0"/>
        <w:spacing w:after="160" w:line="259" w:lineRule="auto"/>
        <w:rPr>
          <w:b/>
          <w:bCs/>
        </w:rPr>
      </w:pPr>
    </w:p>
    <w:p w14:paraId="446E8310" w14:textId="77210064" w:rsidR="00C31B8D" w:rsidRDefault="00632AA3" w:rsidP="00F50A34">
      <w:pPr>
        <w:pStyle w:val="Descripcin"/>
      </w:pPr>
      <w:bookmarkStart w:id="64" w:name="_Toc62820686"/>
      <w:r>
        <w:t xml:space="preserve">Ilustración </w:t>
      </w:r>
      <w:r>
        <w:fldChar w:fldCharType="begin"/>
      </w:r>
      <w:r>
        <w:instrText xml:space="preserve"> SEQ Ilustración \* ARABIC </w:instrText>
      </w:r>
      <w:r>
        <w:fldChar w:fldCharType="separate"/>
      </w:r>
      <w:r w:rsidR="00FA2513">
        <w:rPr>
          <w:noProof/>
        </w:rPr>
        <w:t>27</w:t>
      </w:r>
      <w:r>
        <w:fldChar w:fldCharType="end"/>
      </w:r>
      <w:r w:rsidR="007D6B75" w:rsidRPr="00632AA3">
        <w:t xml:space="preserve"> Proceso de restauración ecológica Predio la Serranía AOPP 2020</w:t>
      </w:r>
      <w:bookmarkEnd w:id="64"/>
    </w:p>
    <w:p w14:paraId="0CACADFB" w14:textId="77777777" w:rsidR="00632AA3" w:rsidRPr="00632AA3" w:rsidRDefault="00632AA3" w:rsidP="00632AA3">
      <w:pPr>
        <w:rPr>
          <w:lang w:val="es-ES" w:eastAsia="en-US"/>
        </w:rPr>
      </w:pPr>
    </w:p>
    <w:p w14:paraId="0DAACD7C" w14:textId="380AC9B2" w:rsidR="007D6B75" w:rsidRDefault="007D6B75" w:rsidP="00632AA3">
      <w:pPr>
        <w:suppressAutoHyphens w:val="0"/>
        <w:spacing w:after="160" w:line="259" w:lineRule="auto"/>
        <w:jc w:val="center"/>
        <w:rPr>
          <w:b/>
          <w:bCs/>
        </w:rPr>
      </w:pPr>
      <w:r>
        <w:rPr>
          <w:b/>
          <w:bCs/>
          <w:noProof/>
        </w:rPr>
        <w:drawing>
          <wp:inline distT="0" distB="0" distL="0" distR="0" wp14:anchorId="3B00CEFC" wp14:editId="669332A5">
            <wp:extent cx="3752849" cy="1896458"/>
            <wp:effectExtent l="0" t="0" r="635"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76">
                      <a:extLst>
                        <a:ext uri="{28A0092B-C50C-407E-A947-70E740481C1C}">
                          <a14:useLocalDpi xmlns:a14="http://schemas.microsoft.com/office/drawing/2010/main" val="0"/>
                        </a:ext>
                      </a:extLst>
                    </a:blip>
                    <a:stretch>
                      <a:fillRect/>
                    </a:stretch>
                  </pic:blipFill>
                  <pic:spPr>
                    <a:xfrm>
                      <a:off x="0" y="0"/>
                      <a:ext cx="3772129" cy="1906201"/>
                    </a:xfrm>
                    <a:prstGeom prst="rect">
                      <a:avLst/>
                    </a:prstGeom>
                  </pic:spPr>
                </pic:pic>
              </a:graphicData>
            </a:graphic>
          </wp:inline>
        </w:drawing>
      </w:r>
    </w:p>
    <w:p w14:paraId="2E1F5145" w14:textId="185C0956" w:rsidR="007D6B75" w:rsidRPr="00632AA3" w:rsidRDefault="007D6B75" w:rsidP="000C6178">
      <w:pPr>
        <w:pStyle w:val="Prrafodelista"/>
        <w:numPr>
          <w:ilvl w:val="0"/>
          <w:numId w:val="37"/>
        </w:numPr>
        <w:spacing w:after="0" w:line="240" w:lineRule="auto"/>
        <w:jc w:val="both"/>
        <w:rPr>
          <w:rFonts w:ascii="Times New Roman" w:hAnsi="Times New Roman" w:cs="Times New Roman"/>
          <w:sz w:val="24"/>
          <w:szCs w:val="24"/>
        </w:rPr>
      </w:pPr>
      <w:r w:rsidRPr="00632AA3">
        <w:rPr>
          <w:rFonts w:ascii="Times New Roman" w:hAnsi="Times New Roman" w:cs="Times New Roman"/>
          <w:b/>
          <w:sz w:val="24"/>
          <w:szCs w:val="24"/>
        </w:rPr>
        <w:lastRenderedPageBreak/>
        <w:t>Actividad: 3. Recuperación y mantenimiento de la red de senderos existentes: Seguimiento a la ejecución de convenios, Articulación y planificación de acciones para intervención en nuevos senderos</w:t>
      </w:r>
      <w:r w:rsidRPr="00632AA3">
        <w:rPr>
          <w:rFonts w:ascii="Times New Roman" w:hAnsi="Times New Roman" w:cs="Times New Roman"/>
          <w:sz w:val="24"/>
          <w:szCs w:val="24"/>
        </w:rPr>
        <w:t>.</w:t>
      </w:r>
    </w:p>
    <w:p w14:paraId="1DDEF3B3" w14:textId="77777777" w:rsidR="007D6B75" w:rsidRPr="007D6B75" w:rsidRDefault="007D6B75" w:rsidP="007D6B75">
      <w:pPr>
        <w:spacing w:after="0" w:line="240" w:lineRule="auto"/>
        <w:jc w:val="both"/>
        <w:rPr>
          <w:rFonts w:ascii="Times New Roman" w:hAnsi="Times New Roman" w:cs="Times New Roman"/>
          <w:b/>
          <w:sz w:val="24"/>
          <w:szCs w:val="24"/>
        </w:rPr>
      </w:pPr>
    </w:p>
    <w:p w14:paraId="027D9F09" w14:textId="0D37CA22" w:rsidR="007D6B75" w:rsidRDefault="007D6B75" w:rsidP="007D6B75">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Se revisó la información cartográfica existente de los senderos y se identificó lo adelantado entre 2016 y 2020. Con base en lo anterior, se realizó una priorización de los senderos a mantener y adecuar para el cuatrienio 2020-2024. Teniendo en cuenta la priorización de los senderos, se realizaron mesas interinstitucionales con la EAAB E.S.P., el IDRD, el IDT y el JBB, donde se busca aunar esfuerzos técnicos y administrativos, para la habilitación de los senderos previstos para el año 2021, mediante un Convenio Marco entre las entidades mencionadas, teniendo como insumo los diseños de los senderos del Sendero Panorámico de la Administración anterior, con sus respectivas cartografías, análisis predial e intervenciones en general</w:t>
      </w:r>
    </w:p>
    <w:p w14:paraId="3052455B" w14:textId="77777777" w:rsidR="007D6B75" w:rsidRPr="007D6B75" w:rsidRDefault="007D6B75" w:rsidP="007D6B75">
      <w:pPr>
        <w:spacing w:after="0" w:line="240" w:lineRule="auto"/>
        <w:jc w:val="both"/>
        <w:rPr>
          <w:rFonts w:ascii="Times New Roman" w:hAnsi="Times New Roman" w:cs="Times New Roman"/>
          <w:sz w:val="24"/>
          <w:szCs w:val="24"/>
        </w:rPr>
      </w:pPr>
    </w:p>
    <w:p w14:paraId="284ABD04" w14:textId="5F3B8714" w:rsidR="007D6B75" w:rsidRDefault="007D6B75" w:rsidP="007D6B75">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Además, con base en los senderos priorizados, se revisó los requerimientos necesarios dentro del Plan de Uso Público de la Reserva Forestal Bosque Oriental de Bogotá, con el fin de implementar las acciones previstas en cada una de las zonas. Se realizaron visitas de reconocimiento y para evaluar las condiciones de seguridad en los todos los senderos priorizados de 3 circuitos, entre los que se encuentran: Santa Ana-La Aguadora, Q. La Vieja, Q. La Vieja-El Verjón, Pico del Águila, San Francisco-Vicachá, Kilómetro 11, Doce Quebradas, Aguanoso, El Delirio y La Aguadora-Serranía.</w:t>
      </w:r>
    </w:p>
    <w:p w14:paraId="09B9EE00" w14:textId="77777777" w:rsidR="007D6B75" w:rsidRPr="007D6B75" w:rsidRDefault="007D6B75" w:rsidP="007D6B75">
      <w:pPr>
        <w:spacing w:after="0" w:line="240" w:lineRule="auto"/>
        <w:jc w:val="both"/>
        <w:rPr>
          <w:rFonts w:ascii="Times New Roman" w:hAnsi="Times New Roman" w:cs="Times New Roman"/>
          <w:sz w:val="24"/>
          <w:szCs w:val="24"/>
        </w:rPr>
      </w:pPr>
    </w:p>
    <w:p w14:paraId="56420464" w14:textId="77777777" w:rsidR="007D6B75" w:rsidRPr="007D6B75" w:rsidRDefault="007D6B75" w:rsidP="007D6B75">
      <w:pPr>
        <w:spacing w:after="0" w:line="240" w:lineRule="auto"/>
        <w:jc w:val="both"/>
        <w:rPr>
          <w:rFonts w:ascii="Times New Roman" w:hAnsi="Times New Roman" w:cs="Times New Roman"/>
          <w:b/>
          <w:sz w:val="24"/>
          <w:szCs w:val="24"/>
        </w:rPr>
      </w:pPr>
      <w:r w:rsidRPr="007D6B75">
        <w:rPr>
          <w:rFonts w:ascii="Times New Roman" w:hAnsi="Times New Roman" w:cs="Times New Roman"/>
          <w:sz w:val="24"/>
          <w:szCs w:val="24"/>
        </w:rPr>
        <w:t>Finalmente, se realizó un análisis presupuestal preliminar de los recursos necesarios para realizar las adecuaciones y mantenimientos de los senderos priorizados en conjunto con EAAB, para poder iniciar la implementación de todas las acciones previas a la habilitación y puesta en marcha de la operación de los senderos mencionados.</w:t>
      </w:r>
    </w:p>
    <w:p w14:paraId="3DAF5B2D" w14:textId="77777777" w:rsidR="007D6B75" w:rsidRPr="007D6B75" w:rsidRDefault="007D6B75" w:rsidP="007D6B75">
      <w:pPr>
        <w:spacing w:after="0" w:line="240" w:lineRule="auto"/>
        <w:jc w:val="both"/>
        <w:rPr>
          <w:rFonts w:ascii="Times New Roman" w:hAnsi="Times New Roman" w:cs="Times New Roman"/>
          <w:b/>
          <w:sz w:val="24"/>
          <w:szCs w:val="24"/>
        </w:rPr>
      </w:pPr>
    </w:p>
    <w:p w14:paraId="0B49A7F1" w14:textId="7AD42A42" w:rsidR="007D6B75" w:rsidRPr="00632AA3" w:rsidRDefault="007D6B75" w:rsidP="000C6178">
      <w:pPr>
        <w:pStyle w:val="Prrafodelista"/>
        <w:numPr>
          <w:ilvl w:val="0"/>
          <w:numId w:val="37"/>
        </w:numPr>
        <w:spacing w:after="0" w:line="240" w:lineRule="auto"/>
        <w:jc w:val="both"/>
        <w:rPr>
          <w:rFonts w:ascii="Times New Roman" w:hAnsi="Times New Roman" w:cs="Times New Roman"/>
          <w:sz w:val="24"/>
          <w:szCs w:val="24"/>
        </w:rPr>
      </w:pPr>
      <w:r w:rsidRPr="009F5930">
        <w:rPr>
          <w:rFonts w:ascii="Times New Roman" w:hAnsi="Times New Roman" w:cs="Times New Roman"/>
          <w:b/>
          <w:bCs/>
          <w:sz w:val="24"/>
          <w:szCs w:val="24"/>
        </w:rPr>
        <w:t>Adecuación de 1 zona de cantera para parques y equipamientos: Acciones de revisión de estudios existentes y planificación de intervenciones</w:t>
      </w:r>
      <w:r w:rsidRPr="00632AA3">
        <w:rPr>
          <w:rFonts w:ascii="Times New Roman" w:hAnsi="Times New Roman" w:cs="Times New Roman"/>
          <w:sz w:val="24"/>
          <w:szCs w:val="24"/>
        </w:rPr>
        <w:t>.</w:t>
      </w:r>
    </w:p>
    <w:p w14:paraId="49A42EA4" w14:textId="77777777" w:rsidR="007D6B75" w:rsidRPr="007D6B75" w:rsidRDefault="007D6B75" w:rsidP="007D6B75">
      <w:pPr>
        <w:spacing w:after="0" w:line="240" w:lineRule="auto"/>
        <w:jc w:val="both"/>
        <w:rPr>
          <w:rFonts w:ascii="Times New Roman" w:hAnsi="Times New Roman" w:cs="Times New Roman"/>
          <w:sz w:val="24"/>
          <w:szCs w:val="24"/>
        </w:rPr>
      </w:pPr>
    </w:p>
    <w:p w14:paraId="23BC6CD1" w14:textId="3A9E22E5" w:rsidR="007D6B75" w:rsidRDefault="007D6B75" w:rsidP="007D6B75">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Se empieza revisión de los diversos componentes de diseño del proyecto Serranía del Zuque, entregados por Strycon, sobre los cuales se les solicita aclaraciones, además se realizó la visita de campo y presentación de la propuesta a la Secretaria Carolina Urrutia.</w:t>
      </w:r>
    </w:p>
    <w:p w14:paraId="5FAD7272" w14:textId="77777777" w:rsidR="007D6B75" w:rsidRPr="007D6B75" w:rsidRDefault="007D6B75" w:rsidP="007D6B75">
      <w:pPr>
        <w:spacing w:after="0" w:line="240" w:lineRule="auto"/>
        <w:jc w:val="both"/>
        <w:rPr>
          <w:rFonts w:ascii="Times New Roman" w:hAnsi="Times New Roman" w:cs="Times New Roman"/>
          <w:sz w:val="24"/>
          <w:szCs w:val="24"/>
        </w:rPr>
      </w:pPr>
    </w:p>
    <w:p w14:paraId="0EA76479" w14:textId="1C0C75A7" w:rsidR="007D6B75" w:rsidRDefault="007D6B75" w:rsidP="007D6B75">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Posterior a múltiples revisiones con el contratista (Ingeniería Strycon) y a reuniones con la ingeniería enlace de la CAR, se realizan los últimos ajustes y aclaraciones a los diseños propuestos por el contratista; esto es: aclaraciones al componente geotécnico en donde se precisa la ubicación de las obras, los materiales, los detalles constructivos y el presupuesto detallado; para el componente arquitectónico se hicieron ajustes a los detalles de los planos y se precisa el material y el tipo de uso de los senderos nuevos y los existentes; a nivel presupuestal, se solicitaron ajustes a la distribución de los presupuestos específicos para las áreas emblemáticas. Se inicia la elaboración del borrador de anexo técnico para proceso de licitación de implementación de diseños.</w:t>
      </w:r>
    </w:p>
    <w:p w14:paraId="250A5346" w14:textId="77777777" w:rsidR="007D6B75" w:rsidRPr="007D6B75" w:rsidRDefault="007D6B75" w:rsidP="007D6B75">
      <w:pPr>
        <w:spacing w:after="0" w:line="240" w:lineRule="auto"/>
        <w:jc w:val="both"/>
        <w:rPr>
          <w:rFonts w:ascii="Times New Roman" w:hAnsi="Times New Roman" w:cs="Times New Roman"/>
          <w:sz w:val="24"/>
          <w:szCs w:val="24"/>
        </w:rPr>
      </w:pPr>
    </w:p>
    <w:p w14:paraId="46C62191" w14:textId="77777777" w:rsidR="007D6B75" w:rsidRPr="007D6B75" w:rsidRDefault="007D6B75" w:rsidP="007D6B75">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 xml:space="preserve">En la parte final del año, se realizaron las últimas reuniones con Ingeniería Strycon SAS y la DGA en donde se presentaron los ajustes solicitados por la SDA; se recibieron los insumos </w:t>
      </w:r>
      <w:r w:rsidRPr="007D6B75">
        <w:rPr>
          <w:rFonts w:ascii="Times New Roman" w:hAnsi="Times New Roman" w:cs="Times New Roman"/>
          <w:sz w:val="24"/>
          <w:szCs w:val="24"/>
        </w:rPr>
        <w:lastRenderedPageBreak/>
        <w:t>a satisfacción y, por ende, se procedió a tramitar el séptimo y último pago del contrato, quedando esto en cuentas por pagar.</w:t>
      </w:r>
    </w:p>
    <w:p w14:paraId="3A028693" w14:textId="77777777" w:rsidR="007D6B75" w:rsidRPr="007D6B75" w:rsidRDefault="007D6B75" w:rsidP="007D6B75">
      <w:pPr>
        <w:spacing w:after="0" w:line="240" w:lineRule="auto"/>
        <w:jc w:val="both"/>
        <w:rPr>
          <w:rFonts w:ascii="Times New Roman" w:hAnsi="Times New Roman" w:cs="Times New Roman"/>
          <w:b/>
          <w:sz w:val="24"/>
          <w:szCs w:val="24"/>
        </w:rPr>
      </w:pPr>
    </w:p>
    <w:p w14:paraId="0DF19983" w14:textId="754E9257" w:rsidR="007D6B75" w:rsidRPr="009F5930" w:rsidRDefault="007D6B75" w:rsidP="000C6178">
      <w:pPr>
        <w:pStyle w:val="Prrafodelista"/>
        <w:numPr>
          <w:ilvl w:val="0"/>
          <w:numId w:val="37"/>
        </w:numPr>
        <w:spacing w:after="0" w:line="240" w:lineRule="auto"/>
        <w:jc w:val="both"/>
        <w:rPr>
          <w:rFonts w:ascii="Times New Roman" w:hAnsi="Times New Roman" w:cs="Times New Roman"/>
          <w:b/>
          <w:bCs/>
          <w:sz w:val="24"/>
          <w:szCs w:val="24"/>
        </w:rPr>
      </w:pPr>
      <w:r w:rsidRPr="009F5930">
        <w:rPr>
          <w:rFonts w:ascii="Times New Roman" w:hAnsi="Times New Roman" w:cs="Times New Roman"/>
          <w:b/>
          <w:bCs/>
          <w:sz w:val="24"/>
          <w:szCs w:val="24"/>
        </w:rPr>
        <w:t>Apoyo a iniciativas de participación ciudadana en la gestión ambiental e implementación de hitos de amojonamiento sociocultura: Inicio de implementación de una iniciativa socioambiental.</w:t>
      </w:r>
    </w:p>
    <w:p w14:paraId="06B37EB9" w14:textId="77777777" w:rsidR="007D6B75" w:rsidRPr="007D6B75" w:rsidRDefault="007D6B75" w:rsidP="007D6B75">
      <w:pPr>
        <w:spacing w:after="0" w:line="240" w:lineRule="auto"/>
        <w:jc w:val="both"/>
        <w:rPr>
          <w:rFonts w:ascii="Times New Roman" w:hAnsi="Times New Roman" w:cs="Times New Roman"/>
          <w:b/>
          <w:sz w:val="24"/>
          <w:szCs w:val="24"/>
        </w:rPr>
      </w:pPr>
    </w:p>
    <w:p w14:paraId="089ADD7B" w14:textId="77777777" w:rsidR="007D6B75" w:rsidRPr="007D6B75" w:rsidRDefault="007D6B75" w:rsidP="007D6B75">
      <w:pPr>
        <w:shd w:val="clear" w:color="auto" w:fill="FFFFFF"/>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 xml:space="preserve">Entre los meses de Octubre y  Diciembre del 2019,  a través de la página web de la entidad y con el apoyo de los Gestores Ambientales de la SDA-OPEL,  se realizó  una convocatoria pública donde se invitó a las organizaciones de la ciudad a presentar sus iniciativas socio-ambientales, susceptibles a ser implementadas en alguna de las cuatro (4) zonas priorizadas, y enfocadas en las temáticas de restauración ecológica, reconocimiento y delimitación del territorio, formación ambiental, ecología del paisaje, conectividad ecológica y bienes comunes del territorio. </w:t>
      </w:r>
    </w:p>
    <w:p w14:paraId="382F7593" w14:textId="77777777" w:rsidR="007D6B75" w:rsidRPr="007D6B75" w:rsidRDefault="007D6B75" w:rsidP="007D6B75">
      <w:pPr>
        <w:shd w:val="clear" w:color="auto" w:fill="FFFFFF"/>
        <w:spacing w:before="100" w:beforeAutospacing="1"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 xml:space="preserve">Como resultado de esta convocatoria se recibió una iniciativa, la cual fue estudiada por el grupo inter-disciplinario de la SDA,  que apoya el tema de iniciativas ciudadanas en los Cerros Orientales, lo que  permitió realizar la selección de la iniciativa </w:t>
      </w:r>
      <w:r w:rsidRPr="007D6B75">
        <w:rPr>
          <w:rFonts w:ascii="Times New Roman" w:hAnsi="Times New Roman" w:cs="Times New Roman"/>
          <w:i/>
          <w:sz w:val="24"/>
          <w:szCs w:val="24"/>
        </w:rPr>
        <w:t>“Caminos de Hijuefuchas”</w:t>
      </w:r>
      <w:r w:rsidRPr="007D6B75">
        <w:rPr>
          <w:rFonts w:ascii="Times New Roman" w:hAnsi="Times New Roman" w:cs="Times New Roman"/>
          <w:sz w:val="24"/>
          <w:szCs w:val="24"/>
        </w:rPr>
        <w:t xml:space="preserve"> en la Zona Prioritaria Circuito Zuque-Corinto, encaminada a realizar el fortalecimiento de la red de huertas agroecológicas del alto Fucha, restauración, rehabilitación y/o recuperación ecológica en zonas de ronda del río Fucha, y apoyo en los procesos de formación en temas de restauración y caminatas ecológicas. </w:t>
      </w:r>
    </w:p>
    <w:p w14:paraId="0FBE6398" w14:textId="77777777" w:rsidR="007D6B75" w:rsidRPr="007D6B75" w:rsidRDefault="007D6B75" w:rsidP="007D6B75">
      <w:pPr>
        <w:shd w:val="clear" w:color="auto" w:fill="FFFFFF"/>
        <w:spacing w:before="100" w:beforeAutospacing="1"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 xml:space="preserve">Es importante resaltar que, si bien esta iniciativa fue seleccionada en una vigencia anterior, esta es una de las iniciativas establecidas en este nuevo proyecto de inversión, para dar cumplimiento al decreto 485 de 2015.  </w:t>
      </w:r>
    </w:p>
    <w:p w14:paraId="15FF73DF" w14:textId="4C852A93" w:rsidR="007D6B75" w:rsidRDefault="007D6B75" w:rsidP="007D6B75">
      <w:pPr>
        <w:shd w:val="clear" w:color="auto" w:fill="FFFFFF"/>
        <w:spacing w:before="100" w:beforeAutospacing="1" w:after="0" w:line="240" w:lineRule="auto"/>
        <w:rPr>
          <w:rFonts w:ascii="Times New Roman" w:hAnsi="Times New Roman" w:cs="Times New Roman"/>
          <w:iCs/>
          <w:sz w:val="24"/>
          <w:szCs w:val="24"/>
        </w:rPr>
      </w:pPr>
      <w:r w:rsidRPr="007D6B75">
        <w:rPr>
          <w:rFonts w:ascii="Times New Roman" w:hAnsi="Times New Roman" w:cs="Times New Roman"/>
          <w:sz w:val="24"/>
          <w:szCs w:val="24"/>
        </w:rPr>
        <w:t xml:space="preserve">Para dar comienzo a este proceso de implementación, la Secretaría Distrital de Ambiente celebró el contrato No. SDA-20202383, con el objeto de </w:t>
      </w:r>
      <w:r w:rsidRPr="007D6B75">
        <w:rPr>
          <w:rFonts w:ascii="Times New Roman" w:hAnsi="Times New Roman" w:cs="Times New Roman"/>
          <w:i/>
          <w:iCs/>
          <w:sz w:val="24"/>
          <w:szCs w:val="24"/>
        </w:rPr>
        <w:t xml:space="preserve">“Realizar el fortalecimiento de huertas comunitarias, incluyendo adquisición de materiales, instalación, adecuación, mantenimiento y proceso de formación, en el marco de la implementación de iniciativas socioambientales en la localidad de San Cristóbal”. </w:t>
      </w:r>
      <w:r w:rsidRPr="007D6B75">
        <w:rPr>
          <w:rFonts w:ascii="Times New Roman" w:hAnsi="Times New Roman" w:cs="Times New Roman"/>
          <w:iCs/>
          <w:sz w:val="24"/>
          <w:szCs w:val="24"/>
        </w:rPr>
        <w:t>A través de este, se desarrollaron las siguientes actividades:</w:t>
      </w:r>
    </w:p>
    <w:p w14:paraId="2BBF30E1" w14:textId="77777777" w:rsidR="00632AA3" w:rsidRPr="007D6B75" w:rsidRDefault="00632AA3" w:rsidP="007D6B75">
      <w:pPr>
        <w:shd w:val="clear" w:color="auto" w:fill="FFFFFF"/>
        <w:spacing w:before="100" w:beforeAutospacing="1" w:after="0" w:line="240" w:lineRule="auto"/>
        <w:rPr>
          <w:rFonts w:ascii="Times New Roman" w:hAnsi="Times New Roman" w:cs="Times New Roman"/>
          <w:iCs/>
          <w:sz w:val="24"/>
          <w:szCs w:val="24"/>
        </w:rPr>
      </w:pPr>
    </w:p>
    <w:p w14:paraId="10E87EC5" w14:textId="425899F5" w:rsidR="007D6B75" w:rsidRPr="007D6B75" w:rsidRDefault="007D6B75" w:rsidP="007D6B75">
      <w:pPr>
        <w:suppressAutoHyphens w:val="0"/>
        <w:spacing w:after="0" w:line="240" w:lineRule="auto"/>
        <w:rPr>
          <w:rFonts w:ascii="Times New Roman" w:hAnsi="Times New Roman" w:cs="Times New Roman"/>
          <w:sz w:val="24"/>
          <w:szCs w:val="24"/>
        </w:rPr>
      </w:pPr>
      <w:r w:rsidRPr="007D6B75">
        <w:rPr>
          <w:rFonts w:ascii="Times New Roman" w:hAnsi="Times New Roman" w:cs="Times New Roman"/>
          <w:sz w:val="24"/>
          <w:szCs w:val="24"/>
        </w:rPr>
        <w:t>-Se realizaron visitas de reconocimiento de las huertas susceptibles de intervención en el marco de la implementación de la iniciativa; a partir de ello, se elaboraron los diseños para las intervenciones y la metodología encaminada al desarrollo de los talleres.</w:t>
      </w:r>
    </w:p>
    <w:p w14:paraId="5C1724CB" w14:textId="4B63BB6A" w:rsidR="007D6B75" w:rsidRDefault="007D6B75" w:rsidP="007D6B75">
      <w:pPr>
        <w:suppressAutoHyphens w:val="0"/>
        <w:spacing w:after="160" w:line="259" w:lineRule="auto"/>
        <w:rPr>
          <w:rFonts w:ascii="Times New Roman" w:hAnsi="Times New Roman" w:cs="Times New Roman"/>
        </w:rPr>
      </w:pPr>
    </w:p>
    <w:p w14:paraId="4C19BD08" w14:textId="1275A87C" w:rsidR="003B1640" w:rsidRDefault="003B1640" w:rsidP="007D6B75">
      <w:pPr>
        <w:suppressAutoHyphens w:val="0"/>
        <w:spacing w:after="160" w:line="259" w:lineRule="auto"/>
        <w:rPr>
          <w:rFonts w:ascii="Times New Roman" w:hAnsi="Times New Roman" w:cs="Times New Roman"/>
        </w:rPr>
      </w:pPr>
    </w:p>
    <w:p w14:paraId="46CD68F3" w14:textId="51400C31" w:rsidR="003B1640" w:rsidRDefault="003B1640" w:rsidP="007D6B75">
      <w:pPr>
        <w:suppressAutoHyphens w:val="0"/>
        <w:spacing w:after="160" w:line="259" w:lineRule="auto"/>
        <w:rPr>
          <w:rFonts w:ascii="Times New Roman" w:hAnsi="Times New Roman" w:cs="Times New Roman"/>
        </w:rPr>
      </w:pPr>
    </w:p>
    <w:p w14:paraId="21208C71" w14:textId="78B8A051" w:rsidR="003B1640" w:rsidRDefault="003B1640" w:rsidP="007D6B75">
      <w:pPr>
        <w:suppressAutoHyphens w:val="0"/>
        <w:spacing w:after="160" w:line="259" w:lineRule="auto"/>
        <w:rPr>
          <w:rFonts w:ascii="Times New Roman" w:hAnsi="Times New Roman" w:cs="Times New Roman"/>
        </w:rPr>
      </w:pPr>
    </w:p>
    <w:p w14:paraId="5DEB3863" w14:textId="77777777" w:rsidR="003B1640" w:rsidRDefault="003B1640" w:rsidP="007D6B75">
      <w:pPr>
        <w:suppressAutoHyphens w:val="0"/>
        <w:spacing w:after="160" w:line="259" w:lineRule="auto"/>
        <w:rPr>
          <w:rFonts w:ascii="Times New Roman" w:hAnsi="Times New Roman" w:cs="Times New Roman"/>
        </w:rPr>
      </w:pPr>
    </w:p>
    <w:p w14:paraId="4BA72379" w14:textId="0969F2D1" w:rsidR="00632AA3" w:rsidRDefault="003B1640" w:rsidP="00F50A34">
      <w:pPr>
        <w:pStyle w:val="Descripcin"/>
      </w:pPr>
      <w:bookmarkStart w:id="65" w:name="_Toc62820687"/>
      <w:r>
        <w:lastRenderedPageBreak/>
        <w:t xml:space="preserve">Ilustración </w:t>
      </w:r>
      <w:r>
        <w:fldChar w:fldCharType="begin"/>
      </w:r>
      <w:r>
        <w:instrText xml:space="preserve"> SEQ Ilustración \* ARABIC </w:instrText>
      </w:r>
      <w:r>
        <w:fldChar w:fldCharType="separate"/>
      </w:r>
      <w:r w:rsidR="00FA2513">
        <w:rPr>
          <w:noProof/>
        </w:rPr>
        <w:t>28</w:t>
      </w:r>
      <w:r>
        <w:fldChar w:fldCharType="end"/>
      </w:r>
      <w:r>
        <w:t xml:space="preserve">: </w:t>
      </w:r>
      <w:r w:rsidR="00632AA3" w:rsidRPr="003B1640">
        <w:t>Talleres para las intervenciones y la metodología huertas</w:t>
      </w:r>
      <w:bookmarkEnd w:id="65"/>
    </w:p>
    <w:p w14:paraId="6F7089CF" w14:textId="77777777" w:rsidR="003B1640" w:rsidRPr="003B1640" w:rsidRDefault="003B1640" w:rsidP="003B1640">
      <w:pPr>
        <w:rPr>
          <w:lang w:val="es-ES" w:eastAsia="en-US"/>
        </w:rPr>
      </w:pPr>
    </w:p>
    <w:p w14:paraId="273FF100" w14:textId="23F18302" w:rsidR="007D6B75" w:rsidRDefault="007D6B75" w:rsidP="009F5930">
      <w:pPr>
        <w:suppressAutoHyphens w:val="0"/>
        <w:spacing w:after="160" w:line="259" w:lineRule="auto"/>
        <w:jc w:val="center"/>
        <w:rPr>
          <w:b/>
          <w:bCs/>
        </w:rPr>
      </w:pPr>
      <w:r>
        <w:rPr>
          <w:b/>
          <w:bCs/>
          <w:noProof/>
        </w:rPr>
        <w:drawing>
          <wp:inline distT="0" distB="0" distL="0" distR="0" wp14:anchorId="28135F2D" wp14:editId="6E7859EE">
            <wp:extent cx="4286250" cy="1605451"/>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77">
                      <a:extLst>
                        <a:ext uri="{28A0092B-C50C-407E-A947-70E740481C1C}">
                          <a14:useLocalDpi xmlns:a14="http://schemas.microsoft.com/office/drawing/2010/main" val="0"/>
                        </a:ext>
                      </a:extLst>
                    </a:blip>
                    <a:stretch>
                      <a:fillRect/>
                    </a:stretch>
                  </pic:blipFill>
                  <pic:spPr>
                    <a:xfrm>
                      <a:off x="0" y="0"/>
                      <a:ext cx="4304150" cy="1612156"/>
                    </a:xfrm>
                    <a:prstGeom prst="rect">
                      <a:avLst/>
                    </a:prstGeom>
                  </pic:spPr>
                </pic:pic>
              </a:graphicData>
            </a:graphic>
          </wp:inline>
        </w:drawing>
      </w:r>
    </w:p>
    <w:p w14:paraId="033BA0CC" w14:textId="097B909B" w:rsidR="007D6B75" w:rsidRDefault="007D6B75" w:rsidP="009F5930">
      <w:pPr>
        <w:suppressAutoHyphens w:val="0"/>
        <w:spacing w:after="160" w:line="259" w:lineRule="auto"/>
        <w:jc w:val="center"/>
        <w:rPr>
          <w:b/>
          <w:bCs/>
        </w:rPr>
      </w:pPr>
      <w:r>
        <w:rPr>
          <w:b/>
          <w:bCs/>
          <w:noProof/>
        </w:rPr>
        <w:drawing>
          <wp:inline distT="0" distB="0" distL="0" distR="0" wp14:anchorId="64674E6B" wp14:editId="06035950">
            <wp:extent cx="4257675" cy="1607951"/>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78">
                      <a:extLst>
                        <a:ext uri="{28A0092B-C50C-407E-A947-70E740481C1C}">
                          <a14:useLocalDpi xmlns:a14="http://schemas.microsoft.com/office/drawing/2010/main" val="0"/>
                        </a:ext>
                      </a:extLst>
                    </a:blip>
                    <a:stretch>
                      <a:fillRect/>
                    </a:stretch>
                  </pic:blipFill>
                  <pic:spPr>
                    <a:xfrm>
                      <a:off x="0" y="0"/>
                      <a:ext cx="4275145" cy="1614549"/>
                    </a:xfrm>
                    <a:prstGeom prst="rect">
                      <a:avLst/>
                    </a:prstGeom>
                  </pic:spPr>
                </pic:pic>
              </a:graphicData>
            </a:graphic>
          </wp:inline>
        </w:drawing>
      </w:r>
    </w:p>
    <w:p w14:paraId="0D316D95" w14:textId="2F112C9D" w:rsidR="007D6B75" w:rsidRDefault="007D6B75" w:rsidP="007D6B75">
      <w:pPr>
        <w:shd w:val="clear" w:color="auto" w:fill="FFFFFF"/>
        <w:spacing w:after="0" w:line="240" w:lineRule="auto"/>
        <w:rPr>
          <w:rFonts w:ascii="Times New Roman" w:hAnsi="Times New Roman" w:cs="Times New Roman"/>
          <w:sz w:val="24"/>
          <w:szCs w:val="24"/>
        </w:rPr>
      </w:pPr>
      <w:r w:rsidRPr="007D6B75">
        <w:rPr>
          <w:rFonts w:ascii="Times New Roman" w:hAnsi="Times New Roman" w:cs="Times New Roman"/>
          <w:sz w:val="24"/>
          <w:szCs w:val="24"/>
        </w:rPr>
        <w:t xml:space="preserve">En relación con el componente de Restauración ecológica se desarrollaron las siguientes actividades: </w:t>
      </w:r>
    </w:p>
    <w:p w14:paraId="40E95FB9" w14:textId="77777777" w:rsidR="007D6B75" w:rsidRPr="007D6B75" w:rsidRDefault="007D6B75" w:rsidP="007D6B75">
      <w:pPr>
        <w:shd w:val="clear" w:color="auto" w:fill="FFFFFF"/>
        <w:spacing w:after="0" w:line="240" w:lineRule="auto"/>
        <w:rPr>
          <w:rFonts w:ascii="Times New Roman" w:hAnsi="Times New Roman" w:cs="Times New Roman"/>
          <w:sz w:val="24"/>
          <w:szCs w:val="24"/>
        </w:rPr>
      </w:pPr>
    </w:p>
    <w:p w14:paraId="3C459B96" w14:textId="77777777" w:rsidR="007D6B75" w:rsidRPr="007D6B75" w:rsidRDefault="007D6B75" w:rsidP="000C6178">
      <w:pPr>
        <w:pStyle w:val="Prrafodelista"/>
        <w:numPr>
          <w:ilvl w:val="0"/>
          <w:numId w:val="36"/>
        </w:numPr>
        <w:suppressAutoHyphens w:val="0"/>
        <w:spacing w:after="0" w:line="240" w:lineRule="auto"/>
        <w:ind w:left="284" w:hanging="284"/>
        <w:contextualSpacing/>
        <w:jc w:val="both"/>
        <w:rPr>
          <w:rFonts w:ascii="Times New Roman" w:hAnsi="Times New Roman" w:cs="Times New Roman"/>
          <w:sz w:val="24"/>
          <w:szCs w:val="24"/>
        </w:rPr>
      </w:pPr>
      <w:r w:rsidRPr="007D6B75">
        <w:rPr>
          <w:rFonts w:ascii="Times New Roman" w:hAnsi="Times New Roman" w:cs="Times New Roman"/>
          <w:sz w:val="24"/>
          <w:szCs w:val="24"/>
        </w:rPr>
        <w:t xml:space="preserve">Se realizó la vinculación de algunos de los proponentes de la iniciativa en el proceso de monitoreo del río Fucha, en el marco de la implementación de medidas de mitigación al cambio climático. </w:t>
      </w:r>
    </w:p>
    <w:p w14:paraId="3EE74946" w14:textId="77777777" w:rsidR="007D6B75" w:rsidRPr="007D6B75" w:rsidRDefault="007D6B75" w:rsidP="000C6178">
      <w:pPr>
        <w:pStyle w:val="Prrafodelista"/>
        <w:numPr>
          <w:ilvl w:val="0"/>
          <w:numId w:val="36"/>
        </w:numPr>
        <w:suppressAutoHyphens w:val="0"/>
        <w:spacing w:after="0" w:line="240" w:lineRule="auto"/>
        <w:ind w:left="284" w:hanging="284"/>
        <w:contextualSpacing/>
        <w:jc w:val="both"/>
        <w:rPr>
          <w:rFonts w:ascii="Times New Roman" w:hAnsi="Times New Roman" w:cs="Times New Roman"/>
          <w:sz w:val="24"/>
          <w:szCs w:val="24"/>
        </w:rPr>
      </w:pPr>
      <w:r w:rsidRPr="007D6B75">
        <w:rPr>
          <w:rFonts w:ascii="Times New Roman" w:hAnsi="Times New Roman" w:cs="Times New Roman"/>
          <w:sz w:val="24"/>
          <w:szCs w:val="24"/>
        </w:rPr>
        <w:t xml:space="preserve">Se realizó un </w:t>
      </w:r>
      <w:r w:rsidRPr="007D6B75">
        <w:rPr>
          <w:rFonts w:ascii="Times New Roman" w:hAnsi="Times New Roman" w:cs="Times New Roman"/>
          <w:spacing w:val="3"/>
          <w:sz w:val="24"/>
          <w:szCs w:val="24"/>
          <w:shd w:val="clear" w:color="auto" w:fill="FFFFFF"/>
        </w:rPr>
        <w:t xml:space="preserve">taller en el tema de </w:t>
      </w:r>
      <w:r w:rsidRPr="007D6B75">
        <w:rPr>
          <w:rFonts w:ascii="Times New Roman" w:hAnsi="Times New Roman" w:cs="Times New Roman"/>
          <w:sz w:val="24"/>
          <w:szCs w:val="24"/>
        </w:rPr>
        <w:t>Restauración Ecológica de Ecosistemas en Bogotá D.C.  Urbano y Rural</w:t>
      </w:r>
      <w:r w:rsidRPr="007D6B75">
        <w:rPr>
          <w:rFonts w:ascii="Times New Roman" w:hAnsi="Times New Roman" w:cs="Times New Roman"/>
          <w:spacing w:val="3"/>
          <w:sz w:val="24"/>
          <w:szCs w:val="24"/>
          <w:shd w:val="clear" w:color="auto" w:fill="FFFFFF"/>
        </w:rPr>
        <w:t xml:space="preserve">, abordando específicamente los conceptos principales, asociados a la restauración ecológica. </w:t>
      </w:r>
      <w:r w:rsidRPr="007D6B75">
        <w:rPr>
          <w:rFonts w:ascii="Times New Roman" w:hAnsi="Times New Roman" w:cs="Times New Roman"/>
          <w:bCs/>
          <w:sz w:val="24"/>
          <w:szCs w:val="24"/>
        </w:rPr>
        <w:t>Este fue desarrollado de manera virtual, debido a la emergencia sanitaria y las recomendaciones de distanciamiento físico, como medida de prevención al contagio por el COVID 19.</w:t>
      </w:r>
    </w:p>
    <w:p w14:paraId="1E98994B" w14:textId="2DCE050B" w:rsidR="007D6B75" w:rsidRPr="003B1640" w:rsidRDefault="007D6B75" w:rsidP="000C6178">
      <w:pPr>
        <w:pStyle w:val="Prrafodelista"/>
        <w:numPr>
          <w:ilvl w:val="0"/>
          <w:numId w:val="189"/>
        </w:numPr>
        <w:suppressAutoHyphens w:val="0"/>
        <w:spacing w:after="0" w:line="240" w:lineRule="auto"/>
        <w:ind w:left="284" w:hanging="284"/>
        <w:jc w:val="both"/>
        <w:rPr>
          <w:b/>
          <w:bCs/>
          <w:sz w:val="24"/>
          <w:szCs w:val="24"/>
        </w:rPr>
      </w:pPr>
      <w:r w:rsidRPr="003B1640">
        <w:rPr>
          <w:rFonts w:ascii="Times New Roman" w:hAnsi="Times New Roman" w:cs="Times New Roman"/>
          <w:sz w:val="24"/>
          <w:szCs w:val="24"/>
        </w:rPr>
        <w:t>Adicionalmente, se desarrolló una actividad transversal a todos los componentes, esta consistió en un recorrido con los proponentes de la iniciativa, acompañados por profesionales del grupo de monitoreo, restauración, caminatas ecológicas y el Jardín Botánico de Bogotá, encaminado a la planificación de la implementación de los componentes de Restauración, Monitoreo hídrico, Flora, Fauna y Caminatas ecológicas</w:t>
      </w:r>
    </w:p>
    <w:p w14:paraId="7A76B0F3" w14:textId="366F5F93" w:rsidR="00C31B8D" w:rsidRDefault="00C31B8D">
      <w:pPr>
        <w:suppressAutoHyphens w:val="0"/>
        <w:spacing w:after="160" w:line="259" w:lineRule="auto"/>
        <w:rPr>
          <w:b/>
          <w:bCs/>
        </w:rPr>
      </w:pPr>
    </w:p>
    <w:p w14:paraId="69B269A2" w14:textId="5E76BA90" w:rsidR="00C31B8D" w:rsidRDefault="00C31B8D">
      <w:pPr>
        <w:suppressAutoHyphens w:val="0"/>
        <w:spacing w:after="160" w:line="259" w:lineRule="auto"/>
        <w:rPr>
          <w:b/>
          <w:bCs/>
          <w:noProof/>
        </w:rPr>
      </w:pPr>
    </w:p>
    <w:p w14:paraId="0BDFFE6F" w14:textId="39F57FB3" w:rsidR="003B1640" w:rsidRDefault="003B1640">
      <w:pPr>
        <w:suppressAutoHyphens w:val="0"/>
        <w:spacing w:after="160" w:line="259" w:lineRule="auto"/>
        <w:rPr>
          <w:b/>
          <w:bCs/>
          <w:noProof/>
        </w:rPr>
      </w:pPr>
    </w:p>
    <w:p w14:paraId="1A30C60E" w14:textId="5C2AC5B9" w:rsidR="003B1640" w:rsidRDefault="003B1640">
      <w:pPr>
        <w:suppressAutoHyphens w:val="0"/>
        <w:spacing w:after="160" w:line="259" w:lineRule="auto"/>
        <w:rPr>
          <w:b/>
          <w:bCs/>
          <w:noProof/>
        </w:rPr>
      </w:pPr>
    </w:p>
    <w:p w14:paraId="0AF6CFAF" w14:textId="202F6CBE" w:rsidR="00C31B8D" w:rsidRDefault="00C31B8D">
      <w:pPr>
        <w:suppressAutoHyphens w:val="0"/>
        <w:spacing w:after="160" w:line="259" w:lineRule="auto"/>
        <w:rPr>
          <w:b/>
          <w:bCs/>
        </w:rPr>
      </w:pPr>
    </w:p>
    <w:p w14:paraId="566B6FEB" w14:textId="172FF004" w:rsidR="003B1640" w:rsidRDefault="003B1640" w:rsidP="00F50A34">
      <w:pPr>
        <w:pStyle w:val="Descripcin"/>
        <w:rPr>
          <w:sz w:val="24"/>
          <w:szCs w:val="24"/>
        </w:rPr>
      </w:pPr>
      <w:bookmarkStart w:id="66" w:name="_Toc62820688"/>
      <w:r>
        <w:lastRenderedPageBreak/>
        <w:t xml:space="preserve">Ilustración </w:t>
      </w:r>
      <w:r>
        <w:fldChar w:fldCharType="begin"/>
      </w:r>
      <w:r>
        <w:instrText xml:space="preserve"> SEQ Ilustración \* ARABIC </w:instrText>
      </w:r>
      <w:r>
        <w:fldChar w:fldCharType="separate"/>
      </w:r>
      <w:r w:rsidR="00FA2513">
        <w:rPr>
          <w:noProof/>
        </w:rPr>
        <w:t>29</w:t>
      </w:r>
      <w:r>
        <w:fldChar w:fldCharType="end"/>
      </w:r>
      <w:r>
        <w:t xml:space="preserve">: Actividades de </w:t>
      </w:r>
      <w:r w:rsidRPr="003B1640">
        <w:t>recorrido con los proponentes de la iniciativa</w:t>
      </w:r>
      <w:bookmarkEnd w:id="66"/>
    </w:p>
    <w:p w14:paraId="411DA069" w14:textId="77777777" w:rsidR="003B1640" w:rsidRPr="003B1640" w:rsidRDefault="003B1640" w:rsidP="003B1640">
      <w:pPr>
        <w:rPr>
          <w:lang w:val="es-ES" w:eastAsia="en-US"/>
        </w:rPr>
      </w:pPr>
    </w:p>
    <w:p w14:paraId="054C89C2" w14:textId="073C7CC9" w:rsidR="00C31B8D" w:rsidRDefault="007D6B75" w:rsidP="003B1640">
      <w:pPr>
        <w:suppressAutoHyphens w:val="0"/>
        <w:spacing w:after="160" w:line="259" w:lineRule="auto"/>
        <w:jc w:val="center"/>
        <w:rPr>
          <w:b/>
          <w:bCs/>
        </w:rPr>
      </w:pPr>
      <w:r>
        <w:rPr>
          <w:b/>
          <w:bCs/>
          <w:noProof/>
        </w:rPr>
        <w:drawing>
          <wp:inline distT="0" distB="0" distL="0" distR="0" wp14:anchorId="452E5BDC" wp14:editId="09095AD0">
            <wp:extent cx="4449212" cy="1676400"/>
            <wp:effectExtent l="0" t="0" r="889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79">
                      <a:extLst>
                        <a:ext uri="{28A0092B-C50C-407E-A947-70E740481C1C}">
                          <a14:useLocalDpi xmlns:a14="http://schemas.microsoft.com/office/drawing/2010/main" val="0"/>
                        </a:ext>
                      </a:extLst>
                    </a:blip>
                    <a:stretch>
                      <a:fillRect/>
                    </a:stretch>
                  </pic:blipFill>
                  <pic:spPr>
                    <a:xfrm>
                      <a:off x="0" y="0"/>
                      <a:ext cx="4461691" cy="1681102"/>
                    </a:xfrm>
                    <a:prstGeom prst="rect">
                      <a:avLst/>
                    </a:prstGeom>
                  </pic:spPr>
                </pic:pic>
              </a:graphicData>
            </a:graphic>
          </wp:inline>
        </w:drawing>
      </w:r>
    </w:p>
    <w:p w14:paraId="368BEB89" w14:textId="67BC6F96" w:rsidR="007D6B75" w:rsidRDefault="007D6B75" w:rsidP="003B1640">
      <w:pPr>
        <w:suppressAutoHyphens w:val="0"/>
        <w:spacing w:after="160" w:line="259" w:lineRule="auto"/>
        <w:jc w:val="center"/>
        <w:rPr>
          <w:b/>
          <w:bCs/>
        </w:rPr>
      </w:pPr>
      <w:r>
        <w:rPr>
          <w:b/>
          <w:bCs/>
          <w:noProof/>
        </w:rPr>
        <w:drawing>
          <wp:inline distT="0" distB="0" distL="0" distR="0" wp14:anchorId="4311AE4D" wp14:editId="1E55C40E">
            <wp:extent cx="4445001" cy="19050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80">
                      <a:extLst>
                        <a:ext uri="{28A0092B-C50C-407E-A947-70E740481C1C}">
                          <a14:useLocalDpi xmlns:a14="http://schemas.microsoft.com/office/drawing/2010/main" val="0"/>
                        </a:ext>
                      </a:extLst>
                    </a:blip>
                    <a:stretch>
                      <a:fillRect/>
                    </a:stretch>
                  </pic:blipFill>
                  <pic:spPr>
                    <a:xfrm>
                      <a:off x="0" y="0"/>
                      <a:ext cx="4453713" cy="1908734"/>
                    </a:xfrm>
                    <a:prstGeom prst="rect">
                      <a:avLst/>
                    </a:prstGeom>
                  </pic:spPr>
                </pic:pic>
              </a:graphicData>
            </a:graphic>
          </wp:inline>
        </w:drawing>
      </w:r>
    </w:p>
    <w:p w14:paraId="40E79E1F" w14:textId="77777777" w:rsidR="007D6B75" w:rsidRPr="007D6B75" w:rsidRDefault="007D6B75" w:rsidP="003B1640">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 xml:space="preserve">Es importante resaltar que, también se desarrollaron actividades encaminadas a fortalecer las iniciativas que fueron apoyadas en vigencias anteriores; en este sentido, se realiza la entrega de las huertas tanto comunitaria como escolar enmarcada en la iniciativa Las Violetas en Ambiente con el Ambiente”, se realiza la entrega de las huertas tanto comunitaria como la escolar, se entregan herramientas e insumos para el mantenimiento de las mismas, se desarrollan talleres en agroecología y las gestiones de apoyo a las huertas por parte del Jardín Botánico de Bogotá. </w:t>
      </w:r>
    </w:p>
    <w:p w14:paraId="09829900" w14:textId="4D312389" w:rsidR="007D6B75" w:rsidRDefault="007D6B75">
      <w:pPr>
        <w:suppressAutoHyphens w:val="0"/>
        <w:spacing w:after="160" w:line="259" w:lineRule="auto"/>
        <w:rPr>
          <w:b/>
          <w:bCs/>
        </w:rPr>
      </w:pPr>
    </w:p>
    <w:p w14:paraId="712D0AE5" w14:textId="0ED3AAFB" w:rsidR="003B1640" w:rsidRPr="003B1640" w:rsidRDefault="003B1640" w:rsidP="00F50A34">
      <w:pPr>
        <w:pStyle w:val="Descripcin"/>
      </w:pPr>
      <w:bookmarkStart w:id="67" w:name="_Toc62820689"/>
      <w:r>
        <w:t xml:space="preserve">Ilustración </w:t>
      </w:r>
      <w:r>
        <w:fldChar w:fldCharType="begin"/>
      </w:r>
      <w:r>
        <w:instrText xml:space="preserve"> SEQ Ilustración \* ARABIC </w:instrText>
      </w:r>
      <w:r>
        <w:fldChar w:fldCharType="separate"/>
      </w:r>
      <w:r w:rsidR="00FA2513">
        <w:rPr>
          <w:noProof/>
        </w:rPr>
        <w:t>30</w:t>
      </w:r>
      <w:r>
        <w:fldChar w:fldCharType="end"/>
      </w:r>
      <w:r>
        <w:t xml:space="preserve">: </w:t>
      </w:r>
      <w:r w:rsidRPr="003B1640">
        <w:t>talleres en agroecología y las gestiones de apoyo a las huertas</w:t>
      </w:r>
      <w:bookmarkEnd w:id="67"/>
    </w:p>
    <w:p w14:paraId="02E16F98" w14:textId="56A982C4" w:rsidR="007D6B75" w:rsidRDefault="007D6B75" w:rsidP="009F5930">
      <w:pPr>
        <w:suppressAutoHyphens w:val="0"/>
        <w:spacing w:after="160" w:line="259" w:lineRule="auto"/>
        <w:jc w:val="center"/>
        <w:rPr>
          <w:b/>
          <w:bCs/>
        </w:rPr>
      </w:pPr>
      <w:r>
        <w:rPr>
          <w:b/>
          <w:bCs/>
          <w:noProof/>
        </w:rPr>
        <w:drawing>
          <wp:inline distT="0" distB="0" distL="0" distR="0" wp14:anchorId="58B273A6" wp14:editId="5A63C28E">
            <wp:extent cx="5086350" cy="1941081"/>
            <wp:effectExtent l="0" t="0" r="0" b="25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81">
                      <a:extLst>
                        <a:ext uri="{28A0092B-C50C-407E-A947-70E740481C1C}">
                          <a14:useLocalDpi xmlns:a14="http://schemas.microsoft.com/office/drawing/2010/main" val="0"/>
                        </a:ext>
                      </a:extLst>
                    </a:blip>
                    <a:stretch>
                      <a:fillRect/>
                    </a:stretch>
                  </pic:blipFill>
                  <pic:spPr>
                    <a:xfrm>
                      <a:off x="0" y="0"/>
                      <a:ext cx="5091715" cy="1943129"/>
                    </a:xfrm>
                    <a:prstGeom prst="rect">
                      <a:avLst/>
                    </a:prstGeom>
                  </pic:spPr>
                </pic:pic>
              </a:graphicData>
            </a:graphic>
          </wp:inline>
        </w:drawing>
      </w:r>
    </w:p>
    <w:p w14:paraId="400A840D" w14:textId="402B9FEC" w:rsidR="007D6B75" w:rsidRDefault="007D6B75" w:rsidP="009F5930">
      <w:pPr>
        <w:suppressAutoHyphens w:val="0"/>
        <w:spacing w:after="160" w:line="259" w:lineRule="auto"/>
        <w:jc w:val="center"/>
        <w:rPr>
          <w:b/>
          <w:bCs/>
        </w:rPr>
      </w:pPr>
      <w:r>
        <w:rPr>
          <w:b/>
          <w:bCs/>
          <w:noProof/>
        </w:rPr>
        <w:lastRenderedPageBreak/>
        <w:drawing>
          <wp:inline distT="0" distB="0" distL="0" distR="0" wp14:anchorId="166EAE63" wp14:editId="498A5406">
            <wp:extent cx="5095875" cy="192709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82">
                      <a:extLst>
                        <a:ext uri="{28A0092B-C50C-407E-A947-70E740481C1C}">
                          <a14:useLocalDpi xmlns:a14="http://schemas.microsoft.com/office/drawing/2010/main" val="0"/>
                        </a:ext>
                      </a:extLst>
                    </a:blip>
                    <a:stretch>
                      <a:fillRect/>
                    </a:stretch>
                  </pic:blipFill>
                  <pic:spPr>
                    <a:xfrm>
                      <a:off x="0" y="0"/>
                      <a:ext cx="5106050" cy="1930943"/>
                    </a:xfrm>
                    <a:prstGeom prst="rect">
                      <a:avLst/>
                    </a:prstGeom>
                  </pic:spPr>
                </pic:pic>
              </a:graphicData>
            </a:graphic>
          </wp:inline>
        </w:drawing>
      </w:r>
    </w:p>
    <w:p w14:paraId="04110CA7" w14:textId="67D70A4C" w:rsidR="007D6B75" w:rsidRDefault="007D6B75" w:rsidP="007D6B75">
      <w:pPr>
        <w:spacing w:after="0" w:line="240" w:lineRule="auto"/>
        <w:rPr>
          <w:rFonts w:ascii="Times New Roman" w:hAnsi="Times New Roman" w:cs="Times New Roman"/>
          <w:sz w:val="24"/>
          <w:szCs w:val="24"/>
        </w:rPr>
      </w:pPr>
      <w:r w:rsidRPr="007D6B75">
        <w:rPr>
          <w:rFonts w:ascii="Times New Roman" w:hAnsi="Times New Roman" w:cs="Times New Roman"/>
          <w:sz w:val="24"/>
          <w:szCs w:val="24"/>
        </w:rPr>
        <w:t>En relación con los hitos de amojonamiento sociocultural se desarrollaron las siguientes actividades:</w:t>
      </w:r>
    </w:p>
    <w:p w14:paraId="3FB2F208" w14:textId="77777777" w:rsidR="007D6B75" w:rsidRPr="007D6B75" w:rsidRDefault="007D6B75" w:rsidP="007D6B75">
      <w:pPr>
        <w:spacing w:after="0" w:line="240" w:lineRule="auto"/>
        <w:rPr>
          <w:rFonts w:ascii="Times New Roman" w:hAnsi="Times New Roman" w:cs="Times New Roman"/>
          <w:sz w:val="24"/>
          <w:szCs w:val="24"/>
        </w:rPr>
      </w:pPr>
    </w:p>
    <w:p w14:paraId="1D1F25F5" w14:textId="77777777" w:rsidR="007D6B75" w:rsidRPr="007D6B75" w:rsidRDefault="007D6B75" w:rsidP="000C6178">
      <w:pPr>
        <w:pStyle w:val="Prrafodelista"/>
        <w:numPr>
          <w:ilvl w:val="0"/>
          <w:numId w:val="38"/>
        </w:numPr>
        <w:suppressAutoHyphens w:val="0"/>
        <w:spacing w:after="0" w:line="240" w:lineRule="auto"/>
        <w:ind w:left="284" w:hanging="284"/>
        <w:contextualSpacing/>
        <w:jc w:val="both"/>
        <w:rPr>
          <w:rFonts w:ascii="Times New Roman" w:hAnsi="Times New Roman" w:cs="Times New Roman"/>
          <w:sz w:val="24"/>
          <w:szCs w:val="24"/>
        </w:rPr>
      </w:pPr>
      <w:r w:rsidRPr="007D6B75">
        <w:rPr>
          <w:rFonts w:ascii="Times New Roman" w:hAnsi="Times New Roman" w:cs="Times New Roman"/>
          <w:sz w:val="24"/>
          <w:szCs w:val="24"/>
        </w:rPr>
        <w:t>Mesas de trabajo con la Empresa de Acueducto y Alcantarillado de Bogotá (EAAB), encaminadas a planificar las actividades susceptibles a ser desarrolladas para dar cumplimiento al amojonamiento.</w:t>
      </w:r>
    </w:p>
    <w:p w14:paraId="4EFFDFD3" w14:textId="77777777" w:rsidR="007D6B75" w:rsidRPr="007D6B75" w:rsidRDefault="007D6B75" w:rsidP="000C6178">
      <w:pPr>
        <w:pStyle w:val="Prrafodelista"/>
        <w:numPr>
          <w:ilvl w:val="0"/>
          <w:numId w:val="38"/>
        </w:numPr>
        <w:suppressAutoHyphens w:val="0"/>
        <w:spacing w:after="0" w:line="240" w:lineRule="auto"/>
        <w:ind w:left="284" w:hanging="284"/>
        <w:contextualSpacing/>
        <w:jc w:val="both"/>
        <w:rPr>
          <w:rFonts w:ascii="Times New Roman" w:hAnsi="Times New Roman" w:cs="Times New Roman"/>
          <w:sz w:val="24"/>
          <w:szCs w:val="24"/>
        </w:rPr>
      </w:pPr>
      <w:r w:rsidRPr="007D6B75">
        <w:rPr>
          <w:rFonts w:ascii="Times New Roman" w:hAnsi="Times New Roman" w:cs="Times New Roman"/>
          <w:sz w:val="24"/>
          <w:szCs w:val="24"/>
        </w:rPr>
        <w:t>Borrador del documento de estrategia de implementación de hitos de Amojonamiento.</w:t>
      </w:r>
    </w:p>
    <w:p w14:paraId="493A87DB" w14:textId="77777777" w:rsidR="007D6B75" w:rsidRPr="007D6B75" w:rsidRDefault="007D6B75" w:rsidP="000C6178">
      <w:pPr>
        <w:pStyle w:val="Prrafodelista"/>
        <w:numPr>
          <w:ilvl w:val="0"/>
          <w:numId w:val="38"/>
        </w:numPr>
        <w:suppressAutoHyphens w:val="0"/>
        <w:spacing w:after="0" w:line="240" w:lineRule="auto"/>
        <w:ind w:left="284" w:hanging="284"/>
        <w:contextualSpacing/>
        <w:jc w:val="both"/>
        <w:rPr>
          <w:rFonts w:ascii="Times New Roman" w:hAnsi="Times New Roman" w:cs="Times New Roman"/>
          <w:sz w:val="24"/>
          <w:szCs w:val="24"/>
        </w:rPr>
      </w:pPr>
      <w:r w:rsidRPr="007D6B75">
        <w:rPr>
          <w:rFonts w:ascii="Times New Roman" w:hAnsi="Times New Roman" w:cs="Times New Roman"/>
          <w:sz w:val="24"/>
          <w:szCs w:val="24"/>
        </w:rPr>
        <w:t>Matriz de caracterización social de las zonas susceptibles a ser amojonadas.</w:t>
      </w:r>
    </w:p>
    <w:p w14:paraId="657AAD1B" w14:textId="77777777" w:rsidR="007D6B75" w:rsidRPr="00CB27D8" w:rsidRDefault="007D6B75" w:rsidP="000C6178">
      <w:pPr>
        <w:pStyle w:val="Prrafodelista"/>
        <w:numPr>
          <w:ilvl w:val="0"/>
          <w:numId w:val="38"/>
        </w:numPr>
        <w:suppressAutoHyphens w:val="0"/>
        <w:spacing w:after="0" w:line="240" w:lineRule="auto"/>
        <w:ind w:left="284" w:hanging="284"/>
        <w:contextualSpacing/>
        <w:jc w:val="both"/>
        <w:rPr>
          <w:rFonts w:ascii="Times New Roman" w:hAnsi="Times New Roman" w:cs="Times New Roman"/>
        </w:rPr>
      </w:pPr>
      <w:r w:rsidRPr="007D6B75">
        <w:rPr>
          <w:rFonts w:ascii="Times New Roman" w:hAnsi="Times New Roman" w:cs="Times New Roman"/>
          <w:sz w:val="24"/>
          <w:szCs w:val="24"/>
        </w:rPr>
        <w:t>Salidas de campo encaminadas a georreferenciar puntos susceptibles de intervención</w:t>
      </w:r>
      <w:r w:rsidRPr="00CB27D8">
        <w:rPr>
          <w:rFonts w:ascii="Times New Roman" w:hAnsi="Times New Roman" w:cs="Times New Roman"/>
        </w:rPr>
        <w:t>.</w:t>
      </w:r>
    </w:p>
    <w:p w14:paraId="69E503C4" w14:textId="79D6AE1D" w:rsidR="00C31B8D" w:rsidRDefault="00C31B8D" w:rsidP="003B1640">
      <w:pPr>
        <w:suppressAutoHyphens w:val="0"/>
        <w:spacing w:after="160" w:line="259" w:lineRule="auto"/>
        <w:rPr>
          <w:b/>
          <w:bCs/>
        </w:rPr>
      </w:pPr>
    </w:p>
    <w:p w14:paraId="22464383" w14:textId="18570F18" w:rsidR="007D6B75" w:rsidRDefault="007D6B75" w:rsidP="003B1640">
      <w:pPr>
        <w:suppressAutoHyphens w:val="0"/>
        <w:spacing w:after="160" w:line="259" w:lineRule="auto"/>
        <w:jc w:val="both"/>
        <w:rPr>
          <w:rFonts w:ascii="Times New Roman" w:hAnsi="Times New Roman" w:cs="Times New Roman"/>
        </w:rPr>
      </w:pPr>
      <w:r w:rsidRPr="00CB27D8">
        <w:rPr>
          <w:rFonts w:ascii="Times New Roman" w:hAnsi="Times New Roman" w:cs="Times New Roman"/>
        </w:rPr>
        <w:t>Actividades de sensibilización comunitaria en el tema de Amojonamiento de la Franja de Adecuación a través de hitos culturales y socio-ambientales, resaltando la importancia de la Franja de Adecuación en los barrios La Selva y Santa Rosa en la localidad de San Cristóbal</w:t>
      </w:r>
    </w:p>
    <w:p w14:paraId="5EEACCFB" w14:textId="37123D7F" w:rsidR="003B1640" w:rsidRDefault="003B1640" w:rsidP="00F50A34">
      <w:pPr>
        <w:pStyle w:val="Descripcin"/>
      </w:pPr>
      <w:bookmarkStart w:id="68" w:name="_Toc62820690"/>
      <w:r>
        <w:t xml:space="preserve">Ilustración </w:t>
      </w:r>
      <w:r>
        <w:fldChar w:fldCharType="begin"/>
      </w:r>
      <w:r>
        <w:instrText xml:space="preserve"> SEQ Ilustración \* ARABIC </w:instrText>
      </w:r>
      <w:r>
        <w:fldChar w:fldCharType="separate"/>
      </w:r>
      <w:r w:rsidR="00FA2513">
        <w:rPr>
          <w:noProof/>
        </w:rPr>
        <w:t>31</w:t>
      </w:r>
      <w:r>
        <w:fldChar w:fldCharType="end"/>
      </w:r>
      <w:r>
        <w:t xml:space="preserve">: </w:t>
      </w:r>
      <w:r w:rsidRPr="00CB27D8">
        <w:t>Actividades de sensibilización comunitaria en el tema de Amojonamiento de la Franja de Adecuación</w:t>
      </w:r>
      <w:bookmarkEnd w:id="68"/>
    </w:p>
    <w:p w14:paraId="045AC479" w14:textId="3D8369AA" w:rsidR="007D6B75" w:rsidRDefault="007D6B75" w:rsidP="003B1640">
      <w:pPr>
        <w:suppressAutoHyphens w:val="0"/>
        <w:spacing w:after="160" w:line="259" w:lineRule="auto"/>
        <w:jc w:val="center"/>
        <w:rPr>
          <w:b/>
          <w:bCs/>
        </w:rPr>
      </w:pPr>
      <w:r>
        <w:rPr>
          <w:b/>
          <w:bCs/>
          <w:noProof/>
        </w:rPr>
        <w:drawing>
          <wp:inline distT="0" distB="0" distL="0" distR="0" wp14:anchorId="54C45A1C" wp14:editId="443DF7C5">
            <wp:extent cx="4038599" cy="1520752"/>
            <wp:effectExtent l="0" t="0" r="635"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83">
                      <a:extLst>
                        <a:ext uri="{28A0092B-C50C-407E-A947-70E740481C1C}">
                          <a14:useLocalDpi xmlns:a14="http://schemas.microsoft.com/office/drawing/2010/main" val="0"/>
                        </a:ext>
                      </a:extLst>
                    </a:blip>
                    <a:stretch>
                      <a:fillRect/>
                    </a:stretch>
                  </pic:blipFill>
                  <pic:spPr>
                    <a:xfrm>
                      <a:off x="0" y="0"/>
                      <a:ext cx="4049725" cy="1524942"/>
                    </a:xfrm>
                    <a:prstGeom prst="rect">
                      <a:avLst/>
                    </a:prstGeom>
                  </pic:spPr>
                </pic:pic>
              </a:graphicData>
            </a:graphic>
          </wp:inline>
        </w:drawing>
      </w:r>
    </w:p>
    <w:p w14:paraId="757984E2" w14:textId="2068AD11" w:rsidR="007D6B75" w:rsidRDefault="007D6B75" w:rsidP="003B1640">
      <w:pPr>
        <w:suppressAutoHyphens w:val="0"/>
        <w:spacing w:after="160" w:line="259" w:lineRule="auto"/>
        <w:jc w:val="center"/>
        <w:rPr>
          <w:b/>
          <w:bCs/>
        </w:rPr>
      </w:pPr>
      <w:r>
        <w:rPr>
          <w:b/>
          <w:bCs/>
          <w:noProof/>
        </w:rPr>
        <w:drawing>
          <wp:inline distT="0" distB="0" distL="0" distR="0" wp14:anchorId="50B5E741" wp14:editId="125307F8">
            <wp:extent cx="3943350" cy="1483982"/>
            <wp:effectExtent l="0" t="0" r="0" b="25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84">
                      <a:extLst>
                        <a:ext uri="{28A0092B-C50C-407E-A947-70E740481C1C}">
                          <a14:useLocalDpi xmlns:a14="http://schemas.microsoft.com/office/drawing/2010/main" val="0"/>
                        </a:ext>
                      </a:extLst>
                    </a:blip>
                    <a:stretch>
                      <a:fillRect/>
                    </a:stretch>
                  </pic:blipFill>
                  <pic:spPr>
                    <a:xfrm>
                      <a:off x="0" y="0"/>
                      <a:ext cx="3953564" cy="1487826"/>
                    </a:xfrm>
                    <a:prstGeom prst="rect">
                      <a:avLst/>
                    </a:prstGeom>
                  </pic:spPr>
                </pic:pic>
              </a:graphicData>
            </a:graphic>
          </wp:inline>
        </w:drawing>
      </w:r>
    </w:p>
    <w:p w14:paraId="64B83A5F" w14:textId="635D57BD" w:rsidR="007D6B75" w:rsidRPr="003B1640" w:rsidRDefault="007D6B75" w:rsidP="000C6178">
      <w:pPr>
        <w:pStyle w:val="Prrafodelista"/>
        <w:numPr>
          <w:ilvl w:val="0"/>
          <w:numId w:val="37"/>
        </w:numPr>
        <w:spacing w:after="0" w:line="240" w:lineRule="auto"/>
        <w:rPr>
          <w:rFonts w:ascii="Times New Roman" w:hAnsi="Times New Roman" w:cs="Times New Roman"/>
          <w:b/>
          <w:sz w:val="24"/>
          <w:szCs w:val="24"/>
        </w:rPr>
      </w:pPr>
      <w:r w:rsidRPr="003B1640">
        <w:rPr>
          <w:rFonts w:ascii="Times New Roman" w:hAnsi="Times New Roman" w:cs="Times New Roman"/>
          <w:b/>
          <w:sz w:val="24"/>
          <w:szCs w:val="24"/>
        </w:rPr>
        <w:lastRenderedPageBreak/>
        <w:t xml:space="preserve">Actividad: 6. </w:t>
      </w:r>
      <w:r w:rsidRPr="003B1640">
        <w:rPr>
          <w:rFonts w:ascii="Times New Roman" w:hAnsi="Times New Roman" w:cs="Times New Roman"/>
          <w:sz w:val="24"/>
          <w:szCs w:val="24"/>
        </w:rPr>
        <w:t>Implementación de Incentivos a la conservación de los Bosques Andinos: Identificación de las zonas a intervenir y su caracterización, definición de estrategias de intervención</w:t>
      </w:r>
      <w:r w:rsidRPr="003B1640">
        <w:rPr>
          <w:rFonts w:ascii="Times New Roman" w:hAnsi="Times New Roman" w:cs="Times New Roman"/>
          <w:b/>
          <w:sz w:val="24"/>
          <w:szCs w:val="24"/>
        </w:rPr>
        <w:t xml:space="preserve"> </w:t>
      </w:r>
    </w:p>
    <w:p w14:paraId="0EFBE33A" w14:textId="77777777" w:rsidR="007D6B75" w:rsidRPr="007D6B75" w:rsidRDefault="007D6B75" w:rsidP="007D6B75">
      <w:pPr>
        <w:spacing w:after="0" w:line="240" w:lineRule="auto"/>
        <w:rPr>
          <w:rFonts w:ascii="Times New Roman" w:hAnsi="Times New Roman" w:cs="Times New Roman"/>
          <w:b/>
          <w:sz w:val="24"/>
          <w:szCs w:val="24"/>
        </w:rPr>
      </w:pPr>
    </w:p>
    <w:p w14:paraId="0AA44354" w14:textId="7048DB52" w:rsidR="007D6B75" w:rsidRDefault="007D6B75" w:rsidP="003B1640">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En el marco del convenio interinstitucional con el Programa de las Naciones Unidas para el Desarrollo - PNUD; el cual tiene por objeto: "</w:t>
      </w:r>
      <w:r w:rsidRPr="007D6B75">
        <w:rPr>
          <w:rFonts w:ascii="Times New Roman" w:hAnsi="Times New Roman" w:cs="Times New Roman"/>
          <w:i/>
          <w:sz w:val="24"/>
          <w:szCs w:val="24"/>
        </w:rPr>
        <w:t>Aunar esfuerzos técnicos, administrativos, financieros y operativos para diseñar el esquema programa de Pago por servicios ambientales - PSA vinculados a los acuerdos de conservación de la biodiversidad y sus servicios ecosistémicos hacia el fortalecimiento de comunidades rurales sostenibles en el Distrito Capital</w:t>
      </w:r>
      <w:r w:rsidRPr="007D6B75">
        <w:rPr>
          <w:rFonts w:ascii="Times New Roman" w:hAnsi="Times New Roman" w:cs="Times New Roman"/>
          <w:sz w:val="24"/>
          <w:szCs w:val="24"/>
        </w:rPr>
        <w:t>" el cual se firmó en esta vigencia se identificaron las áreas y ecosistemas estratégicos que serán tomadas como piloto para el desarrollo de  esquemas de PSA con criterio de regulación y calidad hídrica y  se  seleccionaron predios considerados estratégicos para la implementación del programa.</w:t>
      </w:r>
    </w:p>
    <w:p w14:paraId="3612BBEC" w14:textId="77777777" w:rsidR="007D6B75" w:rsidRPr="007D6B75" w:rsidRDefault="007D6B75" w:rsidP="003B1640">
      <w:pPr>
        <w:spacing w:after="0" w:line="240" w:lineRule="auto"/>
        <w:jc w:val="both"/>
        <w:rPr>
          <w:rFonts w:ascii="Times New Roman" w:hAnsi="Times New Roman" w:cs="Times New Roman"/>
          <w:sz w:val="24"/>
          <w:szCs w:val="24"/>
        </w:rPr>
      </w:pPr>
    </w:p>
    <w:p w14:paraId="5AB7A7CF" w14:textId="77777777" w:rsidR="007D6B75" w:rsidRPr="007D6B75" w:rsidRDefault="007D6B75" w:rsidP="003B1640">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Además, se continuó con la evaluación de indicadores para el monitoreo y seguimiento a los proyectos de Pago por Servicios Ambientales, PSA y se realizó la socialización, para las modalidades de regulación y calidad hídrica y conservación de la biodiversidad.</w:t>
      </w:r>
    </w:p>
    <w:p w14:paraId="52AD962D" w14:textId="77777777" w:rsidR="007D6B75" w:rsidRPr="007D6B75" w:rsidRDefault="007D6B75" w:rsidP="003B1640">
      <w:pPr>
        <w:spacing w:after="0" w:line="240" w:lineRule="auto"/>
        <w:jc w:val="both"/>
        <w:rPr>
          <w:rFonts w:ascii="Times New Roman" w:hAnsi="Times New Roman" w:cs="Times New Roman"/>
          <w:b/>
          <w:bCs/>
          <w:sz w:val="24"/>
          <w:szCs w:val="24"/>
        </w:rPr>
      </w:pPr>
    </w:p>
    <w:p w14:paraId="68671E5A" w14:textId="77777777" w:rsidR="007D6B75" w:rsidRPr="003B1640" w:rsidRDefault="007D6B75" w:rsidP="000C6178">
      <w:pPr>
        <w:pStyle w:val="Prrafodelista"/>
        <w:numPr>
          <w:ilvl w:val="0"/>
          <w:numId w:val="37"/>
        </w:numPr>
        <w:spacing w:after="0" w:line="240" w:lineRule="auto"/>
        <w:jc w:val="both"/>
        <w:rPr>
          <w:rFonts w:ascii="Times New Roman" w:hAnsi="Times New Roman" w:cs="Times New Roman"/>
          <w:b/>
          <w:bCs/>
          <w:sz w:val="24"/>
          <w:szCs w:val="24"/>
        </w:rPr>
      </w:pPr>
      <w:r w:rsidRPr="003B1640">
        <w:rPr>
          <w:rFonts w:ascii="Times New Roman" w:hAnsi="Times New Roman" w:cs="Times New Roman"/>
          <w:b/>
          <w:bCs/>
          <w:sz w:val="24"/>
          <w:szCs w:val="24"/>
        </w:rPr>
        <w:t>APORTE A OBJETIVOS DE DESARROLLO SOSTENIBLE – ODS</w:t>
      </w:r>
    </w:p>
    <w:p w14:paraId="57045303" w14:textId="77777777" w:rsidR="007D6B75" w:rsidRPr="007D6B75" w:rsidRDefault="007D6B75" w:rsidP="003B1640">
      <w:pPr>
        <w:spacing w:after="0" w:line="240" w:lineRule="auto"/>
        <w:jc w:val="both"/>
        <w:rPr>
          <w:rFonts w:ascii="Times New Roman" w:hAnsi="Times New Roman" w:cs="Times New Roman"/>
          <w:b/>
          <w:bCs/>
          <w:sz w:val="24"/>
          <w:szCs w:val="24"/>
        </w:rPr>
      </w:pPr>
    </w:p>
    <w:p w14:paraId="5BF17EA4" w14:textId="07C00C34" w:rsidR="007D6B75" w:rsidRDefault="007D6B75" w:rsidP="003B1640">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La meta Alcanzar el 75% de cumplimiento del plan de manejo de la franja de adecuación de los Cerros Orientales en lo que corresponde a la SDA aporta a los ODS en la medida en que contempla acciones de restauración ecológica en áreas degradadas e intervenidas con acciones antrópicas, de Incentivos a la conservación como estrategia para motivar la conservación y/o restauración por parte de propietarios de predios, de apoyar iniciativas socioambientales que permiten fortalecer procesos de pertenencia entre comunidades y el ambiente circundante así como iniciar procesos educativos como apoyo a desarrollo de prácticas sostenibles en los territorios, el desarrollo de procesos de adquisición predial para reforzar acciones de gobernabilidad en el territorio y con ello acceso directo a áreas para conservación y/o establecimiento de proyectos ambientales; estas actividades están enfocadas a restaurar la estructura, composición y función de los ecosistemas que hacen parte de la franja de adecuación de la Reserva Ambiental Protectora del Bosque Oriental de Bogotá, garantizando un espacio de disfrute para las comunidades del distrito capital y mejor calidad de vida para los ciudadanos; recuperación de la oferta de biodiversidad y conservación del recurso hídrico, destinado a la oferta de bienes y servicios ecosistémicos y ambientales.</w:t>
      </w:r>
    </w:p>
    <w:p w14:paraId="6DA0D498" w14:textId="77777777" w:rsidR="007D6B75" w:rsidRPr="007D6B75" w:rsidRDefault="007D6B75" w:rsidP="007D6B75">
      <w:pPr>
        <w:spacing w:after="0" w:line="240" w:lineRule="auto"/>
        <w:rPr>
          <w:rFonts w:ascii="Times New Roman" w:hAnsi="Times New Roman" w:cs="Times New Roman"/>
          <w:sz w:val="24"/>
          <w:szCs w:val="24"/>
        </w:rPr>
      </w:pPr>
    </w:p>
    <w:p w14:paraId="5A9450A3" w14:textId="4E08C3C7" w:rsidR="007D6B75" w:rsidRDefault="007D6B75" w:rsidP="003B1640">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 xml:space="preserve">Todas estas actividades contribuyen al logro de los objetivos de Desarrollo Sostenible No.15. Vida de ecosistemas terrestres al velar por la conservación, el restablecimiento y el uso sostenible de los ecosistemas terrestres y los ecosistemas interiores de agua dulce y los servicios que proporcionan, en particular los bosques, los humedales, las montañas y las zonas áridas, en consonancia con las obligaciones contraídas en virtud de acuerdos internacionales, velar por la conservación de los ecosistemas montañosos, incluida su diversidad biológica, a fin de mejorar su capacidad de proporcionar beneficios esenciales para el desarrollo sostenible, en adoptar medidas para prevenir la introducción de especies exóticas invasoras y reducir de forma significativa sus efectos en los ecosistemas terrestres y acuáticos y controlar o erradicar las especies prioritarias, Movilizar y aumentar de manera </w:t>
      </w:r>
      <w:r w:rsidRPr="007D6B75">
        <w:rPr>
          <w:rFonts w:ascii="Times New Roman" w:hAnsi="Times New Roman" w:cs="Times New Roman"/>
          <w:sz w:val="24"/>
          <w:szCs w:val="24"/>
        </w:rPr>
        <w:lastRenderedPageBreak/>
        <w:t>significativa los recursos financieros procedentes de todas las fuentes para conservar y utilizar de forma sostenible la diversidad biológica y los ecosistemas.</w:t>
      </w:r>
    </w:p>
    <w:p w14:paraId="414B8D2C" w14:textId="77777777" w:rsidR="007D6B75" w:rsidRPr="007D6B75" w:rsidRDefault="007D6B75" w:rsidP="007D6B75">
      <w:pPr>
        <w:spacing w:after="0" w:line="240" w:lineRule="auto"/>
        <w:rPr>
          <w:rFonts w:ascii="Times New Roman" w:hAnsi="Times New Roman" w:cs="Times New Roman"/>
          <w:sz w:val="24"/>
          <w:szCs w:val="24"/>
        </w:rPr>
      </w:pPr>
    </w:p>
    <w:p w14:paraId="06E66F1C" w14:textId="77777777" w:rsidR="007D6B75" w:rsidRPr="007D6B75" w:rsidRDefault="007D6B75" w:rsidP="003B1640">
      <w:pPr>
        <w:spacing w:after="0" w:line="240" w:lineRule="auto"/>
        <w:jc w:val="both"/>
        <w:rPr>
          <w:rFonts w:ascii="Times New Roman" w:hAnsi="Times New Roman" w:cs="Times New Roman"/>
          <w:sz w:val="24"/>
          <w:szCs w:val="24"/>
        </w:rPr>
      </w:pPr>
      <w:r w:rsidRPr="007D6B75">
        <w:rPr>
          <w:rFonts w:ascii="Times New Roman" w:hAnsi="Times New Roman" w:cs="Times New Roman"/>
          <w:sz w:val="24"/>
          <w:szCs w:val="24"/>
        </w:rPr>
        <w:t>Así mismo, estas actividades aportan a generar resiliencia al cambio climático con la implementación de soluciones basadas en la naturaleza y el desarrollo de iniciativas de uso sostenible del territorio. Además de contribuir a ciudades más inclusivas, seguras, resilientes y sostenibles al propiciar espacios de disfrute para las comunidades del distrito capital en los Cerros Orientales por medio de la adecuación y operación de senderos y la transformación de una zona en recuperación por actividad de minera (proyecto El Zuque) como área para la educación ambiental y la recreación pasiva, para generar una mejor calidad de vida para los ciudadanos.</w:t>
      </w:r>
    </w:p>
    <w:p w14:paraId="6AC42756" w14:textId="280CAB13" w:rsidR="007D6B75" w:rsidRDefault="007D6B75">
      <w:pPr>
        <w:suppressAutoHyphens w:val="0"/>
        <w:spacing w:after="160" w:line="259" w:lineRule="auto"/>
        <w:rPr>
          <w:b/>
          <w:bCs/>
        </w:rPr>
      </w:pPr>
    </w:p>
    <w:p w14:paraId="090BB905" w14:textId="77AC1361" w:rsidR="007D46FA" w:rsidRPr="00147C88" w:rsidRDefault="007D46FA" w:rsidP="000C6178">
      <w:pPr>
        <w:pStyle w:val="Prrafodelista"/>
        <w:numPr>
          <w:ilvl w:val="1"/>
          <w:numId w:val="22"/>
        </w:numPr>
        <w:suppressAutoHyphens w:val="0"/>
        <w:spacing w:after="0" w:line="240" w:lineRule="auto"/>
        <w:contextualSpacing/>
        <w:jc w:val="both"/>
        <w:rPr>
          <w:rFonts w:ascii="Times New Roman" w:hAnsi="Times New Roman" w:cs="Times New Roman"/>
          <w:b/>
          <w:bCs/>
          <w:sz w:val="28"/>
          <w:szCs w:val="28"/>
        </w:rPr>
      </w:pPr>
      <w:r w:rsidRPr="00147C88">
        <w:rPr>
          <w:rFonts w:ascii="Times New Roman" w:hAnsi="Times New Roman" w:cs="Times New Roman"/>
          <w:b/>
          <w:bCs/>
          <w:sz w:val="28"/>
          <w:szCs w:val="28"/>
        </w:rPr>
        <w:t>RESTAURA</w:t>
      </w:r>
      <w:r w:rsidR="00147C88">
        <w:rPr>
          <w:rFonts w:ascii="Times New Roman" w:hAnsi="Times New Roman" w:cs="Times New Roman"/>
          <w:b/>
          <w:bCs/>
          <w:sz w:val="28"/>
          <w:szCs w:val="28"/>
        </w:rPr>
        <w:t>CION</w:t>
      </w:r>
      <w:r w:rsidRPr="00147C88">
        <w:rPr>
          <w:rFonts w:ascii="Times New Roman" w:hAnsi="Times New Roman" w:cs="Times New Roman"/>
          <w:b/>
          <w:bCs/>
          <w:sz w:val="28"/>
          <w:szCs w:val="28"/>
        </w:rPr>
        <w:t>, REHABILITA</w:t>
      </w:r>
      <w:r w:rsidR="00147C88">
        <w:rPr>
          <w:rFonts w:ascii="Times New Roman" w:hAnsi="Times New Roman" w:cs="Times New Roman"/>
          <w:b/>
          <w:bCs/>
          <w:sz w:val="28"/>
          <w:szCs w:val="28"/>
        </w:rPr>
        <w:t>CION</w:t>
      </w:r>
      <w:r w:rsidRPr="00147C88">
        <w:rPr>
          <w:rFonts w:ascii="Times New Roman" w:hAnsi="Times New Roman" w:cs="Times New Roman"/>
          <w:b/>
          <w:bCs/>
          <w:sz w:val="28"/>
          <w:szCs w:val="28"/>
        </w:rPr>
        <w:t xml:space="preserve"> O RECUPER</w:t>
      </w:r>
      <w:r w:rsidR="00147C88">
        <w:rPr>
          <w:rFonts w:ascii="Times New Roman" w:hAnsi="Times New Roman" w:cs="Times New Roman"/>
          <w:b/>
          <w:bCs/>
          <w:sz w:val="28"/>
          <w:szCs w:val="28"/>
        </w:rPr>
        <w:t>ACION DE</w:t>
      </w:r>
      <w:r w:rsidRPr="00147C88">
        <w:rPr>
          <w:rFonts w:ascii="Times New Roman" w:hAnsi="Times New Roman" w:cs="Times New Roman"/>
          <w:b/>
          <w:bCs/>
          <w:sz w:val="28"/>
          <w:szCs w:val="28"/>
        </w:rPr>
        <w:t xml:space="preserve"> NUEVAS HECTÁREAS DEGRADADAS EN LA ESTRUCTURA ECOLÓGICA PRINCIPAL Y ÁREAS DE INTERÉS AMBIENTAL</w:t>
      </w:r>
    </w:p>
    <w:p w14:paraId="3445F7A2" w14:textId="7B39CEF3" w:rsidR="00C31B8D" w:rsidRDefault="00C31B8D">
      <w:pPr>
        <w:suppressAutoHyphens w:val="0"/>
        <w:spacing w:after="160" w:line="259" w:lineRule="auto"/>
        <w:rPr>
          <w:b/>
          <w:bCs/>
        </w:rPr>
      </w:pPr>
    </w:p>
    <w:p w14:paraId="3BDDB2A1" w14:textId="386EC601" w:rsidR="007D46FA" w:rsidRDefault="007D46FA" w:rsidP="007D46FA">
      <w:pPr>
        <w:spacing w:after="0" w:line="240" w:lineRule="auto"/>
        <w:jc w:val="both"/>
        <w:rPr>
          <w:rFonts w:ascii="Times New Roman" w:hAnsi="Times New Roman" w:cs="Times New Roman"/>
          <w:sz w:val="24"/>
          <w:szCs w:val="24"/>
        </w:rPr>
      </w:pPr>
      <w:r w:rsidRPr="007D46FA">
        <w:rPr>
          <w:rFonts w:ascii="Times New Roman" w:hAnsi="Times New Roman" w:cs="Times New Roman"/>
          <w:sz w:val="24"/>
          <w:szCs w:val="24"/>
        </w:rPr>
        <w:t>En cumplimiento de la meta Plan de Desarrollo Distrital “</w:t>
      </w:r>
      <w:r w:rsidRPr="007D46FA">
        <w:rPr>
          <w:rFonts w:ascii="Times New Roman" w:hAnsi="Times New Roman" w:cs="Times New Roman"/>
          <w:i/>
          <w:sz w:val="24"/>
          <w:szCs w:val="24"/>
        </w:rPr>
        <w:t>Restaurar, rehabilitar o recuperar a 370 nuevas hectáreas degradadas en la estructura ecológica principal y áreas de interés ambiental, con 450.000 individuos.</w:t>
      </w:r>
      <w:r w:rsidRPr="007D46FA">
        <w:rPr>
          <w:rFonts w:ascii="Times New Roman" w:hAnsi="Times New Roman" w:cs="Times New Roman"/>
          <w:sz w:val="24"/>
          <w:szCs w:val="24"/>
        </w:rPr>
        <w:t>”, a la fecha se han intervenido un total acumulado PDD de 5,49 hectáreas, para un avance de ejecución de la meta 109.80 % para la vigencia 2020, es de aclarar que aunque la meta era 5 ha para 2020, se logró avanzar en 5,49 ha; es decir se realizaron 0,49ha adicionales, lo cual está dentro de los márgenes de tolerancia presupuestados, y se logró dado que lo proyectado que eran 5ha se cumplió, de acuerdo a la planeación establecida.</w:t>
      </w:r>
    </w:p>
    <w:p w14:paraId="0CAEF181" w14:textId="77777777" w:rsidR="007D46FA" w:rsidRPr="007D46FA" w:rsidRDefault="007D46FA" w:rsidP="007D46FA">
      <w:pPr>
        <w:spacing w:after="0" w:line="240" w:lineRule="auto"/>
        <w:jc w:val="both"/>
        <w:rPr>
          <w:rFonts w:ascii="Times New Roman" w:hAnsi="Times New Roman" w:cs="Times New Roman"/>
          <w:sz w:val="24"/>
          <w:szCs w:val="24"/>
        </w:rPr>
      </w:pPr>
    </w:p>
    <w:p w14:paraId="431A9C89" w14:textId="2E738CE0" w:rsidR="007D46FA" w:rsidRDefault="007D46FA" w:rsidP="007D46FA">
      <w:pPr>
        <w:spacing w:after="0" w:line="240" w:lineRule="auto"/>
        <w:jc w:val="both"/>
        <w:rPr>
          <w:rFonts w:ascii="Times New Roman" w:hAnsi="Times New Roman" w:cs="Times New Roman"/>
          <w:sz w:val="24"/>
          <w:szCs w:val="24"/>
        </w:rPr>
      </w:pPr>
      <w:r w:rsidRPr="007D46FA">
        <w:rPr>
          <w:rFonts w:ascii="Times New Roman" w:hAnsi="Times New Roman" w:cs="Times New Roman"/>
          <w:sz w:val="24"/>
          <w:szCs w:val="24"/>
        </w:rPr>
        <w:t>Las áreas adicionales se lograron en respuesta a iniciativas de la comunidad en sectores específicos de humedales como fue el caso de Juan Amarillo, en respuesta a control de invasoras y protección de madrigueras de curíes detectado por la comunidad y la administración del humedal, por lo cual se actúa de manera pronta para implementar un proceso de restauración a manera de barrera de protección de hábitat.</w:t>
      </w:r>
    </w:p>
    <w:p w14:paraId="21F02AE5" w14:textId="77777777" w:rsidR="007D46FA" w:rsidRPr="007D46FA" w:rsidRDefault="007D46FA" w:rsidP="007D46FA">
      <w:pPr>
        <w:spacing w:after="0" w:line="240" w:lineRule="auto"/>
        <w:jc w:val="both"/>
        <w:rPr>
          <w:rFonts w:ascii="Times New Roman" w:hAnsi="Times New Roman" w:cs="Times New Roman"/>
          <w:sz w:val="24"/>
          <w:szCs w:val="24"/>
        </w:rPr>
      </w:pPr>
    </w:p>
    <w:p w14:paraId="4120B763" w14:textId="386B273A" w:rsidR="007D46FA" w:rsidRPr="00147C88" w:rsidRDefault="007D46FA" w:rsidP="007D46FA">
      <w:pPr>
        <w:spacing w:after="0" w:line="240" w:lineRule="auto"/>
        <w:jc w:val="both"/>
        <w:rPr>
          <w:rFonts w:ascii="Times New Roman" w:hAnsi="Times New Roman" w:cs="Times New Roman"/>
          <w:sz w:val="24"/>
          <w:szCs w:val="24"/>
        </w:rPr>
      </w:pPr>
      <w:r w:rsidRPr="007D46FA">
        <w:rPr>
          <w:rFonts w:ascii="Times New Roman" w:hAnsi="Times New Roman" w:cs="Times New Roman"/>
          <w:sz w:val="24"/>
          <w:szCs w:val="24"/>
        </w:rPr>
        <w:t xml:space="preserve">Para el año 2020 el acumulado en áreas nuevas en restauración implementadas se realizò en las siguientes </w:t>
      </w:r>
      <w:r w:rsidRPr="00147C88">
        <w:rPr>
          <w:rFonts w:ascii="Times New Roman" w:hAnsi="Times New Roman" w:cs="Times New Roman"/>
          <w:sz w:val="24"/>
          <w:szCs w:val="24"/>
        </w:rPr>
        <w:t xml:space="preserve">áreas: Parque Distrital Ecológico de Montaña (Entrenubes predio 19) en los Parques Ecológicos Distritales de Humedales (Tunjo, Juan Amarillo, Capellania, la Vaca) y  la ronda de la quebrada la taza las cuales se discriminan a continuación: </w:t>
      </w:r>
    </w:p>
    <w:p w14:paraId="6EF409A3" w14:textId="15AA4B8A" w:rsidR="007D46FA" w:rsidRPr="00147C88" w:rsidRDefault="007D46FA" w:rsidP="007D46FA">
      <w:pPr>
        <w:spacing w:after="0" w:line="240" w:lineRule="auto"/>
        <w:jc w:val="both"/>
        <w:rPr>
          <w:rFonts w:ascii="Times New Roman" w:hAnsi="Times New Roman" w:cs="Times New Roman"/>
          <w:sz w:val="24"/>
          <w:szCs w:val="24"/>
        </w:rPr>
      </w:pPr>
      <w:r w:rsidRPr="00147C88">
        <w:rPr>
          <w:rFonts w:ascii="Times New Roman" w:hAnsi="Times New Roman" w:cs="Times New Roman"/>
          <w:sz w:val="24"/>
          <w:szCs w:val="24"/>
        </w:rPr>
        <w:t xml:space="preserve"> </w:t>
      </w:r>
    </w:p>
    <w:p w14:paraId="23229233" w14:textId="3FAE7FBE" w:rsidR="007D46FA" w:rsidRPr="00147C88" w:rsidRDefault="007D46FA" w:rsidP="007D46FA">
      <w:pPr>
        <w:spacing w:after="0" w:line="240" w:lineRule="auto"/>
        <w:jc w:val="both"/>
        <w:rPr>
          <w:rFonts w:ascii="Times New Roman" w:hAnsi="Times New Roman" w:cs="Times New Roman"/>
          <w:sz w:val="24"/>
          <w:szCs w:val="24"/>
        </w:rPr>
      </w:pPr>
      <w:r w:rsidRPr="00147C88">
        <w:rPr>
          <w:rFonts w:ascii="Times New Roman" w:hAnsi="Times New Roman" w:cs="Times New Roman"/>
          <w:sz w:val="24"/>
          <w:szCs w:val="24"/>
        </w:rPr>
        <w:t>En el Parque Ecológico Distrital de Humedal Capellanía (0,40ha y 555 individuos), en el Parque Ecológico Distrital de Montaña Entrenubes (4,11ha y 1.435 individuos), en el Parque Ecológico Distrital de Humedal La Vaca (0,59ha y 580 individuos), en el Parque Ecológico Distrital de Humedal El Tunjo (0,10ha y 163 individuos), en el Parque Ecológico Distrital de Humedal Juan Amarillo (0,26ha y 106 individuos) y Quebrada la Taza en localidad de Usme (0,03ha y 61 individuos).</w:t>
      </w:r>
    </w:p>
    <w:p w14:paraId="24677DA8" w14:textId="01CCBE61" w:rsidR="007D46FA" w:rsidRDefault="007D46FA" w:rsidP="007D46FA">
      <w:pPr>
        <w:spacing w:after="0" w:line="240" w:lineRule="auto"/>
        <w:rPr>
          <w:rFonts w:ascii="Times New Roman" w:hAnsi="Times New Roman" w:cs="Times New Roman"/>
          <w:sz w:val="24"/>
          <w:szCs w:val="24"/>
        </w:rPr>
      </w:pPr>
    </w:p>
    <w:p w14:paraId="26B04EB4" w14:textId="77777777" w:rsidR="00147C88" w:rsidRDefault="00147C88" w:rsidP="007D46FA">
      <w:pPr>
        <w:spacing w:after="0" w:line="240" w:lineRule="auto"/>
        <w:rPr>
          <w:rFonts w:ascii="Times New Roman" w:hAnsi="Times New Roman" w:cs="Times New Roman"/>
          <w:sz w:val="24"/>
          <w:szCs w:val="24"/>
        </w:rPr>
      </w:pPr>
    </w:p>
    <w:p w14:paraId="5A924505" w14:textId="364EE0DB" w:rsidR="007D46FA" w:rsidRDefault="007D46FA" w:rsidP="007D46F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Tabla:  </w:t>
      </w:r>
      <w:r w:rsidRPr="00CB27D8">
        <w:rPr>
          <w:rFonts w:ascii="Times New Roman" w:hAnsi="Times New Roman" w:cs="Times New Roman"/>
          <w:b/>
          <w:color w:val="000000"/>
          <w:lang w:eastAsia="es-ES"/>
        </w:rPr>
        <w:t>Intervenciones Restauración 2020 Plan Desarrollo 2020- 2024 Un Nuevo Contrato Social y Ambiental</w:t>
      </w:r>
    </w:p>
    <w:p w14:paraId="347D7C4A" w14:textId="77777777" w:rsidR="007D46FA" w:rsidRPr="007D46FA" w:rsidRDefault="007D46FA" w:rsidP="007D46FA">
      <w:pPr>
        <w:spacing w:after="0" w:line="240" w:lineRule="auto"/>
        <w:rPr>
          <w:rFonts w:ascii="Times New Roman" w:hAnsi="Times New Roman" w:cs="Times New Roman"/>
          <w:sz w:val="24"/>
          <w:szCs w:val="24"/>
        </w:rPr>
      </w:pPr>
    </w:p>
    <w:tbl>
      <w:tblPr>
        <w:tblStyle w:val="Tablaconcuadrcula4-nfasis6"/>
        <w:tblW w:w="0" w:type="auto"/>
        <w:jc w:val="center"/>
        <w:tblLook w:val="04A0" w:firstRow="1" w:lastRow="0" w:firstColumn="1" w:lastColumn="0" w:noHBand="0" w:noVBand="1"/>
      </w:tblPr>
      <w:tblGrid>
        <w:gridCol w:w="3397"/>
        <w:gridCol w:w="601"/>
        <w:gridCol w:w="2622"/>
      </w:tblGrid>
      <w:tr w:rsidR="007D46FA" w:rsidRPr="00CB27D8" w14:paraId="6C71EE58" w14:textId="77777777" w:rsidTr="00946910">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17870265" w14:textId="77777777" w:rsidR="007D46FA" w:rsidRPr="00CB27D8" w:rsidRDefault="007D46FA" w:rsidP="00147C88">
            <w:pPr>
              <w:spacing w:after="0" w:line="240" w:lineRule="auto"/>
              <w:jc w:val="center"/>
              <w:rPr>
                <w:rFonts w:ascii="Times New Roman" w:hAnsi="Times New Roman" w:cs="Times New Roman"/>
                <w:b w:val="0"/>
                <w:color w:val="000000"/>
                <w:lang w:eastAsia="es-ES"/>
              </w:rPr>
            </w:pPr>
            <w:r w:rsidRPr="00CB27D8">
              <w:rPr>
                <w:rFonts w:ascii="Times New Roman" w:hAnsi="Times New Roman" w:cs="Times New Roman"/>
                <w:color w:val="000000"/>
                <w:lang w:eastAsia="es-ES"/>
              </w:rPr>
              <w:t>Área EEP</w:t>
            </w:r>
          </w:p>
        </w:tc>
        <w:tc>
          <w:tcPr>
            <w:tcW w:w="426" w:type="dxa"/>
            <w:hideMark/>
          </w:tcPr>
          <w:p w14:paraId="3173A2F6" w14:textId="77777777" w:rsidR="007D46FA" w:rsidRPr="00CB27D8" w:rsidRDefault="007D46FA" w:rsidP="00147C8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lang w:eastAsia="es-ES"/>
              </w:rPr>
            </w:pPr>
            <w:r w:rsidRPr="00CB27D8">
              <w:rPr>
                <w:rFonts w:ascii="Times New Roman" w:hAnsi="Times New Roman" w:cs="Times New Roman"/>
                <w:color w:val="000000"/>
                <w:lang w:eastAsia="es-ES"/>
              </w:rPr>
              <w:t>Ha</w:t>
            </w:r>
          </w:p>
        </w:tc>
        <w:tc>
          <w:tcPr>
            <w:tcW w:w="2622" w:type="dxa"/>
            <w:hideMark/>
          </w:tcPr>
          <w:p w14:paraId="3C3F88DA" w14:textId="77777777" w:rsidR="007D46FA" w:rsidRPr="00CB27D8" w:rsidRDefault="007D46FA" w:rsidP="00147C8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lang w:eastAsia="es-ES"/>
              </w:rPr>
            </w:pPr>
            <w:r w:rsidRPr="00CB27D8">
              <w:rPr>
                <w:rFonts w:ascii="Times New Roman" w:hAnsi="Times New Roman" w:cs="Times New Roman"/>
                <w:color w:val="000000"/>
                <w:lang w:eastAsia="es-ES"/>
              </w:rPr>
              <w:t>N Arboles</w:t>
            </w:r>
          </w:p>
        </w:tc>
      </w:tr>
      <w:tr w:rsidR="007D46FA" w:rsidRPr="00CB27D8" w14:paraId="0F8726E4" w14:textId="77777777" w:rsidTr="00946910">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69D191B7"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Tunjo</w:t>
            </w:r>
          </w:p>
        </w:tc>
        <w:tc>
          <w:tcPr>
            <w:tcW w:w="426" w:type="dxa"/>
            <w:hideMark/>
          </w:tcPr>
          <w:p w14:paraId="27CFFB1D"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0,10</w:t>
            </w:r>
          </w:p>
        </w:tc>
        <w:tc>
          <w:tcPr>
            <w:tcW w:w="2622" w:type="dxa"/>
            <w:hideMark/>
          </w:tcPr>
          <w:p w14:paraId="70E15502"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163</w:t>
            </w:r>
          </w:p>
        </w:tc>
      </w:tr>
      <w:tr w:rsidR="007D46FA" w:rsidRPr="00CB27D8" w14:paraId="4A28CB85" w14:textId="77777777" w:rsidTr="00946910">
        <w:trPr>
          <w:trHeight w:val="50"/>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4EEBA15D"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Juan Amarillo</w:t>
            </w:r>
          </w:p>
        </w:tc>
        <w:tc>
          <w:tcPr>
            <w:tcW w:w="426" w:type="dxa"/>
            <w:hideMark/>
          </w:tcPr>
          <w:p w14:paraId="409A50E4"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0,26</w:t>
            </w:r>
          </w:p>
        </w:tc>
        <w:tc>
          <w:tcPr>
            <w:tcW w:w="2622" w:type="dxa"/>
            <w:hideMark/>
          </w:tcPr>
          <w:p w14:paraId="7B1E0813"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106</w:t>
            </w:r>
          </w:p>
        </w:tc>
      </w:tr>
      <w:tr w:rsidR="007D46FA" w:rsidRPr="00CB27D8" w14:paraId="6A19636F" w14:textId="77777777" w:rsidTr="0094691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1A1488A8"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Humedal Capellanía</w:t>
            </w:r>
          </w:p>
        </w:tc>
        <w:tc>
          <w:tcPr>
            <w:tcW w:w="426" w:type="dxa"/>
            <w:hideMark/>
          </w:tcPr>
          <w:p w14:paraId="20CB589E"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0,26</w:t>
            </w:r>
          </w:p>
        </w:tc>
        <w:tc>
          <w:tcPr>
            <w:tcW w:w="2622" w:type="dxa"/>
            <w:hideMark/>
          </w:tcPr>
          <w:p w14:paraId="34137918"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436</w:t>
            </w:r>
          </w:p>
        </w:tc>
      </w:tr>
      <w:tr w:rsidR="007D46FA" w:rsidRPr="00CB27D8" w14:paraId="2C93DDE4" w14:textId="77777777" w:rsidTr="00946910">
        <w:trPr>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6B0891BB"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Humedal Capellanía</w:t>
            </w:r>
          </w:p>
        </w:tc>
        <w:tc>
          <w:tcPr>
            <w:tcW w:w="426" w:type="dxa"/>
            <w:hideMark/>
          </w:tcPr>
          <w:p w14:paraId="42CBAF2A"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0,14</w:t>
            </w:r>
          </w:p>
        </w:tc>
        <w:tc>
          <w:tcPr>
            <w:tcW w:w="2622" w:type="dxa"/>
            <w:hideMark/>
          </w:tcPr>
          <w:p w14:paraId="1B0BBE65"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119</w:t>
            </w:r>
          </w:p>
        </w:tc>
      </w:tr>
      <w:tr w:rsidR="007D46FA" w:rsidRPr="00CB27D8" w14:paraId="3DF3B44B" w14:textId="77777777" w:rsidTr="0094691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3FB44C52"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Vaca</w:t>
            </w:r>
          </w:p>
        </w:tc>
        <w:tc>
          <w:tcPr>
            <w:tcW w:w="426" w:type="dxa"/>
            <w:hideMark/>
          </w:tcPr>
          <w:p w14:paraId="02E0AD20"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0,39</w:t>
            </w:r>
          </w:p>
        </w:tc>
        <w:tc>
          <w:tcPr>
            <w:tcW w:w="2622" w:type="dxa"/>
            <w:hideMark/>
          </w:tcPr>
          <w:p w14:paraId="005E551C"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340</w:t>
            </w:r>
          </w:p>
        </w:tc>
      </w:tr>
      <w:tr w:rsidR="007D46FA" w:rsidRPr="00CB27D8" w14:paraId="1718CCC7" w14:textId="77777777" w:rsidTr="00946910">
        <w:trPr>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495876A9"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Vaca</w:t>
            </w:r>
          </w:p>
        </w:tc>
        <w:tc>
          <w:tcPr>
            <w:tcW w:w="426" w:type="dxa"/>
            <w:hideMark/>
          </w:tcPr>
          <w:p w14:paraId="61CCFDAB"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0,20</w:t>
            </w:r>
          </w:p>
        </w:tc>
        <w:tc>
          <w:tcPr>
            <w:tcW w:w="2622" w:type="dxa"/>
            <w:hideMark/>
          </w:tcPr>
          <w:p w14:paraId="102C85E1"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240</w:t>
            </w:r>
          </w:p>
        </w:tc>
      </w:tr>
      <w:tr w:rsidR="007D46FA" w:rsidRPr="00CB27D8" w14:paraId="727A0538" w14:textId="77777777" w:rsidTr="0094691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2D749F13"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Entre nubes predio 19</w:t>
            </w:r>
          </w:p>
        </w:tc>
        <w:tc>
          <w:tcPr>
            <w:tcW w:w="426" w:type="dxa"/>
            <w:hideMark/>
          </w:tcPr>
          <w:p w14:paraId="6E0758E4"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2,56</w:t>
            </w:r>
          </w:p>
        </w:tc>
        <w:tc>
          <w:tcPr>
            <w:tcW w:w="2622" w:type="dxa"/>
            <w:hideMark/>
          </w:tcPr>
          <w:p w14:paraId="2AEA1D7D"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841</w:t>
            </w:r>
          </w:p>
        </w:tc>
      </w:tr>
      <w:tr w:rsidR="007D46FA" w:rsidRPr="00CB27D8" w14:paraId="7A59C3B3" w14:textId="77777777" w:rsidTr="00946910">
        <w:trPr>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4E273A1E"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Entre nubes predio 19</w:t>
            </w:r>
          </w:p>
        </w:tc>
        <w:tc>
          <w:tcPr>
            <w:tcW w:w="426" w:type="dxa"/>
            <w:hideMark/>
          </w:tcPr>
          <w:p w14:paraId="51ED65A4"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0,74</w:t>
            </w:r>
          </w:p>
        </w:tc>
        <w:tc>
          <w:tcPr>
            <w:tcW w:w="2622" w:type="dxa"/>
            <w:hideMark/>
          </w:tcPr>
          <w:p w14:paraId="1B612F21"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251</w:t>
            </w:r>
          </w:p>
        </w:tc>
      </w:tr>
      <w:tr w:rsidR="007D46FA" w:rsidRPr="00CB27D8" w14:paraId="7169FA32" w14:textId="77777777" w:rsidTr="0094691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60B5AB80"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Entre nubes predio 19</w:t>
            </w:r>
          </w:p>
        </w:tc>
        <w:tc>
          <w:tcPr>
            <w:tcW w:w="426" w:type="dxa"/>
            <w:hideMark/>
          </w:tcPr>
          <w:p w14:paraId="348148E8"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0,81</w:t>
            </w:r>
          </w:p>
        </w:tc>
        <w:tc>
          <w:tcPr>
            <w:tcW w:w="2622" w:type="dxa"/>
            <w:hideMark/>
          </w:tcPr>
          <w:p w14:paraId="5ED6CC56"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343</w:t>
            </w:r>
          </w:p>
        </w:tc>
      </w:tr>
      <w:tr w:rsidR="007D46FA" w:rsidRPr="00CB27D8" w14:paraId="64E9D4F0" w14:textId="77777777" w:rsidTr="00946910">
        <w:trPr>
          <w:trHeight w:val="253"/>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09B05324" w14:textId="77777777" w:rsidR="007D46FA" w:rsidRPr="00147C88" w:rsidRDefault="007D46FA" w:rsidP="00147C88">
            <w:pPr>
              <w:spacing w:after="0" w:line="240" w:lineRule="auto"/>
              <w:rPr>
                <w:rFonts w:ascii="Times New Roman" w:hAnsi="Times New Roman" w:cs="Times New Roman"/>
                <w:b w:val="0"/>
                <w:bCs w:val="0"/>
                <w:color w:val="000000"/>
                <w:lang w:eastAsia="es-ES"/>
              </w:rPr>
            </w:pPr>
            <w:r w:rsidRPr="00147C88">
              <w:rPr>
                <w:rFonts w:ascii="Times New Roman" w:hAnsi="Times New Roman" w:cs="Times New Roman"/>
                <w:b w:val="0"/>
                <w:bCs w:val="0"/>
                <w:color w:val="000000"/>
                <w:lang w:eastAsia="es-ES"/>
              </w:rPr>
              <w:t>Quebrada  La taza</w:t>
            </w:r>
          </w:p>
        </w:tc>
        <w:tc>
          <w:tcPr>
            <w:tcW w:w="426" w:type="dxa"/>
            <w:hideMark/>
          </w:tcPr>
          <w:p w14:paraId="4C725309"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0,03</w:t>
            </w:r>
          </w:p>
        </w:tc>
        <w:tc>
          <w:tcPr>
            <w:tcW w:w="2622" w:type="dxa"/>
            <w:hideMark/>
          </w:tcPr>
          <w:p w14:paraId="58E85AA2" w14:textId="77777777" w:rsidR="007D46FA" w:rsidRPr="00CB27D8" w:rsidRDefault="007D46FA" w:rsidP="00147C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ES"/>
              </w:rPr>
            </w:pPr>
            <w:r w:rsidRPr="00CB27D8">
              <w:rPr>
                <w:rFonts w:ascii="Times New Roman" w:hAnsi="Times New Roman" w:cs="Times New Roman"/>
                <w:color w:val="000000"/>
                <w:lang w:eastAsia="es-ES"/>
              </w:rPr>
              <w:t>61</w:t>
            </w:r>
          </w:p>
        </w:tc>
      </w:tr>
      <w:tr w:rsidR="007D46FA" w:rsidRPr="00CB27D8" w14:paraId="247AA525" w14:textId="77777777" w:rsidTr="00946910">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3397" w:type="dxa"/>
            <w:hideMark/>
          </w:tcPr>
          <w:p w14:paraId="799ADE17" w14:textId="77777777" w:rsidR="007D46FA" w:rsidRPr="00CB27D8" w:rsidRDefault="007D46FA" w:rsidP="00147C88">
            <w:pPr>
              <w:spacing w:after="0" w:line="240" w:lineRule="auto"/>
              <w:rPr>
                <w:rFonts w:ascii="Times New Roman" w:hAnsi="Times New Roman" w:cs="Times New Roman"/>
                <w:b w:val="0"/>
                <w:color w:val="000000"/>
                <w:lang w:eastAsia="es-ES"/>
              </w:rPr>
            </w:pPr>
            <w:r w:rsidRPr="00CB27D8">
              <w:rPr>
                <w:rFonts w:ascii="Times New Roman" w:hAnsi="Times New Roman" w:cs="Times New Roman"/>
                <w:color w:val="000000"/>
                <w:lang w:eastAsia="es-ES"/>
              </w:rPr>
              <w:t>Total</w:t>
            </w:r>
          </w:p>
        </w:tc>
        <w:tc>
          <w:tcPr>
            <w:tcW w:w="426" w:type="dxa"/>
            <w:hideMark/>
          </w:tcPr>
          <w:p w14:paraId="45470F91"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eastAsia="es-ES"/>
              </w:rPr>
            </w:pPr>
            <w:r w:rsidRPr="00CB27D8">
              <w:rPr>
                <w:rFonts w:ascii="Times New Roman" w:hAnsi="Times New Roman" w:cs="Times New Roman"/>
                <w:b/>
                <w:color w:val="000000"/>
                <w:lang w:eastAsia="es-ES"/>
              </w:rPr>
              <w:t>5,49</w:t>
            </w:r>
          </w:p>
        </w:tc>
        <w:tc>
          <w:tcPr>
            <w:tcW w:w="2622" w:type="dxa"/>
            <w:hideMark/>
          </w:tcPr>
          <w:p w14:paraId="522D0737" w14:textId="77777777" w:rsidR="007D46FA" w:rsidRPr="00CB27D8" w:rsidRDefault="007D46FA" w:rsidP="00147C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eastAsia="es-ES"/>
              </w:rPr>
            </w:pPr>
            <w:r w:rsidRPr="00CB27D8">
              <w:rPr>
                <w:rFonts w:ascii="Times New Roman" w:hAnsi="Times New Roman" w:cs="Times New Roman"/>
                <w:b/>
                <w:lang w:eastAsia="es-ES"/>
              </w:rPr>
              <w:t>2900</w:t>
            </w:r>
          </w:p>
        </w:tc>
      </w:tr>
    </w:tbl>
    <w:p w14:paraId="101E3FF4" w14:textId="77777777" w:rsidR="007D46FA" w:rsidRPr="00CB27D8" w:rsidRDefault="007D46FA" w:rsidP="007D46FA">
      <w:pPr>
        <w:rPr>
          <w:rFonts w:ascii="Times New Roman" w:hAnsi="Times New Roman" w:cs="Times New Roman"/>
        </w:rPr>
      </w:pPr>
    </w:p>
    <w:p w14:paraId="7388405D" w14:textId="77777777" w:rsidR="007D46FA" w:rsidRPr="00CB27D8" w:rsidRDefault="007D46FA" w:rsidP="00147C88">
      <w:pPr>
        <w:spacing w:after="0" w:line="240" w:lineRule="auto"/>
        <w:jc w:val="both"/>
        <w:rPr>
          <w:rFonts w:ascii="Times New Roman" w:hAnsi="Times New Roman" w:cs="Times New Roman"/>
        </w:rPr>
      </w:pPr>
      <w:r w:rsidRPr="00147C88">
        <w:rPr>
          <w:rFonts w:ascii="Times New Roman" w:hAnsi="Times New Roman" w:cs="Times New Roman"/>
          <w:sz w:val="24"/>
          <w:szCs w:val="24"/>
        </w:rPr>
        <w:t>Las acciones realizadas incluyeron actividades relacionadas con el control y erradicación de plantas invasoras como, el pasto kikuyo, también se realizaron actividades de adecuación de terreno, trazado, ahoyado, enriquecimiento de suelo y plantación de especies nativas, estas actividades se realizaron en áreas de la estructura ecológica principal con lo cual se mejoró  la oferta de servicios eco sistémicos,  como  la protección de suelos de los procesos erosivos, aumento de la biodiversidad en los bosques, mejoramiento de hábitats para fauna silvestre y mejoramiento de la calidad del aire, todo esto redunda en un mejoramiento de la calidad ambiental del territorio para beneficio de la comunidad en general y en particular la comunidad de las localidades de San Cristóbal  y Usme</w:t>
      </w:r>
    </w:p>
    <w:p w14:paraId="6B825AFA" w14:textId="3971720E" w:rsidR="00147C88" w:rsidRDefault="00147C88" w:rsidP="007D46FA">
      <w:pPr>
        <w:rPr>
          <w:rFonts w:ascii="Times New Roman" w:hAnsi="Times New Roman" w:cs="Times New Roman"/>
          <w:b/>
        </w:rPr>
      </w:pPr>
    </w:p>
    <w:p w14:paraId="503143E6" w14:textId="44361917" w:rsidR="00147C88" w:rsidRDefault="00147C88" w:rsidP="00F50A34">
      <w:pPr>
        <w:pStyle w:val="Descripcin"/>
      </w:pPr>
      <w:bookmarkStart w:id="69" w:name="_Toc62820691"/>
      <w:r>
        <w:t xml:space="preserve">Ilustración </w:t>
      </w:r>
      <w:r>
        <w:fldChar w:fldCharType="begin"/>
      </w:r>
      <w:r>
        <w:instrText xml:space="preserve"> SEQ Ilustración \* ARABIC </w:instrText>
      </w:r>
      <w:r>
        <w:fldChar w:fldCharType="separate"/>
      </w:r>
      <w:r w:rsidR="00FA2513">
        <w:rPr>
          <w:noProof/>
        </w:rPr>
        <w:t>32</w:t>
      </w:r>
      <w:r>
        <w:fldChar w:fldCharType="end"/>
      </w:r>
      <w:r>
        <w:t xml:space="preserve">: </w:t>
      </w:r>
      <w:r w:rsidRPr="00147C88">
        <w:t>actividades relacionadas con el control y erradicación de plantas invasoras</w:t>
      </w:r>
      <w:bookmarkEnd w:id="69"/>
    </w:p>
    <w:p w14:paraId="25A2B681" w14:textId="77777777" w:rsidR="00147C88" w:rsidRPr="00147C88" w:rsidRDefault="00147C88" w:rsidP="00147C88">
      <w:pPr>
        <w:rPr>
          <w:lang w:val="es-ES" w:eastAsia="en-US"/>
        </w:rPr>
      </w:pPr>
    </w:p>
    <w:p w14:paraId="0CF12F8A" w14:textId="54129D05" w:rsidR="00C31B8D" w:rsidRDefault="007D46FA" w:rsidP="00147C88">
      <w:pPr>
        <w:suppressAutoHyphens w:val="0"/>
        <w:spacing w:after="160" w:line="259" w:lineRule="auto"/>
        <w:jc w:val="center"/>
        <w:rPr>
          <w:b/>
          <w:bCs/>
        </w:rPr>
      </w:pPr>
      <w:r>
        <w:rPr>
          <w:b/>
          <w:bCs/>
          <w:noProof/>
        </w:rPr>
        <w:drawing>
          <wp:inline distT="0" distB="0" distL="0" distR="0" wp14:anchorId="691EA128" wp14:editId="1F499686">
            <wp:extent cx="2914650" cy="2549639"/>
            <wp:effectExtent l="0" t="0" r="0" b="31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85">
                      <a:extLst>
                        <a:ext uri="{28A0092B-C50C-407E-A947-70E740481C1C}">
                          <a14:useLocalDpi xmlns:a14="http://schemas.microsoft.com/office/drawing/2010/main" val="0"/>
                        </a:ext>
                      </a:extLst>
                    </a:blip>
                    <a:stretch>
                      <a:fillRect/>
                    </a:stretch>
                  </pic:blipFill>
                  <pic:spPr>
                    <a:xfrm>
                      <a:off x="0" y="0"/>
                      <a:ext cx="2926622" cy="2560111"/>
                    </a:xfrm>
                    <a:prstGeom prst="rect">
                      <a:avLst/>
                    </a:prstGeom>
                  </pic:spPr>
                </pic:pic>
              </a:graphicData>
            </a:graphic>
          </wp:inline>
        </w:drawing>
      </w:r>
    </w:p>
    <w:p w14:paraId="337F3B90" w14:textId="5F69514C" w:rsidR="00C31B8D" w:rsidRDefault="007D46FA" w:rsidP="00147C88">
      <w:pPr>
        <w:suppressAutoHyphens w:val="0"/>
        <w:spacing w:after="160" w:line="259" w:lineRule="auto"/>
        <w:jc w:val="center"/>
        <w:rPr>
          <w:b/>
          <w:bCs/>
        </w:rPr>
      </w:pPr>
      <w:r>
        <w:rPr>
          <w:b/>
          <w:bCs/>
          <w:noProof/>
        </w:rPr>
        <w:lastRenderedPageBreak/>
        <w:drawing>
          <wp:inline distT="0" distB="0" distL="0" distR="0" wp14:anchorId="1B14A65B" wp14:editId="73A6BE15">
            <wp:extent cx="3714750" cy="3193015"/>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pic:nvPicPr>
                  <pic:blipFill>
                    <a:blip r:embed="rId86">
                      <a:extLst>
                        <a:ext uri="{28A0092B-C50C-407E-A947-70E740481C1C}">
                          <a14:useLocalDpi xmlns:a14="http://schemas.microsoft.com/office/drawing/2010/main" val="0"/>
                        </a:ext>
                      </a:extLst>
                    </a:blip>
                    <a:stretch>
                      <a:fillRect/>
                    </a:stretch>
                  </pic:blipFill>
                  <pic:spPr>
                    <a:xfrm>
                      <a:off x="0" y="0"/>
                      <a:ext cx="3731597" cy="3207496"/>
                    </a:xfrm>
                    <a:prstGeom prst="rect">
                      <a:avLst/>
                    </a:prstGeom>
                  </pic:spPr>
                </pic:pic>
              </a:graphicData>
            </a:graphic>
          </wp:inline>
        </w:drawing>
      </w:r>
    </w:p>
    <w:p w14:paraId="6660AFFE" w14:textId="6B7FA226" w:rsidR="007D46FA" w:rsidRDefault="007D46FA">
      <w:pPr>
        <w:suppressAutoHyphens w:val="0"/>
        <w:spacing w:after="160" w:line="259" w:lineRule="auto"/>
        <w:rPr>
          <w:b/>
          <w:bCs/>
        </w:rPr>
      </w:pPr>
    </w:p>
    <w:p w14:paraId="3245B1D3" w14:textId="485CDCEF" w:rsidR="007D46FA" w:rsidRDefault="007D46FA" w:rsidP="000C6178">
      <w:pPr>
        <w:pStyle w:val="Prrafodelista"/>
        <w:numPr>
          <w:ilvl w:val="1"/>
          <w:numId w:val="22"/>
        </w:numPr>
        <w:suppressAutoHyphens w:val="0"/>
        <w:spacing w:after="0" w:line="240" w:lineRule="auto"/>
        <w:contextualSpacing/>
        <w:jc w:val="both"/>
        <w:rPr>
          <w:rFonts w:ascii="Times New Roman" w:hAnsi="Times New Roman" w:cs="Times New Roman"/>
          <w:b/>
          <w:bCs/>
          <w:sz w:val="28"/>
          <w:szCs w:val="28"/>
        </w:rPr>
      </w:pPr>
      <w:r w:rsidRPr="00147C88">
        <w:rPr>
          <w:rFonts w:ascii="Times New Roman" w:hAnsi="Times New Roman" w:cs="Times New Roman"/>
          <w:b/>
          <w:bCs/>
          <w:sz w:val="28"/>
          <w:szCs w:val="28"/>
        </w:rPr>
        <w:t>PROCESO DE RECUPERACIÓN, REHABILITACIÓN O RESTAURACIÓN ECOLÓGICA EN LA ESTRUCTURA ECOLÓGICA PRINCIPAL Y ÁREAS DE INTERÉS AMBIENTAL.</w:t>
      </w:r>
    </w:p>
    <w:p w14:paraId="2D9486EE" w14:textId="77777777" w:rsidR="00147C88" w:rsidRPr="00147C88" w:rsidRDefault="00147C88" w:rsidP="00147C88">
      <w:pPr>
        <w:pStyle w:val="Prrafodelista"/>
        <w:suppressAutoHyphens w:val="0"/>
        <w:spacing w:after="0" w:line="240" w:lineRule="auto"/>
        <w:ind w:left="480"/>
        <w:contextualSpacing/>
        <w:jc w:val="both"/>
        <w:rPr>
          <w:rFonts w:ascii="Times New Roman" w:hAnsi="Times New Roman" w:cs="Times New Roman"/>
          <w:b/>
          <w:bCs/>
          <w:sz w:val="28"/>
          <w:szCs w:val="28"/>
        </w:rPr>
      </w:pPr>
    </w:p>
    <w:p w14:paraId="36C3CB1D" w14:textId="7B5752B6" w:rsidR="007D46FA" w:rsidRPr="007D46FA" w:rsidRDefault="007D46FA" w:rsidP="007D46FA">
      <w:pPr>
        <w:spacing w:after="0" w:line="240" w:lineRule="auto"/>
        <w:jc w:val="both"/>
        <w:rPr>
          <w:rFonts w:ascii="Times New Roman" w:hAnsi="Times New Roman" w:cs="Times New Roman"/>
          <w:sz w:val="24"/>
          <w:szCs w:val="24"/>
        </w:rPr>
      </w:pPr>
      <w:r w:rsidRPr="007D46FA">
        <w:rPr>
          <w:rFonts w:ascii="Times New Roman" w:hAnsi="Times New Roman" w:cs="Times New Roman"/>
          <w:sz w:val="24"/>
          <w:szCs w:val="24"/>
        </w:rPr>
        <w:t>En cumplimiento de la meta Plan de Desarrollo Distrital “</w:t>
      </w:r>
      <w:r w:rsidRPr="007D46FA">
        <w:rPr>
          <w:rFonts w:ascii="Times New Roman" w:hAnsi="Times New Roman" w:cs="Times New Roman"/>
          <w:i/>
          <w:sz w:val="24"/>
          <w:szCs w:val="24"/>
        </w:rPr>
        <w:t>Mantener 590 hectáreas priorizadas en proceso de recuperación, rehabilitación o restauración ecológica en la estructura ecológica principal y áreas de interés ambiental.</w:t>
      </w:r>
      <w:r w:rsidRPr="007D46FA">
        <w:rPr>
          <w:rFonts w:ascii="Times New Roman" w:hAnsi="Times New Roman" w:cs="Times New Roman"/>
          <w:sz w:val="24"/>
          <w:szCs w:val="24"/>
        </w:rPr>
        <w:t>”, a la fecha se han intervenido un total acumulado PDD de 5,24 hectáreas, para un avance de ejecución de la meta 9.70%, para la vigencia 2020.</w:t>
      </w:r>
    </w:p>
    <w:p w14:paraId="600D0C62" w14:textId="77777777" w:rsidR="007D46FA" w:rsidRPr="007D46FA" w:rsidRDefault="007D46FA" w:rsidP="007D46FA">
      <w:pPr>
        <w:spacing w:after="0" w:line="240" w:lineRule="auto"/>
        <w:jc w:val="both"/>
        <w:rPr>
          <w:rFonts w:ascii="Times New Roman" w:hAnsi="Times New Roman" w:cs="Times New Roman"/>
          <w:sz w:val="24"/>
          <w:szCs w:val="24"/>
        </w:rPr>
      </w:pPr>
    </w:p>
    <w:p w14:paraId="1053DAC0" w14:textId="0BF0B850" w:rsidR="007D46FA" w:rsidRPr="007D46FA" w:rsidRDefault="007D46FA" w:rsidP="007D46FA">
      <w:pPr>
        <w:spacing w:after="0" w:line="240" w:lineRule="auto"/>
        <w:jc w:val="both"/>
        <w:rPr>
          <w:rFonts w:ascii="Times New Roman" w:hAnsi="Times New Roman" w:cs="Times New Roman"/>
          <w:sz w:val="24"/>
          <w:szCs w:val="24"/>
        </w:rPr>
      </w:pPr>
      <w:r w:rsidRPr="007D46FA">
        <w:rPr>
          <w:rFonts w:ascii="Times New Roman" w:hAnsi="Times New Roman" w:cs="Times New Roman"/>
          <w:sz w:val="24"/>
          <w:szCs w:val="24"/>
        </w:rPr>
        <w:t>El avance del indicador para el año 2020  es de 5,24 ha (acumulado) equivalente  al 9,70% de ejecución de la meta física programada para la vigencia 2020, la cual fue de  54 hectáreas, en este mismo periodo de tiempo se adelantaron actividades relacionadas con la priorización y caracterización de áreas para la estructuración del convenio 20202457  que se suscribió con IDIPRON y con  la alcaldía local de San Cristóbal cuyo objetivo es adelantar actividades de mantenimiento en 50 hectáreas con lo cual se garantiza el 100% del cumplimiento de la meta. Es importante señalar que las actividades de ejecución de esta meta fueron afectadas por la emergencia sanitaria provocada por el Covid 19.</w:t>
      </w:r>
    </w:p>
    <w:p w14:paraId="2CDB7D01" w14:textId="77777777" w:rsidR="007D46FA" w:rsidRPr="007D46FA" w:rsidRDefault="007D46FA" w:rsidP="007D46FA">
      <w:pPr>
        <w:spacing w:after="0" w:line="240" w:lineRule="auto"/>
        <w:jc w:val="both"/>
        <w:rPr>
          <w:rFonts w:ascii="Times New Roman" w:hAnsi="Times New Roman" w:cs="Times New Roman"/>
          <w:sz w:val="24"/>
          <w:szCs w:val="24"/>
        </w:rPr>
      </w:pPr>
    </w:p>
    <w:p w14:paraId="7BFBA89A" w14:textId="560468ED" w:rsidR="007D46FA" w:rsidRPr="007D46FA" w:rsidRDefault="007D46FA" w:rsidP="007D46FA">
      <w:pPr>
        <w:spacing w:after="0" w:line="240" w:lineRule="auto"/>
        <w:jc w:val="both"/>
        <w:rPr>
          <w:rFonts w:ascii="Times New Roman" w:hAnsi="Times New Roman" w:cs="Times New Roman"/>
          <w:sz w:val="24"/>
          <w:szCs w:val="24"/>
        </w:rPr>
      </w:pPr>
      <w:r w:rsidRPr="007D46FA">
        <w:rPr>
          <w:rFonts w:ascii="Times New Roman" w:hAnsi="Times New Roman" w:cs="Times New Roman"/>
          <w:sz w:val="24"/>
          <w:szCs w:val="24"/>
        </w:rPr>
        <w:t>Las actividades de mantenimiento fueron ejecutadas en la vereda Verjones predio la unión localidad de Chapinero y en el predio Utopía localidad Santafé, predios donde se adelantaron actividades relacionadas con erradicación de rebrotes de retamo y plantación de especies nativas, dichas actividades se realizaron en coordinación con el Ejército Nacional.</w:t>
      </w:r>
    </w:p>
    <w:p w14:paraId="023A26D7" w14:textId="77777777" w:rsidR="007D46FA" w:rsidRPr="007D46FA" w:rsidRDefault="007D46FA" w:rsidP="007D46FA">
      <w:pPr>
        <w:spacing w:after="0" w:line="240" w:lineRule="auto"/>
        <w:jc w:val="both"/>
        <w:rPr>
          <w:rFonts w:ascii="Times New Roman" w:hAnsi="Times New Roman" w:cs="Times New Roman"/>
          <w:sz w:val="24"/>
          <w:szCs w:val="24"/>
        </w:rPr>
      </w:pPr>
    </w:p>
    <w:p w14:paraId="00800646" w14:textId="77777777" w:rsidR="007D46FA" w:rsidRPr="007D46FA" w:rsidRDefault="007D46FA" w:rsidP="007D46FA">
      <w:pPr>
        <w:spacing w:after="0" w:line="240" w:lineRule="auto"/>
        <w:jc w:val="both"/>
        <w:rPr>
          <w:rFonts w:ascii="Times New Roman" w:hAnsi="Times New Roman" w:cs="Times New Roman"/>
          <w:sz w:val="24"/>
          <w:szCs w:val="24"/>
        </w:rPr>
      </w:pPr>
      <w:r w:rsidRPr="007D46FA">
        <w:rPr>
          <w:rFonts w:ascii="Times New Roman" w:hAnsi="Times New Roman" w:cs="Times New Roman"/>
          <w:sz w:val="24"/>
          <w:szCs w:val="24"/>
        </w:rPr>
        <w:lastRenderedPageBreak/>
        <w:t>Las acciones mantenimiento  incluyeron actividades relacionadas con el control y erradicación de rebrotes de plantas invasoras como es el retamo y plantas que tienen comportamiento invasor como el chusque, también se realizaron actividades de adecuación de terreno, trazado, ahoyado y replante de  individuos arbóreos  de especies nativas, estas actividades se realizaron en áreas de la estructura ecológica principal con lo cual se consolida la oferta de servicios eco sistémicos en las áreas que ya se encontraban en procesos de restauración ecológica, como la protección de suelos de los procesos erosivos, aumento de la biodiversidad en los bosques, mejoramiento de hábitats para fauna silvestre y mejoramiento de la calidad del aire, todo esto redunda en un mejoramiento de la calidad ambiental del territorio para beneficio de la comunidad en general y en particular de la comunidad de las localidades de Santafé y Chapinero.</w:t>
      </w:r>
    </w:p>
    <w:p w14:paraId="1A7C6BF1" w14:textId="77777777" w:rsidR="007D46FA" w:rsidRPr="007D46FA" w:rsidRDefault="007D46FA" w:rsidP="007D46FA">
      <w:pPr>
        <w:suppressAutoHyphens w:val="0"/>
        <w:spacing w:after="0" w:line="240" w:lineRule="auto"/>
        <w:jc w:val="both"/>
        <w:rPr>
          <w:b/>
          <w:bCs/>
          <w:sz w:val="24"/>
          <w:szCs w:val="24"/>
        </w:rPr>
      </w:pPr>
    </w:p>
    <w:p w14:paraId="76587785" w14:textId="49D11D1A" w:rsidR="00C31B8D" w:rsidRPr="00490902" w:rsidRDefault="00490902" w:rsidP="00F50A34">
      <w:pPr>
        <w:pStyle w:val="Descripcin"/>
      </w:pPr>
      <w:bookmarkStart w:id="70" w:name="_Toc62820692"/>
      <w:r>
        <w:t xml:space="preserve">Ilustración </w:t>
      </w:r>
      <w:r>
        <w:fldChar w:fldCharType="begin"/>
      </w:r>
      <w:r>
        <w:instrText xml:space="preserve"> SEQ Ilustración \* ARABIC </w:instrText>
      </w:r>
      <w:r>
        <w:fldChar w:fldCharType="separate"/>
      </w:r>
      <w:r w:rsidR="00FA2513">
        <w:rPr>
          <w:noProof/>
        </w:rPr>
        <w:t>33</w:t>
      </w:r>
      <w:r>
        <w:fldChar w:fldCharType="end"/>
      </w:r>
      <w:r>
        <w:t xml:space="preserve">: </w:t>
      </w:r>
      <w:r w:rsidRPr="00490902">
        <w:t>acciones mantenimiento</w:t>
      </w:r>
      <w:bookmarkEnd w:id="70"/>
      <w:r w:rsidRPr="00490902">
        <w:t xml:space="preserve"> </w:t>
      </w:r>
      <w:r w:rsidRPr="007D46FA">
        <w:rPr>
          <w:sz w:val="24"/>
          <w:szCs w:val="24"/>
        </w:rPr>
        <w:t xml:space="preserve"> </w:t>
      </w:r>
    </w:p>
    <w:p w14:paraId="07B0CD92" w14:textId="77777777" w:rsidR="00490902" w:rsidRPr="00490902" w:rsidRDefault="00490902" w:rsidP="00490902">
      <w:pPr>
        <w:rPr>
          <w:rFonts w:ascii="Times New Roman" w:eastAsiaTheme="minorEastAsia" w:hAnsi="Times New Roman" w:cs="Times New Roman"/>
          <w:bCs/>
          <w:sz w:val="20"/>
          <w:szCs w:val="20"/>
          <w:lang w:val="es-ES" w:eastAsia="en-US"/>
        </w:rPr>
      </w:pPr>
    </w:p>
    <w:p w14:paraId="5E3E6F37" w14:textId="7A286B98" w:rsidR="00C31B8D" w:rsidRDefault="007D46FA" w:rsidP="00BB6486">
      <w:pPr>
        <w:suppressAutoHyphens w:val="0"/>
        <w:spacing w:after="160" w:line="259" w:lineRule="auto"/>
        <w:jc w:val="center"/>
        <w:rPr>
          <w:b/>
          <w:bCs/>
        </w:rPr>
      </w:pPr>
      <w:r>
        <w:rPr>
          <w:b/>
          <w:bCs/>
          <w:noProof/>
        </w:rPr>
        <w:drawing>
          <wp:inline distT="0" distB="0" distL="0" distR="0" wp14:anchorId="7BB49AA7" wp14:editId="747F5F86">
            <wp:extent cx="4991797" cy="2181529"/>
            <wp:effectExtent l="0" t="0" r="0"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pic:cNvPicPr/>
                  </pic:nvPicPr>
                  <pic:blipFill>
                    <a:blip r:embed="rId87">
                      <a:extLst>
                        <a:ext uri="{28A0092B-C50C-407E-A947-70E740481C1C}">
                          <a14:useLocalDpi xmlns:a14="http://schemas.microsoft.com/office/drawing/2010/main" val="0"/>
                        </a:ext>
                      </a:extLst>
                    </a:blip>
                    <a:stretch>
                      <a:fillRect/>
                    </a:stretch>
                  </pic:blipFill>
                  <pic:spPr>
                    <a:xfrm>
                      <a:off x="0" y="0"/>
                      <a:ext cx="4991797" cy="2181529"/>
                    </a:xfrm>
                    <a:prstGeom prst="rect">
                      <a:avLst/>
                    </a:prstGeom>
                  </pic:spPr>
                </pic:pic>
              </a:graphicData>
            </a:graphic>
          </wp:inline>
        </w:drawing>
      </w:r>
    </w:p>
    <w:p w14:paraId="0EE47FCE" w14:textId="2BFABD22" w:rsidR="007D46FA" w:rsidRDefault="007D46FA" w:rsidP="00BB6486">
      <w:pPr>
        <w:suppressAutoHyphens w:val="0"/>
        <w:spacing w:after="160" w:line="259" w:lineRule="auto"/>
        <w:jc w:val="center"/>
        <w:rPr>
          <w:b/>
          <w:bCs/>
        </w:rPr>
      </w:pPr>
      <w:r>
        <w:rPr>
          <w:b/>
          <w:bCs/>
          <w:noProof/>
        </w:rPr>
        <w:drawing>
          <wp:inline distT="0" distB="0" distL="0" distR="0" wp14:anchorId="060E4161" wp14:editId="71322678">
            <wp:extent cx="4982270" cy="3077004"/>
            <wp:effectExtent l="0" t="0" r="8890" b="952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pic:cNvPicPr/>
                  </pic:nvPicPr>
                  <pic:blipFill>
                    <a:blip r:embed="rId88">
                      <a:extLst>
                        <a:ext uri="{28A0092B-C50C-407E-A947-70E740481C1C}">
                          <a14:useLocalDpi xmlns:a14="http://schemas.microsoft.com/office/drawing/2010/main" val="0"/>
                        </a:ext>
                      </a:extLst>
                    </a:blip>
                    <a:stretch>
                      <a:fillRect/>
                    </a:stretch>
                  </pic:blipFill>
                  <pic:spPr>
                    <a:xfrm>
                      <a:off x="0" y="0"/>
                      <a:ext cx="4982270" cy="3077004"/>
                    </a:xfrm>
                    <a:prstGeom prst="rect">
                      <a:avLst/>
                    </a:prstGeom>
                  </pic:spPr>
                </pic:pic>
              </a:graphicData>
            </a:graphic>
          </wp:inline>
        </w:drawing>
      </w:r>
    </w:p>
    <w:p w14:paraId="0DC5338E" w14:textId="39E902FF" w:rsidR="007D46FA" w:rsidRPr="00490902" w:rsidRDefault="007D46FA" w:rsidP="000C6178">
      <w:pPr>
        <w:pStyle w:val="Prrafodelista"/>
        <w:numPr>
          <w:ilvl w:val="0"/>
          <w:numId w:val="37"/>
        </w:numPr>
        <w:spacing w:after="0" w:line="240" w:lineRule="auto"/>
        <w:rPr>
          <w:rFonts w:ascii="Times New Roman" w:hAnsi="Times New Roman" w:cs="Times New Roman"/>
          <w:b/>
          <w:bCs/>
        </w:rPr>
      </w:pPr>
      <w:r w:rsidRPr="00490902">
        <w:rPr>
          <w:rFonts w:ascii="Times New Roman" w:hAnsi="Times New Roman" w:cs="Times New Roman"/>
          <w:b/>
          <w:bCs/>
        </w:rPr>
        <w:lastRenderedPageBreak/>
        <w:t>APORTE A OBJETIVOS DE DESARROLLO SOSTENIBLE – ODS</w:t>
      </w:r>
    </w:p>
    <w:p w14:paraId="3B24CBE6" w14:textId="77777777" w:rsidR="00490902" w:rsidRPr="00CB27D8" w:rsidRDefault="00490902" w:rsidP="007D46FA">
      <w:pPr>
        <w:spacing w:after="0" w:line="240" w:lineRule="auto"/>
        <w:rPr>
          <w:rFonts w:ascii="Times New Roman" w:hAnsi="Times New Roman" w:cs="Times New Roman"/>
          <w:b/>
          <w:bCs/>
        </w:rPr>
      </w:pPr>
    </w:p>
    <w:p w14:paraId="61578030" w14:textId="77777777" w:rsidR="007D46FA" w:rsidRPr="00CB27D8" w:rsidRDefault="007D46FA" w:rsidP="00490902">
      <w:pPr>
        <w:spacing w:after="0" w:line="240" w:lineRule="auto"/>
        <w:jc w:val="both"/>
        <w:rPr>
          <w:rFonts w:ascii="Times New Roman" w:hAnsi="Times New Roman" w:cs="Times New Roman"/>
        </w:rPr>
      </w:pPr>
      <w:r w:rsidRPr="00CB27D8">
        <w:rPr>
          <w:rFonts w:ascii="Times New Roman" w:hAnsi="Times New Roman" w:cs="Times New Roman"/>
        </w:rPr>
        <w:t xml:space="preserve">Con el desarrollo de las actividades relacionadas con restauración de nuevas hectáreas y el mantenimiento de las hectáreas que ya se encuentran en procesos de restauración ecológica se apunta a mejorar la calidad del aire, protección de las áreas de capación de agua y protección de los ecosistemas, aspectos directamente relacionados con el Objetivo de Desarrollo Sostenible, ODS   </w:t>
      </w:r>
      <w:r w:rsidRPr="00CB27D8">
        <w:rPr>
          <w:rFonts w:ascii="Times New Roman" w:hAnsi="Times New Roman" w:cs="Times New Roman"/>
          <w:i/>
        </w:rPr>
        <w:t>15:Vida de Ecosistemas Terrestres</w:t>
      </w:r>
      <w:r w:rsidRPr="00CB27D8">
        <w:rPr>
          <w:rFonts w:ascii="Times New Roman" w:hAnsi="Times New Roman" w:cs="Times New Roman"/>
        </w:rPr>
        <w:t>, lo anterior en el entendido que las acciones de restaurar ecosistemas repercuten en aumentar la captación de C02 reduciendo el efecto invernadero y mejorando el aire que se respira reduciendo el riesgo para la población de adquirir enfermedades respiratorias, reduciendo los efectos del cambio climático y generando espacios para el repoblamiento de la flora y fauna nativa de cada uno de los ecosistemas intervenidos, de esta manera se da cumplimiento a las políticas de desarrollo sostenible con la implementación del proyecto en mención.</w:t>
      </w:r>
    </w:p>
    <w:p w14:paraId="74DD94B7" w14:textId="77777777" w:rsidR="007D46FA" w:rsidRPr="00490902" w:rsidRDefault="007D46FA" w:rsidP="007D46FA">
      <w:pPr>
        <w:rPr>
          <w:rFonts w:ascii="Times New Roman" w:hAnsi="Times New Roman" w:cs="Times New Roman"/>
          <w:b/>
          <w:bCs/>
          <w:sz w:val="28"/>
          <w:szCs w:val="28"/>
        </w:rPr>
      </w:pPr>
    </w:p>
    <w:p w14:paraId="67C2365F" w14:textId="661F7C81" w:rsidR="007D46FA" w:rsidRPr="00490902" w:rsidRDefault="007D46FA" w:rsidP="000C6178">
      <w:pPr>
        <w:pStyle w:val="Prrafodelista"/>
        <w:numPr>
          <w:ilvl w:val="1"/>
          <w:numId w:val="22"/>
        </w:numPr>
        <w:suppressAutoHyphens w:val="0"/>
        <w:spacing w:after="0" w:line="240" w:lineRule="auto"/>
        <w:contextualSpacing/>
        <w:jc w:val="both"/>
        <w:rPr>
          <w:rFonts w:ascii="Times New Roman" w:hAnsi="Times New Roman" w:cs="Times New Roman"/>
          <w:b/>
          <w:bCs/>
          <w:sz w:val="28"/>
          <w:szCs w:val="28"/>
        </w:rPr>
      </w:pPr>
      <w:r w:rsidRPr="00490902">
        <w:rPr>
          <w:rFonts w:ascii="Times New Roman" w:hAnsi="Times New Roman" w:cs="Times New Roman"/>
          <w:b/>
          <w:bCs/>
          <w:sz w:val="28"/>
          <w:szCs w:val="28"/>
        </w:rPr>
        <w:t>SEGUIMIENTO A PROYECTOS DE CONECTIVIDAD ECOLÓGICA PARA LA CONSERVACIÓN DE LA BIODIVERSIDAD</w:t>
      </w:r>
    </w:p>
    <w:p w14:paraId="63525507" w14:textId="77777777" w:rsidR="006C5A20" w:rsidRPr="00CB27D8" w:rsidRDefault="006C5A20" w:rsidP="00490902">
      <w:pPr>
        <w:pStyle w:val="Standard"/>
      </w:pPr>
    </w:p>
    <w:p w14:paraId="20ACC104" w14:textId="43E1AFDD" w:rsidR="007D46FA" w:rsidRPr="006C5A20" w:rsidRDefault="007D46FA" w:rsidP="006C5A20">
      <w:pPr>
        <w:shd w:val="clear" w:color="auto" w:fill="FFFFFF"/>
        <w:spacing w:after="0" w:line="240" w:lineRule="auto"/>
        <w:jc w:val="both"/>
        <w:rPr>
          <w:rFonts w:ascii="Times New Roman" w:hAnsi="Times New Roman" w:cs="Times New Roman"/>
          <w:sz w:val="24"/>
          <w:szCs w:val="24"/>
          <w:lang w:eastAsia="es-CO"/>
        </w:rPr>
      </w:pPr>
      <w:r w:rsidRPr="006C5A20">
        <w:rPr>
          <w:rFonts w:ascii="Times New Roman" w:hAnsi="Times New Roman" w:cs="Times New Roman"/>
          <w:sz w:val="24"/>
          <w:szCs w:val="24"/>
          <w:lang w:eastAsia="es-CO"/>
        </w:rPr>
        <w:t>En el marco del proyecto de inversión denominado </w:t>
      </w:r>
      <w:r w:rsidRPr="006C5A20">
        <w:rPr>
          <w:rFonts w:ascii="Times New Roman" w:hAnsi="Times New Roman" w:cs="Times New Roman"/>
          <w:i/>
          <w:iCs/>
          <w:sz w:val="24"/>
          <w:szCs w:val="24"/>
          <w:lang w:eastAsia="es-CO"/>
        </w:rPr>
        <w:t>“Implementación de intervenciones para la restauración y mantenimiento de áreas de la estructura ecológica principal, cerros orientales y otras áreas de interés ambiental de Bogotá”</w:t>
      </w:r>
      <w:r w:rsidRPr="006C5A20">
        <w:rPr>
          <w:rFonts w:ascii="Times New Roman" w:hAnsi="Times New Roman" w:cs="Times New Roman"/>
          <w:sz w:val="24"/>
          <w:szCs w:val="24"/>
          <w:lang w:eastAsia="es-CO"/>
        </w:rPr>
        <w:t> se plantea el desarrollo de una meta asociada a implementar y efectuar el seguimiento de (4) proyectos de conectividad ecológica para la conservación de la biodiversidad, incluyendo el corredor ecológico regional Páramos Chingaza-Sumapaz, corredores cuenca alta, cerros orientales, Van Der Hammen, Torca, corredor Cerros y el Virrey corredores Suba – Conejera (Urbano-Rural). Lo anterior en consonancia con lo planteado en el Plan de Desarrollo Distrital – PDD.</w:t>
      </w:r>
    </w:p>
    <w:p w14:paraId="44247ACA" w14:textId="77777777" w:rsidR="006C5A20" w:rsidRPr="006C5A20" w:rsidRDefault="006C5A20" w:rsidP="006C5A20">
      <w:pPr>
        <w:shd w:val="clear" w:color="auto" w:fill="FFFFFF"/>
        <w:spacing w:after="0" w:line="240" w:lineRule="auto"/>
        <w:jc w:val="both"/>
        <w:rPr>
          <w:rFonts w:ascii="Times New Roman" w:hAnsi="Times New Roman" w:cs="Times New Roman"/>
          <w:sz w:val="24"/>
          <w:szCs w:val="24"/>
          <w:lang w:eastAsia="es-CO"/>
        </w:rPr>
      </w:pPr>
    </w:p>
    <w:p w14:paraId="1E757C83" w14:textId="77777777" w:rsidR="007D46FA" w:rsidRPr="006C5A20" w:rsidRDefault="007D46FA" w:rsidP="006C5A20">
      <w:pPr>
        <w:spacing w:after="0" w:line="240" w:lineRule="auto"/>
        <w:jc w:val="both"/>
        <w:rPr>
          <w:rFonts w:ascii="Times New Roman" w:hAnsi="Times New Roman" w:cs="Times New Roman"/>
          <w:sz w:val="24"/>
          <w:szCs w:val="24"/>
        </w:rPr>
      </w:pPr>
      <w:r w:rsidRPr="006C5A20">
        <w:rPr>
          <w:rFonts w:ascii="Times New Roman" w:hAnsi="Times New Roman" w:cs="Times New Roman"/>
          <w:sz w:val="24"/>
          <w:szCs w:val="24"/>
        </w:rPr>
        <w:t xml:space="preserve">Para el año 2020 se avanzó en un 0,26 respecto al 0,27 programado para esta vigencia, lo que equivale a un avance del 96.3%; como parte del ejercicio adelantado se avanzó en el análisis espacial multicriterio para establecer los corredores de conectividad propuestos para Bogotá D.C. A continuación, se referencia el marco administrativo de gestión de la formulación e implementación de corredores de conectividad ecológica y los resultados iniciales del análisis espacial multicriterio realizado: </w:t>
      </w:r>
    </w:p>
    <w:p w14:paraId="1C368110" w14:textId="77777777" w:rsidR="007D46FA" w:rsidRPr="006C5A20" w:rsidRDefault="007D46FA" w:rsidP="006C5A20">
      <w:pPr>
        <w:pStyle w:val="Prrafodelista"/>
        <w:spacing w:after="0" w:line="240" w:lineRule="auto"/>
        <w:ind w:left="0"/>
        <w:jc w:val="both"/>
        <w:rPr>
          <w:rFonts w:ascii="Times New Roman" w:hAnsi="Times New Roman" w:cs="Times New Roman"/>
          <w:b/>
          <w:bCs/>
          <w:sz w:val="24"/>
          <w:szCs w:val="24"/>
        </w:rPr>
      </w:pPr>
    </w:p>
    <w:p w14:paraId="7202039F" w14:textId="736D25E0" w:rsidR="007D46FA" w:rsidRDefault="007D46FA" w:rsidP="000C6178">
      <w:pPr>
        <w:pStyle w:val="Prrafodelista"/>
        <w:numPr>
          <w:ilvl w:val="0"/>
          <w:numId w:val="190"/>
        </w:numPr>
        <w:spacing w:after="0" w:line="240" w:lineRule="auto"/>
        <w:jc w:val="both"/>
        <w:rPr>
          <w:rFonts w:ascii="Times New Roman" w:hAnsi="Times New Roman" w:cs="Times New Roman"/>
          <w:b/>
          <w:bCs/>
          <w:sz w:val="24"/>
          <w:szCs w:val="24"/>
        </w:rPr>
      </w:pPr>
      <w:r w:rsidRPr="006C5A20">
        <w:rPr>
          <w:rFonts w:ascii="Times New Roman" w:hAnsi="Times New Roman" w:cs="Times New Roman"/>
          <w:b/>
          <w:bCs/>
          <w:sz w:val="24"/>
          <w:szCs w:val="24"/>
        </w:rPr>
        <w:t>Análisis técnico multicriterio corredores de conectividad ecológica. propuesta preliminar.</w:t>
      </w:r>
    </w:p>
    <w:p w14:paraId="3D52FF48" w14:textId="77777777" w:rsidR="00490902" w:rsidRPr="006C5A20" w:rsidRDefault="00490902" w:rsidP="006C5A20">
      <w:pPr>
        <w:pStyle w:val="Prrafodelista"/>
        <w:spacing w:after="0" w:line="240" w:lineRule="auto"/>
        <w:ind w:left="0"/>
        <w:jc w:val="both"/>
        <w:rPr>
          <w:rFonts w:ascii="Times New Roman" w:hAnsi="Times New Roman" w:cs="Times New Roman"/>
          <w:b/>
          <w:bCs/>
          <w:sz w:val="24"/>
          <w:szCs w:val="24"/>
        </w:rPr>
      </w:pPr>
    </w:p>
    <w:p w14:paraId="5251EF89" w14:textId="58A8F57C" w:rsidR="007D46FA" w:rsidRPr="006C5A20" w:rsidRDefault="007D46FA" w:rsidP="006C5A20">
      <w:pPr>
        <w:spacing w:after="0" w:line="240" w:lineRule="auto"/>
        <w:jc w:val="both"/>
        <w:rPr>
          <w:rFonts w:ascii="Times New Roman" w:hAnsi="Times New Roman" w:cs="Times New Roman"/>
          <w:sz w:val="24"/>
          <w:szCs w:val="24"/>
        </w:rPr>
      </w:pPr>
      <w:r w:rsidRPr="006C5A20">
        <w:rPr>
          <w:rFonts w:ascii="Times New Roman" w:hAnsi="Times New Roman" w:cs="Times New Roman"/>
          <w:sz w:val="24"/>
          <w:szCs w:val="24"/>
        </w:rPr>
        <w:t xml:space="preserve">Para el análisis técnico de espacialización preliminar de los corredores de conectividad ecológica se incluyeron los siguientes criterios: </w:t>
      </w:r>
    </w:p>
    <w:p w14:paraId="64DE6BFD" w14:textId="77777777" w:rsidR="006C5A20" w:rsidRPr="006C5A20" w:rsidRDefault="006C5A20" w:rsidP="006C5A20">
      <w:pPr>
        <w:spacing w:after="0" w:line="240" w:lineRule="auto"/>
        <w:jc w:val="both"/>
        <w:rPr>
          <w:rFonts w:ascii="Times New Roman" w:hAnsi="Times New Roman" w:cs="Times New Roman"/>
          <w:sz w:val="24"/>
          <w:szCs w:val="24"/>
        </w:rPr>
      </w:pPr>
    </w:p>
    <w:p w14:paraId="2C5F2F84"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 xml:space="preserve">Análisis multitemporal </w:t>
      </w:r>
    </w:p>
    <w:p w14:paraId="5AAE9F23"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Áreas de importancia hidrogeológica</w:t>
      </w:r>
    </w:p>
    <w:p w14:paraId="781BE6CA"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Geología y geomorfología</w:t>
      </w:r>
    </w:p>
    <w:p w14:paraId="6171D4DB"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Unidades de paisaje</w:t>
      </w:r>
    </w:p>
    <w:p w14:paraId="66FFD0F7"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Cuerpos de agua</w:t>
      </w:r>
    </w:p>
    <w:p w14:paraId="7F0073C9"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Coberturas de la tierra</w:t>
      </w:r>
    </w:p>
    <w:p w14:paraId="4F66E0FA"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Comunidades vegetales</w:t>
      </w:r>
    </w:p>
    <w:p w14:paraId="38D1B382"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lastRenderedPageBreak/>
        <w:t>Rutas de fauna</w:t>
      </w:r>
    </w:p>
    <w:p w14:paraId="5FE05026"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Limites prediales análisis general preliminar</w:t>
      </w:r>
    </w:p>
    <w:p w14:paraId="3B6FBE69" w14:textId="77777777" w:rsidR="007D46FA" w:rsidRPr="006C5A20" w:rsidRDefault="007D46FA" w:rsidP="000C6178">
      <w:pPr>
        <w:pStyle w:val="Prrafodelista"/>
        <w:numPr>
          <w:ilvl w:val="0"/>
          <w:numId w:val="39"/>
        </w:numPr>
        <w:suppressAutoHyphens w:val="0"/>
        <w:spacing w:after="0" w:line="240" w:lineRule="auto"/>
        <w:ind w:left="993"/>
        <w:contextualSpacing/>
        <w:jc w:val="both"/>
        <w:rPr>
          <w:rFonts w:ascii="Times New Roman" w:hAnsi="Times New Roman" w:cs="Times New Roman"/>
          <w:sz w:val="24"/>
          <w:szCs w:val="24"/>
        </w:rPr>
      </w:pPr>
      <w:r w:rsidRPr="006C5A20">
        <w:rPr>
          <w:rFonts w:ascii="Times New Roman" w:hAnsi="Times New Roman" w:cs="Times New Roman"/>
          <w:sz w:val="24"/>
          <w:szCs w:val="24"/>
        </w:rPr>
        <w:t>Definición de Corredores de conectividad ecológica</w:t>
      </w:r>
    </w:p>
    <w:p w14:paraId="48E89E9B" w14:textId="77777777" w:rsidR="007D46FA" w:rsidRPr="006C5A20" w:rsidRDefault="007D46FA" w:rsidP="006C5A20">
      <w:pPr>
        <w:spacing w:after="0" w:line="240" w:lineRule="auto"/>
        <w:rPr>
          <w:rFonts w:ascii="Times New Roman" w:hAnsi="Times New Roman" w:cs="Times New Roman"/>
          <w:sz w:val="24"/>
          <w:szCs w:val="24"/>
        </w:rPr>
      </w:pPr>
    </w:p>
    <w:p w14:paraId="1F197FB2" w14:textId="22D59A1C" w:rsidR="007D46FA" w:rsidRPr="006C5A20" w:rsidRDefault="007D46FA" w:rsidP="006C5A20">
      <w:pPr>
        <w:spacing w:after="0" w:line="240" w:lineRule="auto"/>
        <w:rPr>
          <w:rFonts w:ascii="Times New Roman" w:hAnsi="Times New Roman" w:cs="Times New Roman"/>
          <w:sz w:val="24"/>
          <w:szCs w:val="24"/>
        </w:rPr>
      </w:pPr>
      <w:r w:rsidRPr="006C5A20">
        <w:rPr>
          <w:rFonts w:ascii="Times New Roman" w:hAnsi="Times New Roman" w:cs="Times New Roman"/>
          <w:sz w:val="24"/>
          <w:szCs w:val="24"/>
        </w:rPr>
        <w:t>Estos análisis fundamentaron el proceso base para la definición de los corredores de conectividad, en el sentido de generar y consolidar la gobernanza ambiental en el territorio y las estrategias de conservación de los ecosistemas, las áreas de interés ambiental y los servicios ecosistémicos que prestan para Bogotá y la región.</w:t>
      </w:r>
    </w:p>
    <w:p w14:paraId="7A9C7488" w14:textId="77777777" w:rsidR="006C5A20" w:rsidRDefault="006C5A20" w:rsidP="006C5A20">
      <w:pPr>
        <w:spacing w:after="0" w:line="240" w:lineRule="auto"/>
        <w:rPr>
          <w:rFonts w:ascii="Times New Roman" w:hAnsi="Times New Roman" w:cs="Times New Roman"/>
          <w:b/>
          <w:sz w:val="18"/>
        </w:rPr>
      </w:pPr>
    </w:p>
    <w:p w14:paraId="7785EA60" w14:textId="334EA5D2" w:rsidR="006C5A20" w:rsidRPr="00CB27D8" w:rsidRDefault="00490902" w:rsidP="00F50A34">
      <w:pPr>
        <w:pStyle w:val="Descripcin"/>
      </w:pPr>
      <w:bookmarkStart w:id="71" w:name="_Toc62807049"/>
      <w:r>
        <w:t xml:space="preserve">Gráfica </w:t>
      </w:r>
      <w:r>
        <w:fldChar w:fldCharType="begin"/>
      </w:r>
      <w:r>
        <w:instrText xml:space="preserve"> SEQ Gráfica \* ARABIC </w:instrText>
      </w:r>
      <w:r>
        <w:fldChar w:fldCharType="separate"/>
      </w:r>
      <w:r w:rsidR="00FA2513">
        <w:rPr>
          <w:noProof/>
        </w:rPr>
        <w:t>1</w:t>
      </w:r>
      <w:r>
        <w:fldChar w:fldCharType="end"/>
      </w:r>
      <w:r>
        <w:t>:</w:t>
      </w:r>
      <w:r w:rsidR="006C5A20" w:rsidRPr="00CB27D8">
        <w:rPr>
          <w:b/>
        </w:rPr>
        <w:t xml:space="preserve"> </w:t>
      </w:r>
      <w:r w:rsidR="006C5A20" w:rsidRPr="00CB27D8">
        <w:t>Aspectos de análisis multicriterio y propósitos de gobernanza y estrategias de conservación en la gestión de los corredores de conectividad ecológica. Fuente: SDA-SER, 2020</w:t>
      </w:r>
      <w:bookmarkEnd w:id="71"/>
    </w:p>
    <w:p w14:paraId="4D369EC9" w14:textId="77777777" w:rsidR="007D46FA" w:rsidRDefault="007D46FA" w:rsidP="006C5A20">
      <w:pPr>
        <w:suppressAutoHyphens w:val="0"/>
        <w:spacing w:after="160" w:line="259" w:lineRule="auto"/>
        <w:jc w:val="both"/>
        <w:rPr>
          <w:b/>
          <w:bCs/>
        </w:rPr>
      </w:pPr>
    </w:p>
    <w:p w14:paraId="18C5ED14" w14:textId="452C5D62" w:rsidR="007D46FA" w:rsidRDefault="006C5A20" w:rsidP="00490902">
      <w:pPr>
        <w:suppressAutoHyphens w:val="0"/>
        <w:spacing w:after="160" w:line="259" w:lineRule="auto"/>
        <w:jc w:val="center"/>
        <w:rPr>
          <w:b/>
          <w:bCs/>
        </w:rPr>
      </w:pPr>
      <w:r w:rsidRPr="00CB27D8">
        <w:rPr>
          <w:rFonts w:ascii="Times New Roman" w:hAnsi="Times New Roman" w:cs="Times New Roman"/>
          <w:noProof/>
          <w:lang w:eastAsia="es-CO"/>
        </w:rPr>
        <w:drawing>
          <wp:inline distT="0" distB="0" distL="0" distR="0" wp14:anchorId="52074806" wp14:editId="5DDED255">
            <wp:extent cx="5505450" cy="2733675"/>
            <wp:effectExtent l="19050" t="19050" r="19050" b="28575"/>
            <wp:docPr id="98" name="Imagen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05450" cy="2733675"/>
                    </a:xfrm>
                    <a:prstGeom prst="rect">
                      <a:avLst/>
                    </a:prstGeom>
                    <a:noFill/>
                    <a:ln w="12700">
                      <a:solidFill>
                        <a:schemeClr val="accent1"/>
                      </a:solidFill>
                    </a:ln>
                  </pic:spPr>
                </pic:pic>
              </a:graphicData>
            </a:graphic>
          </wp:inline>
        </w:drawing>
      </w:r>
    </w:p>
    <w:p w14:paraId="48EAC604" w14:textId="071879C5" w:rsidR="006C5A20" w:rsidRDefault="006C5A20" w:rsidP="000C6178">
      <w:pPr>
        <w:pStyle w:val="Prrafodelista"/>
        <w:numPr>
          <w:ilvl w:val="0"/>
          <w:numId w:val="190"/>
        </w:numPr>
        <w:spacing w:after="0" w:line="240" w:lineRule="auto"/>
        <w:jc w:val="both"/>
        <w:rPr>
          <w:rFonts w:ascii="Times New Roman" w:hAnsi="Times New Roman" w:cs="Times New Roman"/>
          <w:b/>
          <w:sz w:val="24"/>
          <w:szCs w:val="24"/>
        </w:rPr>
      </w:pPr>
      <w:r w:rsidRPr="006C5A20">
        <w:rPr>
          <w:rFonts w:ascii="Times New Roman" w:hAnsi="Times New Roman" w:cs="Times New Roman"/>
          <w:b/>
          <w:sz w:val="24"/>
          <w:szCs w:val="24"/>
        </w:rPr>
        <w:t>Propuesta preliminar corredores de conectividad ecológica.</w:t>
      </w:r>
    </w:p>
    <w:p w14:paraId="51043190" w14:textId="77777777" w:rsidR="006C5A20" w:rsidRPr="006C5A20" w:rsidRDefault="006C5A20" w:rsidP="006C5A20">
      <w:pPr>
        <w:pStyle w:val="Prrafodelista"/>
        <w:spacing w:after="0" w:line="240" w:lineRule="auto"/>
        <w:ind w:left="0"/>
        <w:rPr>
          <w:rFonts w:ascii="Times New Roman" w:hAnsi="Times New Roman" w:cs="Times New Roman"/>
          <w:b/>
          <w:sz w:val="24"/>
          <w:szCs w:val="24"/>
        </w:rPr>
      </w:pPr>
    </w:p>
    <w:p w14:paraId="71BB5C45" w14:textId="7132C70F" w:rsidR="006C5A20" w:rsidRDefault="006C5A20" w:rsidP="00490902">
      <w:pPr>
        <w:spacing w:after="0" w:line="240" w:lineRule="auto"/>
        <w:jc w:val="both"/>
        <w:rPr>
          <w:rFonts w:ascii="Times New Roman" w:hAnsi="Times New Roman" w:cs="Times New Roman"/>
          <w:sz w:val="24"/>
          <w:szCs w:val="24"/>
          <w:lang w:val="es-ES"/>
        </w:rPr>
      </w:pPr>
      <w:r w:rsidRPr="006C5A20">
        <w:rPr>
          <w:rFonts w:ascii="Times New Roman" w:hAnsi="Times New Roman" w:cs="Times New Roman"/>
          <w:sz w:val="24"/>
          <w:szCs w:val="24"/>
          <w:lang w:val="es-ES"/>
        </w:rPr>
        <w:t xml:space="preserve">Debido a que Bogotá D.C. ha roto la conexión ecológica entre montaña y la denominada “sabana del altiplano” dentro de sus límites administrativos; la ciudad, su periferia y ruralidad son áreas estratégicas de alto potencial para conservar, mantener y mejorar la conectividad ecológica entre los orobiomas de los sistemas montañosos zonales y la planicie aluvial del río Bogotá. </w:t>
      </w:r>
    </w:p>
    <w:p w14:paraId="440B7872" w14:textId="77777777" w:rsidR="006C5A20" w:rsidRPr="006C5A20" w:rsidRDefault="006C5A20" w:rsidP="00490902">
      <w:pPr>
        <w:spacing w:after="0" w:line="240" w:lineRule="auto"/>
        <w:jc w:val="both"/>
        <w:rPr>
          <w:rFonts w:ascii="Times New Roman" w:hAnsi="Times New Roman" w:cs="Times New Roman"/>
          <w:sz w:val="24"/>
          <w:szCs w:val="24"/>
          <w:lang w:val="es-ES"/>
        </w:rPr>
      </w:pPr>
    </w:p>
    <w:p w14:paraId="3BCFB495" w14:textId="28EE4797" w:rsidR="006C5A20" w:rsidRDefault="006C5A20" w:rsidP="00490902">
      <w:pPr>
        <w:spacing w:after="0" w:line="240" w:lineRule="auto"/>
        <w:jc w:val="both"/>
        <w:rPr>
          <w:rFonts w:ascii="Times New Roman" w:hAnsi="Times New Roman" w:cs="Times New Roman"/>
          <w:sz w:val="24"/>
          <w:szCs w:val="24"/>
        </w:rPr>
      </w:pPr>
      <w:r w:rsidRPr="006C5A20">
        <w:rPr>
          <w:rFonts w:ascii="Times New Roman" w:hAnsi="Times New Roman" w:cs="Times New Roman"/>
          <w:sz w:val="24"/>
          <w:szCs w:val="24"/>
        </w:rPr>
        <w:t xml:space="preserve">El resultado inicial ha permitido determinar cinco propuestas de corredores multifuncionales y multidireccionales para la conectividad socio ecológica de Bogotá, el cual está constituido por diferentes elementos de la Estructura Ecológica Principal, otras áreas verdes rurales, urbanas y periurbanas de interés ambiental en predios públicos y privados, cuyas áreas que se pueden compatibilizar total o parcialmente con categorías de protección y/o estrategias de conservación y/o procesos de restauración. </w:t>
      </w:r>
    </w:p>
    <w:p w14:paraId="583D435F" w14:textId="77777777" w:rsidR="006C5A20" w:rsidRPr="006C5A20" w:rsidRDefault="006C5A20" w:rsidP="00490902">
      <w:pPr>
        <w:spacing w:after="0" w:line="240" w:lineRule="auto"/>
        <w:jc w:val="both"/>
        <w:rPr>
          <w:rFonts w:ascii="Times New Roman" w:hAnsi="Times New Roman" w:cs="Times New Roman"/>
          <w:sz w:val="24"/>
          <w:szCs w:val="24"/>
        </w:rPr>
      </w:pPr>
    </w:p>
    <w:p w14:paraId="2A4F992A" w14:textId="77777777" w:rsidR="006C5A20" w:rsidRPr="006C5A20" w:rsidRDefault="006C5A20" w:rsidP="00490902">
      <w:pPr>
        <w:spacing w:after="0" w:line="240" w:lineRule="auto"/>
        <w:jc w:val="both"/>
        <w:rPr>
          <w:rFonts w:ascii="Times New Roman" w:hAnsi="Times New Roman" w:cs="Times New Roman"/>
          <w:sz w:val="24"/>
          <w:szCs w:val="24"/>
        </w:rPr>
      </w:pPr>
      <w:r w:rsidRPr="006C5A20">
        <w:rPr>
          <w:rFonts w:ascii="Times New Roman" w:hAnsi="Times New Roman" w:cs="Times New Roman"/>
          <w:sz w:val="24"/>
          <w:szCs w:val="24"/>
        </w:rPr>
        <w:t xml:space="preserve">A continuación, se relacionan los elementos que constituyen los corredores de conectividad ecológica propuestos; además se presenta gráficamente los resultados de los análisis espaciales realizados. </w:t>
      </w:r>
    </w:p>
    <w:p w14:paraId="4AB39C5A" w14:textId="77777777" w:rsidR="006C5A20" w:rsidRPr="00CB27D8" w:rsidRDefault="006C5A20" w:rsidP="006C5A20">
      <w:pPr>
        <w:pStyle w:val="Prrafodelista"/>
        <w:spacing w:after="0"/>
        <w:ind w:left="0"/>
        <w:jc w:val="center"/>
        <w:rPr>
          <w:rFonts w:ascii="Times New Roman" w:eastAsia="Times New Roman" w:hAnsi="Times New Roman" w:cs="Times New Roman"/>
          <w:b/>
          <w:bCs/>
        </w:rPr>
      </w:pPr>
    </w:p>
    <w:p w14:paraId="6781F618" w14:textId="37392775" w:rsidR="006C5A20" w:rsidRDefault="006C5A20" w:rsidP="000C6178">
      <w:pPr>
        <w:pStyle w:val="Prrafodelista"/>
        <w:numPr>
          <w:ilvl w:val="0"/>
          <w:numId w:val="190"/>
        </w:numPr>
        <w:spacing w:after="0"/>
        <w:jc w:val="both"/>
        <w:rPr>
          <w:rFonts w:ascii="Times New Roman" w:eastAsia="Times New Roman" w:hAnsi="Times New Roman" w:cs="Times New Roman"/>
          <w:b/>
          <w:bCs/>
        </w:rPr>
      </w:pPr>
      <w:r w:rsidRPr="00CB27D8">
        <w:rPr>
          <w:rFonts w:ascii="Times New Roman" w:eastAsia="Times New Roman" w:hAnsi="Times New Roman" w:cs="Times New Roman"/>
          <w:b/>
          <w:bCs/>
        </w:rPr>
        <w:t>Corredor de Conectividad socio-ecológica del Norte sector cuenca torca</w:t>
      </w:r>
    </w:p>
    <w:p w14:paraId="26AB84BA" w14:textId="7CE6ED8A" w:rsidR="006C5A20" w:rsidRDefault="006C5A20" w:rsidP="006C5A20">
      <w:pPr>
        <w:pStyle w:val="Prrafodelista"/>
        <w:spacing w:after="0"/>
        <w:ind w:left="0"/>
        <w:jc w:val="center"/>
        <w:rPr>
          <w:rFonts w:ascii="Times New Roman" w:hAnsi="Times New Roman" w:cs="Times New Roman"/>
          <w:b/>
          <w:bCs/>
        </w:rPr>
      </w:pPr>
    </w:p>
    <w:p w14:paraId="4233B700" w14:textId="31763AF6" w:rsidR="006C5A20" w:rsidRDefault="00490902" w:rsidP="00F50A34">
      <w:pPr>
        <w:pStyle w:val="Descripcin"/>
        <w:rPr>
          <w:b/>
        </w:rPr>
      </w:pPr>
      <w:bookmarkStart w:id="72" w:name="_Toc62806938"/>
      <w:r>
        <w:t xml:space="preserve">Tabla </w:t>
      </w:r>
      <w:r>
        <w:fldChar w:fldCharType="begin"/>
      </w:r>
      <w:r>
        <w:instrText xml:space="preserve"> SEQ Tabla \* ARABIC </w:instrText>
      </w:r>
      <w:r>
        <w:fldChar w:fldCharType="separate"/>
      </w:r>
      <w:r w:rsidR="00FA2513">
        <w:rPr>
          <w:noProof/>
        </w:rPr>
        <w:t>14</w:t>
      </w:r>
      <w:r>
        <w:fldChar w:fldCharType="end"/>
      </w:r>
      <w:r>
        <w:t xml:space="preserve">: </w:t>
      </w:r>
      <w:r w:rsidR="006C5A20" w:rsidRPr="00CB27D8">
        <w:rPr>
          <w:lang w:val="es-MX"/>
        </w:rPr>
        <w:t>Elementos y áreas de interés ambiental incluidas en el t</w:t>
      </w:r>
      <w:r w:rsidR="006C5A20" w:rsidRPr="00CB27D8">
        <w:t xml:space="preserve">razado preliminar propuesta corredor de </w:t>
      </w:r>
      <w:r w:rsidRPr="00CB27D8">
        <w:t>conectividad socio ecológica</w:t>
      </w:r>
      <w:bookmarkEnd w:id="72"/>
    </w:p>
    <w:p w14:paraId="09DD411B" w14:textId="77777777" w:rsidR="006C5A20" w:rsidRPr="00CB27D8" w:rsidRDefault="006C5A20" w:rsidP="006C5A20">
      <w:pPr>
        <w:pStyle w:val="Prrafodelista"/>
        <w:spacing w:after="0"/>
        <w:ind w:left="0"/>
        <w:jc w:val="center"/>
        <w:rPr>
          <w:rFonts w:ascii="Times New Roman" w:hAnsi="Times New Roman" w:cs="Times New Roman"/>
          <w:b/>
          <w:bCs/>
        </w:rPr>
      </w:pPr>
    </w:p>
    <w:tbl>
      <w:tblPr>
        <w:tblStyle w:val="Tablaconcuadrcula4-nfasis6"/>
        <w:tblW w:w="0" w:type="auto"/>
        <w:tblLook w:val="04A0" w:firstRow="1" w:lastRow="0" w:firstColumn="1" w:lastColumn="0" w:noHBand="0" w:noVBand="1"/>
      </w:tblPr>
      <w:tblGrid>
        <w:gridCol w:w="2166"/>
        <w:gridCol w:w="6662"/>
      </w:tblGrid>
      <w:tr w:rsidR="006C5A20" w:rsidRPr="00CB27D8" w14:paraId="284C12CF" w14:textId="77777777" w:rsidTr="00BB6486">
        <w:trPr>
          <w:cnfStyle w:val="100000000000" w:firstRow="1" w:lastRow="0" w:firstColumn="0" w:lastColumn="0" w:oddVBand="0" w:evenVBand="0" w:oddHBand="0" w:evenHBand="0" w:firstRowFirstColumn="0" w:firstRowLastColumn="0" w:lastRowFirstColumn="0" w:lastRowLastColumn="0"/>
          <w:trHeight w:val="873"/>
        </w:trPr>
        <w:tc>
          <w:tcPr>
            <w:cnfStyle w:val="001000000000" w:firstRow="0" w:lastRow="0" w:firstColumn="1" w:lastColumn="0" w:oddVBand="0" w:evenVBand="0" w:oddHBand="0" w:evenHBand="0" w:firstRowFirstColumn="0" w:firstRowLastColumn="0" w:lastRowFirstColumn="0" w:lastRowLastColumn="0"/>
            <w:tcW w:w="2166" w:type="dxa"/>
            <w:hideMark/>
          </w:tcPr>
          <w:p w14:paraId="06595FC8" w14:textId="5FAE8563" w:rsidR="006C5A20" w:rsidRPr="006C5A20" w:rsidRDefault="006C5A20" w:rsidP="006C5A20">
            <w:pPr>
              <w:spacing w:after="0" w:line="240" w:lineRule="auto"/>
              <w:jc w:val="center"/>
              <w:rPr>
                <w:rFonts w:ascii="Times New Roman" w:hAnsi="Times New Roman" w:cs="Times New Roman"/>
                <w:b w:val="0"/>
                <w:bCs w:val="0"/>
                <w:sz w:val="18"/>
                <w:szCs w:val="18"/>
              </w:rPr>
            </w:pPr>
            <w:r w:rsidRPr="006C5A20">
              <w:rPr>
                <w:rFonts w:ascii="Times New Roman" w:hAnsi="Times New Roman" w:cs="Times New Roman"/>
                <w:sz w:val="18"/>
                <w:szCs w:val="18"/>
              </w:rPr>
              <w:t>SEGMENTO DEL CORREDOR DE CONECTIVIDAD</w:t>
            </w:r>
          </w:p>
        </w:tc>
        <w:tc>
          <w:tcPr>
            <w:tcW w:w="6662" w:type="dxa"/>
            <w:hideMark/>
          </w:tcPr>
          <w:p w14:paraId="2DBC350E" w14:textId="436E9061" w:rsidR="006C5A20" w:rsidRPr="006C5A20" w:rsidRDefault="006C5A20" w:rsidP="006C5A2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6C5A20">
              <w:rPr>
                <w:rFonts w:ascii="Times New Roman" w:hAnsi="Times New Roman" w:cs="Times New Roman"/>
                <w:sz w:val="18"/>
                <w:szCs w:val="18"/>
              </w:rPr>
              <w:t>ELEMENTOS ESPACIALES CONSTITUYENTES DEL CORREDOR</w:t>
            </w:r>
          </w:p>
        </w:tc>
      </w:tr>
      <w:tr w:rsidR="006C5A20" w:rsidRPr="00CB27D8" w14:paraId="4A41C133" w14:textId="77777777" w:rsidTr="00BB6486">
        <w:trPr>
          <w:cnfStyle w:val="000000100000" w:firstRow="0" w:lastRow="0" w:firstColumn="0" w:lastColumn="0" w:oddVBand="0" w:evenVBand="0" w:oddHBand="1"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2166" w:type="dxa"/>
            <w:hideMark/>
          </w:tcPr>
          <w:p w14:paraId="097A55EF" w14:textId="77777777" w:rsidR="006C5A20" w:rsidRPr="006C5A20" w:rsidRDefault="006C5A20" w:rsidP="006C5A20">
            <w:pPr>
              <w:spacing w:after="0" w:line="240" w:lineRule="auto"/>
              <w:jc w:val="center"/>
              <w:rPr>
                <w:rFonts w:ascii="Times New Roman" w:hAnsi="Times New Roman" w:cs="Times New Roman"/>
                <w:b w:val="0"/>
                <w:bCs w:val="0"/>
                <w:sz w:val="18"/>
                <w:szCs w:val="18"/>
              </w:rPr>
            </w:pPr>
            <w:r w:rsidRPr="006C5A20">
              <w:rPr>
                <w:rFonts w:ascii="Times New Roman" w:hAnsi="Times New Roman" w:cs="Times New Roman"/>
                <w:sz w:val="18"/>
                <w:szCs w:val="18"/>
              </w:rPr>
              <w:t>Segmento 1 (Norte) corredor de conectividad</w:t>
            </w:r>
          </w:p>
        </w:tc>
        <w:tc>
          <w:tcPr>
            <w:tcW w:w="6662" w:type="dxa"/>
            <w:hideMark/>
          </w:tcPr>
          <w:p w14:paraId="353F7749"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Reserva Forestal Protectora Bosque Oriental de Bogotá RFPBOB</w:t>
            </w:r>
          </w:p>
          <w:p w14:paraId="5ECFED9B"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PEDM Cerro de Torca</w:t>
            </w:r>
          </w:p>
          <w:p w14:paraId="69DB3516"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Torca</w:t>
            </w:r>
          </w:p>
          <w:p w14:paraId="19908EC5"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Novita</w:t>
            </w:r>
          </w:p>
          <w:p w14:paraId="59C1E61E"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Río-Canal Guaymaral</w:t>
            </w:r>
          </w:p>
          <w:p w14:paraId="7EA602D5"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6C5A20">
              <w:rPr>
                <w:rFonts w:ascii="Times New Roman" w:hAnsi="Times New Roman" w:cs="Times New Roman"/>
                <w:sz w:val="18"/>
                <w:szCs w:val="18"/>
                <w:lang w:val="en-US"/>
              </w:rPr>
              <w:t>ACC Sector Guaymaral</w:t>
            </w:r>
          </w:p>
          <w:p w14:paraId="41C7A1D6"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6C5A20">
              <w:rPr>
                <w:rFonts w:ascii="Times New Roman" w:hAnsi="Times New Roman" w:cs="Times New Roman"/>
                <w:sz w:val="18"/>
                <w:szCs w:val="18"/>
                <w:lang w:val="en-US"/>
              </w:rPr>
              <w:t>AME Río Bogotá</w:t>
            </w:r>
          </w:p>
          <w:p w14:paraId="22985D58"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Club Guaymaral (Lagos y rondas hídricas lagos)</w:t>
            </w:r>
          </w:p>
        </w:tc>
      </w:tr>
      <w:tr w:rsidR="006C5A20" w:rsidRPr="00CB27D8" w14:paraId="79231843" w14:textId="77777777" w:rsidTr="00BB6486">
        <w:trPr>
          <w:trHeight w:val="524"/>
        </w:trPr>
        <w:tc>
          <w:tcPr>
            <w:cnfStyle w:val="001000000000" w:firstRow="0" w:lastRow="0" w:firstColumn="1" w:lastColumn="0" w:oddVBand="0" w:evenVBand="0" w:oddHBand="0" w:evenHBand="0" w:firstRowFirstColumn="0" w:firstRowLastColumn="0" w:lastRowFirstColumn="0" w:lastRowLastColumn="0"/>
            <w:tcW w:w="2166" w:type="dxa"/>
            <w:hideMark/>
          </w:tcPr>
          <w:p w14:paraId="579D9F43" w14:textId="77777777" w:rsidR="006C5A20" w:rsidRPr="006C5A20" w:rsidRDefault="006C5A20" w:rsidP="006C5A20">
            <w:pPr>
              <w:spacing w:after="0" w:line="240" w:lineRule="auto"/>
              <w:rPr>
                <w:rFonts w:ascii="Times New Roman" w:hAnsi="Times New Roman" w:cs="Times New Roman"/>
                <w:b w:val="0"/>
                <w:bCs w:val="0"/>
                <w:sz w:val="18"/>
                <w:szCs w:val="18"/>
              </w:rPr>
            </w:pPr>
            <w:r w:rsidRPr="006C5A20">
              <w:rPr>
                <w:rFonts w:ascii="Times New Roman" w:hAnsi="Times New Roman" w:cs="Times New Roman"/>
                <w:sz w:val="18"/>
                <w:szCs w:val="18"/>
              </w:rPr>
              <w:t>Segmento 2 (Centro) corredor de conectividad</w:t>
            </w:r>
          </w:p>
        </w:tc>
        <w:tc>
          <w:tcPr>
            <w:tcW w:w="6662" w:type="dxa"/>
            <w:hideMark/>
          </w:tcPr>
          <w:p w14:paraId="54F3B018"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Reserva Forestal Protectora Bosque Oriental de Bogotá RFPBOB</w:t>
            </w:r>
          </w:p>
          <w:p w14:paraId="23B771FF"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Cañiza</w:t>
            </w:r>
          </w:p>
          <w:p w14:paraId="4F9CFEFB"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Floresta</w:t>
            </w:r>
          </w:p>
          <w:p w14:paraId="54EEB7A0"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Pilas</w:t>
            </w:r>
          </w:p>
          <w:p w14:paraId="65076A29"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San Juan</w:t>
            </w:r>
          </w:p>
          <w:p w14:paraId="68809C74"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Patiño</w:t>
            </w:r>
          </w:p>
          <w:p w14:paraId="28FF0E1F"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PARQUE ECOLÓGICO DISTRITAL DE HUMEDAL Torca-Guaymaral</w:t>
            </w:r>
          </w:p>
          <w:p w14:paraId="5BCD7807"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Parque Metropolitano (“Thomas Van Der Hammen”)</w:t>
            </w:r>
          </w:p>
          <w:p w14:paraId="74828A4B"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Reserva Forestal Thomas Van Der Hammen RFTVDH</w:t>
            </w:r>
          </w:p>
          <w:p w14:paraId="4F0052B6"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PARQUE ECOLÓGICO DISTRITAL DE HUMEDAL La Conejera</w:t>
            </w:r>
          </w:p>
          <w:p w14:paraId="5A71E682"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AME Río Bogotá</w:t>
            </w:r>
          </w:p>
          <w:p w14:paraId="5EA4F3A0" w14:textId="77777777" w:rsidR="006C5A20" w:rsidRPr="006C5A20" w:rsidRDefault="006C5A20" w:rsidP="006C5A2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 xml:space="preserve">Club Los Arrayanes </w:t>
            </w:r>
          </w:p>
        </w:tc>
      </w:tr>
      <w:tr w:rsidR="006C5A20" w:rsidRPr="00CB27D8" w14:paraId="5EC84E41" w14:textId="77777777" w:rsidTr="00BB6486">
        <w:trPr>
          <w:cnfStyle w:val="000000100000" w:firstRow="0" w:lastRow="0" w:firstColumn="0" w:lastColumn="0" w:oddVBand="0" w:evenVBand="0" w:oddHBand="1" w:evenHBand="0" w:firstRowFirstColumn="0" w:firstRowLastColumn="0" w:lastRowFirstColumn="0" w:lastRowLastColumn="0"/>
          <w:trHeight w:val="774"/>
        </w:trPr>
        <w:tc>
          <w:tcPr>
            <w:cnfStyle w:val="001000000000" w:firstRow="0" w:lastRow="0" w:firstColumn="1" w:lastColumn="0" w:oddVBand="0" w:evenVBand="0" w:oddHBand="0" w:evenHBand="0" w:firstRowFirstColumn="0" w:firstRowLastColumn="0" w:lastRowFirstColumn="0" w:lastRowLastColumn="0"/>
            <w:tcW w:w="2166" w:type="dxa"/>
            <w:hideMark/>
          </w:tcPr>
          <w:p w14:paraId="5266CC0F" w14:textId="77777777" w:rsidR="006C5A20" w:rsidRPr="006C5A20" w:rsidRDefault="006C5A20" w:rsidP="006C5A20">
            <w:pPr>
              <w:spacing w:after="0" w:line="240" w:lineRule="auto"/>
              <w:rPr>
                <w:rFonts w:ascii="Times New Roman" w:hAnsi="Times New Roman" w:cs="Times New Roman"/>
                <w:b w:val="0"/>
                <w:bCs w:val="0"/>
                <w:sz w:val="18"/>
                <w:szCs w:val="18"/>
              </w:rPr>
            </w:pPr>
            <w:r w:rsidRPr="006C5A20">
              <w:rPr>
                <w:rFonts w:ascii="Times New Roman" w:hAnsi="Times New Roman" w:cs="Times New Roman"/>
                <w:sz w:val="18"/>
                <w:szCs w:val="18"/>
              </w:rPr>
              <w:t>Segmento 3 (Sur) corredor conectividad</w:t>
            </w:r>
          </w:p>
        </w:tc>
        <w:tc>
          <w:tcPr>
            <w:tcW w:w="6662" w:type="dxa"/>
            <w:hideMark/>
          </w:tcPr>
          <w:p w14:paraId="4CAF2FE5"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Reserva Forestal Protectora Bosque Oriental de Bogotá RFPBOB</w:t>
            </w:r>
          </w:p>
          <w:p w14:paraId="77CD32DD"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Patiño</w:t>
            </w:r>
          </w:p>
          <w:p w14:paraId="16253DDA"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Quebrada Aguas Calientes</w:t>
            </w:r>
          </w:p>
          <w:p w14:paraId="2DC28786"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PARQUE ECOLÓGICO DISTRITAL DE HUMEDAL Torca-Guaymaral</w:t>
            </w:r>
          </w:p>
          <w:p w14:paraId="1AD5E36B"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Parque Metropolitano (“Thomas van der Hammen”) sector Torca</w:t>
            </w:r>
          </w:p>
          <w:p w14:paraId="1A823B24"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Reserva Forestal Thomas van der Hammen RFTVDH</w:t>
            </w:r>
          </w:p>
          <w:p w14:paraId="1123A18F"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PARQUE ECOLÓGICO DISTRITAL DE HUMEDAL Conejera</w:t>
            </w:r>
          </w:p>
          <w:p w14:paraId="1EF99762"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CER Qda Salitrosa</w:t>
            </w:r>
          </w:p>
          <w:p w14:paraId="6831596D"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Club El Rancho</w:t>
            </w:r>
          </w:p>
          <w:p w14:paraId="484087BC"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Club Los Buhos</w:t>
            </w:r>
          </w:p>
          <w:p w14:paraId="6EA408AB"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Cuerpos de agua sector posterior a “Megauotlet”</w:t>
            </w:r>
          </w:p>
          <w:p w14:paraId="25ED6C01"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Cementerios Jardines de Paz, Jardines del Recuerdo, La Inmaculada</w:t>
            </w:r>
          </w:p>
          <w:p w14:paraId="20551AC9"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Escuela de Ingenieros</w:t>
            </w:r>
          </w:p>
          <w:p w14:paraId="7BF1623D"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Campus universidades y colegios</w:t>
            </w:r>
          </w:p>
          <w:p w14:paraId="7652BA77" w14:textId="77777777" w:rsidR="006C5A20" w:rsidRPr="006C5A20" w:rsidRDefault="006C5A20" w:rsidP="006C5A2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5A20">
              <w:rPr>
                <w:rFonts w:ascii="Times New Roman" w:hAnsi="Times New Roman" w:cs="Times New Roman"/>
                <w:sz w:val="18"/>
                <w:szCs w:val="18"/>
              </w:rPr>
              <w:t>AME Río Bogotá</w:t>
            </w:r>
          </w:p>
        </w:tc>
      </w:tr>
    </w:tbl>
    <w:p w14:paraId="11E2B954" w14:textId="77777777" w:rsidR="00490902" w:rsidRDefault="00490902" w:rsidP="00F50A34">
      <w:pPr>
        <w:pStyle w:val="Descripcin"/>
        <w:rPr>
          <w:b/>
        </w:rPr>
      </w:pPr>
      <w:r w:rsidRPr="00CB27D8">
        <w:t>Fuente: SDA-SER, 2020</w:t>
      </w:r>
    </w:p>
    <w:p w14:paraId="456F0A86" w14:textId="4AA9A814" w:rsidR="006C5A20" w:rsidRDefault="00490902" w:rsidP="006C5A20">
      <w:pPr>
        <w:rPr>
          <w:rFonts w:ascii="Times New Roman" w:hAnsi="Times New Roman" w:cs="Times New Roman"/>
          <w:b/>
          <w:bCs/>
        </w:rPr>
      </w:pPr>
      <w:r w:rsidRPr="00CB27D8">
        <w:rPr>
          <w:rFonts w:ascii="Times New Roman" w:hAnsi="Times New Roman" w:cs="Times New Roman"/>
          <w:sz w:val="18"/>
          <w:lang w:val="es-MX"/>
        </w:rPr>
        <w:t>Elementos y áreas de interés ambiental incluidas en el t</w:t>
      </w:r>
      <w:r w:rsidRPr="00CB27D8">
        <w:rPr>
          <w:rFonts w:ascii="Times New Roman" w:hAnsi="Times New Roman" w:cs="Times New Roman"/>
          <w:sz w:val="18"/>
        </w:rPr>
        <w:t>razado preliminar propuesta corredor de conectividad socio ecológica corredor de conectividad socio ecológica del Norte cuenca Torca (Cerros orientales, RFPTVDH, Humedales, Río Bogotá). Fuente: SDA-SER, 2020</w:t>
      </w:r>
    </w:p>
    <w:p w14:paraId="4FF39AA2" w14:textId="77777777" w:rsidR="006C5A20" w:rsidRPr="00CB27D8" w:rsidRDefault="006C5A20" w:rsidP="000C6178">
      <w:pPr>
        <w:pStyle w:val="Prrafodelista"/>
        <w:numPr>
          <w:ilvl w:val="0"/>
          <w:numId w:val="39"/>
        </w:numPr>
        <w:suppressAutoHyphens w:val="0"/>
        <w:spacing w:after="0"/>
        <w:contextualSpacing/>
        <w:jc w:val="both"/>
        <w:rPr>
          <w:rFonts w:ascii="Times New Roman" w:hAnsi="Times New Roman" w:cs="Times New Roman"/>
          <w:b/>
          <w:bCs/>
        </w:rPr>
      </w:pPr>
      <w:r w:rsidRPr="00CB27D8">
        <w:rPr>
          <w:rFonts w:ascii="Times New Roman" w:eastAsia="Times New Roman" w:hAnsi="Times New Roman" w:cs="Times New Roman"/>
          <w:b/>
          <w:bCs/>
        </w:rPr>
        <w:t>Corredor de conectividad socio ecológica Gran Chicó (Chicó-Virrey)</w:t>
      </w:r>
    </w:p>
    <w:p w14:paraId="2BD3FC3F" w14:textId="2DC8B3FD" w:rsidR="007D46FA" w:rsidRDefault="007D46FA">
      <w:pPr>
        <w:suppressAutoHyphens w:val="0"/>
        <w:spacing w:after="160" w:line="259" w:lineRule="auto"/>
        <w:rPr>
          <w:b/>
          <w:bCs/>
        </w:rPr>
      </w:pPr>
    </w:p>
    <w:p w14:paraId="47CB200E" w14:textId="77777777" w:rsidR="00490902" w:rsidRDefault="00490902">
      <w:pPr>
        <w:suppressAutoHyphens w:val="0"/>
        <w:spacing w:after="160" w:line="259" w:lineRule="auto"/>
        <w:rPr>
          <w:rFonts w:ascii="Times New Roman" w:hAnsi="Times New Roman" w:cs="Times New Roman"/>
          <w:b/>
          <w:bCs/>
          <w:sz w:val="18"/>
        </w:rPr>
      </w:pPr>
    </w:p>
    <w:p w14:paraId="5AD1D4D9" w14:textId="77777777" w:rsidR="00490902" w:rsidRDefault="00490902">
      <w:pPr>
        <w:suppressAutoHyphens w:val="0"/>
        <w:spacing w:after="160" w:line="259" w:lineRule="auto"/>
        <w:rPr>
          <w:rFonts w:ascii="Times New Roman" w:hAnsi="Times New Roman" w:cs="Times New Roman"/>
          <w:b/>
          <w:bCs/>
          <w:sz w:val="18"/>
        </w:rPr>
      </w:pPr>
    </w:p>
    <w:p w14:paraId="1DB6312E" w14:textId="77777777" w:rsidR="00490902" w:rsidRDefault="00490902">
      <w:pPr>
        <w:suppressAutoHyphens w:val="0"/>
        <w:spacing w:after="160" w:line="259" w:lineRule="auto"/>
        <w:rPr>
          <w:rFonts w:ascii="Times New Roman" w:hAnsi="Times New Roman" w:cs="Times New Roman"/>
          <w:b/>
          <w:bCs/>
          <w:sz w:val="18"/>
        </w:rPr>
      </w:pPr>
    </w:p>
    <w:p w14:paraId="07ADB9D2" w14:textId="0DA0DF62" w:rsidR="006C5A20" w:rsidRDefault="00490902" w:rsidP="00F50A34">
      <w:pPr>
        <w:pStyle w:val="Descripcin"/>
        <w:rPr>
          <w:b/>
        </w:rPr>
      </w:pPr>
      <w:bookmarkStart w:id="73" w:name="_Toc62807107"/>
      <w:r>
        <w:lastRenderedPageBreak/>
        <w:t xml:space="preserve">Mapa  </w:t>
      </w:r>
      <w:r>
        <w:fldChar w:fldCharType="begin"/>
      </w:r>
      <w:r>
        <w:instrText xml:space="preserve"> SEQ Mapa_ \* ARABIC </w:instrText>
      </w:r>
      <w:r>
        <w:fldChar w:fldCharType="separate"/>
      </w:r>
      <w:r w:rsidR="00FA2513">
        <w:rPr>
          <w:noProof/>
        </w:rPr>
        <w:t>5</w:t>
      </w:r>
      <w:r>
        <w:fldChar w:fldCharType="end"/>
      </w:r>
      <w:r>
        <w:t>:</w:t>
      </w:r>
      <w:r w:rsidR="006C5A20" w:rsidRPr="00CB27D8">
        <w:rPr>
          <w:b/>
        </w:rPr>
        <w:t xml:space="preserve"> </w:t>
      </w:r>
      <w:r w:rsidR="006C5A20" w:rsidRPr="00CB27D8">
        <w:t>Trazado preliminar propuesta corredor de conectividad socio ecológica Gran Chicó (Chicó-Virrey).</w:t>
      </w:r>
      <w:bookmarkEnd w:id="73"/>
      <w:r w:rsidR="006C5A20" w:rsidRPr="00CB27D8">
        <w:t xml:space="preserve"> </w:t>
      </w:r>
    </w:p>
    <w:p w14:paraId="18A511E4" w14:textId="2411B5AF" w:rsidR="006C5A20" w:rsidRDefault="006C5A20" w:rsidP="00490902">
      <w:pPr>
        <w:suppressAutoHyphens w:val="0"/>
        <w:spacing w:after="160" w:line="259" w:lineRule="auto"/>
        <w:jc w:val="center"/>
        <w:rPr>
          <w:b/>
          <w:bCs/>
        </w:rPr>
      </w:pPr>
      <w:r w:rsidRPr="00CB27D8">
        <w:rPr>
          <w:rFonts w:ascii="Times New Roman" w:hAnsi="Times New Roman" w:cs="Times New Roman"/>
          <w:noProof/>
          <w:lang w:eastAsia="es-CO"/>
        </w:rPr>
        <w:drawing>
          <wp:inline distT="0" distB="0" distL="0" distR="0" wp14:anchorId="787F7D39" wp14:editId="4971631B">
            <wp:extent cx="3076575" cy="2179533"/>
            <wp:effectExtent l="0" t="0" r="0" b="0"/>
            <wp:docPr id="99" name="Imagen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77507" cy="2180193"/>
                    </a:xfrm>
                    <a:prstGeom prst="rect">
                      <a:avLst/>
                    </a:prstGeom>
                    <a:noFill/>
                    <a:ln>
                      <a:noFill/>
                    </a:ln>
                  </pic:spPr>
                </pic:pic>
              </a:graphicData>
            </a:graphic>
          </wp:inline>
        </w:drawing>
      </w:r>
    </w:p>
    <w:p w14:paraId="5673CC18" w14:textId="2D4FFEE6" w:rsidR="006C5A20" w:rsidRDefault="006C5A20" w:rsidP="00490902">
      <w:pPr>
        <w:suppressAutoHyphens w:val="0"/>
        <w:spacing w:after="160" w:line="259" w:lineRule="auto"/>
        <w:jc w:val="center"/>
        <w:rPr>
          <w:b/>
          <w:bCs/>
        </w:rPr>
      </w:pPr>
      <w:r w:rsidRPr="00CB27D8">
        <w:rPr>
          <w:rFonts w:ascii="Times New Roman" w:hAnsi="Times New Roman" w:cs="Times New Roman"/>
          <w:noProof/>
          <w:lang w:eastAsia="es-CO"/>
        </w:rPr>
        <w:drawing>
          <wp:inline distT="0" distB="0" distL="0" distR="0" wp14:anchorId="70F29691" wp14:editId="698FDD7F">
            <wp:extent cx="3171825" cy="2220518"/>
            <wp:effectExtent l="19050" t="19050" r="9525" b="27940"/>
            <wp:docPr id="100" name="Imagen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74425" cy="2222338"/>
                    </a:xfrm>
                    <a:prstGeom prst="rect">
                      <a:avLst/>
                    </a:prstGeom>
                    <a:noFill/>
                    <a:ln w="9525" cmpd="sng">
                      <a:solidFill>
                        <a:srgbClr val="000000"/>
                      </a:solidFill>
                      <a:miter lim="800000"/>
                      <a:headEnd/>
                      <a:tailEnd/>
                    </a:ln>
                    <a:effectLst/>
                  </pic:spPr>
                </pic:pic>
              </a:graphicData>
            </a:graphic>
          </wp:inline>
        </w:drawing>
      </w:r>
    </w:p>
    <w:p w14:paraId="59BADBA8" w14:textId="77777777" w:rsidR="00490902" w:rsidRDefault="00490902" w:rsidP="00F50A34">
      <w:pPr>
        <w:pStyle w:val="Descripcin"/>
        <w:rPr>
          <w:b/>
        </w:rPr>
      </w:pPr>
      <w:r w:rsidRPr="00CB27D8">
        <w:t>Fuente: SDA-SER, 2020</w:t>
      </w:r>
    </w:p>
    <w:p w14:paraId="4BBFBFB8" w14:textId="162ACBB7" w:rsidR="006C5A20" w:rsidRDefault="006C5A20">
      <w:pPr>
        <w:suppressAutoHyphens w:val="0"/>
        <w:spacing w:after="160" w:line="259" w:lineRule="auto"/>
        <w:rPr>
          <w:b/>
          <w:bCs/>
        </w:rPr>
      </w:pPr>
    </w:p>
    <w:p w14:paraId="02D5E51B" w14:textId="3A1F3A1C" w:rsidR="006C5A20" w:rsidRDefault="00490902" w:rsidP="00F50A34">
      <w:pPr>
        <w:pStyle w:val="Descripcin"/>
      </w:pPr>
      <w:bookmarkStart w:id="74" w:name="_Toc62806939"/>
      <w:r>
        <w:t xml:space="preserve">Tabla </w:t>
      </w:r>
      <w:r>
        <w:fldChar w:fldCharType="begin"/>
      </w:r>
      <w:r>
        <w:instrText xml:space="preserve"> SEQ Tabla \* ARABIC </w:instrText>
      </w:r>
      <w:r>
        <w:fldChar w:fldCharType="separate"/>
      </w:r>
      <w:r w:rsidR="00FA2513">
        <w:rPr>
          <w:noProof/>
        </w:rPr>
        <w:t>15</w:t>
      </w:r>
      <w:r>
        <w:fldChar w:fldCharType="end"/>
      </w:r>
      <w:r>
        <w:t>:</w:t>
      </w:r>
      <w:r w:rsidR="006C5A20" w:rsidRPr="00CB27D8">
        <w:rPr>
          <w:b/>
          <w:lang w:val="es-MX"/>
        </w:rPr>
        <w:t xml:space="preserve"> </w:t>
      </w:r>
      <w:r w:rsidR="006C5A20" w:rsidRPr="00CB27D8">
        <w:rPr>
          <w:lang w:val="es-MX"/>
        </w:rPr>
        <w:t>Elementos y áreas de interés ambiental incluidas en el t</w:t>
      </w:r>
      <w:r w:rsidR="006C5A20" w:rsidRPr="00CB27D8">
        <w:t>razado de corredor de conectividad socio ecológica corredor de conectividad socio ecológica del Gran Chicó - Virrey.</w:t>
      </w:r>
      <w:bookmarkEnd w:id="74"/>
      <w:r w:rsidR="006C5A20" w:rsidRPr="00CB27D8">
        <w:t xml:space="preserve"> </w:t>
      </w:r>
    </w:p>
    <w:tbl>
      <w:tblPr>
        <w:tblStyle w:val="Tablaconcuadrcula4-nfasis6"/>
        <w:tblW w:w="0" w:type="auto"/>
        <w:tblLook w:val="0420" w:firstRow="1" w:lastRow="0" w:firstColumn="0" w:lastColumn="0" w:noHBand="0" w:noVBand="1"/>
      </w:tblPr>
      <w:tblGrid>
        <w:gridCol w:w="2080"/>
        <w:gridCol w:w="6699"/>
      </w:tblGrid>
      <w:tr w:rsidR="006C5A20" w:rsidRPr="00CB27D8" w14:paraId="3F58B147" w14:textId="77777777" w:rsidTr="00BB6486">
        <w:trPr>
          <w:cnfStyle w:val="100000000000" w:firstRow="1" w:lastRow="0" w:firstColumn="0" w:lastColumn="0" w:oddVBand="0" w:evenVBand="0" w:oddHBand="0" w:evenHBand="0" w:firstRowFirstColumn="0" w:firstRowLastColumn="0" w:lastRowFirstColumn="0" w:lastRowLastColumn="0"/>
          <w:trHeight w:val="698"/>
        </w:trPr>
        <w:tc>
          <w:tcPr>
            <w:tcW w:w="2080" w:type="dxa"/>
            <w:hideMark/>
          </w:tcPr>
          <w:p w14:paraId="4388730F" w14:textId="746E41E7" w:rsidR="006C5A20" w:rsidRPr="006C5A20" w:rsidRDefault="006C5A20" w:rsidP="00490902">
            <w:pPr>
              <w:spacing w:line="240" w:lineRule="auto"/>
              <w:jc w:val="center"/>
              <w:rPr>
                <w:rFonts w:ascii="Times New Roman" w:hAnsi="Times New Roman" w:cs="Times New Roman"/>
                <w:b w:val="0"/>
                <w:bCs w:val="0"/>
                <w:sz w:val="20"/>
                <w:szCs w:val="20"/>
              </w:rPr>
            </w:pPr>
            <w:r w:rsidRPr="006C5A20">
              <w:rPr>
                <w:rFonts w:ascii="Times New Roman" w:hAnsi="Times New Roman" w:cs="Times New Roman"/>
                <w:sz w:val="20"/>
                <w:szCs w:val="20"/>
                <w:lang w:val="es-MX"/>
              </w:rPr>
              <w:t>CORREDOR DE CONECTIVIDAD</w:t>
            </w:r>
          </w:p>
        </w:tc>
        <w:tc>
          <w:tcPr>
            <w:tcW w:w="6699" w:type="dxa"/>
            <w:hideMark/>
          </w:tcPr>
          <w:p w14:paraId="64B2EDC6" w14:textId="5A8E3AF5" w:rsidR="006C5A20" w:rsidRPr="006C5A20" w:rsidRDefault="006C5A20" w:rsidP="00490902">
            <w:pPr>
              <w:spacing w:line="240" w:lineRule="auto"/>
              <w:jc w:val="center"/>
              <w:rPr>
                <w:rFonts w:ascii="Times New Roman" w:hAnsi="Times New Roman" w:cs="Times New Roman"/>
                <w:b w:val="0"/>
                <w:bCs w:val="0"/>
                <w:sz w:val="20"/>
                <w:szCs w:val="20"/>
              </w:rPr>
            </w:pPr>
            <w:r w:rsidRPr="006C5A20">
              <w:rPr>
                <w:rFonts w:ascii="Times New Roman" w:hAnsi="Times New Roman" w:cs="Times New Roman"/>
                <w:sz w:val="20"/>
                <w:szCs w:val="20"/>
                <w:lang w:val="es-MX"/>
              </w:rPr>
              <w:t>ELEMENTOS ESPACIALES CONSTITUYENTES DEL CORREDOR</w:t>
            </w:r>
          </w:p>
        </w:tc>
      </w:tr>
      <w:tr w:rsidR="006C5A20" w:rsidRPr="00CB27D8" w14:paraId="19DB8E63" w14:textId="77777777" w:rsidTr="00BB6486">
        <w:trPr>
          <w:cnfStyle w:val="000000100000" w:firstRow="0" w:lastRow="0" w:firstColumn="0" w:lastColumn="0" w:oddVBand="0" w:evenVBand="0" w:oddHBand="1" w:evenHBand="0" w:firstRowFirstColumn="0" w:firstRowLastColumn="0" w:lastRowFirstColumn="0" w:lastRowLastColumn="0"/>
          <w:trHeight w:val="2629"/>
        </w:trPr>
        <w:tc>
          <w:tcPr>
            <w:tcW w:w="2080" w:type="dxa"/>
            <w:hideMark/>
          </w:tcPr>
          <w:p w14:paraId="4895BD4B" w14:textId="77777777" w:rsidR="006C5A20" w:rsidRPr="006C5A20" w:rsidRDefault="006C5A20" w:rsidP="00490902">
            <w:pPr>
              <w:spacing w:line="240" w:lineRule="auto"/>
              <w:jc w:val="center"/>
              <w:rPr>
                <w:rFonts w:ascii="Times New Roman" w:hAnsi="Times New Roman" w:cs="Times New Roman"/>
                <w:b/>
                <w:bCs/>
                <w:sz w:val="20"/>
                <w:szCs w:val="20"/>
              </w:rPr>
            </w:pPr>
            <w:r w:rsidRPr="006C5A20">
              <w:rPr>
                <w:rFonts w:ascii="Times New Roman" w:hAnsi="Times New Roman" w:cs="Times New Roman"/>
                <w:b/>
                <w:bCs/>
                <w:sz w:val="20"/>
                <w:szCs w:val="20"/>
                <w:lang w:val="es-MX"/>
              </w:rPr>
              <w:t>Corredor de conectividad socio ecológica Gran Chicó-Virrey</w:t>
            </w:r>
          </w:p>
        </w:tc>
        <w:tc>
          <w:tcPr>
            <w:tcW w:w="6699" w:type="dxa"/>
            <w:hideMark/>
          </w:tcPr>
          <w:p w14:paraId="338BD18B" w14:textId="77777777" w:rsidR="006C5A20" w:rsidRPr="006C5A20" w:rsidRDefault="006C5A20" w:rsidP="00490902">
            <w:pPr>
              <w:spacing w:line="240" w:lineRule="auto"/>
              <w:rPr>
                <w:rFonts w:ascii="Times New Roman" w:hAnsi="Times New Roman" w:cs="Times New Roman"/>
                <w:sz w:val="20"/>
                <w:szCs w:val="20"/>
              </w:rPr>
            </w:pPr>
            <w:r w:rsidRPr="006C5A20">
              <w:rPr>
                <w:rFonts w:ascii="Times New Roman" w:hAnsi="Times New Roman" w:cs="Times New Roman"/>
                <w:sz w:val="20"/>
                <w:szCs w:val="20"/>
                <w:lang w:val="es-MX"/>
              </w:rPr>
              <w:t>Reserva forestal Protectora Bosque Oriental de Bogotá</w:t>
            </w:r>
          </w:p>
          <w:p w14:paraId="15F29F89" w14:textId="77777777" w:rsidR="006C5A20" w:rsidRPr="006C5A20" w:rsidRDefault="006C5A20" w:rsidP="00490902">
            <w:pPr>
              <w:spacing w:line="240" w:lineRule="auto"/>
              <w:rPr>
                <w:rFonts w:ascii="Times New Roman" w:hAnsi="Times New Roman" w:cs="Times New Roman"/>
                <w:sz w:val="20"/>
                <w:szCs w:val="20"/>
              </w:rPr>
            </w:pPr>
            <w:r w:rsidRPr="006C5A20">
              <w:rPr>
                <w:rFonts w:ascii="Times New Roman" w:hAnsi="Times New Roman" w:cs="Times New Roman"/>
                <w:sz w:val="20"/>
                <w:szCs w:val="20"/>
                <w:lang w:val="es-MX"/>
              </w:rPr>
              <w:t>Corredores Ecológico de Ronda Quebrada Chicó</w:t>
            </w:r>
          </w:p>
          <w:p w14:paraId="17DEFCAD" w14:textId="77777777" w:rsidR="006C5A20" w:rsidRPr="006C5A20" w:rsidRDefault="006C5A20" w:rsidP="00490902">
            <w:pPr>
              <w:spacing w:line="240" w:lineRule="auto"/>
              <w:rPr>
                <w:rFonts w:ascii="Times New Roman" w:hAnsi="Times New Roman" w:cs="Times New Roman"/>
                <w:sz w:val="20"/>
                <w:szCs w:val="20"/>
              </w:rPr>
            </w:pPr>
            <w:r w:rsidRPr="006C5A20">
              <w:rPr>
                <w:rFonts w:ascii="Times New Roman" w:hAnsi="Times New Roman" w:cs="Times New Roman"/>
                <w:sz w:val="20"/>
                <w:szCs w:val="20"/>
                <w:lang w:val="es-MX"/>
              </w:rPr>
              <w:t>Corredor Ecológico de Ronda Canal El Virrey</w:t>
            </w:r>
          </w:p>
          <w:p w14:paraId="60902B46" w14:textId="77777777" w:rsidR="006C5A20" w:rsidRPr="006C5A20" w:rsidRDefault="006C5A20" w:rsidP="00490902">
            <w:pPr>
              <w:spacing w:line="240" w:lineRule="auto"/>
              <w:rPr>
                <w:rFonts w:ascii="Times New Roman" w:hAnsi="Times New Roman" w:cs="Times New Roman"/>
                <w:sz w:val="20"/>
                <w:szCs w:val="20"/>
              </w:rPr>
            </w:pPr>
            <w:r w:rsidRPr="006C5A20">
              <w:rPr>
                <w:rFonts w:ascii="Times New Roman" w:hAnsi="Times New Roman" w:cs="Times New Roman"/>
                <w:sz w:val="20"/>
                <w:szCs w:val="20"/>
                <w:lang w:val="es-MX"/>
              </w:rPr>
              <w:t>Parque zonal El Virrey</w:t>
            </w:r>
          </w:p>
          <w:p w14:paraId="15D8FFA3" w14:textId="77777777" w:rsidR="006C5A20" w:rsidRPr="006C5A20" w:rsidRDefault="006C5A20" w:rsidP="00490902">
            <w:pPr>
              <w:spacing w:line="240" w:lineRule="auto"/>
              <w:rPr>
                <w:rFonts w:ascii="Times New Roman" w:hAnsi="Times New Roman" w:cs="Times New Roman"/>
                <w:sz w:val="20"/>
                <w:szCs w:val="20"/>
              </w:rPr>
            </w:pPr>
            <w:r w:rsidRPr="006C5A20">
              <w:rPr>
                <w:rFonts w:ascii="Times New Roman" w:hAnsi="Times New Roman" w:cs="Times New Roman"/>
                <w:sz w:val="20"/>
                <w:szCs w:val="20"/>
                <w:lang w:val="es-MX"/>
              </w:rPr>
              <w:t>Sistema y red de parques vecinales y áreas verdes urbanas del gran Chicó.</w:t>
            </w:r>
          </w:p>
          <w:p w14:paraId="40D3D693" w14:textId="77777777" w:rsidR="006C5A20" w:rsidRPr="006C5A20" w:rsidRDefault="006C5A20" w:rsidP="00490902">
            <w:pPr>
              <w:spacing w:line="240" w:lineRule="auto"/>
              <w:jc w:val="center"/>
              <w:rPr>
                <w:rFonts w:ascii="Times New Roman" w:hAnsi="Times New Roman" w:cs="Times New Roman"/>
                <w:b/>
                <w:bCs/>
                <w:sz w:val="20"/>
                <w:szCs w:val="20"/>
              </w:rPr>
            </w:pPr>
          </w:p>
        </w:tc>
      </w:tr>
    </w:tbl>
    <w:p w14:paraId="4139AC37" w14:textId="7949EB0D" w:rsidR="006C5A20" w:rsidRDefault="00490902">
      <w:pPr>
        <w:suppressAutoHyphens w:val="0"/>
        <w:spacing w:after="160" w:line="259" w:lineRule="auto"/>
        <w:rPr>
          <w:b/>
          <w:bCs/>
        </w:rPr>
      </w:pPr>
      <w:r w:rsidRPr="00CB27D8">
        <w:rPr>
          <w:rFonts w:ascii="Times New Roman" w:hAnsi="Times New Roman" w:cs="Times New Roman"/>
          <w:sz w:val="18"/>
        </w:rPr>
        <w:t>Fuente: SDA-SER, 2020</w:t>
      </w:r>
    </w:p>
    <w:p w14:paraId="69B46746" w14:textId="77777777" w:rsidR="006C5A20" w:rsidRDefault="006C5A20">
      <w:pPr>
        <w:suppressAutoHyphens w:val="0"/>
        <w:spacing w:after="160" w:line="259" w:lineRule="auto"/>
        <w:rPr>
          <w:b/>
          <w:bCs/>
        </w:rPr>
      </w:pPr>
    </w:p>
    <w:p w14:paraId="3B564440" w14:textId="77777777" w:rsidR="006C5A20" w:rsidRPr="00490902" w:rsidRDefault="006C5A20" w:rsidP="000C6178">
      <w:pPr>
        <w:pStyle w:val="Prrafodelista"/>
        <w:numPr>
          <w:ilvl w:val="0"/>
          <w:numId w:val="39"/>
        </w:numPr>
        <w:suppressAutoHyphens w:val="0"/>
        <w:spacing w:after="0"/>
        <w:contextualSpacing/>
        <w:jc w:val="both"/>
        <w:rPr>
          <w:rFonts w:ascii="Times New Roman" w:hAnsi="Times New Roman" w:cs="Times New Roman"/>
          <w:b/>
          <w:bCs/>
          <w:sz w:val="24"/>
          <w:szCs w:val="24"/>
        </w:rPr>
      </w:pPr>
      <w:r w:rsidRPr="00490902">
        <w:rPr>
          <w:rFonts w:ascii="Times New Roman" w:eastAsia="Times New Roman" w:hAnsi="Times New Roman" w:cs="Times New Roman"/>
          <w:b/>
          <w:bCs/>
          <w:sz w:val="24"/>
          <w:szCs w:val="24"/>
        </w:rPr>
        <w:lastRenderedPageBreak/>
        <w:t>Corredor de Conectividad socio-ecológica “Neuque” Cuenca río Salitre</w:t>
      </w:r>
    </w:p>
    <w:p w14:paraId="46EB0743" w14:textId="77777777" w:rsidR="00490902" w:rsidRDefault="00490902">
      <w:pPr>
        <w:suppressAutoHyphens w:val="0"/>
        <w:spacing w:after="160" w:line="259" w:lineRule="auto"/>
        <w:rPr>
          <w:rFonts w:ascii="Times New Roman" w:hAnsi="Times New Roman" w:cs="Times New Roman"/>
          <w:b/>
          <w:bCs/>
          <w:sz w:val="18"/>
        </w:rPr>
      </w:pPr>
    </w:p>
    <w:p w14:paraId="3329FA28" w14:textId="0B71531B" w:rsidR="006C5A20" w:rsidRDefault="00490902" w:rsidP="00F50A34">
      <w:pPr>
        <w:pStyle w:val="Descripcin"/>
      </w:pPr>
      <w:bookmarkStart w:id="75" w:name="_Toc62807108"/>
      <w:r>
        <w:t xml:space="preserve">Mapa  </w:t>
      </w:r>
      <w:r>
        <w:fldChar w:fldCharType="begin"/>
      </w:r>
      <w:r>
        <w:instrText xml:space="preserve"> SEQ Mapa_ \* ARABIC </w:instrText>
      </w:r>
      <w:r>
        <w:fldChar w:fldCharType="separate"/>
      </w:r>
      <w:r w:rsidR="00FA2513">
        <w:rPr>
          <w:noProof/>
        </w:rPr>
        <w:t>6</w:t>
      </w:r>
      <w:r>
        <w:fldChar w:fldCharType="end"/>
      </w:r>
      <w:r>
        <w:t xml:space="preserve">: </w:t>
      </w:r>
      <w:r w:rsidR="006C5A20" w:rsidRPr="00CB27D8">
        <w:t xml:space="preserve">Trazado preliminar propuesta corredor de conectividad socio ecológica </w:t>
      </w:r>
      <w:r w:rsidR="006C5A20" w:rsidRPr="00CB27D8">
        <w:rPr>
          <w:b/>
        </w:rPr>
        <w:t>“Neuque” Cuenca río Salitre</w:t>
      </w:r>
      <w:r w:rsidR="006C5A20" w:rsidRPr="00CB27D8">
        <w:t>.</w:t>
      </w:r>
      <w:bookmarkEnd w:id="75"/>
      <w:r w:rsidR="006C5A20" w:rsidRPr="00CB27D8">
        <w:t xml:space="preserve"> </w:t>
      </w:r>
    </w:p>
    <w:p w14:paraId="4720F53B" w14:textId="7BA3F914" w:rsidR="006C5A20" w:rsidRDefault="006C5A20" w:rsidP="00BB6486">
      <w:pPr>
        <w:suppressAutoHyphens w:val="0"/>
        <w:spacing w:after="160" w:line="259" w:lineRule="auto"/>
        <w:jc w:val="center"/>
        <w:rPr>
          <w:b/>
          <w:bCs/>
        </w:rPr>
      </w:pPr>
      <w:r w:rsidRPr="00CB27D8">
        <w:rPr>
          <w:rFonts w:ascii="Times New Roman" w:hAnsi="Times New Roman" w:cs="Times New Roman"/>
          <w:noProof/>
          <w:lang w:eastAsia="es-CO"/>
        </w:rPr>
        <w:drawing>
          <wp:inline distT="0" distB="0" distL="0" distR="0" wp14:anchorId="2A2A3EDF" wp14:editId="31BAC5E8">
            <wp:extent cx="4819650" cy="3219450"/>
            <wp:effectExtent l="0" t="0" r="0" b="0"/>
            <wp:docPr id="101" name="Imagen 136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0" descr="Mapa&#10;&#10;Descripción generada automáticament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19650" cy="3219450"/>
                    </a:xfrm>
                    <a:prstGeom prst="rect">
                      <a:avLst/>
                    </a:prstGeom>
                    <a:noFill/>
                    <a:ln>
                      <a:noFill/>
                    </a:ln>
                  </pic:spPr>
                </pic:pic>
              </a:graphicData>
            </a:graphic>
          </wp:inline>
        </w:drawing>
      </w:r>
    </w:p>
    <w:p w14:paraId="3933CA14" w14:textId="77777777" w:rsidR="00490902" w:rsidRDefault="00490902" w:rsidP="00F50A34">
      <w:pPr>
        <w:pStyle w:val="Descripcin"/>
      </w:pPr>
      <w:r w:rsidRPr="00CB27D8">
        <w:t>Fuente: SDA-SER, 2020</w:t>
      </w:r>
    </w:p>
    <w:p w14:paraId="5C97736B" w14:textId="77777777" w:rsidR="00490902" w:rsidRDefault="00490902">
      <w:pPr>
        <w:suppressAutoHyphens w:val="0"/>
        <w:spacing w:after="160" w:line="259" w:lineRule="auto"/>
        <w:rPr>
          <w:b/>
          <w:bCs/>
        </w:rPr>
      </w:pPr>
    </w:p>
    <w:p w14:paraId="7A59AA51" w14:textId="745073A8" w:rsidR="007D46FA" w:rsidRDefault="00490902" w:rsidP="00F50A34">
      <w:pPr>
        <w:pStyle w:val="Descripcin"/>
        <w:rPr>
          <w:b/>
        </w:rPr>
      </w:pPr>
      <w:bookmarkStart w:id="76" w:name="_Toc62806940"/>
      <w:r>
        <w:t xml:space="preserve">Tabla </w:t>
      </w:r>
      <w:r>
        <w:fldChar w:fldCharType="begin"/>
      </w:r>
      <w:r>
        <w:instrText xml:space="preserve"> SEQ Tabla \* ARABIC </w:instrText>
      </w:r>
      <w:r>
        <w:fldChar w:fldCharType="separate"/>
      </w:r>
      <w:r w:rsidR="00FA2513">
        <w:rPr>
          <w:noProof/>
        </w:rPr>
        <w:t>16</w:t>
      </w:r>
      <w:r>
        <w:fldChar w:fldCharType="end"/>
      </w:r>
      <w:r>
        <w:t xml:space="preserve">: </w:t>
      </w:r>
      <w:r w:rsidR="006C5A20" w:rsidRPr="00CB27D8">
        <w:rPr>
          <w:b/>
          <w:lang w:val="es-MX"/>
        </w:rPr>
        <w:t xml:space="preserve"> </w:t>
      </w:r>
      <w:r w:rsidR="006C5A20" w:rsidRPr="00CB27D8">
        <w:rPr>
          <w:lang w:val="es-MX"/>
        </w:rPr>
        <w:t>Elementos y áreas de interés ambiental incluidas en el t</w:t>
      </w:r>
      <w:r w:rsidR="006C5A20" w:rsidRPr="00CB27D8">
        <w:t xml:space="preserve">razado preliminar del corredor de conectividad socio ecológica corredor de conectividad socio ecológica </w:t>
      </w:r>
      <w:r w:rsidR="006C5A20" w:rsidRPr="00CB27D8">
        <w:rPr>
          <w:b/>
        </w:rPr>
        <w:t>“Neuque” Cuenca río Salitre</w:t>
      </w:r>
      <w:r w:rsidR="006C5A20" w:rsidRPr="00CB27D8">
        <w:t>.</w:t>
      </w:r>
      <w:bookmarkEnd w:id="76"/>
      <w:r w:rsidR="006C5A20" w:rsidRPr="00CB27D8">
        <w:t xml:space="preserve"> </w:t>
      </w:r>
    </w:p>
    <w:tbl>
      <w:tblPr>
        <w:tblStyle w:val="Tablaconcuadrcula4-nfasis6"/>
        <w:tblW w:w="0" w:type="auto"/>
        <w:tblLook w:val="0420" w:firstRow="1" w:lastRow="0" w:firstColumn="0" w:lastColumn="0" w:noHBand="0" w:noVBand="1"/>
      </w:tblPr>
      <w:tblGrid>
        <w:gridCol w:w="2484"/>
        <w:gridCol w:w="6344"/>
      </w:tblGrid>
      <w:tr w:rsidR="006C5A20" w:rsidRPr="00CB27D8" w14:paraId="42479BF1" w14:textId="77777777" w:rsidTr="002F233B">
        <w:trPr>
          <w:cnfStyle w:val="100000000000" w:firstRow="1" w:lastRow="0" w:firstColumn="0" w:lastColumn="0" w:oddVBand="0" w:evenVBand="0" w:oddHBand="0" w:evenHBand="0" w:firstRowFirstColumn="0" w:firstRowLastColumn="0" w:lastRowFirstColumn="0" w:lastRowLastColumn="0"/>
          <w:trHeight w:val="584"/>
        </w:trPr>
        <w:tc>
          <w:tcPr>
            <w:tcW w:w="2484" w:type="dxa"/>
            <w:hideMark/>
          </w:tcPr>
          <w:p w14:paraId="27D42C4B" w14:textId="4F72492A" w:rsidR="006C5A20" w:rsidRPr="00751F25" w:rsidRDefault="00751F25" w:rsidP="00490902">
            <w:pPr>
              <w:spacing w:after="0" w:line="240" w:lineRule="auto"/>
              <w:jc w:val="center"/>
              <w:rPr>
                <w:rFonts w:ascii="Times New Roman" w:hAnsi="Times New Roman" w:cs="Times New Roman"/>
                <w:b w:val="0"/>
                <w:bCs w:val="0"/>
                <w:sz w:val="20"/>
                <w:szCs w:val="20"/>
              </w:rPr>
            </w:pPr>
            <w:r w:rsidRPr="00751F25">
              <w:rPr>
                <w:rFonts w:ascii="Times New Roman" w:hAnsi="Times New Roman" w:cs="Times New Roman"/>
                <w:sz w:val="20"/>
                <w:szCs w:val="20"/>
                <w:lang w:val="es-MX"/>
              </w:rPr>
              <w:t>CORREDOR DE CONECTIVIDAD</w:t>
            </w:r>
          </w:p>
        </w:tc>
        <w:tc>
          <w:tcPr>
            <w:tcW w:w="6344" w:type="dxa"/>
            <w:hideMark/>
          </w:tcPr>
          <w:p w14:paraId="11B4059A" w14:textId="22CCAEFA" w:rsidR="006C5A20" w:rsidRPr="00751F25" w:rsidRDefault="00751F25" w:rsidP="00490902">
            <w:pPr>
              <w:spacing w:after="0" w:line="240" w:lineRule="auto"/>
              <w:jc w:val="center"/>
              <w:rPr>
                <w:rFonts w:ascii="Times New Roman" w:hAnsi="Times New Roman" w:cs="Times New Roman"/>
                <w:b w:val="0"/>
                <w:bCs w:val="0"/>
                <w:sz w:val="20"/>
                <w:szCs w:val="20"/>
              </w:rPr>
            </w:pPr>
            <w:r w:rsidRPr="00751F25">
              <w:rPr>
                <w:rFonts w:ascii="Times New Roman" w:hAnsi="Times New Roman" w:cs="Times New Roman"/>
                <w:sz w:val="20"/>
                <w:szCs w:val="20"/>
                <w:lang w:val="es-MX"/>
              </w:rPr>
              <w:t>ELEMENTOS ESPACIALES CONSTITUYENTES DEL CORREDOR</w:t>
            </w:r>
          </w:p>
        </w:tc>
      </w:tr>
      <w:tr w:rsidR="006C5A20" w:rsidRPr="00CB27D8" w14:paraId="0C926BC2" w14:textId="77777777" w:rsidTr="002F233B">
        <w:trPr>
          <w:cnfStyle w:val="000000100000" w:firstRow="0" w:lastRow="0" w:firstColumn="0" w:lastColumn="0" w:oddVBand="0" w:evenVBand="0" w:oddHBand="1" w:evenHBand="0" w:firstRowFirstColumn="0" w:firstRowLastColumn="0" w:lastRowFirstColumn="0" w:lastRowLastColumn="0"/>
          <w:trHeight w:val="458"/>
        </w:trPr>
        <w:tc>
          <w:tcPr>
            <w:tcW w:w="2484" w:type="dxa"/>
            <w:hideMark/>
          </w:tcPr>
          <w:p w14:paraId="503652D4" w14:textId="77777777" w:rsidR="006C5A20" w:rsidRPr="00751F25" w:rsidRDefault="006C5A20" w:rsidP="00490902">
            <w:pPr>
              <w:spacing w:after="0" w:line="240" w:lineRule="auto"/>
              <w:jc w:val="center"/>
              <w:rPr>
                <w:rFonts w:ascii="Times New Roman" w:hAnsi="Times New Roman" w:cs="Times New Roman"/>
                <w:b/>
                <w:bCs/>
                <w:sz w:val="20"/>
                <w:szCs w:val="20"/>
              </w:rPr>
            </w:pPr>
            <w:r w:rsidRPr="00751F25">
              <w:rPr>
                <w:rFonts w:ascii="Times New Roman" w:hAnsi="Times New Roman" w:cs="Times New Roman"/>
                <w:b/>
                <w:bCs/>
                <w:sz w:val="20"/>
                <w:szCs w:val="20"/>
                <w:lang w:val="es-MX"/>
              </w:rPr>
              <w:t>Corredor de conectividad socio ecológica (Neuque) Sistema Salitre – Jaboque</w:t>
            </w:r>
          </w:p>
        </w:tc>
        <w:tc>
          <w:tcPr>
            <w:tcW w:w="6344" w:type="dxa"/>
            <w:hideMark/>
          </w:tcPr>
          <w:p w14:paraId="4F146688" w14:textId="77777777" w:rsidR="006C5A20" w:rsidRPr="00751F25" w:rsidRDefault="006C5A20" w:rsidP="00490902">
            <w:pPr>
              <w:spacing w:after="0" w:line="240" w:lineRule="auto"/>
              <w:rPr>
                <w:rFonts w:ascii="Times New Roman" w:hAnsi="Times New Roman" w:cs="Times New Roman"/>
                <w:sz w:val="20"/>
                <w:szCs w:val="20"/>
              </w:rPr>
            </w:pPr>
            <w:r w:rsidRPr="00751F25">
              <w:rPr>
                <w:rFonts w:ascii="Times New Roman" w:hAnsi="Times New Roman" w:cs="Times New Roman"/>
                <w:sz w:val="20"/>
                <w:szCs w:val="20"/>
                <w:lang w:val="es-MX"/>
              </w:rPr>
              <w:t xml:space="preserve">Corredores Ecológicos de Ronda ríos: Molinos, Negro, Arzobispo, Salitre-Juan Amarillo, Canal Bonanza, La Castellana, Bolivia, Cortijo. </w:t>
            </w:r>
          </w:p>
          <w:p w14:paraId="5CAE4F3D" w14:textId="77777777" w:rsidR="006C5A20" w:rsidRPr="00751F25" w:rsidRDefault="006C5A20" w:rsidP="00490902">
            <w:pPr>
              <w:spacing w:after="0" w:line="240" w:lineRule="auto"/>
              <w:rPr>
                <w:rFonts w:ascii="Times New Roman" w:hAnsi="Times New Roman" w:cs="Times New Roman"/>
                <w:sz w:val="20"/>
                <w:szCs w:val="20"/>
              </w:rPr>
            </w:pPr>
            <w:r w:rsidRPr="00751F25">
              <w:rPr>
                <w:rFonts w:ascii="Times New Roman" w:hAnsi="Times New Roman" w:cs="Times New Roman"/>
                <w:sz w:val="20"/>
                <w:szCs w:val="20"/>
                <w:lang w:val="es-MX"/>
              </w:rPr>
              <w:t>Cerros Suba</w:t>
            </w:r>
          </w:p>
          <w:p w14:paraId="2622BD37" w14:textId="77777777" w:rsidR="006C5A20" w:rsidRPr="00751F25" w:rsidRDefault="006C5A20" w:rsidP="00490902">
            <w:pPr>
              <w:spacing w:after="0" w:line="240" w:lineRule="auto"/>
              <w:rPr>
                <w:rFonts w:ascii="Times New Roman" w:hAnsi="Times New Roman" w:cs="Times New Roman"/>
                <w:sz w:val="20"/>
                <w:szCs w:val="20"/>
              </w:rPr>
            </w:pPr>
            <w:r w:rsidRPr="00751F25">
              <w:rPr>
                <w:rFonts w:ascii="Times New Roman" w:hAnsi="Times New Roman" w:cs="Times New Roman"/>
                <w:sz w:val="20"/>
                <w:szCs w:val="20"/>
                <w:lang w:val="es-MX"/>
              </w:rPr>
              <w:t>Parques Ecológicos Distritales de Humedal PARQUE ECOLÓGICO DISTRITAL DE HUMEDAL:</w:t>
            </w:r>
          </w:p>
          <w:p w14:paraId="1DC1A998" w14:textId="77777777" w:rsidR="006C5A20" w:rsidRPr="00751F25" w:rsidRDefault="006C5A20" w:rsidP="00490902">
            <w:pPr>
              <w:spacing w:after="0" w:line="240" w:lineRule="auto"/>
              <w:rPr>
                <w:rFonts w:ascii="Times New Roman" w:hAnsi="Times New Roman" w:cs="Times New Roman"/>
                <w:sz w:val="20"/>
                <w:szCs w:val="20"/>
              </w:rPr>
            </w:pPr>
            <w:r w:rsidRPr="00751F25">
              <w:rPr>
                <w:rFonts w:ascii="Times New Roman" w:hAnsi="Times New Roman" w:cs="Times New Roman"/>
                <w:sz w:val="20"/>
                <w:szCs w:val="20"/>
                <w:lang w:val="es-MX"/>
              </w:rPr>
              <w:t>Córdoba; Juan Amarillo-Tibabuyes; Jaboque; Santa María del Lago, Jardín Botánico.</w:t>
            </w:r>
          </w:p>
          <w:p w14:paraId="2993F20E" w14:textId="77777777" w:rsidR="006C5A20" w:rsidRPr="00751F25" w:rsidRDefault="006C5A20" w:rsidP="00490902">
            <w:pPr>
              <w:spacing w:after="0" w:line="240" w:lineRule="auto"/>
              <w:rPr>
                <w:rFonts w:ascii="Times New Roman" w:hAnsi="Times New Roman" w:cs="Times New Roman"/>
                <w:sz w:val="20"/>
                <w:szCs w:val="20"/>
              </w:rPr>
            </w:pPr>
            <w:r w:rsidRPr="00751F25">
              <w:rPr>
                <w:rFonts w:ascii="Times New Roman" w:hAnsi="Times New Roman" w:cs="Times New Roman"/>
                <w:sz w:val="20"/>
                <w:szCs w:val="20"/>
                <w:lang w:val="es-MX"/>
              </w:rPr>
              <w:t>Áreas de manejo especial del río Bogotá</w:t>
            </w:r>
          </w:p>
          <w:p w14:paraId="2BB9C1A7" w14:textId="77777777" w:rsidR="006C5A20" w:rsidRPr="00751F25" w:rsidRDefault="006C5A20" w:rsidP="00490902">
            <w:pPr>
              <w:spacing w:after="0" w:line="240" w:lineRule="auto"/>
              <w:rPr>
                <w:rFonts w:ascii="Times New Roman" w:hAnsi="Times New Roman" w:cs="Times New Roman"/>
                <w:sz w:val="20"/>
                <w:szCs w:val="20"/>
              </w:rPr>
            </w:pPr>
            <w:r w:rsidRPr="00751F25">
              <w:rPr>
                <w:rFonts w:ascii="Times New Roman" w:hAnsi="Times New Roman" w:cs="Times New Roman"/>
                <w:sz w:val="20"/>
                <w:szCs w:val="20"/>
                <w:lang w:val="es-MX"/>
              </w:rPr>
              <w:t>Universidades y Colegios (U. Libre, U. Nacional, Don Bosco, Francisco José de Caldas)</w:t>
            </w:r>
          </w:p>
          <w:p w14:paraId="1046F0D9" w14:textId="77777777" w:rsidR="006C5A20" w:rsidRPr="00751F25" w:rsidRDefault="006C5A20" w:rsidP="00490902">
            <w:pPr>
              <w:spacing w:after="0" w:line="240" w:lineRule="auto"/>
              <w:rPr>
                <w:rFonts w:ascii="Times New Roman" w:hAnsi="Times New Roman" w:cs="Times New Roman"/>
                <w:b/>
                <w:bCs/>
                <w:sz w:val="20"/>
                <w:szCs w:val="20"/>
              </w:rPr>
            </w:pPr>
            <w:r w:rsidRPr="00751F25">
              <w:rPr>
                <w:rFonts w:ascii="Times New Roman" w:hAnsi="Times New Roman" w:cs="Times New Roman"/>
                <w:sz w:val="20"/>
                <w:szCs w:val="20"/>
                <w:lang w:val="es-MX"/>
              </w:rPr>
              <w:t>Áreas verdes urbanas del territorio</w:t>
            </w:r>
          </w:p>
        </w:tc>
      </w:tr>
    </w:tbl>
    <w:p w14:paraId="469DAC07" w14:textId="7AE434A7" w:rsidR="007D46FA" w:rsidRDefault="00490902">
      <w:pPr>
        <w:suppressAutoHyphens w:val="0"/>
        <w:spacing w:after="160" w:line="259" w:lineRule="auto"/>
        <w:rPr>
          <w:b/>
          <w:bCs/>
        </w:rPr>
      </w:pPr>
      <w:r w:rsidRPr="00CB27D8">
        <w:rPr>
          <w:rFonts w:ascii="Times New Roman" w:hAnsi="Times New Roman" w:cs="Times New Roman"/>
          <w:sz w:val="18"/>
        </w:rPr>
        <w:t>Fuente: SDA-SER, 202</w:t>
      </w:r>
    </w:p>
    <w:p w14:paraId="70363CAB" w14:textId="77777777" w:rsidR="00490902" w:rsidRDefault="00490902" w:rsidP="006C5A20">
      <w:pPr>
        <w:spacing w:after="0"/>
        <w:rPr>
          <w:rFonts w:ascii="Times New Roman" w:eastAsia="Times New Roman" w:hAnsi="Times New Roman" w:cs="Times New Roman"/>
          <w:b/>
          <w:bCs/>
        </w:rPr>
      </w:pPr>
    </w:p>
    <w:p w14:paraId="1C975FC4" w14:textId="77777777" w:rsidR="00490902" w:rsidRDefault="00490902" w:rsidP="006C5A20">
      <w:pPr>
        <w:spacing w:after="0"/>
        <w:rPr>
          <w:rFonts w:ascii="Times New Roman" w:eastAsia="Times New Roman" w:hAnsi="Times New Roman" w:cs="Times New Roman"/>
          <w:b/>
          <w:bCs/>
        </w:rPr>
      </w:pPr>
    </w:p>
    <w:p w14:paraId="1619F352" w14:textId="6BC26B32" w:rsidR="006C5A20" w:rsidRPr="00490902" w:rsidRDefault="006C5A20" w:rsidP="000C6178">
      <w:pPr>
        <w:pStyle w:val="Prrafodelista"/>
        <w:numPr>
          <w:ilvl w:val="0"/>
          <w:numId w:val="39"/>
        </w:numPr>
        <w:spacing w:after="0"/>
        <w:rPr>
          <w:rFonts w:ascii="Times New Roman" w:hAnsi="Times New Roman" w:cs="Times New Roman"/>
          <w:b/>
          <w:bCs/>
          <w:sz w:val="24"/>
          <w:szCs w:val="24"/>
        </w:rPr>
      </w:pPr>
      <w:r w:rsidRPr="00490902">
        <w:rPr>
          <w:rFonts w:ascii="Times New Roman" w:eastAsia="Times New Roman" w:hAnsi="Times New Roman" w:cs="Times New Roman"/>
          <w:b/>
          <w:bCs/>
          <w:sz w:val="24"/>
          <w:szCs w:val="24"/>
        </w:rPr>
        <w:t>Corredor de Conectividad socio-ecológica Sumapaz – Chingaza (Distrital – Regional)</w:t>
      </w:r>
    </w:p>
    <w:p w14:paraId="3B5A6679" w14:textId="0FDFB8EF" w:rsidR="006C5A20" w:rsidRDefault="006C5A20">
      <w:pPr>
        <w:suppressAutoHyphens w:val="0"/>
        <w:spacing w:after="160" w:line="259" w:lineRule="auto"/>
        <w:rPr>
          <w:b/>
          <w:bCs/>
        </w:rPr>
      </w:pPr>
    </w:p>
    <w:p w14:paraId="14C66BAA" w14:textId="77777777" w:rsidR="00490902" w:rsidRDefault="00490902">
      <w:pPr>
        <w:suppressAutoHyphens w:val="0"/>
        <w:spacing w:after="160" w:line="259" w:lineRule="auto"/>
        <w:rPr>
          <w:b/>
          <w:bCs/>
        </w:rPr>
      </w:pPr>
    </w:p>
    <w:p w14:paraId="2D9CFE61" w14:textId="72AC4F65" w:rsidR="006C5A20" w:rsidRDefault="002C10D9" w:rsidP="00F50A34">
      <w:pPr>
        <w:pStyle w:val="Descripcin"/>
      </w:pPr>
      <w:bookmarkStart w:id="77" w:name="_Toc62807109"/>
      <w:r>
        <w:t xml:space="preserve">Mapa  </w:t>
      </w:r>
      <w:r>
        <w:fldChar w:fldCharType="begin"/>
      </w:r>
      <w:r>
        <w:instrText xml:space="preserve"> SEQ Mapa_ \* ARABIC </w:instrText>
      </w:r>
      <w:r>
        <w:fldChar w:fldCharType="separate"/>
      </w:r>
      <w:r w:rsidR="00FA2513">
        <w:rPr>
          <w:noProof/>
        </w:rPr>
        <w:t>7</w:t>
      </w:r>
      <w:r>
        <w:fldChar w:fldCharType="end"/>
      </w:r>
      <w:r>
        <w:t>:</w:t>
      </w:r>
      <w:r w:rsidR="006C5A20" w:rsidRPr="00CB27D8">
        <w:rPr>
          <w:b/>
        </w:rPr>
        <w:t xml:space="preserve"> </w:t>
      </w:r>
      <w:r w:rsidR="006C5A20" w:rsidRPr="00CB27D8">
        <w:t xml:space="preserve">Trazado preliminar propuesta corredor de conectividad socio ecológica </w:t>
      </w:r>
      <w:r w:rsidR="006C5A20" w:rsidRPr="00CB27D8">
        <w:rPr>
          <w:b/>
        </w:rPr>
        <w:t>Sumapaz – Chingaza (Distrital – Regional)</w:t>
      </w:r>
      <w:r w:rsidR="006C5A20" w:rsidRPr="00CB27D8">
        <w:t>.</w:t>
      </w:r>
      <w:bookmarkEnd w:id="77"/>
    </w:p>
    <w:p w14:paraId="1E6BEE2D" w14:textId="77777777" w:rsidR="006C5A20" w:rsidRDefault="006C5A20">
      <w:pPr>
        <w:suppressAutoHyphens w:val="0"/>
        <w:spacing w:after="160" w:line="259" w:lineRule="auto"/>
        <w:rPr>
          <w:b/>
          <w:bCs/>
        </w:rPr>
      </w:pPr>
    </w:p>
    <w:p w14:paraId="7DC3B8B1" w14:textId="589148EC" w:rsidR="006C5A20" w:rsidRDefault="006C5A20" w:rsidP="002C10D9">
      <w:pPr>
        <w:suppressAutoHyphens w:val="0"/>
        <w:spacing w:after="160" w:line="259" w:lineRule="auto"/>
        <w:jc w:val="center"/>
        <w:rPr>
          <w:b/>
          <w:bCs/>
        </w:rPr>
      </w:pPr>
      <w:r w:rsidRPr="00CB27D8">
        <w:rPr>
          <w:rFonts w:ascii="Times New Roman" w:hAnsi="Times New Roman" w:cs="Times New Roman"/>
          <w:noProof/>
          <w:lang w:eastAsia="es-CO"/>
        </w:rPr>
        <w:drawing>
          <wp:inline distT="0" distB="0" distL="0" distR="0" wp14:anchorId="58A771DB" wp14:editId="2AC7BC85">
            <wp:extent cx="4686300" cy="3619500"/>
            <wp:effectExtent l="19050" t="19050" r="19050" b="19050"/>
            <wp:docPr id="102" name="Imagen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86300" cy="3619500"/>
                    </a:xfrm>
                    <a:prstGeom prst="rect">
                      <a:avLst/>
                    </a:prstGeom>
                    <a:noFill/>
                    <a:ln w="9525" cmpd="sng">
                      <a:solidFill>
                        <a:srgbClr val="000000"/>
                      </a:solidFill>
                      <a:miter lim="800000"/>
                      <a:headEnd/>
                      <a:tailEnd/>
                    </a:ln>
                    <a:effectLst/>
                  </pic:spPr>
                </pic:pic>
              </a:graphicData>
            </a:graphic>
          </wp:inline>
        </w:drawing>
      </w:r>
    </w:p>
    <w:p w14:paraId="2C5964E0" w14:textId="15C7DD14" w:rsidR="006C5A20" w:rsidRDefault="002C10D9" w:rsidP="002C10D9">
      <w:pPr>
        <w:suppressAutoHyphens w:val="0"/>
        <w:spacing w:after="160" w:line="259" w:lineRule="auto"/>
        <w:jc w:val="center"/>
        <w:rPr>
          <w:b/>
          <w:bCs/>
        </w:rPr>
      </w:pPr>
      <w:r w:rsidRPr="00CB27D8">
        <w:rPr>
          <w:rFonts w:ascii="Times New Roman" w:hAnsi="Times New Roman" w:cs="Times New Roman"/>
          <w:sz w:val="18"/>
        </w:rPr>
        <w:t>Fuente: SDA-SER, 2020</w:t>
      </w:r>
    </w:p>
    <w:p w14:paraId="6CF8F349" w14:textId="259A32B4" w:rsidR="006C5A20" w:rsidRDefault="006C5A20">
      <w:pPr>
        <w:suppressAutoHyphens w:val="0"/>
        <w:spacing w:after="160" w:line="259" w:lineRule="auto"/>
        <w:rPr>
          <w:rFonts w:ascii="Times New Roman" w:hAnsi="Times New Roman" w:cs="Times New Roman"/>
          <w:sz w:val="18"/>
        </w:rPr>
      </w:pPr>
    </w:p>
    <w:p w14:paraId="2797EE8C" w14:textId="3F163C80" w:rsidR="006C5A20" w:rsidRDefault="002C10D9" w:rsidP="00F50A34">
      <w:pPr>
        <w:pStyle w:val="Descripcin"/>
        <w:rPr>
          <w:b/>
        </w:rPr>
      </w:pPr>
      <w:bookmarkStart w:id="78" w:name="_Toc62806941"/>
      <w:r>
        <w:t xml:space="preserve">Tabla </w:t>
      </w:r>
      <w:r>
        <w:fldChar w:fldCharType="begin"/>
      </w:r>
      <w:r>
        <w:instrText xml:space="preserve"> SEQ Tabla \* ARABIC </w:instrText>
      </w:r>
      <w:r>
        <w:fldChar w:fldCharType="separate"/>
      </w:r>
      <w:r w:rsidR="00FA2513">
        <w:rPr>
          <w:noProof/>
        </w:rPr>
        <w:t>17</w:t>
      </w:r>
      <w:r>
        <w:fldChar w:fldCharType="end"/>
      </w:r>
      <w:r>
        <w:t>:</w:t>
      </w:r>
      <w:r w:rsidR="006C5A20" w:rsidRPr="00CB27D8">
        <w:rPr>
          <w:b/>
          <w:lang w:val="es-MX"/>
        </w:rPr>
        <w:t xml:space="preserve"> </w:t>
      </w:r>
      <w:r w:rsidR="006C5A20" w:rsidRPr="00CB27D8">
        <w:rPr>
          <w:lang w:val="es-MX"/>
        </w:rPr>
        <w:t>Elementos y áreas de interés ambiental incluidas en el t</w:t>
      </w:r>
      <w:r w:rsidR="006C5A20" w:rsidRPr="00CB27D8">
        <w:t xml:space="preserve">razado preliminar del corredor de conectividad socio ecológica corredor de conectividad socio ecológica </w:t>
      </w:r>
      <w:r w:rsidR="006C5A20" w:rsidRPr="00CB27D8">
        <w:rPr>
          <w:b/>
        </w:rPr>
        <w:t>Sumapaz – Chingaza (Distrital – Regional)</w:t>
      </w:r>
      <w:r w:rsidR="006C5A20" w:rsidRPr="00CB27D8">
        <w:t>.</w:t>
      </w:r>
      <w:bookmarkEnd w:id="78"/>
      <w:r w:rsidR="006C5A20" w:rsidRPr="00CB27D8">
        <w:t xml:space="preserve"> </w:t>
      </w:r>
    </w:p>
    <w:tbl>
      <w:tblPr>
        <w:tblStyle w:val="Tablaconcuadrcula4-nfasis6"/>
        <w:tblW w:w="9204" w:type="dxa"/>
        <w:tblLook w:val="0420" w:firstRow="1" w:lastRow="0" w:firstColumn="0" w:lastColumn="0" w:noHBand="0" w:noVBand="1"/>
      </w:tblPr>
      <w:tblGrid>
        <w:gridCol w:w="2516"/>
        <w:gridCol w:w="6688"/>
      </w:tblGrid>
      <w:tr w:rsidR="006C5A20" w:rsidRPr="006C5A20" w14:paraId="6F1158B2" w14:textId="77777777" w:rsidTr="002F233B">
        <w:trPr>
          <w:cnfStyle w:val="100000000000" w:firstRow="1" w:lastRow="0" w:firstColumn="0" w:lastColumn="0" w:oddVBand="0" w:evenVBand="0" w:oddHBand="0" w:evenHBand="0" w:firstRowFirstColumn="0" w:firstRowLastColumn="0" w:lastRowFirstColumn="0" w:lastRowLastColumn="0"/>
          <w:trHeight w:val="584"/>
        </w:trPr>
        <w:tc>
          <w:tcPr>
            <w:tcW w:w="2516" w:type="dxa"/>
            <w:hideMark/>
          </w:tcPr>
          <w:p w14:paraId="2773D1A4" w14:textId="0DF99201" w:rsidR="006C5A20" w:rsidRPr="006C5A20" w:rsidRDefault="006C5A20" w:rsidP="002C10D9">
            <w:pPr>
              <w:spacing w:after="0" w:line="240" w:lineRule="auto"/>
              <w:jc w:val="center"/>
              <w:rPr>
                <w:rFonts w:ascii="Times New Roman" w:hAnsi="Times New Roman" w:cs="Times New Roman"/>
                <w:b w:val="0"/>
                <w:bCs w:val="0"/>
                <w:sz w:val="20"/>
                <w:szCs w:val="20"/>
              </w:rPr>
            </w:pPr>
            <w:r w:rsidRPr="006C5A20">
              <w:rPr>
                <w:rFonts w:ascii="Times New Roman" w:hAnsi="Times New Roman" w:cs="Times New Roman"/>
                <w:sz w:val="20"/>
                <w:szCs w:val="20"/>
                <w:lang w:val="es-MX"/>
              </w:rPr>
              <w:t>CORREDOR DE CONECTIVIDAD</w:t>
            </w:r>
          </w:p>
        </w:tc>
        <w:tc>
          <w:tcPr>
            <w:tcW w:w="6688" w:type="dxa"/>
            <w:hideMark/>
          </w:tcPr>
          <w:p w14:paraId="213E5360" w14:textId="7E2D67E3" w:rsidR="006C5A20" w:rsidRPr="006C5A20" w:rsidRDefault="006C5A20" w:rsidP="002C10D9">
            <w:pPr>
              <w:spacing w:after="0" w:line="240" w:lineRule="auto"/>
              <w:jc w:val="center"/>
              <w:rPr>
                <w:rFonts w:ascii="Times New Roman" w:hAnsi="Times New Roman" w:cs="Times New Roman"/>
                <w:b w:val="0"/>
                <w:bCs w:val="0"/>
                <w:sz w:val="20"/>
                <w:szCs w:val="20"/>
              </w:rPr>
            </w:pPr>
            <w:r w:rsidRPr="006C5A20">
              <w:rPr>
                <w:rFonts w:ascii="Times New Roman" w:hAnsi="Times New Roman" w:cs="Times New Roman"/>
                <w:sz w:val="20"/>
                <w:szCs w:val="20"/>
                <w:lang w:val="es-MX"/>
              </w:rPr>
              <w:t>ELEMENTOS ESPACIALES CONSTITUYENTES DEL CORREDOR</w:t>
            </w:r>
          </w:p>
        </w:tc>
      </w:tr>
      <w:tr w:rsidR="006C5A20" w:rsidRPr="006C5A20" w14:paraId="4C1D7CCA" w14:textId="77777777" w:rsidTr="002F233B">
        <w:trPr>
          <w:cnfStyle w:val="000000100000" w:firstRow="0" w:lastRow="0" w:firstColumn="0" w:lastColumn="0" w:oddVBand="0" w:evenVBand="0" w:oddHBand="1" w:evenHBand="0" w:firstRowFirstColumn="0" w:firstRowLastColumn="0" w:lastRowFirstColumn="0" w:lastRowLastColumn="0"/>
          <w:trHeight w:val="458"/>
        </w:trPr>
        <w:tc>
          <w:tcPr>
            <w:tcW w:w="2516" w:type="dxa"/>
            <w:hideMark/>
          </w:tcPr>
          <w:p w14:paraId="0784A82B" w14:textId="77777777" w:rsidR="006C5A20" w:rsidRPr="006C5A20" w:rsidRDefault="006C5A20" w:rsidP="002C10D9">
            <w:pPr>
              <w:spacing w:after="0" w:line="240" w:lineRule="auto"/>
              <w:jc w:val="center"/>
              <w:rPr>
                <w:rFonts w:ascii="Times New Roman" w:hAnsi="Times New Roman" w:cs="Times New Roman"/>
                <w:b/>
                <w:bCs/>
                <w:sz w:val="20"/>
                <w:szCs w:val="20"/>
              </w:rPr>
            </w:pPr>
            <w:r w:rsidRPr="006C5A20">
              <w:rPr>
                <w:rFonts w:ascii="Times New Roman" w:hAnsi="Times New Roman" w:cs="Times New Roman"/>
                <w:b/>
                <w:bCs/>
                <w:sz w:val="20"/>
                <w:szCs w:val="20"/>
                <w:lang w:val="es-MX"/>
              </w:rPr>
              <w:t>Corredor de conectividad socio ecológica Sumapaz- Cruz Verde - Chingaza</w:t>
            </w:r>
          </w:p>
        </w:tc>
        <w:tc>
          <w:tcPr>
            <w:tcW w:w="6688" w:type="dxa"/>
            <w:hideMark/>
          </w:tcPr>
          <w:p w14:paraId="073424B5" w14:textId="77777777" w:rsidR="006C5A20" w:rsidRPr="006C5A20" w:rsidRDefault="006C5A20" w:rsidP="002C10D9">
            <w:pPr>
              <w:spacing w:after="0" w:line="240" w:lineRule="auto"/>
              <w:rPr>
                <w:rFonts w:ascii="Times New Roman" w:hAnsi="Times New Roman" w:cs="Times New Roman"/>
                <w:sz w:val="20"/>
                <w:szCs w:val="20"/>
              </w:rPr>
            </w:pPr>
            <w:r w:rsidRPr="006C5A20">
              <w:rPr>
                <w:rFonts w:ascii="Times New Roman" w:hAnsi="Times New Roman" w:cs="Times New Roman"/>
                <w:sz w:val="20"/>
                <w:szCs w:val="20"/>
                <w:lang w:val="es-MX"/>
              </w:rPr>
              <w:t>Áreas protegidas nacionales, regionales y distritales integradas al sector</w:t>
            </w:r>
          </w:p>
          <w:p w14:paraId="7670F83C" w14:textId="77777777" w:rsidR="006C5A20" w:rsidRPr="006C5A20" w:rsidRDefault="006C5A20" w:rsidP="002C10D9">
            <w:pPr>
              <w:spacing w:after="0" w:line="240" w:lineRule="auto"/>
              <w:rPr>
                <w:rFonts w:ascii="Times New Roman" w:hAnsi="Times New Roman" w:cs="Times New Roman"/>
                <w:sz w:val="20"/>
                <w:szCs w:val="20"/>
              </w:rPr>
            </w:pPr>
            <w:r w:rsidRPr="006C5A20">
              <w:rPr>
                <w:rFonts w:ascii="Times New Roman" w:hAnsi="Times New Roman" w:cs="Times New Roman"/>
                <w:sz w:val="20"/>
                <w:szCs w:val="20"/>
                <w:lang w:val="es-MX"/>
              </w:rPr>
              <w:t>Estrategias de conservación integradas al sector</w:t>
            </w:r>
          </w:p>
          <w:p w14:paraId="66F016BF" w14:textId="77777777" w:rsidR="006C5A20" w:rsidRPr="006C5A20" w:rsidRDefault="006C5A20" w:rsidP="002C10D9">
            <w:pPr>
              <w:spacing w:after="0" w:line="240" w:lineRule="auto"/>
              <w:rPr>
                <w:rFonts w:ascii="Times New Roman" w:hAnsi="Times New Roman" w:cs="Times New Roman"/>
                <w:sz w:val="20"/>
                <w:szCs w:val="20"/>
              </w:rPr>
            </w:pPr>
            <w:r w:rsidRPr="006C5A20">
              <w:rPr>
                <w:rFonts w:ascii="Times New Roman" w:hAnsi="Times New Roman" w:cs="Times New Roman"/>
                <w:sz w:val="20"/>
                <w:szCs w:val="20"/>
                <w:lang w:val="es-MX"/>
              </w:rPr>
              <w:t>PNN Sumapaz y Chingaza</w:t>
            </w:r>
          </w:p>
          <w:p w14:paraId="23A58E75" w14:textId="77777777" w:rsidR="006C5A20" w:rsidRPr="006C5A20" w:rsidRDefault="006C5A20" w:rsidP="002C10D9">
            <w:pPr>
              <w:spacing w:after="0" w:line="240" w:lineRule="auto"/>
              <w:rPr>
                <w:rFonts w:ascii="Times New Roman" w:hAnsi="Times New Roman" w:cs="Times New Roman"/>
                <w:sz w:val="20"/>
                <w:szCs w:val="20"/>
              </w:rPr>
            </w:pPr>
            <w:r w:rsidRPr="006C5A20">
              <w:rPr>
                <w:rFonts w:ascii="Times New Roman" w:hAnsi="Times New Roman" w:cs="Times New Roman"/>
                <w:sz w:val="20"/>
                <w:szCs w:val="20"/>
                <w:lang w:val="es-MX"/>
              </w:rPr>
              <w:t>Sistema de Páramos</w:t>
            </w:r>
          </w:p>
          <w:p w14:paraId="2156D5A7" w14:textId="77777777" w:rsidR="006C5A20" w:rsidRPr="006C5A20" w:rsidRDefault="006C5A20" w:rsidP="002C10D9">
            <w:pPr>
              <w:spacing w:after="0" w:line="240" w:lineRule="auto"/>
              <w:rPr>
                <w:rFonts w:ascii="Times New Roman" w:hAnsi="Times New Roman" w:cs="Times New Roman"/>
                <w:sz w:val="20"/>
                <w:szCs w:val="20"/>
              </w:rPr>
            </w:pPr>
            <w:r w:rsidRPr="006C5A20">
              <w:rPr>
                <w:rFonts w:ascii="Times New Roman" w:hAnsi="Times New Roman" w:cs="Times New Roman"/>
                <w:sz w:val="20"/>
                <w:szCs w:val="20"/>
                <w:lang w:val="es-MX"/>
              </w:rPr>
              <w:t>RFPP Cuenca alta río Bogotá</w:t>
            </w:r>
          </w:p>
          <w:p w14:paraId="1B4F3585" w14:textId="77777777" w:rsidR="006C5A20" w:rsidRPr="006C5A20" w:rsidRDefault="006C5A20" w:rsidP="002C10D9">
            <w:pPr>
              <w:spacing w:after="0" w:line="240" w:lineRule="auto"/>
              <w:rPr>
                <w:rFonts w:ascii="Times New Roman" w:hAnsi="Times New Roman" w:cs="Times New Roman"/>
                <w:sz w:val="20"/>
                <w:szCs w:val="20"/>
              </w:rPr>
            </w:pPr>
            <w:r w:rsidRPr="006C5A20">
              <w:rPr>
                <w:rFonts w:ascii="Times New Roman" w:hAnsi="Times New Roman" w:cs="Times New Roman"/>
                <w:sz w:val="20"/>
                <w:szCs w:val="20"/>
                <w:lang w:val="es-MX"/>
              </w:rPr>
              <w:t>RFP Bosque Oriental de Bogotá</w:t>
            </w:r>
          </w:p>
          <w:p w14:paraId="48C4FE97" w14:textId="77777777" w:rsidR="006C5A20" w:rsidRPr="006C5A20" w:rsidRDefault="006C5A20" w:rsidP="002C10D9">
            <w:pPr>
              <w:spacing w:after="0" w:line="240" w:lineRule="auto"/>
              <w:rPr>
                <w:rFonts w:ascii="Times New Roman" w:hAnsi="Times New Roman" w:cs="Times New Roman"/>
                <w:sz w:val="20"/>
                <w:szCs w:val="20"/>
              </w:rPr>
            </w:pPr>
            <w:r w:rsidRPr="006C5A20">
              <w:rPr>
                <w:rFonts w:ascii="Times New Roman" w:hAnsi="Times New Roman" w:cs="Times New Roman"/>
                <w:sz w:val="20"/>
                <w:szCs w:val="20"/>
                <w:lang w:val="es-MX"/>
              </w:rPr>
              <w:t>SDFF Pantanos colgantes</w:t>
            </w:r>
          </w:p>
          <w:p w14:paraId="4867C770" w14:textId="77777777" w:rsidR="006C5A20" w:rsidRPr="006C5A20" w:rsidRDefault="006C5A20" w:rsidP="002C10D9">
            <w:pPr>
              <w:spacing w:after="0" w:line="240" w:lineRule="auto"/>
              <w:rPr>
                <w:rFonts w:ascii="Times New Roman" w:hAnsi="Times New Roman" w:cs="Times New Roman"/>
                <w:sz w:val="20"/>
                <w:szCs w:val="20"/>
              </w:rPr>
            </w:pPr>
            <w:r w:rsidRPr="006C5A20">
              <w:rPr>
                <w:rFonts w:ascii="Times New Roman" w:hAnsi="Times New Roman" w:cs="Times New Roman"/>
                <w:sz w:val="20"/>
                <w:szCs w:val="20"/>
                <w:lang w:val="es-MX"/>
              </w:rPr>
              <w:t>SDFF Lagunas de Boca Grande</w:t>
            </w:r>
          </w:p>
          <w:p w14:paraId="505AF2B2" w14:textId="77777777" w:rsidR="006C5A20" w:rsidRPr="006C5A20" w:rsidRDefault="006C5A20" w:rsidP="002C10D9">
            <w:pPr>
              <w:spacing w:after="0" w:line="240" w:lineRule="auto"/>
              <w:rPr>
                <w:rFonts w:ascii="Times New Roman" w:hAnsi="Times New Roman" w:cs="Times New Roman"/>
                <w:b/>
                <w:bCs/>
                <w:sz w:val="20"/>
                <w:szCs w:val="20"/>
              </w:rPr>
            </w:pPr>
            <w:r w:rsidRPr="006C5A20">
              <w:rPr>
                <w:rFonts w:ascii="Times New Roman" w:hAnsi="Times New Roman" w:cs="Times New Roman"/>
                <w:sz w:val="20"/>
                <w:szCs w:val="20"/>
                <w:lang w:val="es-MX"/>
              </w:rPr>
              <w:t>Áreas Forestales Distritales</w:t>
            </w:r>
          </w:p>
        </w:tc>
      </w:tr>
    </w:tbl>
    <w:p w14:paraId="14193E32" w14:textId="47DA47E7" w:rsidR="006C5A20" w:rsidRPr="006C5A20" w:rsidRDefault="002C10D9">
      <w:pPr>
        <w:suppressAutoHyphens w:val="0"/>
        <w:spacing w:after="160" w:line="259" w:lineRule="auto"/>
        <w:rPr>
          <w:b/>
          <w:bCs/>
          <w:sz w:val="20"/>
          <w:szCs w:val="20"/>
        </w:rPr>
      </w:pPr>
      <w:r w:rsidRPr="00CB27D8">
        <w:rPr>
          <w:rFonts w:ascii="Times New Roman" w:hAnsi="Times New Roman" w:cs="Times New Roman"/>
          <w:sz w:val="18"/>
        </w:rPr>
        <w:t>Fuente: SDA-SER, 2020</w:t>
      </w:r>
    </w:p>
    <w:p w14:paraId="377B680B" w14:textId="14533D80" w:rsidR="006C5A20" w:rsidRDefault="006C5A20">
      <w:pPr>
        <w:suppressAutoHyphens w:val="0"/>
        <w:spacing w:after="160" w:line="259" w:lineRule="auto"/>
        <w:rPr>
          <w:b/>
          <w:bCs/>
        </w:rPr>
      </w:pPr>
    </w:p>
    <w:p w14:paraId="71350D97" w14:textId="1C053B31" w:rsidR="006C5A20" w:rsidRPr="002C10D9" w:rsidRDefault="006C5A20" w:rsidP="000C6178">
      <w:pPr>
        <w:pStyle w:val="Prrafodelista"/>
        <w:numPr>
          <w:ilvl w:val="0"/>
          <w:numId w:val="191"/>
        </w:numPr>
        <w:spacing w:after="0" w:line="240" w:lineRule="auto"/>
        <w:rPr>
          <w:rFonts w:ascii="Times New Roman" w:hAnsi="Times New Roman" w:cs="Times New Roman"/>
          <w:b/>
          <w:bCs/>
          <w:sz w:val="24"/>
          <w:szCs w:val="24"/>
        </w:rPr>
      </w:pPr>
      <w:r w:rsidRPr="002C10D9">
        <w:rPr>
          <w:rFonts w:ascii="Times New Roman" w:hAnsi="Times New Roman" w:cs="Times New Roman"/>
          <w:b/>
          <w:bCs/>
          <w:sz w:val="24"/>
          <w:szCs w:val="24"/>
        </w:rPr>
        <w:t>Principales logros.</w:t>
      </w:r>
    </w:p>
    <w:p w14:paraId="0FBC8B37" w14:textId="77777777" w:rsidR="002C10D9" w:rsidRPr="006C5A20" w:rsidRDefault="002C10D9" w:rsidP="006C5A20">
      <w:pPr>
        <w:spacing w:after="0" w:line="240" w:lineRule="auto"/>
        <w:rPr>
          <w:rFonts w:ascii="Times New Roman" w:hAnsi="Times New Roman" w:cs="Times New Roman"/>
          <w:b/>
          <w:bCs/>
          <w:sz w:val="24"/>
          <w:szCs w:val="24"/>
        </w:rPr>
      </w:pPr>
    </w:p>
    <w:p w14:paraId="1B57483B" w14:textId="2ED7F260" w:rsidR="006C5A20" w:rsidRDefault="006C5A20" w:rsidP="006C5A20">
      <w:pPr>
        <w:spacing w:after="0" w:line="240" w:lineRule="auto"/>
        <w:jc w:val="both"/>
        <w:rPr>
          <w:rFonts w:ascii="Times New Roman" w:hAnsi="Times New Roman" w:cs="Times New Roman"/>
          <w:sz w:val="24"/>
          <w:szCs w:val="24"/>
        </w:rPr>
      </w:pPr>
      <w:r w:rsidRPr="006C5A20">
        <w:rPr>
          <w:rFonts w:ascii="Times New Roman" w:hAnsi="Times New Roman" w:cs="Times New Roman"/>
          <w:sz w:val="24"/>
          <w:szCs w:val="24"/>
        </w:rPr>
        <w:lastRenderedPageBreak/>
        <w:t>Se avanza en la consolidación del documento de diagnóstico construido participativamente con todos los actores de la mesa del corredor Cerros - El Virrey Gran Chicó a partir del desarrollo de cada uno de los componentes previstos. Adicionalmente, se realiza análisis multicriterio y el análisis espacial cartográfico para la espacialización del Corredor de Conectividad multifuncional del norte ubicado en la cuenca hidrográfica del río Torca; se inicia el análisis de información técnica social relacionada con actores del norte de Bogotá para generar vínculos de articulación para los procesos de construcción participativa del Corredor de Conectividad; se consolida la GDB de este corredor de conectividad como insumo para su gestión. Se inicia el trabajo de análisis espacial cartográfico para generar las propuestas de los corredores de conectividad de: "Media luna del sur"; Cuenca ríos Negro-Salitre; y, Sumapaz - Chingaza.</w:t>
      </w:r>
    </w:p>
    <w:p w14:paraId="2D7A0B71" w14:textId="77777777" w:rsidR="006C5A20" w:rsidRPr="006C5A20" w:rsidRDefault="006C5A20" w:rsidP="006C5A20">
      <w:pPr>
        <w:spacing w:after="0" w:line="240" w:lineRule="auto"/>
        <w:rPr>
          <w:rFonts w:ascii="Times New Roman" w:hAnsi="Times New Roman" w:cs="Times New Roman"/>
          <w:sz w:val="24"/>
          <w:szCs w:val="24"/>
        </w:rPr>
      </w:pPr>
    </w:p>
    <w:p w14:paraId="7E7AAD83" w14:textId="3E15BB3A" w:rsidR="006C5A20" w:rsidRDefault="006C5A20" w:rsidP="006C5A20">
      <w:pPr>
        <w:shd w:val="clear" w:color="auto" w:fill="FFFFFF"/>
        <w:spacing w:after="0" w:line="240" w:lineRule="auto"/>
        <w:rPr>
          <w:rFonts w:ascii="Times New Roman" w:hAnsi="Times New Roman" w:cs="Times New Roman"/>
          <w:sz w:val="24"/>
          <w:szCs w:val="24"/>
        </w:rPr>
      </w:pPr>
      <w:r w:rsidRPr="006C5A20">
        <w:rPr>
          <w:rFonts w:ascii="Times New Roman" w:hAnsi="Times New Roman" w:cs="Times New Roman"/>
          <w:sz w:val="24"/>
          <w:szCs w:val="24"/>
        </w:rPr>
        <w:t>Como parte de los retos para continuar la gestión durante el 2021, las intervenciones planteadas para cumplir con lo planteado en la meta implican:</w:t>
      </w:r>
    </w:p>
    <w:p w14:paraId="62BC7D5B" w14:textId="77777777" w:rsidR="006C5A20" w:rsidRPr="006C5A20" w:rsidRDefault="006C5A20" w:rsidP="006C5A20">
      <w:pPr>
        <w:shd w:val="clear" w:color="auto" w:fill="FFFFFF"/>
        <w:spacing w:after="0" w:line="240" w:lineRule="auto"/>
        <w:rPr>
          <w:rFonts w:ascii="Times New Roman" w:hAnsi="Times New Roman" w:cs="Times New Roman"/>
          <w:sz w:val="24"/>
          <w:szCs w:val="24"/>
        </w:rPr>
      </w:pPr>
    </w:p>
    <w:p w14:paraId="435F6FA1" w14:textId="77777777" w:rsidR="006C5A20" w:rsidRPr="006C5A20" w:rsidRDefault="006C5A20" w:rsidP="000C6178">
      <w:pPr>
        <w:pStyle w:val="Prrafodelista"/>
        <w:numPr>
          <w:ilvl w:val="0"/>
          <w:numId w:val="40"/>
        </w:numPr>
        <w:shd w:val="clear" w:color="auto" w:fill="FFFFFF"/>
        <w:suppressAutoHyphens w:val="0"/>
        <w:spacing w:after="0" w:line="240" w:lineRule="auto"/>
        <w:contextualSpacing/>
        <w:jc w:val="both"/>
        <w:rPr>
          <w:rFonts w:ascii="Times New Roman" w:hAnsi="Times New Roman" w:cs="Times New Roman"/>
          <w:sz w:val="24"/>
          <w:szCs w:val="24"/>
        </w:rPr>
      </w:pPr>
      <w:r w:rsidRPr="006C5A20">
        <w:rPr>
          <w:rFonts w:ascii="Times New Roman" w:hAnsi="Times New Roman" w:cs="Times New Roman"/>
          <w:sz w:val="24"/>
          <w:szCs w:val="24"/>
        </w:rPr>
        <w:t>Complementar el desarrollo técnico que oriente la delimitación para cada uno de los corredores socio ecológicos en virtud de los diferentes criterios biofísicos, socioeconómicos y culturales analizados, de manera conjunta con los diferentes actores. Lo anterior implica identificación y elaboración de cartografía detallada a escala 1:5000 o mayores según se precise, caracterización físico-biótica, elaboración de matriz de caracterización de actores e intereses (ciudadanía, ONG, administrativas, entidades, entre otros), elaboración de cartografía social y elaboración de zonificación de uso, manejo y potencialidades de intervención entre otros.</w:t>
      </w:r>
    </w:p>
    <w:p w14:paraId="3F4A42D6" w14:textId="77777777" w:rsidR="006C5A20" w:rsidRPr="006C5A20" w:rsidRDefault="006C5A20" w:rsidP="000C6178">
      <w:pPr>
        <w:pStyle w:val="Prrafodelista"/>
        <w:numPr>
          <w:ilvl w:val="0"/>
          <w:numId w:val="40"/>
        </w:numPr>
        <w:shd w:val="clear" w:color="auto" w:fill="FFFFFF"/>
        <w:suppressAutoHyphens w:val="0"/>
        <w:spacing w:after="0" w:line="240" w:lineRule="auto"/>
        <w:contextualSpacing/>
        <w:jc w:val="both"/>
        <w:rPr>
          <w:rFonts w:ascii="Times New Roman" w:hAnsi="Times New Roman" w:cs="Times New Roman"/>
          <w:sz w:val="24"/>
          <w:szCs w:val="24"/>
        </w:rPr>
      </w:pPr>
      <w:r w:rsidRPr="006C5A20">
        <w:rPr>
          <w:rFonts w:ascii="Times New Roman" w:hAnsi="Times New Roman" w:cs="Times New Roman"/>
          <w:sz w:val="24"/>
          <w:szCs w:val="24"/>
        </w:rPr>
        <w:t>Avanzar en los diferentes espacios definidos para cada corredor, que articulan la gestión de la SDA, otras instituciones con competencia y actores sociales, para adelantar agendas que permitan consolidar los procesos de planificación del corto, mediano y largo plazo.</w:t>
      </w:r>
    </w:p>
    <w:p w14:paraId="1EF2F34C" w14:textId="77777777" w:rsidR="006C5A20" w:rsidRPr="006C5A20" w:rsidRDefault="006C5A20" w:rsidP="006C5A20">
      <w:pPr>
        <w:shd w:val="clear" w:color="auto" w:fill="FFFFFF"/>
        <w:spacing w:after="0" w:line="240" w:lineRule="auto"/>
        <w:ind w:left="720" w:firstLine="60"/>
        <w:rPr>
          <w:rFonts w:ascii="Times New Roman" w:hAnsi="Times New Roman" w:cs="Times New Roman"/>
          <w:sz w:val="24"/>
          <w:szCs w:val="24"/>
        </w:rPr>
      </w:pPr>
    </w:p>
    <w:p w14:paraId="696C5F22" w14:textId="77777777" w:rsidR="006C5A20" w:rsidRPr="006C5A20" w:rsidRDefault="006C5A20" w:rsidP="000C6178">
      <w:pPr>
        <w:pStyle w:val="Prrafodelista"/>
        <w:numPr>
          <w:ilvl w:val="0"/>
          <w:numId w:val="40"/>
        </w:numPr>
        <w:shd w:val="clear" w:color="auto" w:fill="FFFFFF"/>
        <w:suppressAutoHyphens w:val="0"/>
        <w:spacing w:after="0" w:line="240" w:lineRule="auto"/>
        <w:contextualSpacing/>
        <w:jc w:val="both"/>
        <w:rPr>
          <w:rFonts w:ascii="Times New Roman" w:hAnsi="Times New Roman" w:cs="Times New Roman"/>
          <w:sz w:val="24"/>
          <w:szCs w:val="24"/>
        </w:rPr>
      </w:pPr>
      <w:r w:rsidRPr="006C5A20">
        <w:rPr>
          <w:rFonts w:ascii="Times New Roman" w:hAnsi="Times New Roman" w:cs="Times New Roman"/>
          <w:sz w:val="24"/>
          <w:szCs w:val="24"/>
        </w:rPr>
        <w:t>Definir y complementar las diferentes estrategias de conservación que permitirán operativizar las diferentes acciones previstas en los corredores que incluyen, diseños de restauración, generación de acuerdos de conservación, saneamiento predial, cesiones de áreas estratégicas desde el punto de vista ambiental y programas de valoración social de los corredores entre otros. Lo anterior permitirá actualizar la actual estructura ecológica principal del distrito.</w:t>
      </w:r>
    </w:p>
    <w:p w14:paraId="7D8A81DA" w14:textId="77777777" w:rsidR="006C5A20" w:rsidRPr="006C5A20" w:rsidRDefault="006C5A20" w:rsidP="000C6178">
      <w:pPr>
        <w:pStyle w:val="Prrafodelista"/>
        <w:numPr>
          <w:ilvl w:val="0"/>
          <w:numId w:val="40"/>
        </w:numPr>
        <w:shd w:val="clear" w:color="auto" w:fill="FFFFFF"/>
        <w:suppressAutoHyphens w:val="0"/>
        <w:spacing w:after="0" w:line="240" w:lineRule="auto"/>
        <w:contextualSpacing/>
        <w:jc w:val="both"/>
        <w:rPr>
          <w:rFonts w:ascii="Times New Roman" w:hAnsi="Times New Roman" w:cs="Times New Roman"/>
          <w:sz w:val="24"/>
          <w:szCs w:val="24"/>
        </w:rPr>
      </w:pPr>
      <w:r w:rsidRPr="006C5A20">
        <w:rPr>
          <w:rFonts w:ascii="Times New Roman" w:hAnsi="Times New Roman" w:cs="Times New Roman"/>
          <w:sz w:val="24"/>
          <w:szCs w:val="24"/>
        </w:rPr>
        <w:t>Desarrollar agendas de trabajo en territorio con los diferentes actores sociales e institucionales a fin de materializar las diferentes acciones planteadas en los corredores, en el marco de un diálogo social estructurado conjuntamente. Lo anterior contempla la elaboración e implementación de plan de acción con programas y proyectos para la implementación de acciones con participación de actores del proyecto.</w:t>
      </w:r>
    </w:p>
    <w:p w14:paraId="45A4749E" w14:textId="77777777" w:rsidR="006C5A20" w:rsidRPr="006C5A20" w:rsidRDefault="006C5A20" w:rsidP="000C6178">
      <w:pPr>
        <w:pStyle w:val="Prrafodelista"/>
        <w:numPr>
          <w:ilvl w:val="0"/>
          <w:numId w:val="40"/>
        </w:numPr>
        <w:shd w:val="clear" w:color="auto" w:fill="FFFFFF"/>
        <w:suppressAutoHyphens w:val="0"/>
        <w:spacing w:after="0" w:line="240" w:lineRule="auto"/>
        <w:contextualSpacing/>
        <w:jc w:val="both"/>
        <w:rPr>
          <w:rFonts w:ascii="Times New Roman" w:hAnsi="Times New Roman" w:cs="Times New Roman"/>
          <w:sz w:val="24"/>
          <w:szCs w:val="24"/>
        </w:rPr>
      </w:pPr>
      <w:r w:rsidRPr="006C5A20">
        <w:rPr>
          <w:rFonts w:ascii="Times New Roman" w:hAnsi="Times New Roman" w:cs="Times New Roman"/>
          <w:sz w:val="24"/>
          <w:szCs w:val="24"/>
        </w:rPr>
        <w:t>Gestión de un proceso de formación en fundamentos y gestión de la conectividad ecológica con líderes de las comunidades del Distrito Capital vinculados a los procesos propuestos para el desarrollo de los cuatro corredores de conectividad.</w:t>
      </w:r>
    </w:p>
    <w:p w14:paraId="511AA4F1" w14:textId="77777777" w:rsidR="006C5A20" w:rsidRPr="006C5A20" w:rsidRDefault="006C5A20" w:rsidP="000C6178">
      <w:pPr>
        <w:pStyle w:val="Prrafodelista"/>
        <w:numPr>
          <w:ilvl w:val="0"/>
          <w:numId w:val="40"/>
        </w:numPr>
        <w:shd w:val="clear" w:color="auto" w:fill="FFFFFF"/>
        <w:suppressAutoHyphens w:val="0"/>
        <w:spacing w:after="0" w:line="240" w:lineRule="auto"/>
        <w:contextualSpacing/>
        <w:jc w:val="both"/>
        <w:rPr>
          <w:rFonts w:ascii="Times New Roman" w:hAnsi="Times New Roman" w:cs="Times New Roman"/>
          <w:sz w:val="24"/>
          <w:szCs w:val="24"/>
        </w:rPr>
      </w:pPr>
      <w:r w:rsidRPr="006C5A20">
        <w:rPr>
          <w:rFonts w:ascii="Times New Roman" w:hAnsi="Times New Roman" w:cs="Times New Roman"/>
          <w:sz w:val="24"/>
          <w:szCs w:val="24"/>
        </w:rPr>
        <w:t xml:space="preserve">La consolidación de procesos de gobernanza ambiental para la gestión del territorio de cada corredor propuesto, proceso que se genera y consolida en el marco de las acciones de espacialización, priorización de agenda, coordinación interinstitucional, </w:t>
      </w:r>
      <w:r w:rsidRPr="006C5A20">
        <w:rPr>
          <w:rFonts w:ascii="Times New Roman" w:hAnsi="Times New Roman" w:cs="Times New Roman"/>
          <w:sz w:val="24"/>
          <w:szCs w:val="24"/>
        </w:rPr>
        <w:lastRenderedPageBreak/>
        <w:t>intervenciones de restauración ecológica y otras asociadas a los procesos de implementación de los proyectos de corredores de conectividad.</w:t>
      </w:r>
    </w:p>
    <w:p w14:paraId="06369FB3" w14:textId="77777777" w:rsidR="006C5A20" w:rsidRPr="006C5A20" w:rsidRDefault="006C5A20" w:rsidP="000C6178">
      <w:pPr>
        <w:pStyle w:val="Prrafodelista"/>
        <w:numPr>
          <w:ilvl w:val="0"/>
          <w:numId w:val="40"/>
        </w:numPr>
        <w:shd w:val="clear" w:color="auto" w:fill="FFFFFF"/>
        <w:suppressAutoHyphens w:val="0"/>
        <w:spacing w:after="0" w:line="240" w:lineRule="auto"/>
        <w:contextualSpacing/>
        <w:jc w:val="both"/>
        <w:rPr>
          <w:rFonts w:ascii="Times New Roman" w:hAnsi="Times New Roman" w:cs="Times New Roman"/>
          <w:sz w:val="24"/>
          <w:szCs w:val="24"/>
        </w:rPr>
      </w:pPr>
      <w:r w:rsidRPr="006C5A20">
        <w:rPr>
          <w:rFonts w:ascii="Times New Roman" w:hAnsi="Times New Roman" w:cs="Times New Roman"/>
          <w:sz w:val="24"/>
          <w:szCs w:val="24"/>
        </w:rPr>
        <w:t>Elaboración de material divulgativo, publicación de resultados de avance en cada proyecto de conectividad.</w:t>
      </w:r>
    </w:p>
    <w:p w14:paraId="789949F3" w14:textId="77777777" w:rsidR="006C5A20" w:rsidRPr="006C5A20" w:rsidRDefault="006C5A20" w:rsidP="000C6178">
      <w:pPr>
        <w:pStyle w:val="Prrafodelista"/>
        <w:numPr>
          <w:ilvl w:val="0"/>
          <w:numId w:val="40"/>
        </w:numPr>
        <w:shd w:val="clear" w:color="auto" w:fill="FFFFFF"/>
        <w:suppressAutoHyphens w:val="0"/>
        <w:spacing w:after="0" w:line="240" w:lineRule="auto"/>
        <w:contextualSpacing/>
        <w:jc w:val="both"/>
        <w:rPr>
          <w:rFonts w:ascii="Times New Roman" w:hAnsi="Times New Roman" w:cs="Times New Roman"/>
          <w:sz w:val="24"/>
          <w:szCs w:val="24"/>
        </w:rPr>
      </w:pPr>
      <w:r w:rsidRPr="006C5A20">
        <w:rPr>
          <w:rFonts w:ascii="Times New Roman" w:hAnsi="Times New Roman" w:cs="Times New Roman"/>
          <w:sz w:val="24"/>
          <w:szCs w:val="24"/>
        </w:rPr>
        <w:t>Elaboración de estrategia de seguimiento al proyecto.</w:t>
      </w:r>
    </w:p>
    <w:p w14:paraId="2BB6EAC3" w14:textId="77777777" w:rsidR="006C5A20" w:rsidRPr="006C5A20" w:rsidRDefault="006C5A20" w:rsidP="006C5A20">
      <w:pPr>
        <w:shd w:val="clear" w:color="auto" w:fill="FFFFFF"/>
        <w:spacing w:after="0" w:line="240" w:lineRule="auto"/>
        <w:jc w:val="both"/>
        <w:rPr>
          <w:rFonts w:ascii="Times New Roman" w:hAnsi="Times New Roman" w:cs="Times New Roman"/>
          <w:sz w:val="24"/>
          <w:szCs w:val="24"/>
        </w:rPr>
      </w:pPr>
    </w:p>
    <w:p w14:paraId="2358FB81" w14:textId="7421EB5D" w:rsidR="006C5A20" w:rsidRDefault="006C5A20" w:rsidP="006C5A20">
      <w:pPr>
        <w:shd w:val="clear" w:color="auto" w:fill="FFFFFF"/>
        <w:spacing w:after="0" w:line="240" w:lineRule="auto"/>
        <w:jc w:val="both"/>
        <w:textAlignment w:val="baseline"/>
        <w:rPr>
          <w:rFonts w:ascii="Times New Roman" w:eastAsia="Times New Roman" w:hAnsi="Times New Roman" w:cs="Times New Roman"/>
          <w:color w:val="222222"/>
          <w:sz w:val="24"/>
          <w:szCs w:val="24"/>
          <w:lang w:val="es-ES" w:eastAsia="es-CO"/>
        </w:rPr>
      </w:pPr>
      <w:r w:rsidRPr="006C5A20">
        <w:rPr>
          <w:rFonts w:ascii="Times New Roman" w:eastAsia="Times New Roman" w:hAnsi="Times New Roman" w:cs="Times New Roman"/>
          <w:color w:val="000000"/>
          <w:sz w:val="24"/>
          <w:szCs w:val="24"/>
          <w:lang w:eastAsia="es-CO"/>
        </w:rPr>
        <w:t>La gestión de esta meta se articula a la implementación del </w:t>
      </w:r>
      <w:r w:rsidRPr="006C5A20">
        <w:rPr>
          <w:rFonts w:ascii="Times New Roman" w:eastAsia="Times New Roman" w:hAnsi="Times New Roman" w:cs="Times New Roman"/>
          <w:b/>
          <w:bCs/>
          <w:color w:val="000000"/>
          <w:sz w:val="24"/>
          <w:szCs w:val="24"/>
          <w:lang w:eastAsia="es-CO"/>
        </w:rPr>
        <w:t>Objetivo de Desarrollo Sostenible </w:t>
      </w:r>
      <w:r w:rsidRPr="006C5A20">
        <w:rPr>
          <w:rFonts w:ascii="Times New Roman" w:eastAsia="Times New Roman" w:hAnsi="Times New Roman" w:cs="Times New Roman"/>
          <w:b/>
          <w:bCs/>
          <w:color w:val="222222"/>
          <w:sz w:val="24"/>
          <w:szCs w:val="24"/>
          <w:lang w:val="es-ES" w:eastAsia="es-CO"/>
        </w:rPr>
        <w:t>ODS 15.</w:t>
      </w:r>
      <w:r w:rsidRPr="006C5A20">
        <w:rPr>
          <w:rFonts w:ascii="Times New Roman" w:eastAsia="Times New Roman" w:hAnsi="Times New Roman" w:cs="Times New Roman"/>
          <w:color w:val="222222"/>
          <w:sz w:val="24"/>
          <w:szCs w:val="24"/>
          <w:lang w:val="es-ES" w:eastAsia="es-CO"/>
        </w:rPr>
        <w:t> "Gestionar sosteniblemente los bosques, luchar contra la desertificación, detener e invertir la degradación de las tierras y detener la pérdida de biodiversidad: Enfocado a proteger, restablecer y promover el uso sostenible de los ecosistemas terrestres, gestionar sosteniblemente los bosques, luchar contra la desertificación, detener e invertir la degradación."</w:t>
      </w:r>
    </w:p>
    <w:p w14:paraId="544F50C9" w14:textId="77777777" w:rsidR="006C5A20" w:rsidRPr="006C5A20" w:rsidRDefault="006C5A20" w:rsidP="006C5A20">
      <w:pPr>
        <w:shd w:val="clear" w:color="auto" w:fill="FFFFFF"/>
        <w:spacing w:after="0" w:line="240" w:lineRule="auto"/>
        <w:jc w:val="both"/>
        <w:textAlignment w:val="baseline"/>
        <w:rPr>
          <w:rFonts w:ascii="Times New Roman" w:eastAsia="Times New Roman" w:hAnsi="Times New Roman" w:cs="Times New Roman"/>
          <w:color w:val="222222"/>
          <w:sz w:val="24"/>
          <w:szCs w:val="24"/>
          <w:lang w:eastAsia="es-CO"/>
        </w:rPr>
      </w:pPr>
    </w:p>
    <w:p w14:paraId="586B1743" w14:textId="27B55457" w:rsidR="006C5A20" w:rsidRPr="006C5A20" w:rsidRDefault="006C5A20" w:rsidP="006C5A20">
      <w:pPr>
        <w:suppressAutoHyphens w:val="0"/>
        <w:spacing w:after="0" w:line="240" w:lineRule="auto"/>
        <w:jc w:val="both"/>
        <w:rPr>
          <w:b/>
          <w:bCs/>
          <w:sz w:val="24"/>
          <w:szCs w:val="24"/>
        </w:rPr>
      </w:pPr>
      <w:r w:rsidRPr="006C5A20">
        <w:rPr>
          <w:rFonts w:ascii="Times New Roman" w:eastAsia="Times New Roman" w:hAnsi="Times New Roman" w:cs="Times New Roman"/>
          <w:color w:val="222222"/>
          <w:sz w:val="24"/>
          <w:szCs w:val="24"/>
          <w:lang w:eastAsia="es-CO"/>
        </w:rPr>
        <w:t>La gestión de los corredores de conectividad ecológica contribuyen a la conservación y gestión sostenible de los ecosistemas terrestres, los cuales son la base de muchos sectores económicos como la agricultura, la silvicultura, la energía, las industrias extractivas, el turismo, el transporte y el comercio; además, la gestión de la conectividad de los ecosistemas terrestres puede garantizar el bienestar y la resiliencia de comunidades a través de la conservación de la biodiversidad, la adaptación al cambio climático y su mitigación, la lucha contra la desertificación y la degradación de la tierra, la gestión de productos químicos y residuos, y la reducción del riesgo de desastres. Adicionalmente, las acciones de esta meta integra el enfoque la gestión y rehabilitación de los ecosistemas para la adaptación al cambio climático y su mitigación,  la adaptación basada en los ecosistemas para contribuir a que las comunidades aumenten su resiliencia y la resiliencia de los ecosistemas; la creación de empleos mediante proyectos de rehabilitación a gran escala; la expansión y conexión de las zonas protegidas para conservar bosques y humedales como barreras naturales; el mantenimiento y la restauración de ecosistemas como sumideros de carbono; la seguridad de la tenencia de la tierra; y el acceso a nuevos métodos de financiación.</w:t>
      </w:r>
      <w:r w:rsidRPr="006C5A20">
        <w:rPr>
          <w:rFonts w:ascii="Times New Roman" w:eastAsia="Times New Roman" w:hAnsi="Times New Roman" w:cs="Times New Roman"/>
          <w:color w:val="008080"/>
          <w:sz w:val="24"/>
          <w:szCs w:val="24"/>
          <w:lang w:eastAsia="es-CO"/>
        </w:rPr>
        <w:t> </w:t>
      </w:r>
      <w:r w:rsidRPr="006C5A20">
        <w:rPr>
          <w:rFonts w:ascii="Times New Roman" w:eastAsia="Times New Roman" w:hAnsi="Times New Roman" w:cs="Times New Roman"/>
          <w:color w:val="222222"/>
          <w:sz w:val="24"/>
          <w:szCs w:val="24"/>
          <w:lang w:eastAsia="es-CO"/>
        </w:rPr>
        <w:t>(PNUD, 2016).</w:t>
      </w:r>
    </w:p>
    <w:p w14:paraId="009C933C" w14:textId="77777777" w:rsidR="006C5A20" w:rsidRDefault="006C5A20" w:rsidP="006C5A20">
      <w:pPr>
        <w:suppressAutoHyphens w:val="0"/>
        <w:spacing w:after="160" w:line="259" w:lineRule="auto"/>
        <w:jc w:val="both"/>
        <w:rPr>
          <w:b/>
          <w:bCs/>
        </w:rPr>
      </w:pPr>
    </w:p>
    <w:p w14:paraId="02CE04C3" w14:textId="34995D2B" w:rsidR="001A0859" w:rsidRDefault="001A0859" w:rsidP="006C5A20">
      <w:pPr>
        <w:suppressAutoHyphens w:val="0"/>
        <w:spacing w:after="160" w:line="259" w:lineRule="auto"/>
        <w:jc w:val="both"/>
        <w:rPr>
          <w:b/>
          <w:bCs/>
        </w:rPr>
      </w:pPr>
    </w:p>
    <w:p w14:paraId="56200FE6" w14:textId="0C8A12C1" w:rsidR="001A0859" w:rsidRPr="00626007" w:rsidRDefault="001A0859" w:rsidP="000C6178">
      <w:pPr>
        <w:pStyle w:val="Prrafodelista"/>
        <w:numPr>
          <w:ilvl w:val="1"/>
          <w:numId w:val="22"/>
        </w:numPr>
        <w:suppressAutoHyphens w:val="0"/>
        <w:spacing w:after="0" w:line="240" w:lineRule="auto"/>
        <w:contextualSpacing/>
        <w:jc w:val="both"/>
        <w:rPr>
          <w:rFonts w:ascii="Times New Roman" w:hAnsi="Times New Roman" w:cs="Times New Roman"/>
          <w:b/>
          <w:bCs/>
          <w:sz w:val="28"/>
          <w:szCs w:val="28"/>
        </w:rPr>
      </w:pPr>
      <w:r w:rsidRPr="00626007">
        <w:rPr>
          <w:rFonts w:ascii="Times New Roman" w:hAnsi="Times New Roman" w:cs="Times New Roman"/>
          <w:b/>
          <w:bCs/>
          <w:sz w:val="28"/>
          <w:szCs w:val="28"/>
        </w:rPr>
        <w:t>ADAPTACIÓN Y MITIGACIÓN AL CAMBIO CLIMÁTICO</w:t>
      </w:r>
    </w:p>
    <w:p w14:paraId="05018D42" w14:textId="77777777" w:rsidR="001A0859" w:rsidRPr="001A0859" w:rsidRDefault="001A0859" w:rsidP="001A0859"/>
    <w:p w14:paraId="270EC7FE" w14:textId="068C5E91" w:rsidR="001A0859" w:rsidRDefault="001A0859" w:rsidP="00626007">
      <w:pPr>
        <w:spacing w:after="0" w:line="240" w:lineRule="auto"/>
        <w:jc w:val="both"/>
        <w:rPr>
          <w:rFonts w:ascii="Times New Roman" w:hAnsi="Times New Roman" w:cs="Times New Roman"/>
          <w:sz w:val="24"/>
          <w:szCs w:val="24"/>
        </w:rPr>
      </w:pPr>
      <w:r w:rsidRPr="001A0859">
        <w:rPr>
          <w:rFonts w:ascii="Times New Roman" w:hAnsi="Times New Roman" w:cs="Times New Roman"/>
          <w:sz w:val="24"/>
          <w:szCs w:val="24"/>
        </w:rPr>
        <w:t>El Plan Distrital de Desarrollo 2020-2024: “Un nuevo contrato social y ambiental para la Bogotá́ siglo XXI” con el propósito de lograr avances significativos en materia Cambio Climático incluyó entre sus metas “Articular y consolidar 1 Plan de Acción Climática (PAC) para Bogotá D.C. 2020 – 2050”. A través de esta meta, se han ejecutado una serie de acciones de coordinación intersectorial con el objetivo de tener un diagnóstico de cambio climático que identifique los desafíos y a partir de estos, establecer compromisos en un Plan de Acción Climática (PAC) que posibilite a la ciudad una hoja de ruta para mitigar y adaptarse al cambio climático.</w:t>
      </w:r>
    </w:p>
    <w:p w14:paraId="52149127" w14:textId="77777777" w:rsidR="001A0859" w:rsidRPr="001A0859" w:rsidRDefault="001A0859" w:rsidP="00626007">
      <w:pPr>
        <w:spacing w:after="0" w:line="240" w:lineRule="auto"/>
        <w:jc w:val="both"/>
        <w:rPr>
          <w:rFonts w:ascii="Times New Roman" w:hAnsi="Times New Roman" w:cs="Times New Roman"/>
          <w:sz w:val="24"/>
          <w:szCs w:val="24"/>
        </w:rPr>
      </w:pPr>
    </w:p>
    <w:p w14:paraId="7D1B2227" w14:textId="65AC28EF" w:rsidR="001A0859" w:rsidRDefault="001A0859" w:rsidP="00626007">
      <w:pPr>
        <w:spacing w:after="0" w:line="240" w:lineRule="auto"/>
        <w:jc w:val="both"/>
        <w:rPr>
          <w:rFonts w:ascii="Times New Roman" w:hAnsi="Times New Roman" w:cs="Times New Roman"/>
          <w:sz w:val="20"/>
          <w:szCs w:val="20"/>
        </w:rPr>
      </w:pPr>
      <w:r w:rsidRPr="001A0859">
        <w:rPr>
          <w:rFonts w:ascii="Times New Roman" w:hAnsi="Times New Roman" w:cs="Times New Roman"/>
          <w:sz w:val="24"/>
          <w:szCs w:val="24"/>
        </w:rPr>
        <w:t>Es así como durante el periodo de junio a diciembre de 2020 en el marco de consolidar el Plan de Acción Climática se logró ejecutar una serie de actividades encaminadas a estructurar las acciones de Adaptación y Mitigación del Cambio climático para el Distrito Capital</w:t>
      </w:r>
      <w:r w:rsidRPr="007C2B2F">
        <w:rPr>
          <w:rFonts w:ascii="Times New Roman" w:hAnsi="Times New Roman" w:cs="Times New Roman"/>
          <w:sz w:val="20"/>
          <w:szCs w:val="20"/>
        </w:rPr>
        <w:t>.</w:t>
      </w:r>
    </w:p>
    <w:p w14:paraId="18AB4F70" w14:textId="77777777" w:rsidR="00626007" w:rsidRDefault="00626007" w:rsidP="00626007">
      <w:pPr>
        <w:spacing w:after="0" w:line="240" w:lineRule="auto"/>
        <w:jc w:val="both"/>
        <w:rPr>
          <w:rFonts w:ascii="Times New Roman" w:hAnsi="Times New Roman" w:cs="Times New Roman"/>
          <w:sz w:val="20"/>
          <w:szCs w:val="20"/>
        </w:rPr>
      </w:pPr>
    </w:p>
    <w:p w14:paraId="1284AA77" w14:textId="77777777" w:rsidR="001A0859" w:rsidRPr="007C2B2F" w:rsidRDefault="001A0859" w:rsidP="001A0859">
      <w:pPr>
        <w:spacing w:after="0" w:line="240" w:lineRule="auto"/>
        <w:jc w:val="both"/>
        <w:rPr>
          <w:rFonts w:ascii="Times New Roman" w:hAnsi="Times New Roman" w:cs="Times New Roman"/>
          <w:sz w:val="20"/>
          <w:szCs w:val="20"/>
        </w:rPr>
      </w:pPr>
    </w:p>
    <w:p w14:paraId="14FA2BEE" w14:textId="6E6A66CF" w:rsidR="001A0859" w:rsidRPr="00626007" w:rsidRDefault="00626007" w:rsidP="000C6178">
      <w:pPr>
        <w:pStyle w:val="Prrafodelista"/>
        <w:numPr>
          <w:ilvl w:val="2"/>
          <w:numId w:val="192"/>
        </w:numPr>
        <w:suppressAutoHyphens w:val="0"/>
        <w:spacing w:after="0" w:line="240" w:lineRule="auto"/>
        <w:contextualSpacing/>
        <w:jc w:val="both"/>
        <w:rPr>
          <w:rFonts w:ascii="Times New Roman" w:hAnsi="Times New Roman" w:cs="Times New Roman"/>
          <w:b/>
          <w:bCs/>
          <w:sz w:val="28"/>
          <w:szCs w:val="28"/>
        </w:rPr>
      </w:pPr>
      <w:r w:rsidRPr="00626007">
        <w:rPr>
          <w:rFonts w:ascii="Times New Roman" w:hAnsi="Times New Roman" w:cs="Times New Roman"/>
          <w:b/>
          <w:bCs/>
          <w:sz w:val="28"/>
          <w:szCs w:val="28"/>
        </w:rPr>
        <w:t xml:space="preserve">Adaptación </w:t>
      </w:r>
    </w:p>
    <w:p w14:paraId="0A761EDF" w14:textId="77777777" w:rsidR="001A0859" w:rsidRPr="001A0859" w:rsidRDefault="001A0859" w:rsidP="001A0859">
      <w:pPr>
        <w:rPr>
          <w:highlight w:val="cyan"/>
        </w:rPr>
      </w:pPr>
    </w:p>
    <w:p w14:paraId="5C740361" w14:textId="77777777" w:rsidR="001A0859" w:rsidRPr="00A34B77"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En esta sección se resumen las acciones de Adaptación al Cambio Climático ejecutadas en el marco del PAC, en la sección 3.6.1.1., se presenta un resumen de la Evaluación del riesgo climático a escala UPZ y UPR y en la sección 3.6.1.2 se detallan las acciones estratégicas de adaptación al cambio climático identificadas y caracterizadas en coordinación intersectorial para Bogotá.</w:t>
      </w:r>
    </w:p>
    <w:p w14:paraId="69B289BC" w14:textId="7BE8B197" w:rsidR="001A0859" w:rsidRDefault="001A0859" w:rsidP="001A0859">
      <w:pPr>
        <w:spacing w:after="0"/>
        <w:jc w:val="both"/>
        <w:rPr>
          <w:rFonts w:ascii="Times New Roman" w:hAnsi="Times New Roman" w:cs="Times New Roman"/>
          <w:sz w:val="20"/>
          <w:szCs w:val="20"/>
        </w:rPr>
      </w:pPr>
    </w:p>
    <w:p w14:paraId="28F1FB2C" w14:textId="663D90A3" w:rsidR="00A34B77" w:rsidRDefault="00A34B77" w:rsidP="001A0859">
      <w:pPr>
        <w:spacing w:after="0"/>
        <w:jc w:val="both"/>
        <w:rPr>
          <w:rFonts w:ascii="Times New Roman" w:hAnsi="Times New Roman" w:cs="Times New Roman"/>
          <w:sz w:val="20"/>
          <w:szCs w:val="20"/>
        </w:rPr>
      </w:pPr>
    </w:p>
    <w:p w14:paraId="015AE7EA" w14:textId="31CF61D3" w:rsidR="001A0859" w:rsidRPr="00626007" w:rsidRDefault="001A0859" w:rsidP="000C6178">
      <w:pPr>
        <w:pStyle w:val="Prrafodelista"/>
        <w:numPr>
          <w:ilvl w:val="3"/>
          <w:numId w:val="192"/>
        </w:numPr>
        <w:suppressAutoHyphens w:val="0"/>
        <w:spacing w:after="0" w:line="240" w:lineRule="auto"/>
        <w:contextualSpacing/>
        <w:jc w:val="both"/>
        <w:rPr>
          <w:rFonts w:ascii="Times New Roman" w:hAnsi="Times New Roman" w:cs="Times New Roman"/>
          <w:b/>
          <w:bCs/>
          <w:sz w:val="28"/>
          <w:szCs w:val="28"/>
        </w:rPr>
      </w:pPr>
      <w:r w:rsidRPr="00626007">
        <w:rPr>
          <w:rFonts w:ascii="Times New Roman" w:hAnsi="Times New Roman" w:cs="Times New Roman"/>
          <w:b/>
          <w:bCs/>
          <w:sz w:val="28"/>
          <w:szCs w:val="28"/>
        </w:rPr>
        <w:t>Evaluación del Riesgo Climático (ERC)</w:t>
      </w:r>
    </w:p>
    <w:p w14:paraId="177F9DBA" w14:textId="77777777" w:rsidR="001A0859" w:rsidRPr="007C2B2F" w:rsidRDefault="001A0859" w:rsidP="001A0859">
      <w:pPr>
        <w:spacing w:after="0"/>
        <w:jc w:val="both"/>
        <w:rPr>
          <w:rFonts w:ascii="Times New Roman" w:hAnsi="Times New Roman" w:cs="Times New Roman"/>
          <w:sz w:val="20"/>
          <w:szCs w:val="20"/>
        </w:rPr>
      </w:pPr>
    </w:p>
    <w:p w14:paraId="15D2B85F" w14:textId="77777777" w:rsidR="001A0859" w:rsidRPr="00A34B77" w:rsidRDefault="001A0859" w:rsidP="0062600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Se realizó una Evaluación de Riesgos Climáticos (ERC) como instrumento para identificar y evaluar los riesgos climáticos actuales y futuros asociados a las amenazas climáticas que se presentan en el Distrito Capital.</w:t>
      </w:r>
    </w:p>
    <w:p w14:paraId="4FF7E4A6" w14:textId="77777777" w:rsidR="001A0859" w:rsidRPr="00A34B77" w:rsidRDefault="001A0859" w:rsidP="00626007">
      <w:pPr>
        <w:spacing w:before="100" w:beforeAutospacing="1" w:after="100" w:afterAutospacing="1" w:line="240" w:lineRule="auto"/>
        <w:jc w:val="both"/>
        <w:rPr>
          <w:rFonts w:ascii="Times New Roman" w:eastAsia="Times New Roman" w:hAnsi="Times New Roman" w:cs="Times New Roman"/>
          <w:sz w:val="24"/>
          <w:szCs w:val="24"/>
          <w:lang w:eastAsia="es-ES_tradnl"/>
        </w:rPr>
      </w:pPr>
      <w:r w:rsidRPr="00A34B77">
        <w:rPr>
          <w:rFonts w:ascii="Times New Roman" w:eastAsia="Times New Roman" w:hAnsi="Times New Roman" w:cs="Times New Roman"/>
          <w:sz w:val="24"/>
          <w:szCs w:val="24"/>
          <w:lang w:eastAsia="es-ES_tradnl"/>
        </w:rPr>
        <w:t xml:space="preserve">La ERC se realizó́ a partir de un enfoque territorial diferencial, que consideró indicadores específicos para el área urbana y rural del Distrito, teniendo en cuenta las dinámicas territoriales particulares (ambientales, sociales, geográficas, económicas y culturales) que en ellas se presentan, por lo tanto, se definió́ como unidades de análisis para el área urbana las Unidades de Planeamiento Zonal (UPZ) y para la ruralidad bogotana las Unidades de Planeamiento Rural (UPR). La diferenciación rural/urbana facilita la priorización de acciones a escala local que respondan a las características particulares de los territorios, así́ como a sus necesidades y facilidades de implementación. </w:t>
      </w:r>
    </w:p>
    <w:p w14:paraId="740B851D" w14:textId="693B25F3" w:rsidR="001A0859" w:rsidRPr="00626007" w:rsidRDefault="001A0859" w:rsidP="00626007">
      <w:pPr>
        <w:spacing w:before="100" w:beforeAutospacing="1" w:after="100" w:afterAutospacing="1" w:line="240" w:lineRule="auto"/>
        <w:jc w:val="both"/>
        <w:rPr>
          <w:rFonts w:ascii="Times New Roman" w:eastAsia="Times New Roman" w:hAnsi="Times New Roman" w:cs="Times New Roman"/>
          <w:sz w:val="24"/>
          <w:szCs w:val="24"/>
          <w:lang w:eastAsia="es-ES_tradnl"/>
        </w:rPr>
      </w:pPr>
      <w:r w:rsidRPr="00A34B77">
        <w:rPr>
          <w:rFonts w:ascii="Times New Roman" w:eastAsia="Times New Roman" w:hAnsi="Times New Roman" w:cs="Times New Roman"/>
          <w:sz w:val="24"/>
          <w:szCs w:val="24"/>
          <w:lang w:eastAsia="es-ES_tradnl"/>
        </w:rPr>
        <w:t>La metodología utilizada para la ERC de Bogotá́ integra una aproximación cuantitativa y cualitativa, que adapta la metodología del Programa de la Planificación Climática de C40, al contexto normativo y territorial de la ciudad, así́ como a sus capacidades y recursos. Está compuesta de trece pasos que debieron ser abordados en línea y en paralelo, para obtener los resultados esperados</w:t>
      </w:r>
      <w:r w:rsidRPr="00626007">
        <w:rPr>
          <w:rFonts w:ascii="Times New Roman" w:eastAsia="Times New Roman" w:hAnsi="Times New Roman" w:cs="Times New Roman"/>
          <w:sz w:val="24"/>
          <w:szCs w:val="24"/>
          <w:lang w:eastAsia="es-ES_tradnl"/>
        </w:rPr>
        <w:t>. Esta secuencia se muestra en el Grafic</w:t>
      </w:r>
      <w:r w:rsidR="00626007">
        <w:rPr>
          <w:rFonts w:ascii="Times New Roman" w:eastAsia="Times New Roman" w:hAnsi="Times New Roman" w:cs="Times New Roman"/>
          <w:sz w:val="24"/>
          <w:szCs w:val="24"/>
          <w:lang w:eastAsia="es-ES_tradnl"/>
        </w:rPr>
        <w:t>a 2</w:t>
      </w:r>
      <w:r w:rsidRPr="00626007">
        <w:rPr>
          <w:rFonts w:ascii="Times New Roman" w:eastAsia="Times New Roman" w:hAnsi="Times New Roman" w:cs="Times New Roman"/>
          <w:sz w:val="24"/>
          <w:szCs w:val="24"/>
          <w:lang w:eastAsia="es-ES_tradnl"/>
        </w:rPr>
        <w:t xml:space="preserve">. </w:t>
      </w:r>
    </w:p>
    <w:p w14:paraId="78FE92BB" w14:textId="63E9DBF9" w:rsidR="001A0859" w:rsidRPr="007C2B2F" w:rsidRDefault="00626007" w:rsidP="00F50A34">
      <w:pPr>
        <w:pStyle w:val="Descripcin"/>
        <w:rPr>
          <w:rFonts w:eastAsia="Times New Roman"/>
          <w:b/>
          <w:color w:val="000000" w:themeColor="text1"/>
          <w:lang w:eastAsia="es-ES_tradnl"/>
        </w:rPr>
      </w:pPr>
      <w:bookmarkStart w:id="79" w:name="_Toc62807050"/>
      <w:r w:rsidRPr="00626007">
        <w:t xml:space="preserve">Gráfica </w:t>
      </w:r>
      <w:r w:rsidRPr="00626007">
        <w:fldChar w:fldCharType="begin"/>
      </w:r>
      <w:r w:rsidRPr="00626007">
        <w:instrText xml:space="preserve"> SEQ Gráfica \* ARABIC </w:instrText>
      </w:r>
      <w:r w:rsidRPr="00626007">
        <w:fldChar w:fldCharType="separate"/>
      </w:r>
      <w:r w:rsidR="00FA2513">
        <w:rPr>
          <w:noProof/>
        </w:rPr>
        <w:t>2</w:t>
      </w:r>
      <w:r w:rsidRPr="00626007">
        <w:fldChar w:fldCharType="end"/>
      </w:r>
      <w:r w:rsidRPr="00626007">
        <w:t>:</w:t>
      </w:r>
      <w:r w:rsidR="001A0859" w:rsidRPr="00626007">
        <w:rPr>
          <w:rFonts w:eastAsia="Times New Roman"/>
          <w:color w:val="000000" w:themeColor="text1"/>
          <w:lang w:eastAsia="es-ES_tradnl"/>
        </w:rPr>
        <w:t xml:space="preserve">  Etapas de la ERC de Bogotá́</w:t>
      </w:r>
      <w:bookmarkEnd w:id="79"/>
    </w:p>
    <w:p w14:paraId="59501109" w14:textId="77777777" w:rsidR="001A0859" w:rsidRPr="007C2B2F" w:rsidRDefault="001A0859" w:rsidP="001A0859">
      <w:pPr>
        <w:spacing w:after="0"/>
        <w:jc w:val="center"/>
        <w:rPr>
          <w:rFonts w:ascii="Times New Roman" w:hAnsi="Times New Roman" w:cs="Times New Roman"/>
          <w:sz w:val="20"/>
          <w:szCs w:val="20"/>
        </w:rPr>
      </w:pPr>
      <w:r w:rsidRPr="007C2B2F">
        <w:rPr>
          <w:rFonts w:ascii="Times New Roman" w:hAnsi="Times New Roman" w:cs="Times New Roman"/>
          <w:noProof/>
          <w:sz w:val="20"/>
          <w:szCs w:val="20"/>
          <w:lang w:val="es-ES" w:eastAsia="es-ES"/>
        </w:rPr>
        <w:drawing>
          <wp:inline distT="0" distB="0" distL="0" distR="0" wp14:anchorId="5C3AB87C" wp14:editId="29C2EB45">
            <wp:extent cx="4800600" cy="2263457"/>
            <wp:effectExtent l="0" t="0" r="0" b="3810"/>
            <wp:docPr id="67" name="Imagen 6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faz de usuario gráfica, Texto&#10;&#10;Descripción generada automáticamente"/>
                    <pic:cNvPicPr>
                      <a:picLocks noChangeAspect="1" noChangeArrowheads="1"/>
                    </pic:cNvPicPr>
                  </pic:nvPicPr>
                  <pic:blipFill>
                    <a:blip r:embed="rId94">
                      <a:extLst>
                        <a:ext uri="{28A0092B-C50C-407E-A947-70E740481C1C}">
                          <a14:useLocalDpi xmlns:a14="http://schemas.microsoft.com/office/drawing/2010/main" val="0"/>
                        </a:ext>
                      </a:extLst>
                    </a:blip>
                    <a:srcRect l="20686" t="26382" r="21335" b="29929"/>
                    <a:stretch>
                      <a:fillRect/>
                    </a:stretch>
                  </pic:blipFill>
                  <pic:spPr bwMode="auto">
                    <a:xfrm>
                      <a:off x="0" y="0"/>
                      <a:ext cx="4807653" cy="2266782"/>
                    </a:xfrm>
                    <a:prstGeom prst="rect">
                      <a:avLst/>
                    </a:prstGeom>
                    <a:noFill/>
                    <a:ln>
                      <a:noFill/>
                    </a:ln>
                  </pic:spPr>
                </pic:pic>
              </a:graphicData>
            </a:graphic>
          </wp:inline>
        </w:drawing>
      </w:r>
    </w:p>
    <w:p w14:paraId="6FAA5EE8" w14:textId="77777777" w:rsidR="001A0859" w:rsidRPr="007C2B2F" w:rsidRDefault="001A0859" w:rsidP="001A0859">
      <w:pPr>
        <w:spacing w:after="0"/>
        <w:jc w:val="center"/>
        <w:rPr>
          <w:rFonts w:ascii="Times New Roman" w:hAnsi="Times New Roman" w:cs="Times New Roman"/>
          <w:sz w:val="14"/>
          <w:szCs w:val="14"/>
        </w:rPr>
      </w:pPr>
      <w:r w:rsidRPr="007C2B2F">
        <w:rPr>
          <w:rFonts w:ascii="Times New Roman" w:hAnsi="Times New Roman" w:cs="Times New Roman"/>
          <w:sz w:val="14"/>
          <w:szCs w:val="14"/>
        </w:rPr>
        <w:lastRenderedPageBreak/>
        <w:t>Fuente: SEGAE</w:t>
      </w:r>
    </w:p>
    <w:p w14:paraId="7607E5E9" w14:textId="77777777" w:rsidR="001A0859" w:rsidRPr="007C2B2F" w:rsidRDefault="001A0859" w:rsidP="001A0859">
      <w:pPr>
        <w:spacing w:after="0"/>
        <w:jc w:val="center"/>
        <w:rPr>
          <w:rFonts w:ascii="Times New Roman" w:hAnsi="Times New Roman" w:cs="Times New Roman"/>
          <w:sz w:val="20"/>
          <w:szCs w:val="20"/>
        </w:rPr>
      </w:pPr>
    </w:p>
    <w:p w14:paraId="280C10C2" w14:textId="77777777" w:rsidR="001A0859" w:rsidRPr="00A34B77"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Como resultado de la ERC se encuentra la necesidad de que el Distrito implemente acciones para aumentar la capacidad adaptativa y mejorar la resiliencia ante las amenazas climáticas que pueden generar impactos presentes y futuros sobre el bienestar de su población, la salud ecosistémica y la prosperidad económica de la ciudad y además les permita a sus habitantes obtener beneficios sociales, ambientales y económicos.</w:t>
      </w:r>
    </w:p>
    <w:p w14:paraId="71EBB8B7" w14:textId="77777777" w:rsidR="001A0859" w:rsidRPr="00A34B77" w:rsidRDefault="001A0859" w:rsidP="00A34B77">
      <w:pPr>
        <w:spacing w:after="0" w:line="240" w:lineRule="auto"/>
        <w:jc w:val="both"/>
        <w:rPr>
          <w:rFonts w:ascii="Times New Roman" w:hAnsi="Times New Roman" w:cs="Times New Roman"/>
          <w:sz w:val="24"/>
          <w:szCs w:val="24"/>
        </w:rPr>
      </w:pPr>
    </w:p>
    <w:p w14:paraId="7B1A474D" w14:textId="77777777" w:rsidR="001A0859" w:rsidRPr="00A34B77"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Para lograr lo anterior, la ciudad ha definido como enfoques transversales para la adaptación al cambio climático la Gestión del riesgo (mitigación, manejo y recuperación) para la resiliencia climática en el contexto regional, distrital, urbano y rural; la implementación de Soluciones Basadas en la Naturaleza para la reducción de los riesgos hidroclimáticos; la articulación de la gestión del riesgo climático con los instrumentos de planificación y ordenamiento territorial de la ciudad; el fortalecimiento de las plataformas de acceso a la información y participación y como criterios determinantes la inclusión, la protección de los derechos humanos y la justicia social, ambiental y climática.</w:t>
      </w:r>
    </w:p>
    <w:p w14:paraId="3A2E5ADF" w14:textId="77777777" w:rsidR="001A0859" w:rsidRPr="007C2B2F" w:rsidRDefault="001A0859" w:rsidP="001A0859">
      <w:pPr>
        <w:spacing w:after="0"/>
        <w:jc w:val="both"/>
        <w:rPr>
          <w:rFonts w:ascii="Times New Roman" w:hAnsi="Times New Roman" w:cs="Times New Roman"/>
          <w:color w:val="92D050"/>
          <w:sz w:val="20"/>
          <w:szCs w:val="20"/>
        </w:rPr>
      </w:pPr>
    </w:p>
    <w:p w14:paraId="1F60E745" w14:textId="47E2D1C3" w:rsidR="001A0859" w:rsidRPr="00626007" w:rsidRDefault="001A0859" w:rsidP="000C6178">
      <w:pPr>
        <w:pStyle w:val="Prrafodelista"/>
        <w:numPr>
          <w:ilvl w:val="3"/>
          <w:numId w:val="192"/>
        </w:numPr>
        <w:suppressAutoHyphens w:val="0"/>
        <w:spacing w:after="0" w:line="240" w:lineRule="auto"/>
        <w:contextualSpacing/>
        <w:jc w:val="both"/>
        <w:rPr>
          <w:rFonts w:ascii="Times New Roman" w:hAnsi="Times New Roman" w:cs="Times New Roman"/>
          <w:b/>
          <w:bCs/>
          <w:sz w:val="28"/>
          <w:szCs w:val="28"/>
        </w:rPr>
      </w:pPr>
      <w:r w:rsidRPr="00626007">
        <w:rPr>
          <w:rFonts w:ascii="Times New Roman" w:hAnsi="Times New Roman" w:cs="Times New Roman"/>
          <w:b/>
          <w:bCs/>
          <w:sz w:val="28"/>
          <w:szCs w:val="28"/>
        </w:rPr>
        <w:t>Metas de adaptación</w:t>
      </w:r>
    </w:p>
    <w:p w14:paraId="330EB2BE" w14:textId="77777777" w:rsidR="00A34B77" w:rsidRDefault="00A34B77" w:rsidP="00A34B77">
      <w:pPr>
        <w:spacing w:after="0" w:line="240" w:lineRule="auto"/>
        <w:jc w:val="both"/>
        <w:rPr>
          <w:rFonts w:ascii="Times New Roman" w:hAnsi="Times New Roman" w:cs="Times New Roman"/>
          <w:sz w:val="24"/>
          <w:szCs w:val="24"/>
        </w:rPr>
      </w:pPr>
    </w:p>
    <w:p w14:paraId="6394F5C4" w14:textId="42FE5BA5" w:rsidR="001A0859" w:rsidRPr="00A34B77"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El proceso de identificación de las acciones de adaptación al cambio climático en el PAC de Bogotá partió de la revisión de las metas establecidas en el Plan Distrital de Desarrollo “Un nuevo contrato social y ambiental para la Bogotá el siglo XXI” asociadas tanto a la reducción y captura de emisiones de Gases de Efecto Invernadero (GEI) como a la adaptación y resiliencia climática. Este primer ejercicio fue complementado con los resultados obtenidos del taller realizado en junio de 2020 en el marco del PAC, en el que las diferentes entidades del Distrito (Empresa de Acueducto y Alcantarillado de Bogotá, Unidad Administrativa Especial de Servicios Públicos, Instituto Distrital de Gestión de Riesgos y Cambio Climático, la Secretaría Distrital de Movilidad, la Secretaría Distrital de Hábitat, Secretaría Distrital de Planeación, Secretaría Distrital de Desarrollo Económico y Secretaría Distrital de Ambiente) indicaron las acciones de mitigación y adaptación que se encontraban liderando.</w:t>
      </w:r>
    </w:p>
    <w:p w14:paraId="64A546C7" w14:textId="665FC1D9" w:rsidR="001A0859" w:rsidRDefault="001A0859" w:rsidP="001A0859">
      <w:pPr>
        <w:spacing w:before="100" w:beforeAutospacing="1" w:after="100" w:afterAutospacing="1" w:line="240" w:lineRule="auto"/>
        <w:jc w:val="both"/>
        <w:rPr>
          <w:rFonts w:ascii="Times New Roman" w:hAnsi="Times New Roman" w:cs="Times New Roman"/>
          <w:sz w:val="24"/>
          <w:szCs w:val="24"/>
        </w:rPr>
      </w:pPr>
      <w:r w:rsidRPr="00A34B77">
        <w:rPr>
          <w:rFonts w:ascii="Times New Roman" w:hAnsi="Times New Roman" w:cs="Times New Roman"/>
          <w:sz w:val="24"/>
          <w:szCs w:val="24"/>
        </w:rPr>
        <w:t>Para las medidas de adaptación este proceso fue complementado con la revisión de los instrumentos de política pública, planificación y gestión nacionales y distritales. En la Tabla 1 se presenta el listado de acciones de adaptación identificadas y caracterizadas, proyectadas a realizarse como parte de procesos estratégicos de la ciudad en materia de Gestión del riesgo (mitigación, manejo y recuperación) para adaptación y resiliencia climática en contexto regional, distrital, urbano y rural; Soluciones Basadas en Naturaleza para reducción de riesgos hidroclimáticos (SUDS, infraestructura vegetada); Articulación de gestión del riesgo climático con POT; Programa de suelo para resiliencia climática; Fortalecimiento de participación y apropiación social en contexto de la crisis climática y  Fortalecimiento de plataformas de información y monitoreo del riesgo climático.</w:t>
      </w:r>
    </w:p>
    <w:p w14:paraId="029C89D6" w14:textId="4A608EB7" w:rsidR="00626007" w:rsidRDefault="00626007" w:rsidP="001A0859">
      <w:pPr>
        <w:spacing w:before="100" w:beforeAutospacing="1" w:after="100" w:afterAutospacing="1" w:line="240" w:lineRule="auto"/>
        <w:jc w:val="both"/>
        <w:rPr>
          <w:rFonts w:ascii="Times New Roman" w:hAnsi="Times New Roman" w:cs="Times New Roman"/>
          <w:sz w:val="24"/>
          <w:szCs w:val="24"/>
        </w:rPr>
      </w:pPr>
    </w:p>
    <w:p w14:paraId="754FD041" w14:textId="77777777" w:rsidR="00626007" w:rsidRPr="00A34B77" w:rsidRDefault="00626007" w:rsidP="001A0859">
      <w:pPr>
        <w:spacing w:before="100" w:beforeAutospacing="1" w:after="100" w:afterAutospacing="1" w:line="240" w:lineRule="auto"/>
        <w:jc w:val="both"/>
        <w:rPr>
          <w:rFonts w:ascii="Times New Roman" w:hAnsi="Times New Roman" w:cs="Times New Roman"/>
          <w:sz w:val="24"/>
          <w:szCs w:val="24"/>
        </w:rPr>
      </w:pPr>
    </w:p>
    <w:p w14:paraId="339933AF" w14:textId="10161194" w:rsidR="001A0859" w:rsidRPr="00626007" w:rsidRDefault="00626007" w:rsidP="00F50A34">
      <w:pPr>
        <w:pStyle w:val="Descripcin"/>
        <w:rPr>
          <w:rFonts w:eastAsia="Times New Roman"/>
          <w:color w:val="000000" w:themeColor="text1"/>
          <w:lang w:eastAsia="es-ES_tradnl"/>
        </w:rPr>
      </w:pPr>
      <w:bookmarkStart w:id="80" w:name="_Toc62806942"/>
      <w:r w:rsidRPr="00626007">
        <w:lastRenderedPageBreak/>
        <w:t xml:space="preserve">Tabla </w:t>
      </w:r>
      <w:r w:rsidRPr="00626007">
        <w:fldChar w:fldCharType="begin"/>
      </w:r>
      <w:r w:rsidRPr="00626007">
        <w:instrText xml:space="preserve"> SEQ Tabla \* ARABIC </w:instrText>
      </w:r>
      <w:r w:rsidRPr="00626007">
        <w:fldChar w:fldCharType="separate"/>
      </w:r>
      <w:r w:rsidR="00FA2513">
        <w:rPr>
          <w:noProof/>
        </w:rPr>
        <w:t>18</w:t>
      </w:r>
      <w:r w:rsidRPr="00626007">
        <w:fldChar w:fldCharType="end"/>
      </w:r>
      <w:r w:rsidRPr="00626007">
        <w:t>:</w:t>
      </w:r>
      <w:r w:rsidR="001A0859" w:rsidRPr="00626007">
        <w:rPr>
          <w:rFonts w:eastAsia="Times New Roman"/>
          <w:color w:val="000000" w:themeColor="text1"/>
          <w:lang w:eastAsia="es-ES_tradnl"/>
        </w:rPr>
        <w:t xml:space="preserve"> Acciones de Adaptación</w:t>
      </w:r>
      <w:bookmarkEnd w:id="80"/>
    </w:p>
    <w:p w14:paraId="5C87E685" w14:textId="77777777" w:rsidR="00626007" w:rsidRPr="00626007" w:rsidRDefault="00626007" w:rsidP="00626007">
      <w:pPr>
        <w:rPr>
          <w:lang w:val="es-ES" w:eastAsia="es-ES_tradnl"/>
        </w:rPr>
      </w:pPr>
    </w:p>
    <w:tbl>
      <w:tblPr>
        <w:tblStyle w:val="Tablaconcuadrcula4-nfasis6"/>
        <w:tblW w:w="8500" w:type="dxa"/>
        <w:tblLook w:val="04A0" w:firstRow="1" w:lastRow="0" w:firstColumn="1" w:lastColumn="0" w:noHBand="0" w:noVBand="1"/>
      </w:tblPr>
      <w:tblGrid>
        <w:gridCol w:w="1441"/>
        <w:gridCol w:w="447"/>
        <w:gridCol w:w="6612"/>
      </w:tblGrid>
      <w:tr w:rsidR="001A0859" w:rsidRPr="007C2B2F" w14:paraId="3355335C" w14:textId="77777777" w:rsidTr="002F233B">
        <w:trPr>
          <w:cnfStyle w:val="100000000000" w:firstRow="1" w:lastRow="0"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441" w:type="dxa"/>
            <w:hideMark/>
          </w:tcPr>
          <w:p w14:paraId="17608FED" w14:textId="77777777" w:rsidR="001A0859" w:rsidRPr="00A34B77" w:rsidRDefault="001A0859" w:rsidP="00A34B77">
            <w:pPr>
              <w:spacing w:after="0" w:line="240" w:lineRule="auto"/>
              <w:jc w:val="center"/>
              <w:rPr>
                <w:rFonts w:ascii="Times New Roman" w:hAnsi="Times New Roman" w:cs="Times New Roman"/>
                <w:sz w:val="18"/>
                <w:szCs w:val="18"/>
                <w:lang w:eastAsia="en-US"/>
              </w:rPr>
            </w:pPr>
            <w:r w:rsidRPr="00A34B77">
              <w:rPr>
                <w:rFonts w:ascii="Times New Roman" w:hAnsi="Times New Roman" w:cs="Times New Roman"/>
                <w:sz w:val="18"/>
                <w:szCs w:val="18"/>
                <w:lang w:eastAsia="en-US"/>
              </w:rPr>
              <w:t>SECTOR</w:t>
            </w:r>
          </w:p>
        </w:tc>
        <w:tc>
          <w:tcPr>
            <w:tcW w:w="447" w:type="dxa"/>
          </w:tcPr>
          <w:p w14:paraId="6E7E3848" w14:textId="77777777" w:rsidR="001A0859" w:rsidRPr="00A34B77" w:rsidRDefault="001A0859" w:rsidP="00A34B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p>
        </w:tc>
        <w:tc>
          <w:tcPr>
            <w:tcW w:w="6612" w:type="dxa"/>
            <w:hideMark/>
          </w:tcPr>
          <w:p w14:paraId="7B422367" w14:textId="77777777" w:rsidR="001A0859" w:rsidRPr="00A34B77" w:rsidRDefault="001A0859" w:rsidP="00A34B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ACCIÓN DE ADAPTACIÓN</w:t>
            </w:r>
          </w:p>
        </w:tc>
      </w:tr>
      <w:tr w:rsidR="001A0859" w:rsidRPr="007C2B2F" w14:paraId="40DE2470" w14:textId="77777777" w:rsidTr="002F233B">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441" w:type="dxa"/>
            <w:vMerge w:val="restart"/>
            <w:hideMark/>
          </w:tcPr>
          <w:p w14:paraId="66A01D85" w14:textId="77777777" w:rsidR="001A0859" w:rsidRPr="00A34B77" w:rsidRDefault="001A0859" w:rsidP="00A34B77">
            <w:pPr>
              <w:spacing w:after="0" w:line="240" w:lineRule="auto"/>
              <w:rPr>
                <w:rFonts w:ascii="Times New Roman" w:hAnsi="Times New Roman" w:cs="Times New Roman"/>
                <w:color w:val="000000"/>
                <w:sz w:val="18"/>
                <w:szCs w:val="18"/>
                <w:lang w:eastAsia="en-US"/>
              </w:rPr>
            </w:pPr>
            <w:r w:rsidRPr="00A34B77">
              <w:rPr>
                <w:rFonts w:ascii="Times New Roman" w:hAnsi="Times New Roman" w:cs="Times New Roman"/>
                <w:color w:val="000000"/>
                <w:sz w:val="18"/>
                <w:szCs w:val="18"/>
                <w:lang w:eastAsia="en-US"/>
              </w:rPr>
              <w:t xml:space="preserve">Ecosistemas rurales </w:t>
            </w:r>
          </w:p>
        </w:tc>
        <w:tc>
          <w:tcPr>
            <w:tcW w:w="447" w:type="dxa"/>
            <w:hideMark/>
          </w:tcPr>
          <w:p w14:paraId="27997400"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w:t>
            </w:r>
          </w:p>
        </w:tc>
        <w:tc>
          <w:tcPr>
            <w:tcW w:w="6612" w:type="dxa"/>
            <w:hideMark/>
          </w:tcPr>
          <w:p w14:paraId="4503E111"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eastAsia="+mn-ea" w:hAnsi="Times New Roman" w:cs="Times New Roman"/>
                <w:color w:val="000000"/>
                <w:kern w:val="24"/>
                <w:sz w:val="18"/>
                <w:szCs w:val="18"/>
                <w:lang w:eastAsia="es-ES_tradnl"/>
              </w:rPr>
              <w:t>Implementar proyectos de Adaptación al Cambio Climático Basada en Ecosistemas, (AbE) así como capacitar a la comunidad beneficiada</w:t>
            </w:r>
          </w:p>
        </w:tc>
      </w:tr>
      <w:tr w:rsidR="001A0859" w:rsidRPr="007C2B2F" w14:paraId="36357CFA" w14:textId="77777777" w:rsidTr="002F233B">
        <w:trPr>
          <w:trHeight w:val="3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2528BFAB"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274DDAF0"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w:t>
            </w:r>
          </w:p>
        </w:tc>
        <w:tc>
          <w:tcPr>
            <w:tcW w:w="6612" w:type="dxa"/>
            <w:hideMark/>
          </w:tcPr>
          <w:p w14:paraId="70D4FE87"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Gestión integral del riesgo por incendios forestales</w:t>
            </w:r>
          </w:p>
        </w:tc>
      </w:tr>
      <w:tr w:rsidR="001A0859" w:rsidRPr="007C2B2F" w14:paraId="252BD882" w14:textId="77777777" w:rsidTr="002F233B">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3D084715"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019BB651"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3</w:t>
            </w:r>
          </w:p>
        </w:tc>
        <w:tc>
          <w:tcPr>
            <w:tcW w:w="6612" w:type="dxa"/>
            <w:hideMark/>
          </w:tcPr>
          <w:p w14:paraId="4DADF20E"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Conocimiento, monitoreo, evaluación y seguimiento de la biodiversidad y los servicios ecosistémicos necesarios para la mitigación y adaptación al cambio climático</w:t>
            </w:r>
          </w:p>
        </w:tc>
      </w:tr>
      <w:tr w:rsidR="001A0859" w:rsidRPr="007C2B2F" w14:paraId="5CB15396" w14:textId="77777777" w:rsidTr="002F233B">
        <w:trPr>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1E1DB4DE"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74B0609E"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4</w:t>
            </w:r>
          </w:p>
        </w:tc>
        <w:tc>
          <w:tcPr>
            <w:tcW w:w="6612" w:type="dxa"/>
            <w:hideMark/>
          </w:tcPr>
          <w:p w14:paraId="2D77818A"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Implementación de estrategias de conservación, recuperación y restauración de zonas degradadas de la Estructura Ecológica Principal (EEP) y las áreas de interés ecológico que se encuentran afectadas o sean susceptibles de deterioro ambiental en el contexto de la crisis climática</w:t>
            </w:r>
          </w:p>
        </w:tc>
      </w:tr>
      <w:tr w:rsidR="001A0859" w:rsidRPr="007C2B2F" w14:paraId="1EA4BF61" w14:textId="77777777" w:rsidTr="002F233B">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19E09423"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579FB2BE"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5</w:t>
            </w:r>
          </w:p>
        </w:tc>
        <w:tc>
          <w:tcPr>
            <w:tcW w:w="6612" w:type="dxa"/>
            <w:hideMark/>
          </w:tcPr>
          <w:p w14:paraId="24990D6C"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Implementación de un programa de incentivos a la conservación ambiental (rural y urbano) a través del modelo de Pago por Servicios Ambientales (PSA) y la celebración de Acuerdos de Conservación</w:t>
            </w:r>
          </w:p>
        </w:tc>
      </w:tr>
      <w:tr w:rsidR="001A0859" w:rsidRPr="007C2B2F" w14:paraId="142E1BEE" w14:textId="77777777" w:rsidTr="002F233B">
        <w:trPr>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314EA93B"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31BF10BB"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6</w:t>
            </w:r>
          </w:p>
        </w:tc>
        <w:tc>
          <w:tcPr>
            <w:tcW w:w="6612" w:type="dxa"/>
            <w:hideMark/>
          </w:tcPr>
          <w:p w14:paraId="09F196AD"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Creación de corredores ecológicos regionales para la adaptación y mitigación al cambio climático</w:t>
            </w:r>
          </w:p>
        </w:tc>
      </w:tr>
      <w:tr w:rsidR="001A0859" w:rsidRPr="007C2B2F" w14:paraId="0FF389A8" w14:textId="77777777" w:rsidTr="002F233B">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47F22BF6"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308D668B"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7</w:t>
            </w:r>
          </w:p>
        </w:tc>
        <w:tc>
          <w:tcPr>
            <w:tcW w:w="6612" w:type="dxa"/>
            <w:hideMark/>
          </w:tcPr>
          <w:p w14:paraId="3BA3A4BC"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Protección del almacenaje de agua subterránea en acuíferos, con el fin de crear una mayor seguridad hídrica previendo los potenciales impactos de sequías en el territorio</w:t>
            </w:r>
          </w:p>
        </w:tc>
      </w:tr>
      <w:tr w:rsidR="001A0859" w:rsidRPr="007C2B2F" w14:paraId="14E02519" w14:textId="77777777" w:rsidTr="002F233B">
        <w:trPr>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0CF49ED8"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1F7E6969"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8</w:t>
            </w:r>
          </w:p>
        </w:tc>
        <w:tc>
          <w:tcPr>
            <w:tcW w:w="6612" w:type="dxa"/>
            <w:hideMark/>
          </w:tcPr>
          <w:p w14:paraId="4F9EA9AD"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Incorporación de obras de bioingeniería para la adaptación al cambio climático, a partir del enfoque de Soluciones Basadas en la Naturaleza (SbN)</w:t>
            </w:r>
          </w:p>
        </w:tc>
      </w:tr>
      <w:tr w:rsidR="001A0859" w:rsidRPr="007C2B2F" w14:paraId="63A4A0C8" w14:textId="77777777" w:rsidTr="002F233B">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75FBDBFD"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5A3363AF"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9</w:t>
            </w:r>
          </w:p>
        </w:tc>
        <w:tc>
          <w:tcPr>
            <w:tcW w:w="6612" w:type="dxa"/>
            <w:hideMark/>
          </w:tcPr>
          <w:p w14:paraId="00840446"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Implementar un modelo de cultivos agropecuarios resilientes al cambio climático, considerando criterios de justicia climática e inclusión</w:t>
            </w:r>
          </w:p>
        </w:tc>
      </w:tr>
      <w:tr w:rsidR="001A0859" w:rsidRPr="007C2B2F" w14:paraId="049F4C3C" w14:textId="77777777" w:rsidTr="002F233B">
        <w:trPr>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3DB91111"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7FD09A81"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10</w:t>
            </w:r>
          </w:p>
        </w:tc>
        <w:tc>
          <w:tcPr>
            <w:tcW w:w="6612" w:type="dxa"/>
            <w:hideMark/>
          </w:tcPr>
          <w:p w14:paraId="00C44532"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Formulación e implementación de un programa de gestión rural y regional para la adaptación y resiliencia al cambio climático, enfocado en la gestión integral del agua y la seguridad alimentaria</w:t>
            </w:r>
          </w:p>
        </w:tc>
      </w:tr>
      <w:tr w:rsidR="001A0859" w:rsidRPr="007C2B2F" w14:paraId="696D3F3F" w14:textId="77777777" w:rsidTr="002F233B">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6E3C4EB2"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1AA3F125"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11</w:t>
            </w:r>
          </w:p>
        </w:tc>
        <w:tc>
          <w:tcPr>
            <w:tcW w:w="6612" w:type="dxa"/>
            <w:hideMark/>
          </w:tcPr>
          <w:p w14:paraId="1E66D104"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Desarrollo de investigación aplicada en materia de calidad y disponibilidad hídrica en escenarios de cambio climático en el área de la cual depende el abastecimiento de agua de la Empresa de Acueducto y Alcantarillado de Bogotá</w:t>
            </w:r>
          </w:p>
        </w:tc>
      </w:tr>
      <w:tr w:rsidR="001A0859" w:rsidRPr="007C2B2F" w14:paraId="002B1735" w14:textId="77777777" w:rsidTr="002F233B">
        <w:trPr>
          <w:trHeight w:val="617"/>
        </w:trPr>
        <w:tc>
          <w:tcPr>
            <w:cnfStyle w:val="001000000000" w:firstRow="0" w:lastRow="0" w:firstColumn="1" w:lastColumn="0" w:oddVBand="0" w:evenVBand="0" w:oddHBand="0" w:evenHBand="0" w:firstRowFirstColumn="0" w:firstRowLastColumn="0" w:lastRowFirstColumn="0" w:lastRowLastColumn="0"/>
            <w:tcW w:w="1441" w:type="dxa"/>
            <w:vMerge/>
            <w:hideMark/>
          </w:tcPr>
          <w:p w14:paraId="1F2047F4"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34751CFB"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12</w:t>
            </w:r>
          </w:p>
        </w:tc>
        <w:tc>
          <w:tcPr>
            <w:tcW w:w="6612" w:type="dxa"/>
            <w:hideMark/>
          </w:tcPr>
          <w:p w14:paraId="0BE58BA6"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Implementación de acciones de mitigación y adaptación al cambio climático basada en ecosistemas (AbE) en áreas priorizadas de interés hídrico</w:t>
            </w:r>
          </w:p>
        </w:tc>
      </w:tr>
      <w:tr w:rsidR="001A0859" w:rsidRPr="007C2B2F" w14:paraId="1E45EDF4" w14:textId="77777777" w:rsidTr="002F233B">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1441" w:type="dxa"/>
            <w:vMerge w:val="restart"/>
            <w:hideMark/>
          </w:tcPr>
          <w:p w14:paraId="1025ECB3" w14:textId="77777777" w:rsidR="001A0859" w:rsidRPr="00A34B77" w:rsidRDefault="001A0859" w:rsidP="00A34B77">
            <w:pPr>
              <w:spacing w:after="0" w:line="240" w:lineRule="auto"/>
              <w:rPr>
                <w:rFonts w:ascii="Times New Roman" w:hAnsi="Times New Roman" w:cs="Times New Roman"/>
                <w:color w:val="000000"/>
                <w:sz w:val="18"/>
                <w:szCs w:val="18"/>
                <w:lang w:eastAsia="en-US"/>
              </w:rPr>
            </w:pPr>
            <w:r w:rsidRPr="00A34B77">
              <w:rPr>
                <w:rFonts w:ascii="Times New Roman" w:hAnsi="Times New Roman" w:cs="Times New Roman"/>
                <w:color w:val="000000"/>
                <w:sz w:val="18"/>
                <w:szCs w:val="18"/>
                <w:lang w:eastAsia="en-US"/>
              </w:rPr>
              <w:t xml:space="preserve">Construcciones, edificaciones públicas y privadas e industria </w:t>
            </w:r>
          </w:p>
        </w:tc>
        <w:tc>
          <w:tcPr>
            <w:tcW w:w="447" w:type="dxa"/>
            <w:hideMark/>
          </w:tcPr>
          <w:p w14:paraId="19F65B75"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13</w:t>
            </w:r>
          </w:p>
        </w:tc>
        <w:tc>
          <w:tcPr>
            <w:tcW w:w="6612" w:type="dxa"/>
            <w:hideMark/>
          </w:tcPr>
          <w:p w14:paraId="1B1F63D7"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Incorporación de lineamientos y determinantes ambientales de ecourbanismo y construcción sostenible para la reducción de la huella de carbono y el aumento de la resiliencia al cambio climático</w:t>
            </w:r>
          </w:p>
        </w:tc>
      </w:tr>
      <w:tr w:rsidR="001A0859" w:rsidRPr="007C2B2F" w14:paraId="595CBB61" w14:textId="77777777" w:rsidTr="002F233B">
        <w:trPr>
          <w:trHeight w:val="400"/>
        </w:trPr>
        <w:tc>
          <w:tcPr>
            <w:cnfStyle w:val="001000000000" w:firstRow="0" w:lastRow="0" w:firstColumn="1" w:lastColumn="0" w:oddVBand="0" w:evenVBand="0" w:oddHBand="0" w:evenHBand="0" w:firstRowFirstColumn="0" w:firstRowLastColumn="0" w:lastRowFirstColumn="0" w:lastRowLastColumn="0"/>
            <w:tcW w:w="1441" w:type="dxa"/>
            <w:vMerge/>
            <w:hideMark/>
          </w:tcPr>
          <w:p w14:paraId="7BC67431"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076471BE"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14</w:t>
            </w:r>
          </w:p>
        </w:tc>
        <w:tc>
          <w:tcPr>
            <w:tcW w:w="6612" w:type="dxa"/>
            <w:hideMark/>
          </w:tcPr>
          <w:p w14:paraId="336C35E7"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Implementar un programa de innovación tecnológica en cambio climático</w:t>
            </w:r>
          </w:p>
        </w:tc>
      </w:tr>
      <w:tr w:rsidR="001A0859" w:rsidRPr="007C2B2F" w14:paraId="749AA4FE" w14:textId="77777777" w:rsidTr="002F233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1" w:type="dxa"/>
            <w:vMerge/>
            <w:hideMark/>
          </w:tcPr>
          <w:p w14:paraId="558D579F"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2A67515E"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15</w:t>
            </w:r>
          </w:p>
        </w:tc>
        <w:tc>
          <w:tcPr>
            <w:tcW w:w="6612" w:type="dxa"/>
            <w:hideMark/>
          </w:tcPr>
          <w:p w14:paraId="58A95E7C"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Ecobarrios para la mitigación y adaptación al cambio climático</w:t>
            </w:r>
          </w:p>
        </w:tc>
      </w:tr>
      <w:tr w:rsidR="001A0859" w:rsidRPr="007C2B2F" w14:paraId="59AD5B1E" w14:textId="77777777" w:rsidTr="002F233B">
        <w:trPr>
          <w:trHeight w:val="276"/>
        </w:trPr>
        <w:tc>
          <w:tcPr>
            <w:cnfStyle w:val="001000000000" w:firstRow="0" w:lastRow="0" w:firstColumn="1" w:lastColumn="0" w:oddVBand="0" w:evenVBand="0" w:oddHBand="0" w:evenHBand="0" w:firstRowFirstColumn="0" w:firstRowLastColumn="0" w:lastRowFirstColumn="0" w:lastRowLastColumn="0"/>
            <w:tcW w:w="1441" w:type="dxa"/>
            <w:vMerge/>
            <w:hideMark/>
          </w:tcPr>
          <w:p w14:paraId="6BB89E54"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249EF8AC"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16</w:t>
            </w:r>
          </w:p>
        </w:tc>
        <w:tc>
          <w:tcPr>
            <w:tcW w:w="6612" w:type="dxa"/>
            <w:hideMark/>
          </w:tcPr>
          <w:p w14:paraId="01B6B794"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Implementar las guías de lineamientos sostenibles de la Política de Ecourbanismo y Construcción Sostenible de Bogotá, para los ámbitos urbano, rural y edificatorio, en lo que respecta al eje temático materiales y residuos</w:t>
            </w:r>
          </w:p>
        </w:tc>
      </w:tr>
      <w:tr w:rsidR="001A0859" w:rsidRPr="007C2B2F" w14:paraId="68BDED36" w14:textId="77777777" w:rsidTr="002F233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441" w:type="dxa"/>
            <w:vMerge w:val="restart"/>
            <w:hideMark/>
          </w:tcPr>
          <w:p w14:paraId="6A8D6A23" w14:textId="77777777" w:rsidR="001A0859" w:rsidRPr="00A34B77" w:rsidRDefault="001A0859" w:rsidP="00A34B77">
            <w:pPr>
              <w:spacing w:after="0" w:line="240" w:lineRule="auto"/>
              <w:rPr>
                <w:rFonts w:ascii="Times New Roman" w:hAnsi="Times New Roman" w:cs="Times New Roman"/>
                <w:color w:val="000000"/>
                <w:sz w:val="18"/>
                <w:szCs w:val="18"/>
                <w:lang w:eastAsia="en-US"/>
              </w:rPr>
            </w:pPr>
            <w:r w:rsidRPr="00A34B77">
              <w:rPr>
                <w:rFonts w:ascii="Times New Roman" w:hAnsi="Times New Roman" w:cs="Times New Roman"/>
                <w:color w:val="000000"/>
                <w:sz w:val="18"/>
                <w:szCs w:val="18"/>
                <w:lang w:eastAsia="en-US"/>
              </w:rPr>
              <w:t>Redes de servicios y espacio público</w:t>
            </w:r>
          </w:p>
        </w:tc>
        <w:tc>
          <w:tcPr>
            <w:tcW w:w="447" w:type="dxa"/>
            <w:hideMark/>
          </w:tcPr>
          <w:p w14:paraId="4E2DA232"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17</w:t>
            </w:r>
          </w:p>
        </w:tc>
        <w:tc>
          <w:tcPr>
            <w:tcW w:w="6612" w:type="dxa"/>
            <w:hideMark/>
          </w:tcPr>
          <w:p w14:paraId="47B43E11" w14:textId="77777777" w:rsidR="001A0859" w:rsidRPr="00A34B77" w:rsidRDefault="001A0859" w:rsidP="00A34B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Incrementar el espacio público verde urbano con el fin de regular la capacidad climática y la permeabilidad del suelo</w:t>
            </w:r>
          </w:p>
        </w:tc>
      </w:tr>
      <w:tr w:rsidR="001A0859" w:rsidRPr="007C2B2F" w14:paraId="59E50FDE" w14:textId="77777777" w:rsidTr="002F233B">
        <w:trPr>
          <w:trHeight w:val="276"/>
        </w:trPr>
        <w:tc>
          <w:tcPr>
            <w:cnfStyle w:val="001000000000" w:firstRow="0" w:lastRow="0" w:firstColumn="1" w:lastColumn="0" w:oddVBand="0" w:evenVBand="0" w:oddHBand="0" w:evenHBand="0" w:firstRowFirstColumn="0" w:firstRowLastColumn="0" w:lastRowFirstColumn="0" w:lastRowLastColumn="0"/>
            <w:tcW w:w="1441" w:type="dxa"/>
            <w:vMerge/>
            <w:hideMark/>
          </w:tcPr>
          <w:p w14:paraId="5942250E"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59946E44"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18</w:t>
            </w:r>
          </w:p>
        </w:tc>
        <w:tc>
          <w:tcPr>
            <w:tcW w:w="6612" w:type="dxa"/>
            <w:hideMark/>
          </w:tcPr>
          <w:p w14:paraId="2E56FAED" w14:textId="77777777" w:rsidR="001A0859" w:rsidRPr="00A34B77" w:rsidRDefault="001A0859" w:rsidP="00A34B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Gestión integral del recurso hídrico para la adaptación al cambio climático</w:t>
            </w:r>
          </w:p>
        </w:tc>
      </w:tr>
      <w:tr w:rsidR="001A0859" w:rsidRPr="007C2B2F" w14:paraId="1BD1EFB5" w14:textId="77777777" w:rsidTr="002F233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441" w:type="dxa"/>
            <w:vMerge/>
            <w:hideMark/>
          </w:tcPr>
          <w:p w14:paraId="439E9336"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3582571C"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19</w:t>
            </w:r>
          </w:p>
        </w:tc>
        <w:tc>
          <w:tcPr>
            <w:tcW w:w="6612" w:type="dxa"/>
            <w:hideMark/>
          </w:tcPr>
          <w:p w14:paraId="64549480" w14:textId="77777777" w:rsidR="001A0859" w:rsidRPr="00A34B77" w:rsidRDefault="001A0859" w:rsidP="00A34B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Incorporación de acciones para la gestión de suelo para la resiliencia climática en zonas en condición de amenaza o riesgo en ríos y laderas no ocupadas</w:t>
            </w:r>
          </w:p>
        </w:tc>
      </w:tr>
      <w:tr w:rsidR="001A0859" w:rsidRPr="007C2B2F" w14:paraId="56C038E4" w14:textId="77777777" w:rsidTr="002F233B">
        <w:trPr>
          <w:trHeight w:val="261"/>
        </w:trPr>
        <w:tc>
          <w:tcPr>
            <w:cnfStyle w:val="001000000000" w:firstRow="0" w:lastRow="0" w:firstColumn="1" w:lastColumn="0" w:oddVBand="0" w:evenVBand="0" w:oddHBand="0" w:evenHBand="0" w:firstRowFirstColumn="0" w:firstRowLastColumn="0" w:lastRowFirstColumn="0" w:lastRowLastColumn="0"/>
            <w:tcW w:w="1441" w:type="dxa"/>
            <w:vMerge w:val="restart"/>
            <w:hideMark/>
          </w:tcPr>
          <w:p w14:paraId="5FE5BA3C" w14:textId="77777777" w:rsidR="001A0859" w:rsidRPr="00A34B77" w:rsidRDefault="001A0859" w:rsidP="00A34B77">
            <w:pPr>
              <w:spacing w:after="0" w:line="240" w:lineRule="auto"/>
              <w:jc w:val="both"/>
              <w:rPr>
                <w:rFonts w:ascii="Times New Roman" w:hAnsi="Times New Roman" w:cs="Times New Roman"/>
                <w:color w:val="000000"/>
                <w:sz w:val="18"/>
                <w:szCs w:val="18"/>
                <w:lang w:eastAsia="en-US"/>
              </w:rPr>
            </w:pPr>
            <w:r w:rsidRPr="00A34B77">
              <w:rPr>
                <w:rFonts w:ascii="Times New Roman" w:hAnsi="Times New Roman" w:cs="Times New Roman"/>
                <w:color w:val="000000"/>
                <w:sz w:val="18"/>
                <w:szCs w:val="18"/>
                <w:lang w:eastAsia="en-US"/>
              </w:rPr>
              <w:t>Componente general transversal</w:t>
            </w:r>
          </w:p>
        </w:tc>
        <w:tc>
          <w:tcPr>
            <w:tcW w:w="447" w:type="dxa"/>
            <w:hideMark/>
          </w:tcPr>
          <w:p w14:paraId="0B267494"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20</w:t>
            </w:r>
          </w:p>
        </w:tc>
        <w:tc>
          <w:tcPr>
            <w:tcW w:w="6612" w:type="dxa"/>
            <w:hideMark/>
          </w:tcPr>
          <w:p w14:paraId="5D531101"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Estrategia regional para la atención de migrantes y desplazados climáticos hacia los centros urbanos</w:t>
            </w:r>
          </w:p>
        </w:tc>
      </w:tr>
      <w:tr w:rsidR="001A0859" w:rsidRPr="007C2B2F" w14:paraId="6FEC5FB6" w14:textId="77777777" w:rsidTr="002F233B">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27536164"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44CBF5A5"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21</w:t>
            </w:r>
          </w:p>
        </w:tc>
        <w:tc>
          <w:tcPr>
            <w:tcW w:w="6612" w:type="dxa"/>
            <w:hideMark/>
          </w:tcPr>
          <w:p w14:paraId="5F9B9D3F"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Implementación de medidas de mitigación del riesgo climático, manejo y recuperación ante emergencias</w:t>
            </w:r>
          </w:p>
        </w:tc>
      </w:tr>
      <w:tr w:rsidR="001A0859" w:rsidRPr="007C2B2F" w14:paraId="5B47EE5E" w14:textId="77777777" w:rsidTr="002F233B">
        <w:trPr>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5A20C38C"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35FACA92"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22</w:t>
            </w:r>
          </w:p>
        </w:tc>
        <w:tc>
          <w:tcPr>
            <w:tcW w:w="6612" w:type="dxa"/>
            <w:hideMark/>
          </w:tcPr>
          <w:p w14:paraId="713A0E6A"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Desarrollo de plataformas de información, monitoreo del riesgo climático y enfoque organizacional, territorial y diferencial</w:t>
            </w:r>
          </w:p>
        </w:tc>
      </w:tr>
      <w:tr w:rsidR="001A0859" w:rsidRPr="007C2B2F" w14:paraId="0D7FCC92" w14:textId="77777777" w:rsidTr="002F233B">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719081B5"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4FCCFCBB"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23</w:t>
            </w:r>
          </w:p>
        </w:tc>
        <w:tc>
          <w:tcPr>
            <w:tcW w:w="6612" w:type="dxa"/>
            <w:hideMark/>
          </w:tcPr>
          <w:p w14:paraId="06087511"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Ordenamiento Territorial en el contexto de adaptación al cambio climático y la carbono neutralidad</w:t>
            </w:r>
          </w:p>
        </w:tc>
      </w:tr>
      <w:tr w:rsidR="001A0859" w:rsidRPr="007C2B2F" w14:paraId="3A698BB5" w14:textId="77777777" w:rsidTr="002F233B">
        <w:trPr>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7AD7A3C6"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3DB2DF9C"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24</w:t>
            </w:r>
          </w:p>
        </w:tc>
        <w:tc>
          <w:tcPr>
            <w:tcW w:w="6612" w:type="dxa"/>
            <w:hideMark/>
          </w:tcPr>
          <w:p w14:paraId="1239471B"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Articulación de la gestión del cambio climático con el Sistema Distrital de Salud</w:t>
            </w:r>
          </w:p>
        </w:tc>
      </w:tr>
      <w:tr w:rsidR="001A0859" w:rsidRPr="007C2B2F" w14:paraId="0AB18F4F" w14:textId="77777777" w:rsidTr="002F233B">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7E2181BB"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667AE11C"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25</w:t>
            </w:r>
          </w:p>
        </w:tc>
        <w:tc>
          <w:tcPr>
            <w:tcW w:w="6612" w:type="dxa"/>
            <w:hideMark/>
          </w:tcPr>
          <w:p w14:paraId="131AEAE2"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Creación de un Modelo Integrado de Conocimiento sobre Adaptación al Cambio Climático para Bogotá</w:t>
            </w:r>
          </w:p>
        </w:tc>
      </w:tr>
      <w:tr w:rsidR="001A0859" w:rsidRPr="007C2B2F" w14:paraId="705E627E" w14:textId="77777777" w:rsidTr="002F233B">
        <w:trPr>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58D38DCF"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46F41C4F"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26</w:t>
            </w:r>
          </w:p>
        </w:tc>
        <w:tc>
          <w:tcPr>
            <w:tcW w:w="6612" w:type="dxa"/>
            <w:hideMark/>
          </w:tcPr>
          <w:p w14:paraId="1DEEE1EF"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Implementar sistemas comunitarios para el fortalecimiento de la gestión del riesgo climático local</w:t>
            </w:r>
          </w:p>
        </w:tc>
      </w:tr>
      <w:tr w:rsidR="001A0859" w:rsidRPr="007C2B2F" w14:paraId="384B93CA" w14:textId="77777777" w:rsidTr="002F233B">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6FF55F5A"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3357E8F8"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27</w:t>
            </w:r>
          </w:p>
        </w:tc>
        <w:tc>
          <w:tcPr>
            <w:tcW w:w="6612" w:type="dxa"/>
            <w:hideMark/>
          </w:tcPr>
          <w:p w14:paraId="4E9153E0"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Desarrollar estrategias de gestión institucional y comunitaria en justicia climática, género e inclusión, considerando el enfoque de derechos humanos</w:t>
            </w:r>
          </w:p>
        </w:tc>
      </w:tr>
      <w:tr w:rsidR="001A0859" w:rsidRPr="007C2B2F" w14:paraId="437832F5" w14:textId="77777777" w:rsidTr="002F233B">
        <w:trPr>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467176F0"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09ECA4C4"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28</w:t>
            </w:r>
          </w:p>
        </w:tc>
        <w:tc>
          <w:tcPr>
            <w:tcW w:w="6612" w:type="dxa"/>
            <w:hideMark/>
          </w:tcPr>
          <w:p w14:paraId="5679A2EE"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Formular e implementar mecanismos para la articulación y</w:t>
            </w:r>
          </w:p>
          <w:p w14:paraId="136C795A" w14:textId="77777777" w:rsidR="001A0859" w:rsidRPr="00A34B77" w:rsidRDefault="001A0859" w:rsidP="00A34B7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cooperación interinstitucional, intersectorial, empresarial e internacional en materia de mitigación y adaptación al cambio climático</w:t>
            </w:r>
          </w:p>
        </w:tc>
      </w:tr>
      <w:tr w:rsidR="001A0859" w:rsidRPr="007C2B2F" w14:paraId="2B7D0763" w14:textId="77777777" w:rsidTr="002F233B">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441" w:type="dxa"/>
            <w:vMerge/>
            <w:hideMark/>
          </w:tcPr>
          <w:p w14:paraId="7547C2DB" w14:textId="77777777" w:rsidR="001A0859" w:rsidRPr="00A34B77" w:rsidRDefault="001A0859" w:rsidP="00A34B77">
            <w:pPr>
              <w:suppressAutoHyphens w:val="0"/>
              <w:spacing w:after="0" w:line="240" w:lineRule="auto"/>
              <w:rPr>
                <w:rFonts w:ascii="Times New Roman" w:hAnsi="Times New Roman" w:cs="Times New Roman"/>
                <w:color w:val="000000"/>
                <w:sz w:val="18"/>
                <w:szCs w:val="18"/>
                <w:lang w:eastAsia="en-US"/>
              </w:rPr>
            </w:pPr>
          </w:p>
        </w:tc>
        <w:tc>
          <w:tcPr>
            <w:tcW w:w="447" w:type="dxa"/>
            <w:hideMark/>
          </w:tcPr>
          <w:p w14:paraId="5D0B544D"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29</w:t>
            </w:r>
          </w:p>
        </w:tc>
        <w:tc>
          <w:tcPr>
            <w:tcW w:w="6612" w:type="dxa"/>
            <w:hideMark/>
          </w:tcPr>
          <w:p w14:paraId="16ADFAD9" w14:textId="77777777" w:rsidR="001A0859" w:rsidRPr="00A34B77" w:rsidRDefault="001A0859" w:rsidP="00A34B7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A34B77">
              <w:rPr>
                <w:rFonts w:ascii="Times New Roman" w:hAnsi="Times New Roman" w:cs="Times New Roman"/>
                <w:sz w:val="18"/>
                <w:szCs w:val="18"/>
                <w:lang w:eastAsia="en-US"/>
              </w:rPr>
              <w:t>Fortalecimiento de la participación, la incidencia y la apropiación social, comunitaria y cultural en el contexto de la crisis climática</w:t>
            </w:r>
          </w:p>
        </w:tc>
      </w:tr>
    </w:tbl>
    <w:p w14:paraId="76912F69" w14:textId="77777777" w:rsidR="001A0859" w:rsidRPr="00A34B77" w:rsidRDefault="001A0859" w:rsidP="00A34B77">
      <w:pPr>
        <w:rPr>
          <w:highlight w:val="cyan"/>
        </w:rPr>
      </w:pPr>
    </w:p>
    <w:p w14:paraId="3AD4D62A" w14:textId="03C587EC" w:rsidR="001A0859" w:rsidRPr="00626007" w:rsidRDefault="00626007" w:rsidP="000C6178">
      <w:pPr>
        <w:pStyle w:val="Prrafodelista"/>
        <w:numPr>
          <w:ilvl w:val="2"/>
          <w:numId w:val="192"/>
        </w:numPr>
        <w:suppressAutoHyphens w:val="0"/>
        <w:spacing w:after="0" w:line="240" w:lineRule="auto"/>
        <w:contextualSpacing/>
        <w:jc w:val="both"/>
        <w:rPr>
          <w:rFonts w:ascii="Times New Roman" w:hAnsi="Times New Roman" w:cs="Times New Roman"/>
          <w:b/>
          <w:bCs/>
          <w:sz w:val="28"/>
          <w:szCs w:val="28"/>
        </w:rPr>
      </w:pPr>
      <w:r w:rsidRPr="00626007">
        <w:rPr>
          <w:rFonts w:ascii="Times New Roman" w:hAnsi="Times New Roman" w:cs="Times New Roman"/>
          <w:b/>
          <w:bCs/>
          <w:sz w:val="28"/>
          <w:szCs w:val="28"/>
        </w:rPr>
        <w:t>Mitigación</w:t>
      </w:r>
    </w:p>
    <w:p w14:paraId="79D99898" w14:textId="77777777" w:rsidR="00A34B77" w:rsidRPr="00A34B77" w:rsidRDefault="00A34B77" w:rsidP="00A34B77"/>
    <w:p w14:paraId="1228EF63" w14:textId="77777777" w:rsidR="001A0859" w:rsidRPr="00A34B77"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A continuación se presenta una síntesis de las acciones de Mitigación al Cambio Climático ejecutadas por el equipo de la Dirección de Control Ambiental durante la vigencia 2020, en la sección 3.6.2.1., se explica un resumen del Diagnóstico y los resultados de la estimación de emisiones de Gases Efecto de Invernadero (GEI), en la sección 3.6.2.2 se da a conocer el análisis realizado para la búsqueda de trayectorias de Reducción de emisiones de GEI a partir de la construcción de escenarios de emisiones y finalmente en la sección 3.6.2.3 se detallan las acciones estratégicas identificadas y caracterizadas junto con los sectores para reducción en emisiones de GEI en Bogotá.</w:t>
      </w:r>
    </w:p>
    <w:p w14:paraId="4774728B" w14:textId="77777777" w:rsidR="001A0859" w:rsidRPr="007C2B2F" w:rsidRDefault="001A0859" w:rsidP="001A0859">
      <w:pPr>
        <w:spacing w:after="0"/>
        <w:jc w:val="both"/>
        <w:rPr>
          <w:rFonts w:ascii="Times New Roman" w:hAnsi="Times New Roman" w:cs="Times New Roman"/>
          <w:sz w:val="20"/>
          <w:szCs w:val="20"/>
        </w:rPr>
      </w:pPr>
    </w:p>
    <w:p w14:paraId="595B2692" w14:textId="28259E87" w:rsidR="001A0859" w:rsidRPr="00626007" w:rsidRDefault="001A0859" w:rsidP="000C6178">
      <w:pPr>
        <w:pStyle w:val="Prrafodelista"/>
        <w:numPr>
          <w:ilvl w:val="3"/>
          <w:numId w:val="192"/>
        </w:numPr>
        <w:suppressAutoHyphens w:val="0"/>
        <w:spacing w:after="0" w:line="240" w:lineRule="auto"/>
        <w:contextualSpacing/>
        <w:jc w:val="both"/>
        <w:rPr>
          <w:rFonts w:ascii="Times New Roman" w:hAnsi="Times New Roman" w:cs="Times New Roman"/>
          <w:b/>
          <w:bCs/>
          <w:sz w:val="28"/>
          <w:szCs w:val="28"/>
        </w:rPr>
      </w:pPr>
      <w:r w:rsidRPr="00626007">
        <w:rPr>
          <w:rFonts w:ascii="Times New Roman" w:hAnsi="Times New Roman" w:cs="Times New Roman"/>
          <w:b/>
          <w:bCs/>
          <w:sz w:val="28"/>
          <w:szCs w:val="28"/>
        </w:rPr>
        <w:t xml:space="preserve">Inventario de emisiones de GEI </w:t>
      </w:r>
    </w:p>
    <w:p w14:paraId="18E39458" w14:textId="77777777" w:rsidR="001A0859" w:rsidRPr="007C2B2F" w:rsidRDefault="001A0859" w:rsidP="001A0859">
      <w:pPr>
        <w:spacing w:after="0"/>
        <w:jc w:val="both"/>
        <w:rPr>
          <w:rFonts w:ascii="Times New Roman" w:hAnsi="Times New Roman" w:cs="Times New Roman"/>
          <w:sz w:val="20"/>
          <w:szCs w:val="20"/>
        </w:rPr>
      </w:pPr>
    </w:p>
    <w:p w14:paraId="6DBEBD9F" w14:textId="3F2835F6" w:rsidR="001A0859" w:rsidRPr="00626007"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 xml:space="preserve">Durante el periodo se actualizó el Inventario de Emisiones de Gases de Efecto Invernadero (GEI) </w:t>
      </w:r>
      <w:bookmarkStart w:id="81" w:name="OLE_LINK2"/>
      <w:bookmarkStart w:id="82" w:name="OLE_LINK1"/>
      <w:r w:rsidRPr="00A34B77">
        <w:rPr>
          <w:rFonts w:ascii="Times New Roman" w:hAnsi="Times New Roman" w:cs="Times New Roman"/>
          <w:sz w:val="24"/>
          <w:szCs w:val="24"/>
        </w:rPr>
        <w:t xml:space="preserve">de la ciudad para el año </w:t>
      </w:r>
      <w:r w:rsidRPr="00626007">
        <w:rPr>
          <w:rFonts w:ascii="Times New Roman" w:hAnsi="Times New Roman" w:cs="Times New Roman"/>
          <w:sz w:val="24"/>
          <w:szCs w:val="24"/>
        </w:rPr>
        <w:t>2017. El inventario abarcando las fuentes de emisión contempladas dentro del Reporte Básico del Protocolo Global para Inventarios de Emisión de Gases de Efecto Invernadero a Escala Comunitaria (GPC). Los resultados mostraron un total de 11.421.724 toneladas de CO</w:t>
      </w:r>
      <w:r w:rsidRPr="00626007">
        <w:rPr>
          <w:rFonts w:ascii="Times New Roman" w:hAnsi="Times New Roman" w:cs="Times New Roman"/>
          <w:sz w:val="24"/>
          <w:szCs w:val="24"/>
          <w:vertAlign w:val="subscript"/>
        </w:rPr>
        <w:t>2</w:t>
      </w:r>
      <w:r w:rsidRPr="00626007">
        <w:rPr>
          <w:rFonts w:ascii="Times New Roman" w:hAnsi="Times New Roman" w:cs="Times New Roman"/>
          <w:sz w:val="24"/>
          <w:szCs w:val="24"/>
        </w:rPr>
        <w:t xml:space="preserve"> equivalente (t CO</w:t>
      </w:r>
      <w:r w:rsidRPr="00626007">
        <w:rPr>
          <w:rFonts w:ascii="Times New Roman" w:hAnsi="Times New Roman" w:cs="Times New Roman"/>
          <w:sz w:val="24"/>
          <w:szCs w:val="24"/>
          <w:vertAlign w:val="subscript"/>
        </w:rPr>
        <w:t>2</w:t>
      </w:r>
      <w:r w:rsidRPr="00626007">
        <w:rPr>
          <w:rFonts w:ascii="Times New Roman" w:hAnsi="Times New Roman" w:cs="Times New Roman"/>
          <w:sz w:val="24"/>
          <w:szCs w:val="24"/>
        </w:rPr>
        <w:t>e).</w:t>
      </w:r>
    </w:p>
    <w:p w14:paraId="04AAEACC" w14:textId="77777777" w:rsidR="00A34B77" w:rsidRPr="00626007" w:rsidRDefault="00A34B77" w:rsidP="00A34B77">
      <w:pPr>
        <w:spacing w:after="0" w:line="240" w:lineRule="auto"/>
        <w:jc w:val="both"/>
        <w:rPr>
          <w:rFonts w:ascii="Times New Roman" w:hAnsi="Times New Roman" w:cs="Times New Roman"/>
          <w:sz w:val="24"/>
          <w:szCs w:val="24"/>
        </w:rPr>
      </w:pPr>
    </w:p>
    <w:p w14:paraId="497D6BCE" w14:textId="768780C6" w:rsidR="001A0859" w:rsidRDefault="001A0859" w:rsidP="00A34B77">
      <w:pPr>
        <w:spacing w:after="0" w:line="240" w:lineRule="auto"/>
        <w:jc w:val="both"/>
        <w:rPr>
          <w:rFonts w:ascii="Times New Roman" w:hAnsi="Times New Roman" w:cs="Times New Roman"/>
          <w:color w:val="000000" w:themeColor="text1"/>
          <w:sz w:val="24"/>
          <w:szCs w:val="24"/>
        </w:rPr>
      </w:pPr>
      <w:r w:rsidRPr="00626007">
        <w:rPr>
          <w:rFonts w:ascii="Times New Roman" w:hAnsi="Times New Roman" w:cs="Times New Roman"/>
          <w:sz w:val="24"/>
          <w:szCs w:val="24"/>
        </w:rPr>
        <w:t>Se incluyeron las emisiones generadas por todas las fuentes incluidas</w:t>
      </w:r>
      <w:r w:rsidRPr="00A34B77">
        <w:rPr>
          <w:rFonts w:ascii="Times New Roman" w:hAnsi="Times New Roman" w:cs="Times New Roman"/>
          <w:sz w:val="24"/>
          <w:szCs w:val="24"/>
        </w:rPr>
        <w:t xml:space="preserve"> dentro el reporte básico del Protocolo GPC. Este es el reporte básico sugerido para aquellas ciudades, como Bogotá, en donde las actividades agropecuarias no tienen una contribución significativa en la economía y tampoco existen dentro de los límites industrias productoras de emisiones por proceso como hornos de Clinker, producción de vidrio a partir de carbonatos, siderurgia, ferroaleaciones, entre otras. El inventario fue revisado y aprobado por </w:t>
      </w:r>
      <w:r w:rsidRPr="00A34B77">
        <w:rPr>
          <w:rFonts w:ascii="Times New Roman" w:hAnsi="Times New Roman" w:cs="Times New Roman"/>
          <w:color w:val="000000" w:themeColor="text1"/>
          <w:sz w:val="24"/>
          <w:szCs w:val="24"/>
        </w:rPr>
        <w:t>C40.</w:t>
      </w:r>
    </w:p>
    <w:p w14:paraId="476413A1" w14:textId="77777777" w:rsidR="00A34B77" w:rsidRPr="00A34B77" w:rsidRDefault="00A34B77" w:rsidP="00A34B77">
      <w:pPr>
        <w:spacing w:after="0" w:line="240" w:lineRule="auto"/>
        <w:jc w:val="both"/>
        <w:rPr>
          <w:rFonts w:ascii="Times New Roman" w:hAnsi="Times New Roman" w:cs="Times New Roman"/>
          <w:sz w:val="24"/>
          <w:szCs w:val="24"/>
        </w:rPr>
      </w:pPr>
    </w:p>
    <w:p w14:paraId="6B9D9F2A" w14:textId="77777777" w:rsidR="001A0859" w:rsidRPr="00A34B77"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El inventario de emisiones de GEI de Bogotá contempla los sectores de energía estacionaria, transporte, y residuos. El total de emisiones registradas para el 2017 es de 11.421.724,32 t CO</w:t>
      </w:r>
      <w:r w:rsidRPr="00A34B77">
        <w:rPr>
          <w:rFonts w:ascii="Times New Roman" w:hAnsi="Times New Roman" w:cs="Times New Roman"/>
          <w:sz w:val="24"/>
          <w:szCs w:val="24"/>
          <w:vertAlign w:val="subscript"/>
        </w:rPr>
        <w:t>2</w:t>
      </w:r>
      <w:r w:rsidRPr="00A34B77">
        <w:rPr>
          <w:rFonts w:ascii="Times New Roman" w:hAnsi="Times New Roman" w:cs="Times New Roman"/>
          <w:sz w:val="24"/>
          <w:szCs w:val="24"/>
        </w:rPr>
        <w:t xml:space="preserve">e, siendo el transporte el sector de mayor aporte (48% del total). La Tabla 2. Presenta los resultados por sector y alcance. </w:t>
      </w:r>
    </w:p>
    <w:p w14:paraId="18F00C97" w14:textId="77777777" w:rsidR="001A0859" w:rsidRPr="00A34B77" w:rsidRDefault="001A0859" w:rsidP="00A34B77">
      <w:pPr>
        <w:spacing w:after="0" w:line="240" w:lineRule="auto"/>
        <w:jc w:val="both"/>
        <w:rPr>
          <w:rFonts w:ascii="Times New Roman" w:hAnsi="Times New Roman" w:cs="Times New Roman"/>
          <w:sz w:val="24"/>
          <w:szCs w:val="24"/>
        </w:rPr>
      </w:pPr>
    </w:p>
    <w:p w14:paraId="4C1FB9EC" w14:textId="77777777" w:rsidR="001A0859" w:rsidRPr="007C2B2F" w:rsidRDefault="001A0859" w:rsidP="00A34B77">
      <w:pPr>
        <w:spacing w:after="0" w:line="240" w:lineRule="auto"/>
        <w:jc w:val="both"/>
        <w:rPr>
          <w:rFonts w:ascii="Times New Roman" w:hAnsi="Times New Roman" w:cs="Times New Roman"/>
          <w:sz w:val="20"/>
          <w:szCs w:val="20"/>
        </w:rPr>
      </w:pPr>
      <w:r w:rsidRPr="00A34B77">
        <w:rPr>
          <w:rFonts w:ascii="Times New Roman" w:hAnsi="Times New Roman" w:cs="Times New Roman"/>
          <w:sz w:val="24"/>
          <w:szCs w:val="24"/>
        </w:rPr>
        <w:lastRenderedPageBreak/>
        <w:t xml:space="preserve">Las emisiones de alcance 1 en energía estacionaria y transporte hacen referencia a las emisiones derivadas del consumo de combustibles fósiles y biomasa en estos sectores. Por otro lado, las emisiones de alcance 2 corresponden a las emisiones generadas por el consumo de energía eléctrica. Para el sector residuos, en alcance 1 se incluyen todas las emisiones ocasionadas por el tratamiento o disposición final de los residuos sólidos y líquidos de Bogotá, en sitios ubicados dentro del límite de la ciudad; las emisiones de alcance 3 en este sector corresponden a residuos de la ciudad que son tratados fuera de Bogotá. </w:t>
      </w:r>
    </w:p>
    <w:p w14:paraId="782C6DFE" w14:textId="77777777" w:rsidR="001A0859" w:rsidRPr="007C2B2F" w:rsidRDefault="001A0859" w:rsidP="001A0859">
      <w:pPr>
        <w:spacing w:after="0"/>
        <w:jc w:val="both"/>
        <w:rPr>
          <w:rFonts w:ascii="Times New Roman" w:hAnsi="Times New Roman" w:cs="Times New Roman"/>
          <w:sz w:val="20"/>
          <w:szCs w:val="20"/>
        </w:rPr>
      </w:pPr>
    </w:p>
    <w:p w14:paraId="5B84B29E" w14:textId="5BA706CD" w:rsidR="001A0859" w:rsidRDefault="00626007" w:rsidP="00F50A34">
      <w:pPr>
        <w:pStyle w:val="Descripcin"/>
      </w:pPr>
      <w:bookmarkStart w:id="83" w:name="_Toc62806943"/>
      <w:r>
        <w:t xml:space="preserve">Tabla </w:t>
      </w:r>
      <w:r>
        <w:fldChar w:fldCharType="begin"/>
      </w:r>
      <w:r>
        <w:instrText xml:space="preserve"> SEQ Tabla \* ARABIC </w:instrText>
      </w:r>
      <w:r>
        <w:fldChar w:fldCharType="separate"/>
      </w:r>
      <w:r w:rsidR="00FA2513">
        <w:rPr>
          <w:noProof/>
        </w:rPr>
        <w:t>19</w:t>
      </w:r>
      <w:r>
        <w:fldChar w:fldCharType="end"/>
      </w:r>
      <w:r>
        <w:t>:</w:t>
      </w:r>
      <w:r w:rsidR="001A0859" w:rsidRPr="007C2B2F">
        <w:t xml:space="preserve"> Emisiones de GEI por sector.</w:t>
      </w:r>
      <w:bookmarkEnd w:id="83"/>
    </w:p>
    <w:p w14:paraId="0FBC1820" w14:textId="77777777" w:rsidR="00626007" w:rsidRPr="00626007" w:rsidRDefault="00626007" w:rsidP="00626007">
      <w:pPr>
        <w:rPr>
          <w:lang w:val="es-ES" w:eastAsia="en-US"/>
        </w:rPr>
      </w:pPr>
    </w:p>
    <w:tbl>
      <w:tblPr>
        <w:tblStyle w:val="Tablaconcuadrcula4-nfasis6"/>
        <w:tblW w:w="0" w:type="auto"/>
        <w:tblLook w:val="04A0" w:firstRow="1" w:lastRow="0" w:firstColumn="1" w:lastColumn="0" w:noHBand="0" w:noVBand="1"/>
      </w:tblPr>
      <w:tblGrid>
        <w:gridCol w:w="2822"/>
        <w:gridCol w:w="1116"/>
        <w:gridCol w:w="1044"/>
        <w:gridCol w:w="1044"/>
        <w:gridCol w:w="2072"/>
      </w:tblGrid>
      <w:tr w:rsidR="001A0859" w:rsidRPr="007C2B2F" w14:paraId="2C5E7D9D" w14:textId="77777777" w:rsidTr="002F233B">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CC52F4B" w14:textId="476FE1D1" w:rsidR="001A0859" w:rsidRPr="007C2B2F" w:rsidRDefault="00A34B77" w:rsidP="00FA7D2D">
            <w:pPr>
              <w:spacing w:after="0" w:line="240" w:lineRule="auto"/>
              <w:jc w:val="center"/>
              <w:rPr>
                <w:rFonts w:ascii="Times New Roman" w:eastAsia="Times New Roman" w:hAnsi="Times New Roman" w:cs="Times New Roman"/>
                <w:b w:val="0"/>
                <w:bCs w:val="0"/>
                <w:sz w:val="20"/>
                <w:szCs w:val="20"/>
              </w:rPr>
            </w:pPr>
            <w:r w:rsidRPr="007C2B2F">
              <w:rPr>
                <w:rFonts w:ascii="Times New Roman" w:eastAsia="Times New Roman" w:hAnsi="Times New Roman" w:cs="Times New Roman"/>
                <w:sz w:val="20"/>
                <w:szCs w:val="20"/>
              </w:rPr>
              <w:t>SECTOR</w:t>
            </w:r>
          </w:p>
        </w:tc>
        <w:tc>
          <w:tcPr>
            <w:tcW w:w="0" w:type="auto"/>
            <w:gridSpan w:val="4"/>
            <w:hideMark/>
          </w:tcPr>
          <w:p w14:paraId="03B40633" w14:textId="1A18FB85" w:rsidR="001A0859" w:rsidRPr="007C2B2F" w:rsidRDefault="00A34B77" w:rsidP="00FA7D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7C2B2F">
              <w:rPr>
                <w:rFonts w:ascii="Times New Roman" w:eastAsia="Times New Roman" w:hAnsi="Times New Roman" w:cs="Times New Roman"/>
                <w:sz w:val="20"/>
                <w:szCs w:val="20"/>
              </w:rPr>
              <w:t xml:space="preserve"> EMISIONES GEI TOTALES (T CO2E)</w:t>
            </w:r>
          </w:p>
        </w:tc>
      </w:tr>
      <w:tr w:rsidR="00A34B77" w:rsidRPr="007C2B2F" w14:paraId="5F5FDD0B" w14:textId="77777777" w:rsidTr="002F233B">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0" w:type="auto"/>
            <w:vMerge/>
            <w:hideMark/>
          </w:tcPr>
          <w:p w14:paraId="4005B485" w14:textId="77777777" w:rsidR="001A0859" w:rsidRPr="007C2B2F" w:rsidRDefault="001A0859" w:rsidP="00FA7D2D">
            <w:pPr>
              <w:suppressAutoHyphens w:val="0"/>
              <w:spacing w:after="0" w:line="256" w:lineRule="auto"/>
              <w:rPr>
                <w:rFonts w:ascii="Times New Roman" w:eastAsia="Times New Roman" w:hAnsi="Times New Roman" w:cs="Times New Roman"/>
                <w:b w:val="0"/>
                <w:bCs w:val="0"/>
                <w:sz w:val="20"/>
                <w:szCs w:val="20"/>
              </w:rPr>
            </w:pPr>
          </w:p>
        </w:tc>
        <w:tc>
          <w:tcPr>
            <w:tcW w:w="0" w:type="auto"/>
            <w:hideMark/>
          </w:tcPr>
          <w:p w14:paraId="35EB2CE8"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rPr>
            </w:pPr>
            <w:r w:rsidRPr="007C2B2F">
              <w:rPr>
                <w:rFonts w:ascii="Times New Roman" w:eastAsia="Times New Roman" w:hAnsi="Times New Roman" w:cs="Times New Roman"/>
                <w:b/>
                <w:bCs/>
                <w:sz w:val="20"/>
                <w:szCs w:val="20"/>
              </w:rPr>
              <w:t>Alcance 1</w:t>
            </w:r>
          </w:p>
        </w:tc>
        <w:tc>
          <w:tcPr>
            <w:tcW w:w="0" w:type="auto"/>
            <w:hideMark/>
          </w:tcPr>
          <w:p w14:paraId="1A268AEA"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rPr>
            </w:pPr>
            <w:r w:rsidRPr="007C2B2F">
              <w:rPr>
                <w:rFonts w:ascii="Times New Roman" w:eastAsia="Times New Roman" w:hAnsi="Times New Roman" w:cs="Times New Roman"/>
                <w:b/>
                <w:bCs/>
                <w:sz w:val="20"/>
                <w:szCs w:val="20"/>
              </w:rPr>
              <w:t>Alcance 2</w:t>
            </w:r>
          </w:p>
        </w:tc>
        <w:tc>
          <w:tcPr>
            <w:tcW w:w="0" w:type="auto"/>
            <w:hideMark/>
          </w:tcPr>
          <w:p w14:paraId="53ABE330"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rPr>
            </w:pPr>
            <w:r w:rsidRPr="007C2B2F">
              <w:rPr>
                <w:rFonts w:ascii="Times New Roman" w:eastAsia="Times New Roman" w:hAnsi="Times New Roman" w:cs="Times New Roman"/>
                <w:b/>
                <w:bCs/>
                <w:sz w:val="20"/>
                <w:szCs w:val="20"/>
              </w:rPr>
              <w:t>Alcance 3</w:t>
            </w:r>
          </w:p>
        </w:tc>
        <w:tc>
          <w:tcPr>
            <w:tcW w:w="0" w:type="auto"/>
            <w:hideMark/>
          </w:tcPr>
          <w:p w14:paraId="04377A6A"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rPr>
            </w:pPr>
            <w:r w:rsidRPr="007C2B2F">
              <w:rPr>
                <w:rFonts w:ascii="Times New Roman" w:eastAsia="Times New Roman" w:hAnsi="Times New Roman" w:cs="Times New Roman"/>
                <w:b/>
                <w:bCs/>
                <w:sz w:val="20"/>
                <w:szCs w:val="20"/>
              </w:rPr>
              <w:t>Total (reporte básico)</w:t>
            </w:r>
          </w:p>
        </w:tc>
      </w:tr>
      <w:tr w:rsidR="001A0859" w:rsidRPr="007C2B2F" w14:paraId="10102983" w14:textId="77777777" w:rsidTr="002F233B">
        <w:trPr>
          <w:trHeight w:val="220"/>
        </w:trPr>
        <w:tc>
          <w:tcPr>
            <w:cnfStyle w:val="001000000000" w:firstRow="0" w:lastRow="0" w:firstColumn="1" w:lastColumn="0" w:oddVBand="0" w:evenVBand="0" w:oddHBand="0" w:evenHBand="0" w:firstRowFirstColumn="0" w:firstRowLastColumn="0" w:lastRowFirstColumn="0" w:lastRowLastColumn="0"/>
            <w:tcW w:w="0" w:type="auto"/>
            <w:hideMark/>
          </w:tcPr>
          <w:p w14:paraId="7BAFD319" w14:textId="77777777" w:rsidR="001A0859" w:rsidRPr="00A34B77" w:rsidRDefault="001A0859" w:rsidP="00FA7D2D">
            <w:pPr>
              <w:spacing w:after="0" w:line="240" w:lineRule="auto"/>
              <w:ind w:firstLineChars="100" w:firstLine="200"/>
              <w:rPr>
                <w:rFonts w:ascii="Times New Roman" w:eastAsia="Times New Roman" w:hAnsi="Times New Roman" w:cs="Times New Roman"/>
                <w:b w:val="0"/>
                <w:bCs w:val="0"/>
                <w:color w:val="000000"/>
                <w:sz w:val="20"/>
                <w:szCs w:val="20"/>
              </w:rPr>
            </w:pPr>
            <w:r w:rsidRPr="00A34B77">
              <w:rPr>
                <w:rFonts w:ascii="Times New Roman" w:eastAsia="Times New Roman" w:hAnsi="Times New Roman" w:cs="Times New Roman"/>
                <w:b w:val="0"/>
                <w:bCs w:val="0"/>
                <w:color w:val="000000"/>
                <w:sz w:val="20"/>
                <w:szCs w:val="20"/>
              </w:rPr>
              <w:t>ENERGIA ESTACIONARIA</w:t>
            </w:r>
          </w:p>
        </w:tc>
        <w:tc>
          <w:tcPr>
            <w:tcW w:w="0" w:type="auto"/>
            <w:hideMark/>
          </w:tcPr>
          <w:p w14:paraId="234259B3" w14:textId="77777777" w:rsidR="001A0859" w:rsidRPr="007C2B2F" w:rsidRDefault="001A0859"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2.892.512</w:t>
            </w:r>
          </w:p>
        </w:tc>
        <w:tc>
          <w:tcPr>
            <w:tcW w:w="0" w:type="auto"/>
            <w:hideMark/>
          </w:tcPr>
          <w:p w14:paraId="4377E5FE" w14:textId="77777777" w:rsidR="001A0859" w:rsidRPr="007C2B2F" w:rsidRDefault="001A0859"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1.019.157</w:t>
            </w:r>
          </w:p>
        </w:tc>
        <w:tc>
          <w:tcPr>
            <w:tcW w:w="0" w:type="auto"/>
            <w:hideMark/>
          </w:tcPr>
          <w:p w14:paraId="69BF236D" w14:textId="77777777" w:rsidR="001A0859" w:rsidRPr="007C2B2F" w:rsidRDefault="001A0859"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NE</w:t>
            </w:r>
          </w:p>
        </w:tc>
        <w:tc>
          <w:tcPr>
            <w:tcW w:w="0" w:type="auto"/>
            <w:hideMark/>
          </w:tcPr>
          <w:p w14:paraId="64BF0ADA" w14:textId="77777777" w:rsidR="001A0859" w:rsidRPr="007C2B2F" w:rsidRDefault="001A0859"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3.911.669</w:t>
            </w:r>
          </w:p>
        </w:tc>
      </w:tr>
      <w:tr w:rsidR="001A0859" w:rsidRPr="007C2B2F" w14:paraId="2E77ED39" w14:textId="77777777" w:rsidTr="002F233B">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0" w:type="auto"/>
            <w:hideMark/>
          </w:tcPr>
          <w:p w14:paraId="571531AC" w14:textId="77777777" w:rsidR="001A0859" w:rsidRPr="00A34B77" w:rsidRDefault="001A0859" w:rsidP="00FA7D2D">
            <w:pPr>
              <w:spacing w:after="0" w:line="240" w:lineRule="auto"/>
              <w:ind w:firstLineChars="100" w:firstLine="200"/>
              <w:rPr>
                <w:rFonts w:ascii="Times New Roman" w:eastAsia="Times New Roman" w:hAnsi="Times New Roman" w:cs="Times New Roman"/>
                <w:b w:val="0"/>
                <w:bCs w:val="0"/>
                <w:color w:val="000000"/>
                <w:sz w:val="20"/>
                <w:szCs w:val="20"/>
              </w:rPr>
            </w:pPr>
            <w:r w:rsidRPr="00A34B77">
              <w:rPr>
                <w:rFonts w:ascii="Times New Roman" w:eastAsia="Times New Roman" w:hAnsi="Times New Roman" w:cs="Times New Roman"/>
                <w:b w:val="0"/>
                <w:bCs w:val="0"/>
                <w:color w:val="000000"/>
                <w:sz w:val="20"/>
                <w:szCs w:val="20"/>
              </w:rPr>
              <w:t>TRANSPORTE</w:t>
            </w:r>
          </w:p>
        </w:tc>
        <w:tc>
          <w:tcPr>
            <w:tcW w:w="0" w:type="auto"/>
            <w:hideMark/>
          </w:tcPr>
          <w:p w14:paraId="631F7E55"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5.419.303</w:t>
            </w:r>
          </w:p>
        </w:tc>
        <w:tc>
          <w:tcPr>
            <w:tcW w:w="0" w:type="auto"/>
            <w:hideMark/>
          </w:tcPr>
          <w:p w14:paraId="4A3E5D78"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130</w:t>
            </w:r>
          </w:p>
        </w:tc>
        <w:tc>
          <w:tcPr>
            <w:tcW w:w="0" w:type="auto"/>
            <w:hideMark/>
          </w:tcPr>
          <w:p w14:paraId="55948F39"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NE</w:t>
            </w:r>
          </w:p>
        </w:tc>
        <w:tc>
          <w:tcPr>
            <w:tcW w:w="0" w:type="auto"/>
            <w:hideMark/>
          </w:tcPr>
          <w:p w14:paraId="3F475440"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5.419.433</w:t>
            </w:r>
          </w:p>
        </w:tc>
      </w:tr>
      <w:tr w:rsidR="001A0859" w:rsidRPr="007C2B2F" w14:paraId="48634150" w14:textId="77777777" w:rsidTr="002F233B">
        <w:trPr>
          <w:trHeight w:val="183"/>
        </w:trPr>
        <w:tc>
          <w:tcPr>
            <w:cnfStyle w:val="001000000000" w:firstRow="0" w:lastRow="0" w:firstColumn="1" w:lastColumn="0" w:oddVBand="0" w:evenVBand="0" w:oddHBand="0" w:evenHBand="0" w:firstRowFirstColumn="0" w:firstRowLastColumn="0" w:lastRowFirstColumn="0" w:lastRowLastColumn="0"/>
            <w:tcW w:w="0" w:type="auto"/>
            <w:hideMark/>
          </w:tcPr>
          <w:p w14:paraId="49D4729B" w14:textId="77777777" w:rsidR="001A0859" w:rsidRPr="00A34B77" w:rsidRDefault="001A0859" w:rsidP="00FA7D2D">
            <w:pPr>
              <w:spacing w:after="0" w:line="240" w:lineRule="auto"/>
              <w:ind w:firstLineChars="100" w:firstLine="200"/>
              <w:rPr>
                <w:rFonts w:ascii="Times New Roman" w:eastAsia="Times New Roman" w:hAnsi="Times New Roman" w:cs="Times New Roman"/>
                <w:b w:val="0"/>
                <w:bCs w:val="0"/>
                <w:color w:val="000000"/>
                <w:sz w:val="20"/>
                <w:szCs w:val="20"/>
              </w:rPr>
            </w:pPr>
            <w:r w:rsidRPr="00A34B77">
              <w:rPr>
                <w:rFonts w:ascii="Times New Roman" w:eastAsia="Times New Roman" w:hAnsi="Times New Roman" w:cs="Times New Roman"/>
                <w:b w:val="0"/>
                <w:bCs w:val="0"/>
                <w:color w:val="000000"/>
                <w:sz w:val="20"/>
                <w:szCs w:val="20"/>
              </w:rPr>
              <w:t>RESIDUOS</w:t>
            </w:r>
          </w:p>
        </w:tc>
        <w:tc>
          <w:tcPr>
            <w:tcW w:w="0" w:type="auto"/>
            <w:hideMark/>
          </w:tcPr>
          <w:p w14:paraId="763D8869" w14:textId="77777777" w:rsidR="001A0859" w:rsidRPr="007C2B2F" w:rsidRDefault="001A0859"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2.090.621</w:t>
            </w:r>
          </w:p>
        </w:tc>
        <w:tc>
          <w:tcPr>
            <w:tcW w:w="0" w:type="auto"/>
            <w:hideMark/>
          </w:tcPr>
          <w:p w14:paraId="31A717C3" w14:textId="77777777" w:rsidR="001A0859" w:rsidRPr="007C2B2F" w:rsidRDefault="001A0859"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 NA</w:t>
            </w:r>
          </w:p>
        </w:tc>
        <w:tc>
          <w:tcPr>
            <w:tcW w:w="0" w:type="auto"/>
            <w:hideMark/>
          </w:tcPr>
          <w:p w14:paraId="724751CE" w14:textId="77777777" w:rsidR="001A0859" w:rsidRPr="007C2B2F" w:rsidRDefault="001A0859"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1</w:t>
            </w:r>
          </w:p>
        </w:tc>
        <w:tc>
          <w:tcPr>
            <w:tcW w:w="0" w:type="auto"/>
            <w:hideMark/>
          </w:tcPr>
          <w:p w14:paraId="351A2DFE" w14:textId="77777777" w:rsidR="001A0859" w:rsidRPr="007C2B2F" w:rsidRDefault="001A0859"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7C2B2F">
              <w:rPr>
                <w:rFonts w:ascii="Times New Roman" w:eastAsia="Times New Roman" w:hAnsi="Times New Roman" w:cs="Times New Roman"/>
                <w:color w:val="000000"/>
                <w:sz w:val="20"/>
                <w:szCs w:val="20"/>
              </w:rPr>
              <w:t>2.090.622</w:t>
            </w:r>
          </w:p>
        </w:tc>
      </w:tr>
      <w:tr w:rsidR="001A0859" w:rsidRPr="007C2B2F" w14:paraId="542B225F" w14:textId="77777777" w:rsidTr="002F233B">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hideMark/>
          </w:tcPr>
          <w:p w14:paraId="22CD8450" w14:textId="77777777" w:rsidR="001A0859" w:rsidRPr="007C2B2F" w:rsidRDefault="001A0859" w:rsidP="00FA7D2D">
            <w:pPr>
              <w:spacing w:after="0" w:line="240" w:lineRule="auto"/>
              <w:rPr>
                <w:rFonts w:ascii="Times New Roman" w:eastAsia="Times New Roman" w:hAnsi="Times New Roman" w:cs="Times New Roman"/>
                <w:b w:val="0"/>
                <w:bCs w:val="0"/>
                <w:color w:val="000000"/>
                <w:sz w:val="20"/>
                <w:szCs w:val="20"/>
              </w:rPr>
            </w:pPr>
            <w:r w:rsidRPr="007C2B2F">
              <w:rPr>
                <w:rFonts w:ascii="Times New Roman" w:eastAsia="Times New Roman" w:hAnsi="Times New Roman" w:cs="Times New Roman"/>
                <w:color w:val="000000"/>
                <w:sz w:val="20"/>
                <w:szCs w:val="20"/>
              </w:rPr>
              <w:t>TOTAL</w:t>
            </w:r>
          </w:p>
        </w:tc>
        <w:tc>
          <w:tcPr>
            <w:tcW w:w="0" w:type="auto"/>
            <w:hideMark/>
          </w:tcPr>
          <w:p w14:paraId="4159BA45"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rPr>
            </w:pPr>
            <w:r w:rsidRPr="007C2B2F">
              <w:rPr>
                <w:rFonts w:ascii="Times New Roman" w:eastAsia="Times New Roman" w:hAnsi="Times New Roman" w:cs="Times New Roman"/>
                <w:b/>
                <w:bCs/>
                <w:sz w:val="20"/>
                <w:szCs w:val="20"/>
              </w:rPr>
              <w:t>10.402.437</w:t>
            </w:r>
          </w:p>
        </w:tc>
        <w:tc>
          <w:tcPr>
            <w:tcW w:w="0" w:type="auto"/>
            <w:hideMark/>
          </w:tcPr>
          <w:p w14:paraId="2A4BAE4D"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7C2B2F">
              <w:rPr>
                <w:rFonts w:ascii="Times New Roman" w:eastAsia="Times New Roman" w:hAnsi="Times New Roman" w:cs="Times New Roman"/>
                <w:b/>
                <w:bCs/>
                <w:color w:val="000000"/>
                <w:sz w:val="20"/>
                <w:szCs w:val="20"/>
              </w:rPr>
              <w:t>1.019.287</w:t>
            </w:r>
          </w:p>
        </w:tc>
        <w:tc>
          <w:tcPr>
            <w:tcW w:w="0" w:type="auto"/>
          </w:tcPr>
          <w:p w14:paraId="346A9385"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rPr>
            </w:pPr>
          </w:p>
        </w:tc>
        <w:tc>
          <w:tcPr>
            <w:tcW w:w="0" w:type="auto"/>
            <w:hideMark/>
          </w:tcPr>
          <w:p w14:paraId="77AA1D18" w14:textId="77777777" w:rsidR="001A0859" w:rsidRPr="007C2B2F" w:rsidRDefault="001A0859"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rPr>
            </w:pPr>
            <w:r w:rsidRPr="007C2B2F">
              <w:rPr>
                <w:rFonts w:ascii="Times New Roman" w:eastAsia="Times New Roman" w:hAnsi="Times New Roman" w:cs="Times New Roman"/>
                <w:b/>
                <w:bCs/>
                <w:sz w:val="20"/>
                <w:szCs w:val="20"/>
              </w:rPr>
              <w:t>11.421.724</w:t>
            </w:r>
          </w:p>
        </w:tc>
      </w:tr>
    </w:tbl>
    <w:p w14:paraId="15D26BB5" w14:textId="77777777" w:rsidR="001A0859" w:rsidRPr="007C2B2F" w:rsidRDefault="001A0859" w:rsidP="001A0859">
      <w:pPr>
        <w:spacing w:after="0"/>
        <w:jc w:val="center"/>
        <w:rPr>
          <w:rFonts w:ascii="Times New Roman" w:hAnsi="Times New Roman" w:cs="Times New Roman"/>
          <w:sz w:val="20"/>
          <w:szCs w:val="20"/>
        </w:rPr>
      </w:pPr>
      <w:r w:rsidRPr="007C2B2F">
        <w:rPr>
          <w:rFonts w:ascii="Times New Roman" w:hAnsi="Times New Roman" w:cs="Times New Roman"/>
          <w:sz w:val="20"/>
          <w:szCs w:val="20"/>
        </w:rPr>
        <w:t>*NA: No aplica; NE: No estimadas (emisiones no requeridas para el reporte Básico)</w:t>
      </w:r>
    </w:p>
    <w:p w14:paraId="7BC2486B" w14:textId="77777777" w:rsidR="00626007" w:rsidRDefault="00626007" w:rsidP="00A34B77">
      <w:pPr>
        <w:spacing w:after="0" w:line="240" w:lineRule="auto"/>
        <w:jc w:val="both"/>
        <w:rPr>
          <w:rFonts w:ascii="Times New Roman" w:hAnsi="Times New Roman" w:cs="Times New Roman"/>
          <w:sz w:val="20"/>
          <w:szCs w:val="20"/>
        </w:rPr>
      </w:pPr>
    </w:p>
    <w:p w14:paraId="35199051" w14:textId="48CCEA26" w:rsidR="001A0859" w:rsidRPr="00A34B77" w:rsidRDefault="00626007" w:rsidP="00A34B77">
      <w:pPr>
        <w:spacing w:after="0" w:line="240" w:lineRule="auto"/>
        <w:jc w:val="both"/>
        <w:rPr>
          <w:rFonts w:ascii="Times New Roman" w:hAnsi="Times New Roman" w:cs="Times New Roman"/>
          <w:sz w:val="28"/>
          <w:szCs w:val="28"/>
        </w:rPr>
      </w:pPr>
      <w:r w:rsidRPr="00626007">
        <w:rPr>
          <w:rFonts w:ascii="Times New Roman" w:hAnsi="Times New Roman" w:cs="Times New Roman"/>
          <w:sz w:val="24"/>
          <w:szCs w:val="24"/>
        </w:rPr>
        <w:t xml:space="preserve">La </w:t>
      </w:r>
      <w:r w:rsidRPr="00A34B77">
        <w:rPr>
          <w:rFonts w:ascii="Times New Roman" w:hAnsi="Times New Roman" w:cs="Times New Roman"/>
          <w:sz w:val="24"/>
          <w:szCs w:val="24"/>
        </w:rPr>
        <w:t>gráfica</w:t>
      </w:r>
      <w:r w:rsidR="001A0859" w:rsidRPr="00A34B77">
        <w:rPr>
          <w:rFonts w:ascii="Times New Roman" w:hAnsi="Times New Roman" w:cs="Times New Roman"/>
          <w:sz w:val="24"/>
          <w:szCs w:val="24"/>
        </w:rPr>
        <w:t xml:space="preserve"> </w:t>
      </w:r>
      <w:r>
        <w:rPr>
          <w:rFonts w:ascii="Times New Roman" w:hAnsi="Times New Roman" w:cs="Times New Roman"/>
          <w:sz w:val="24"/>
          <w:szCs w:val="24"/>
        </w:rPr>
        <w:t>3</w:t>
      </w:r>
      <w:r w:rsidR="001A0859" w:rsidRPr="00A34B77">
        <w:rPr>
          <w:rFonts w:ascii="Times New Roman" w:hAnsi="Times New Roman" w:cs="Times New Roman"/>
          <w:sz w:val="24"/>
          <w:szCs w:val="24"/>
        </w:rPr>
        <w:t xml:space="preserve"> muestra la distribución porcentual de emisiones por sectores y en l</w:t>
      </w:r>
      <w:r w:rsidR="00A715BD">
        <w:rPr>
          <w:rFonts w:ascii="Times New Roman" w:hAnsi="Times New Roman" w:cs="Times New Roman"/>
          <w:sz w:val="24"/>
          <w:szCs w:val="24"/>
        </w:rPr>
        <w:t>a</w:t>
      </w:r>
      <w:r w:rsidR="001A0859" w:rsidRPr="00A34B77">
        <w:rPr>
          <w:rFonts w:ascii="Times New Roman" w:hAnsi="Times New Roman" w:cs="Times New Roman"/>
          <w:sz w:val="24"/>
          <w:szCs w:val="24"/>
        </w:rPr>
        <w:t>s gráfic</w:t>
      </w:r>
      <w:r w:rsidR="00A715BD">
        <w:rPr>
          <w:rFonts w:ascii="Times New Roman" w:hAnsi="Times New Roman" w:cs="Times New Roman"/>
          <w:sz w:val="24"/>
          <w:szCs w:val="24"/>
        </w:rPr>
        <w:t>a</w:t>
      </w:r>
      <w:r w:rsidR="001A0859" w:rsidRPr="00A34B77">
        <w:rPr>
          <w:rFonts w:ascii="Times New Roman" w:hAnsi="Times New Roman" w:cs="Times New Roman"/>
          <w:sz w:val="24"/>
          <w:szCs w:val="24"/>
        </w:rPr>
        <w:t xml:space="preserve">s </w:t>
      </w:r>
      <w:r w:rsidR="00A715BD">
        <w:rPr>
          <w:rFonts w:ascii="Times New Roman" w:hAnsi="Times New Roman" w:cs="Times New Roman"/>
          <w:sz w:val="24"/>
          <w:szCs w:val="24"/>
        </w:rPr>
        <w:t>4</w:t>
      </w:r>
      <w:r w:rsidR="001A0859" w:rsidRPr="00A34B77">
        <w:rPr>
          <w:rFonts w:ascii="Times New Roman" w:hAnsi="Times New Roman" w:cs="Times New Roman"/>
          <w:sz w:val="24"/>
          <w:szCs w:val="24"/>
        </w:rPr>
        <w:t xml:space="preserve"> y </w:t>
      </w:r>
      <w:r w:rsidR="00A715BD">
        <w:rPr>
          <w:rFonts w:ascii="Times New Roman" w:hAnsi="Times New Roman" w:cs="Times New Roman"/>
          <w:sz w:val="24"/>
          <w:szCs w:val="24"/>
        </w:rPr>
        <w:t>5</w:t>
      </w:r>
      <w:r w:rsidR="001A0859" w:rsidRPr="00A34B77">
        <w:rPr>
          <w:rFonts w:ascii="Times New Roman" w:hAnsi="Times New Roman" w:cs="Times New Roman"/>
          <w:sz w:val="24"/>
          <w:szCs w:val="24"/>
        </w:rPr>
        <w:t xml:space="preserve"> se desagregan los resultados por subsector</w:t>
      </w:r>
      <w:r w:rsidR="001A0859" w:rsidRPr="00A34B77">
        <w:rPr>
          <w:rFonts w:ascii="Times New Roman" w:hAnsi="Times New Roman" w:cs="Times New Roman"/>
          <w:sz w:val="28"/>
          <w:szCs w:val="28"/>
        </w:rPr>
        <w:t xml:space="preserve">. </w:t>
      </w:r>
    </w:p>
    <w:p w14:paraId="3AB71B39" w14:textId="3E51600A" w:rsidR="001A0859" w:rsidRPr="00626007" w:rsidRDefault="00626007" w:rsidP="00F50A34">
      <w:pPr>
        <w:pStyle w:val="Descripcin"/>
        <w:rPr>
          <w:rFonts w:eastAsia="Times New Roman"/>
        </w:rPr>
      </w:pPr>
      <w:bookmarkStart w:id="84" w:name="_Toc62807051"/>
      <w:r w:rsidRPr="00626007">
        <w:t xml:space="preserve">Gráfica </w:t>
      </w:r>
      <w:r w:rsidRPr="00626007">
        <w:fldChar w:fldCharType="begin"/>
      </w:r>
      <w:r w:rsidRPr="00626007">
        <w:instrText xml:space="preserve"> SEQ Gráfica \* ARABIC </w:instrText>
      </w:r>
      <w:r w:rsidRPr="00626007">
        <w:fldChar w:fldCharType="separate"/>
      </w:r>
      <w:r w:rsidR="00FA2513">
        <w:rPr>
          <w:noProof/>
        </w:rPr>
        <w:t>3</w:t>
      </w:r>
      <w:r w:rsidRPr="00626007">
        <w:fldChar w:fldCharType="end"/>
      </w:r>
      <w:r w:rsidRPr="00626007">
        <w:t>:</w:t>
      </w:r>
      <w:r w:rsidR="001A0859" w:rsidRPr="00626007">
        <w:rPr>
          <w:rFonts w:eastAsia="Times New Roman"/>
        </w:rPr>
        <w:t xml:space="preserve"> Distribución porcentual de las emisiones GEI por sectores</w:t>
      </w:r>
      <w:bookmarkEnd w:id="84"/>
    </w:p>
    <w:p w14:paraId="5D861207" w14:textId="77777777" w:rsidR="00626007" w:rsidRPr="00626007" w:rsidRDefault="00626007" w:rsidP="00626007">
      <w:pPr>
        <w:rPr>
          <w:lang w:val="es-ES" w:eastAsia="es-ES_tradnl"/>
        </w:rPr>
      </w:pPr>
    </w:p>
    <w:p w14:paraId="1D9C1F3E" w14:textId="77777777" w:rsidR="001A0859" w:rsidRPr="007C2B2F" w:rsidRDefault="001A0859" w:rsidP="001A0859">
      <w:pPr>
        <w:spacing w:after="0"/>
        <w:jc w:val="center"/>
        <w:rPr>
          <w:rFonts w:ascii="Times New Roman" w:hAnsi="Times New Roman" w:cs="Times New Roman"/>
          <w:sz w:val="20"/>
          <w:szCs w:val="20"/>
        </w:rPr>
      </w:pPr>
      <w:r w:rsidRPr="007C2B2F">
        <w:rPr>
          <w:rFonts w:ascii="Times New Roman" w:hAnsi="Times New Roman" w:cs="Times New Roman"/>
          <w:noProof/>
          <w:sz w:val="20"/>
          <w:szCs w:val="20"/>
          <w:lang w:val="es-ES" w:eastAsia="es-ES"/>
        </w:rPr>
        <w:drawing>
          <wp:inline distT="0" distB="0" distL="0" distR="0" wp14:anchorId="2F2D751F" wp14:editId="7DF2E041">
            <wp:extent cx="2038350" cy="1752600"/>
            <wp:effectExtent l="0" t="0" r="0" b="0"/>
            <wp:docPr id="66" name="Gráfico 66">
              <a:extLst xmlns:a="http://schemas.openxmlformats.org/drawingml/2006/main">
                <a:ext uri="{FF2B5EF4-FFF2-40B4-BE49-F238E27FC236}">
                  <a16:creationId xmlns:a16="http://schemas.microsoft.com/office/drawing/2014/main" id="{D663864A-BC35-410E-A05E-BE99139A9E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09675695" w14:textId="144CD2BF" w:rsidR="001A0859" w:rsidRPr="00626007" w:rsidRDefault="00626007" w:rsidP="00F50A34">
      <w:pPr>
        <w:pStyle w:val="Descripcin"/>
        <w:rPr>
          <w:rFonts w:eastAsia="Times New Roman"/>
        </w:rPr>
      </w:pPr>
      <w:bookmarkStart w:id="85" w:name="_Toc62807052"/>
      <w:r w:rsidRPr="00626007">
        <w:lastRenderedPageBreak/>
        <w:t xml:space="preserve">Gráfica </w:t>
      </w:r>
      <w:r w:rsidRPr="00626007">
        <w:fldChar w:fldCharType="begin"/>
      </w:r>
      <w:r w:rsidRPr="00626007">
        <w:instrText xml:space="preserve"> SEQ Gráfica \* ARABIC </w:instrText>
      </w:r>
      <w:r w:rsidRPr="00626007">
        <w:fldChar w:fldCharType="separate"/>
      </w:r>
      <w:r w:rsidR="00FA2513">
        <w:rPr>
          <w:noProof/>
        </w:rPr>
        <w:t>4</w:t>
      </w:r>
      <w:r w:rsidRPr="00626007">
        <w:fldChar w:fldCharType="end"/>
      </w:r>
      <w:r w:rsidRPr="00626007">
        <w:t xml:space="preserve">: </w:t>
      </w:r>
      <w:r w:rsidR="001A0859" w:rsidRPr="00626007">
        <w:rPr>
          <w:rFonts w:eastAsia="Times New Roman"/>
        </w:rPr>
        <w:t>Distribución porcentual de las emisiones GEI por subsector</w:t>
      </w:r>
      <w:bookmarkEnd w:id="85"/>
    </w:p>
    <w:p w14:paraId="5C71496D" w14:textId="77777777" w:rsidR="001A0859" w:rsidRPr="007C2B2F" w:rsidRDefault="001A0859" w:rsidP="001A0859">
      <w:pPr>
        <w:spacing w:after="0"/>
        <w:jc w:val="center"/>
        <w:rPr>
          <w:rFonts w:ascii="Times New Roman" w:hAnsi="Times New Roman" w:cs="Times New Roman"/>
          <w:sz w:val="20"/>
          <w:szCs w:val="20"/>
        </w:rPr>
      </w:pPr>
      <w:r w:rsidRPr="007C2B2F">
        <w:rPr>
          <w:rFonts w:ascii="Times New Roman" w:hAnsi="Times New Roman" w:cs="Times New Roman"/>
          <w:noProof/>
          <w:sz w:val="20"/>
          <w:szCs w:val="20"/>
          <w:lang w:val="es-ES" w:eastAsia="es-ES"/>
        </w:rPr>
        <w:drawing>
          <wp:inline distT="0" distB="0" distL="0" distR="0" wp14:anchorId="69920E14" wp14:editId="233307D5">
            <wp:extent cx="2905125" cy="2352675"/>
            <wp:effectExtent l="0" t="0" r="9525" b="9525"/>
            <wp:docPr id="65" name="Gráfico 65">
              <a:extLst xmlns:a="http://schemas.openxmlformats.org/drawingml/2006/main">
                <a:ext uri="{FF2B5EF4-FFF2-40B4-BE49-F238E27FC236}">
                  <a16:creationId xmlns:a16="http://schemas.microsoft.com/office/drawing/2014/main" id="{EAF7BFA6-4C94-4FAF-BB15-A71AB2506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11AB664" w14:textId="77777777" w:rsidR="001A0859" w:rsidRPr="007C2B2F" w:rsidRDefault="001A0859" w:rsidP="001A0859">
      <w:pPr>
        <w:jc w:val="center"/>
        <w:rPr>
          <w:rFonts w:ascii="Times New Roman" w:hAnsi="Times New Roman" w:cs="Times New Roman"/>
          <w:sz w:val="14"/>
          <w:szCs w:val="14"/>
        </w:rPr>
      </w:pPr>
      <w:r w:rsidRPr="007C2B2F">
        <w:rPr>
          <w:rFonts w:ascii="Times New Roman" w:hAnsi="Times New Roman" w:cs="Times New Roman"/>
          <w:sz w:val="14"/>
          <w:szCs w:val="14"/>
        </w:rPr>
        <w:t>*Otras emisiones de la ciudad incluye: uso de combustibles en los sectores ferroviario y agropecuario; incineración y tratamiento biológico de los residuos; emisiones fugitivas de la distribución de gas natural</w:t>
      </w:r>
    </w:p>
    <w:p w14:paraId="78D3BAFE" w14:textId="6281318E" w:rsidR="001A0859" w:rsidRPr="007C2B2F" w:rsidRDefault="00626007" w:rsidP="00F50A34">
      <w:pPr>
        <w:pStyle w:val="Descripcin"/>
        <w:rPr>
          <w:rFonts w:eastAsia="Times New Roman"/>
          <w:b/>
        </w:rPr>
      </w:pPr>
      <w:bookmarkStart w:id="86" w:name="OLE_LINK4"/>
      <w:bookmarkStart w:id="87" w:name="OLE_LINK3"/>
      <w:bookmarkStart w:id="88" w:name="_Toc62807053"/>
      <w:bookmarkEnd w:id="81"/>
      <w:bookmarkEnd w:id="82"/>
      <w:r>
        <w:t xml:space="preserve">Gráfica </w:t>
      </w:r>
      <w:r>
        <w:fldChar w:fldCharType="begin"/>
      </w:r>
      <w:r>
        <w:instrText xml:space="preserve"> SEQ Gráfica \* ARABIC </w:instrText>
      </w:r>
      <w:r>
        <w:fldChar w:fldCharType="separate"/>
      </w:r>
      <w:r w:rsidR="00FA2513">
        <w:rPr>
          <w:noProof/>
        </w:rPr>
        <w:t>5</w:t>
      </w:r>
      <w:r>
        <w:fldChar w:fldCharType="end"/>
      </w:r>
      <w:r>
        <w:t>:</w:t>
      </w:r>
      <w:r w:rsidR="001A0859" w:rsidRPr="007C2B2F">
        <w:rPr>
          <w:rFonts w:eastAsia="Times New Roman"/>
          <w:b/>
        </w:rPr>
        <w:t xml:space="preserve"> </w:t>
      </w:r>
      <w:r w:rsidR="001A0859" w:rsidRPr="00626007">
        <w:rPr>
          <w:rFonts w:eastAsia="Times New Roman"/>
        </w:rPr>
        <w:t>Emisiones por subsector y por alcance</w:t>
      </w:r>
      <w:bookmarkEnd w:id="88"/>
    </w:p>
    <w:p w14:paraId="6DB9A9F8" w14:textId="77777777" w:rsidR="001A0859" w:rsidRPr="007C2B2F" w:rsidRDefault="001A0859" w:rsidP="001A0859">
      <w:pPr>
        <w:spacing w:after="0"/>
        <w:rPr>
          <w:rFonts w:ascii="Times New Roman" w:hAnsi="Times New Roman" w:cs="Times New Roman"/>
          <w:sz w:val="20"/>
          <w:szCs w:val="20"/>
        </w:rPr>
      </w:pPr>
      <w:r w:rsidRPr="007C2B2F">
        <w:rPr>
          <w:rFonts w:ascii="Times New Roman" w:hAnsi="Times New Roman" w:cs="Times New Roman"/>
          <w:noProof/>
          <w:sz w:val="20"/>
          <w:szCs w:val="20"/>
          <w:lang w:val="es-ES" w:eastAsia="es-ES"/>
        </w:rPr>
        <w:drawing>
          <wp:inline distT="0" distB="0" distL="0" distR="0" wp14:anchorId="77C045CD" wp14:editId="2642B7FE">
            <wp:extent cx="5781675" cy="2219325"/>
            <wp:effectExtent l="0" t="0" r="9525" b="9525"/>
            <wp:docPr id="64" name="Gráfico 64">
              <a:extLst xmlns:a="http://schemas.openxmlformats.org/drawingml/2006/main">
                <a:ext uri="{FF2B5EF4-FFF2-40B4-BE49-F238E27FC236}">
                  <a16:creationId xmlns:a16="http://schemas.microsoft.com/office/drawing/2014/main" id="{A22DD0CE-1F8D-4A3A-964D-B617FFFB4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6BA72AD" w14:textId="77777777" w:rsidR="001A0859" w:rsidRPr="007C2B2F" w:rsidRDefault="001A0859" w:rsidP="001A0859">
      <w:pPr>
        <w:jc w:val="center"/>
        <w:rPr>
          <w:rFonts w:ascii="Times New Roman" w:hAnsi="Times New Roman" w:cs="Times New Roman"/>
          <w:sz w:val="14"/>
          <w:szCs w:val="14"/>
        </w:rPr>
      </w:pPr>
      <w:r w:rsidRPr="007C2B2F">
        <w:rPr>
          <w:rFonts w:ascii="Times New Roman" w:hAnsi="Times New Roman" w:cs="Times New Roman"/>
          <w:sz w:val="14"/>
          <w:szCs w:val="14"/>
        </w:rPr>
        <w:t>Otras incluyen: uso de combustibles en los sectores ferroviario y agropecuario; incineración y tratamiento biológico de los residuos; emisiones fugitivas de la distribución de gas natural</w:t>
      </w:r>
    </w:p>
    <w:p w14:paraId="39CE19C2" w14:textId="77777777" w:rsidR="001A0859" w:rsidRPr="007C2B2F" w:rsidRDefault="001A0859" w:rsidP="001A0859">
      <w:pPr>
        <w:spacing w:after="0"/>
        <w:jc w:val="center"/>
        <w:rPr>
          <w:rFonts w:ascii="Times New Roman" w:hAnsi="Times New Roman" w:cs="Times New Roman"/>
          <w:sz w:val="20"/>
          <w:szCs w:val="20"/>
        </w:rPr>
      </w:pPr>
    </w:p>
    <w:p w14:paraId="32BF092F" w14:textId="787B7197" w:rsidR="001A0859" w:rsidRDefault="001A0859" w:rsidP="0062600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 xml:space="preserve">Como se observa en los gráficos </w:t>
      </w:r>
      <w:r w:rsidR="00A715BD">
        <w:rPr>
          <w:rFonts w:ascii="Times New Roman" w:hAnsi="Times New Roman" w:cs="Times New Roman"/>
          <w:sz w:val="24"/>
          <w:szCs w:val="24"/>
        </w:rPr>
        <w:t>4</w:t>
      </w:r>
      <w:r w:rsidRPr="00A34B77">
        <w:rPr>
          <w:rFonts w:ascii="Times New Roman" w:hAnsi="Times New Roman" w:cs="Times New Roman"/>
          <w:sz w:val="24"/>
          <w:szCs w:val="24"/>
        </w:rPr>
        <w:t xml:space="preserve"> y </w:t>
      </w:r>
      <w:r w:rsidR="00A715BD">
        <w:rPr>
          <w:rFonts w:ascii="Times New Roman" w:hAnsi="Times New Roman" w:cs="Times New Roman"/>
          <w:sz w:val="24"/>
          <w:szCs w:val="24"/>
        </w:rPr>
        <w:t>5</w:t>
      </w:r>
      <w:r w:rsidRPr="00A34B77">
        <w:rPr>
          <w:rFonts w:ascii="Times New Roman" w:hAnsi="Times New Roman" w:cs="Times New Roman"/>
          <w:sz w:val="24"/>
          <w:szCs w:val="24"/>
        </w:rPr>
        <w:t>, las principales emisiones de GEI en la ciudad provienen de transporte por carretera; industrias manufactureras, disposición de residuos sólidos; instalaciones residenciales e instalaciones comerciales e institucionales. Estos 5 sectores agregan el 95% de las emisiones de la ciudad, como se explica a continuación:</w:t>
      </w:r>
    </w:p>
    <w:p w14:paraId="25ECD8C4" w14:textId="77777777" w:rsidR="00A34B77" w:rsidRPr="00A34B77" w:rsidRDefault="00A34B77" w:rsidP="00626007">
      <w:pPr>
        <w:spacing w:after="0" w:line="240" w:lineRule="auto"/>
        <w:jc w:val="both"/>
        <w:rPr>
          <w:rFonts w:ascii="Times New Roman" w:hAnsi="Times New Roman" w:cs="Times New Roman"/>
          <w:sz w:val="24"/>
          <w:szCs w:val="24"/>
        </w:rPr>
      </w:pPr>
    </w:p>
    <w:p w14:paraId="65D02484" w14:textId="77777777" w:rsidR="001A0859" w:rsidRPr="00A34B77" w:rsidRDefault="001A0859" w:rsidP="000C6178">
      <w:pPr>
        <w:pStyle w:val="Prrafodelista"/>
        <w:numPr>
          <w:ilvl w:val="0"/>
          <w:numId w:val="41"/>
        </w:numPr>
        <w:suppressAutoHyphens w:val="0"/>
        <w:spacing w:after="0" w:line="240" w:lineRule="auto"/>
        <w:contextualSpacing/>
        <w:jc w:val="both"/>
        <w:rPr>
          <w:rFonts w:ascii="Times New Roman" w:hAnsi="Times New Roman" w:cs="Times New Roman"/>
          <w:sz w:val="24"/>
          <w:szCs w:val="24"/>
        </w:rPr>
      </w:pPr>
      <w:r w:rsidRPr="00A34B77">
        <w:rPr>
          <w:rFonts w:ascii="Times New Roman" w:hAnsi="Times New Roman" w:cs="Times New Roman"/>
          <w:sz w:val="24"/>
          <w:szCs w:val="24"/>
        </w:rPr>
        <w:t xml:space="preserve">Uso de combustibles (gasolina, diésel, gas natural comprimido, biodiesel y etanol) y energía eléctrica para el transporte por carretera (aproximadamente 47,7% de emisiones por uso de combustibles y menos del 1% de emisiones por uso de energía eléctrica). </w:t>
      </w:r>
    </w:p>
    <w:p w14:paraId="7D15D0FD" w14:textId="77777777" w:rsidR="001A0859" w:rsidRPr="00A34B77" w:rsidRDefault="001A0859" w:rsidP="000C6178">
      <w:pPr>
        <w:pStyle w:val="Prrafodelista"/>
        <w:numPr>
          <w:ilvl w:val="0"/>
          <w:numId w:val="41"/>
        </w:numPr>
        <w:suppressAutoHyphens w:val="0"/>
        <w:spacing w:after="0" w:line="240" w:lineRule="auto"/>
        <w:contextualSpacing/>
        <w:jc w:val="both"/>
        <w:rPr>
          <w:rFonts w:ascii="Times New Roman" w:hAnsi="Times New Roman" w:cs="Times New Roman"/>
          <w:sz w:val="24"/>
          <w:szCs w:val="24"/>
        </w:rPr>
      </w:pPr>
      <w:r w:rsidRPr="00A34B77">
        <w:rPr>
          <w:rFonts w:ascii="Times New Roman" w:hAnsi="Times New Roman" w:cs="Times New Roman"/>
          <w:sz w:val="24"/>
          <w:szCs w:val="24"/>
        </w:rPr>
        <w:t xml:space="preserve">Consumo de combustibles fósiles, biomasa y energía eléctrica en el sector industrial (13% por uso de combustibles y 2% por uso de energía eléctrica). </w:t>
      </w:r>
    </w:p>
    <w:p w14:paraId="48FF6F79" w14:textId="77777777" w:rsidR="001A0859" w:rsidRPr="00A34B77" w:rsidRDefault="001A0859" w:rsidP="000C6178">
      <w:pPr>
        <w:pStyle w:val="Prrafodelista"/>
        <w:numPr>
          <w:ilvl w:val="0"/>
          <w:numId w:val="41"/>
        </w:numPr>
        <w:suppressAutoHyphens w:val="0"/>
        <w:spacing w:after="0" w:line="240" w:lineRule="auto"/>
        <w:contextualSpacing/>
        <w:jc w:val="both"/>
        <w:rPr>
          <w:rFonts w:ascii="Times New Roman" w:hAnsi="Times New Roman" w:cs="Times New Roman"/>
          <w:sz w:val="24"/>
          <w:szCs w:val="24"/>
        </w:rPr>
      </w:pPr>
      <w:r w:rsidRPr="00A34B77">
        <w:rPr>
          <w:rFonts w:ascii="Times New Roman" w:hAnsi="Times New Roman" w:cs="Times New Roman"/>
          <w:sz w:val="24"/>
          <w:szCs w:val="24"/>
        </w:rPr>
        <w:t>Disposición de residuos sólidos en el relleno Doña Juana, con un aporte del 13% sobre el total de las emisiones de la ciudad.</w:t>
      </w:r>
    </w:p>
    <w:p w14:paraId="0A644EA6" w14:textId="77777777" w:rsidR="001A0859" w:rsidRPr="00A34B77" w:rsidRDefault="001A0859" w:rsidP="000C6178">
      <w:pPr>
        <w:pStyle w:val="Prrafodelista"/>
        <w:numPr>
          <w:ilvl w:val="0"/>
          <w:numId w:val="41"/>
        </w:numPr>
        <w:suppressAutoHyphens w:val="0"/>
        <w:spacing w:after="0" w:line="240" w:lineRule="auto"/>
        <w:contextualSpacing/>
        <w:jc w:val="both"/>
        <w:rPr>
          <w:rFonts w:ascii="Times New Roman" w:hAnsi="Times New Roman" w:cs="Times New Roman"/>
          <w:sz w:val="24"/>
          <w:szCs w:val="24"/>
        </w:rPr>
      </w:pPr>
      <w:r w:rsidRPr="00A34B77">
        <w:rPr>
          <w:rFonts w:ascii="Times New Roman" w:hAnsi="Times New Roman" w:cs="Times New Roman"/>
          <w:sz w:val="24"/>
          <w:szCs w:val="24"/>
        </w:rPr>
        <w:lastRenderedPageBreak/>
        <w:t>Uso de combustibles (gas natural y GLP) y energía en el sector residencial (8,6 % y 3,5% respectivamente sobre las emisiones de la ciudad).</w:t>
      </w:r>
    </w:p>
    <w:p w14:paraId="4529FA0A" w14:textId="31E21D3E" w:rsidR="001A0859" w:rsidRDefault="001A0859" w:rsidP="000C6178">
      <w:pPr>
        <w:pStyle w:val="Prrafodelista"/>
        <w:numPr>
          <w:ilvl w:val="0"/>
          <w:numId w:val="41"/>
        </w:numPr>
        <w:suppressAutoHyphens w:val="0"/>
        <w:spacing w:after="0" w:line="240" w:lineRule="auto"/>
        <w:contextualSpacing/>
        <w:jc w:val="both"/>
        <w:rPr>
          <w:rFonts w:ascii="Times New Roman" w:hAnsi="Times New Roman" w:cs="Times New Roman"/>
          <w:sz w:val="24"/>
          <w:szCs w:val="24"/>
        </w:rPr>
      </w:pPr>
      <w:r w:rsidRPr="00A34B77">
        <w:rPr>
          <w:rFonts w:ascii="Times New Roman" w:hAnsi="Times New Roman" w:cs="Times New Roman"/>
          <w:sz w:val="24"/>
          <w:szCs w:val="24"/>
        </w:rPr>
        <w:t>Consumo de energía eléctrica y combustibles (gas natural, GLP, carbón vegetal, madera) en los sectores comercial e institucional (3,7 % y 3,3% respectivamente</w:t>
      </w:r>
      <w:r w:rsidRPr="00A34B77">
        <w:rPr>
          <w:rFonts w:ascii="Times New Roman" w:hAnsi="Times New Roman" w:cs="Times New Roman"/>
          <w:sz w:val="24"/>
          <w:szCs w:val="24"/>
        </w:rPr>
        <w:tab/>
        <w:t xml:space="preserve"> sobre las emisiones de la ciudad).</w:t>
      </w:r>
    </w:p>
    <w:p w14:paraId="4A88A7E4" w14:textId="77777777" w:rsidR="00A34B77" w:rsidRPr="00A34B77" w:rsidRDefault="00A34B77" w:rsidP="00626007">
      <w:pPr>
        <w:pStyle w:val="Prrafodelista"/>
        <w:suppressAutoHyphens w:val="0"/>
        <w:spacing w:after="0" w:line="240" w:lineRule="auto"/>
        <w:ind w:left="720"/>
        <w:contextualSpacing/>
        <w:jc w:val="both"/>
        <w:rPr>
          <w:rFonts w:ascii="Times New Roman" w:hAnsi="Times New Roman" w:cs="Times New Roman"/>
          <w:sz w:val="24"/>
          <w:szCs w:val="24"/>
        </w:rPr>
      </w:pPr>
    </w:p>
    <w:p w14:paraId="766A3343" w14:textId="060B0ACD" w:rsidR="001A0859" w:rsidRDefault="001A0859" w:rsidP="0062600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El restante 5% de las emisiones en la ciudad es generado por: disposición de las aguas residuales de la ciudad que no están conectadas a una planta de tratamiento; uso de combustibles en los sectores ferroviario y agropecuario; incineración y tratamiento biológico de los residuos; emisiones fugitivas de la distribución de gas natural.</w:t>
      </w:r>
    </w:p>
    <w:p w14:paraId="70AA0567" w14:textId="13068F06" w:rsidR="00A34B77" w:rsidRDefault="00A34B77" w:rsidP="00626007">
      <w:pPr>
        <w:spacing w:after="0" w:line="240" w:lineRule="auto"/>
        <w:jc w:val="both"/>
        <w:rPr>
          <w:rFonts w:ascii="Times New Roman" w:hAnsi="Times New Roman" w:cs="Times New Roman"/>
          <w:sz w:val="24"/>
          <w:szCs w:val="24"/>
        </w:rPr>
      </w:pPr>
    </w:p>
    <w:p w14:paraId="7DA987A2" w14:textId="77777777" w:rsidR="00A34B77" w:rsidRPr="00A34B77" w:rsidRDefault="00A34B77" w:rsidP="00A34B77">
      <w:pPr>
        <w:spacing w:after="0" w:line="240" w:lineRule="auto"/>
        <w:jc w:val="both"/>
        <w:rPr>
          <w:rFonts w:ascii="Times New Roman" w:hAnsi="Times New Roman" w:cs="Times New Roman"/>
          <w:sz w:val="24"/>
          <w:szCs w:val="24"/>
        </w:rPr>
      </w:pPr>
    </w:p>
    <w:bookmarkEnd w:id="86"/>
    <w:bookmarkEnd w:id="87"/>
    <w:p w14:paraId="633D852D" w14:textId="200A5440" w:rsidR="001A0859" w:rsidRPr="00626007" w:rsidRDefault="001A0859" w:rsidP="000C6178">
      <w:pPr>
        <w:pStyle w:val="Prrafodelista"/>
        <w:numPr>
          <w:ilvl w:val="3"/>
          <w:numId w:val="192"/>
        </w:numPr>
        <w:suppressAutoHyphens w:val="0"/>
        <w:spacing w:after="0" w:line="240" w:lineRule="auto"/>
        <w:contextualSpacing/>
        <w:jc w:val="both"/>
        <w:rPr>
          <w:rFonts w:ascii="Times New Roman" w:hAnsi="Times New Roman"/>
          <w:b/>
          <w:bCs/>
          <w:sz w:val="28"/>
          <w:szCs w:val="26"/>
        </w:rPr>
      </w:pPr>
      <w:r w:rsidRPr="00626007">
        <w:rPr>
          <w:rFonts w:ascii="Times New Roman" w:hAnsi="Times New Roman" w:cs="Times New Roman"/>
          <w:b/>
          <w:bCs/>
          <w:sz w:val="28"/>
          <w:szCs w:val="28"/>
        </w:rPr>
        <w:t>Trayectoria de emisiones de GEI</w:t>
      </w:r>
    </w:p>
    <w:p w14:paraId="0418363D" w14:textId="77777777" w:rsidR="00A34B77" w:rsidRDefault="00A34B77" w:rsidP="00A34B77">
      <w:pPr>
        <w:spacing w:after="0" w:line="240" w:lineRule="auto"/>
        <w:jc w:val="both"/>
        <w:rPr>
          <w:rFonts w:ascii="Times New Roman" w:hAnsi="Times New Roman" w:cs="Times New Roman"/>
          <w:sz w:val="24"/>
          <w:szCs w:val="24"/>
        </w:rPr>
      </w:pPr>
    </w:p>
    <w:p w14:paraId="4A2B08A8" w14:textId="1684EA2B" w:rsidR="001A0859"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 xml:space="preserve">Con el propósito de lograr la meta de reducción de emisiones para la ciudad, se realizó un ejercicio de modelación, en el cual se construyeron escenarios de emisiones que permitieran identificar la trayectoria de emisiones de la ciudad utilizando la herramienta Pathways. Inicialmente se elaboró el Escenario </w:t>
      </w:r>
      <w:r w:rsidRPr="00A34B77">
        <w:rPr>
          <w:rFonts w:ascii="Times New Roman" w:hAnsi="Times New Roman" w:cs="Times New Roman"/>
          <w:i/>
          <w:sz w:val="24"/>
          <w:szCs w:val="24"/>
        </w:rPr>
        <w:t>business-as-usual</w:t>
      </w:r>
      <w:r w:rsidRPr="00A34B77">
        <w:rPr>
          <w:rFonts w:ascii="Times New Roman" w:hAnsi="Times New Roman" w:cs="Times New Roman"/>
          <w:sz w:val="24"/>
          <w:szCs w:val="24"/>
        </w:rPr>
        <w:t xml:space="preserve"> (BAU) que muestra como incrementarían emisiones si no se realizaran acciones de mitigación, para esto se tomó como año base la información del Inventario de emisiones de GEI 2017 (Gráfico 5). </w:t>
      </w:r>
    </w:p>
    <w:p w14:paraId="49E5F8C1" w14:textId="77777777" w:rsidR="00A34B77" w:rsidRPr="00A34B77" w:rsidRDefault="00A34B77" w:rsidP="00A34B77">
      <w:pPr>
        <w:spacing w:after="0" w:line="240" w:lineRule="auto"/>
        <w:jc w:val="both"/>
        <w:rPr>
          <w:rFonts w:ascii="Times New Roman" w:hAnsi="Times New Roman" w:cs="Times New Roman"/>
          <w:sz w:val="24"/>
          <w:szCs w:val="24"/>
        </w:rPr>
      </w:pPr>
    </w:p>
    <w:p w14:paraId="6FF7F1CA" w14:textId="716FFB50" w:rsidR="001A0859" w:rsidRDefault="001A0859" w:rsidP="00A34B77">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Asimismo, se construyó un escenario ambicioso inicial que muestra el nivel de emisiones alcanzado si la ciudad cumple metas de reducción de 15% respecto al escenario BAU para 2024, 50% a 2030 y carbono neutral a 2050.</w:t>
      </w:r>
    </w:p>
    <w:p w14:paraId="70093148" w14:textId="77777777" w:rsidR="00A34B77" w:rsidRPr="00A34B77" w:rsidRDefault="00A34B77" w:rsidP="00A34B77">
      <w:pPr>
        <w:spacing w:after="0" w:line="240" w:lineRule="auto"/>
        <w:jc w:val="both"/>
        <w:rPr>
          <w:rFonts w:ascii="Times New Roman" w:hAnsi="Times New Roman" w:cs="Times New Roman"/>
          <w:sz w:val="24"/>
          <w:szCs w:val="24"/>
        </w:rPr>
      </w:pPr>
    </w:p>
    <w:p w14:paraId="1603CDA5" w14:textId="36ADE955" w:rsidR="001A0859" w:rsidRPr="007C2B2F" w:rsidRDefault="00A715BD" w:rsidP="00F50A34">
      <w:pPr>
        <w:pStyle w:val="Descripcin"/>
        <w:rPr>
          <w:rFonts w:eastAsia="Times New Roman"/>
          <w:b/>
        </w:rPr>
      </w:pPr>
      <w:bookmarkStart w:id="89" w:name="_Toc62807054"/>
      <w:r>
        <w:t xml:space="preserve">Gráfica </w:t>
      </w:r>
      <w:r>
        <w:fldChar w:fldCharType="begin"/>
      </w:r>
      <w:r>
        <w:instrText xml:space="preserve"> SEQ Gráfica \* ARABIC </w:instrText>
      </w:r>
      <w:r>
        <w:fldChar w:fldCharType="separate"/>
      </w:r>
      <w:r w:rsidR="00FA2513">
        <w:rPr>
          <w:noProof/>
        </w:rPr>
        <w:t>6</w:t>
      </w:r>
      <w:r>
        <w:fldChar w:fldCharType="end"/>
      </w:r>
      <w:r>
        <w:t>:</w:t>
      </w:r>
      <w:r w:rsidRPr="00A715BD">
        <w:t xml:space="preserve"> </w:t>
      </w:r>
      <w:r w:rsidR="001A0859" w:rsidRPr="00A715BD">
        <w:rPr>
          <w:rFonts w:eastAsia="Times New Roman"/>
        </w:rPr>
        <w:t>Trayectoria de emisiones en el escenario BAU desde 2017 a 2050</w:t>
      </w:r>
      <w:bookmarkEnd w:id="89"/>
    </w:p>
    <w:p w14:paraId="2AF4DEC7" w14:textId="77777777" w:rsidR="001A0859" w:rsidRPr="007C2B2F" w:rsidRDefault="001A0859" w:rsidP="001A0859">
      <w:pPr>
        <w:spacing w:after="0" w:line="240" w:lineRule="auto"/>
        <w:rPr>
          <w:rFonts w:ascii="Times New Roman" w:eastAsia="Times New Roman" w:hAnsi="Times New Roman" w:cs="Times New Roman"/>
          <w:sz w:val="20"/>
          <w:szCs w:val="20"/>
          <w:lang w:eastAsia="es-ES_tradnl"/>
        </w:rPr>
      </w:pPr>
      <w:r w:rsidRPr="007C2B2F">
        <w:rPr>
          <w:rFonts w:ascii="Times New Roman" w:eastAsia="Times New Roman" w:hAnsi="Times New Roman" w:cs="Times New Roman"/>
          <w:noProof/>
          <w:sz w:val="20"/>
          <w:szCs w:val="20"/>
          <w:lang w:val="es-ES" w:eastAsia="es-ES"/>
        </w:rPr>
        <w:drawing>
          <wp:inline distT="0" distB="0" distL="0" distR="0" wp14:anchorId="6899621D" wp14:editId="0836D800">
            <wp:extent cx="5019675" cy="2478822"/>
            <wp:effectExtent l="0" t="0" r="0" b="0"/>
            <wp:docPr id="63" name="Imagen 63" descr="page34image4683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page34image46832960"/>
                    <pic:cNvPicPr>
                      <a:picLocks noChangeAspect="1" noChangeArrowheads="1"/>
                    </pic:cNvPicPr>
                  </pic:nvPicPr>
                  <pic:blipFill>
                    <a:blip r:embed="rId98" r:link="rId99">
                      <a:extLst>
                        <a:ext uri="{28A0092B-C50C-407E-A947-70E740481C1C}">
                          <a14:useLocalDpi xmlns:a14="http://schemas.microsoft.com/office/drawing/2010/main" val="0"/>
                        </a:ext>
                      </a:extLst>
                    </a:blip>
                    <a:srcRect/>
                    <a:stretch>
                      <a:fillRect/>
                    </a:stretch>
                  </pic:blipFill>
                  <pic:spPr bwMode="auto">
                    <a:xfrm>
                      <a:off x="0" y="0"/>
                      <a:ext cx="5060966" cy="2499212"/>
                    </a:xfrm>
                    <a:prstGeom prst="rect">
                      <a:avLst/>
                    </a:prstGeom>
                    <a:noFill/>
                    <a:ln>
                      <a:noFill/>
                    </a:ln>
                  </pic:spPr>
                </pic:pic>
              </a:graphicData>
            </a:graphic>
          </wp:inline>
        </w:drawing>
      </w:r>
    </w:p>
    <w:p w14:paraId="0F1335BD" w14:textId="77777777" w:rsidR="001A0859" w:rsidRPr="007C2B2F" w:rsidRDefault="001A0859" w:rsidP="001A0859">
      <w:pPr>
        <w:rPr>
          <w:rFonts w:ascii="Times New Roman" w:hAnsi="Times New Roman" w:cs="Times New Roman"/>
          <w:sz w:val="20"/>
          <w:szCs w:val="20"/>
        </w:rPr>
      </w:pPr>
    </w:p>
    <w:p w14:paraId="6F014509" w14:textId="3148728F" w:rsidR="001A0859" w:rsidRPr="00A715BD" w:rsidRDefault="001A0859" w:rsidP="000C6178">
      <w:pPr>
        <w:pStyle w:val="Prrafodelista"/>
        <w:numPr>
          <w:ilvl w:val="3"/>
          <w:numId w:val="192"/>
        </w:numPr>
        <w:suppressAutoHyphens w:val="0"/>
        <w:spacing w:after="0" w:line="240" w:lineRule="auto"/>
        <w:contextualSpacing/>
        <w:jc w:val="both"/>
        <w:rPr>
          <w:rFonts w:ascii="Times New Roman" w:hAnsi="Times New Roman"/>
          <w:b/>
          <w:bCs/>
          <w:sz w:val="28"/>
          <w:szCs w:val="26"/>
        </w:rPr>
      </w:pPr>
      <w:r w:rsidRPr="00A715BD">
        <w:rPr>
          <w:rFonts w:ascii="Times New Roman" w:hAnsi="Times New Roman" w:cs="Times New Roman"/>
          <w:b/>
          <w:bCs/>
          <w:sz w:val="28"/>
          <w:szCs w:val="28"/>
        </w:rPr>
        <w:t>Metas de reducción de emisiones de GEI</w:t>
      </w:r>
    </w:p>
    <w:p w14:paraId="1EC25F03" w14:textId="77777777" w:rsidR="001A0859" w:rsidRPr="007C2B2F" w:rsidRDefault="001A0859" w:rsidP="001A0859">
      <w:pPr>
        <w:jc w:val="both"/>
        <w:rPr>
          <w:rFonts w:ascii="Times New Roman" w:hAnsi="Times New Roman" w:cs="Times New Roman"/>
        </w:rPr>
      </w:pPr>
    </w:p>
    <w:p w14:paraId="21C3A991" w14:textId="6B9B5234" w:rsidR="001A0859" w:rsidRDefault="001A0859" w:rsidP="00A715BD">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lastRenderedPageBreak/>
        <w:t>Los objetivos en mitigación del Cambio climático en Bogotá se definieron en tres periodos de tiempo; lograr que en 2024 que las emisiones de GEI estén un 15% por debajo del nivel del escenario BAU; en 2030 se espera que las emisiones con respecto al escenario BAU sean del 50% y, finalmente, alcanzar la carbono neutralidad en 2050.</w:t>
      </w:r>
    </w:p>
    <w:p w14:paraId="40AD90EF" w14:textId="77777777" w:rsidR="007F1E7D" w:rsidRPr="00A34B77" w:rsidRDefault="007F1E7D" w:rsidP="00A715BD">
      <w:pPr>
        <w:spacing w:after="0" w:line="240" w:lineRule="auto"/>
        <w:jc w:val="both"/>
        <w:rPr>
          <w:rFonts w:ascii="Times New Roman" w:hAnsi="Times New Roman" w:cs="Times New Roman"/>
          <w:sz w:val="24"/>
          <w:szCs w:val="24"/>
        </w:rPr>
      </w:pPr>
    </w:p>
    <w:p w14:paraId="6A4CF158" w14:textId="5D9E029B" w:rsidR="001A0859" w:rsidRDefault="001A0859" w:rsidP="00A715BD">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 xml:space="preserve">Estos hitos se construyen a partir de los siguientes compromisos adquiridos por la ciudad: </w:t>
      </w:r>
    </w:p>
    <w:p w14:paraId="11D6CFB9" w14:textId="77777777" w:rsidR="007F1E7D" w:rsidRPr="00A34B77" w:rsidRDefault="007F1E7D" w:rsidP="00A715BD">
      <w:pPr>
        <w:spacing w:after="0" w:line="240" w:lineRule="auto"/>
        <w:jc w:val="both"/>
        <w:rPr>
          <w:rFonts w:ascii="Times New Roman" w:hAnsi="Times New Roman" w:cs="Times New Roman"/>
          <w:sz w:val="24"/>
          <w:szCs w:val="24"/>
        </w:rPr>
      </w:pPr>
    </w:p>
    <w:p w14:paraId="24D3BCB9" w14:textId="77777777" w:rsidR="001A0859" w:rsidRPr="00A34B77" w:rsidRDefault="001A0859" w:rsidP="000C6178">
      <w:pPr>
        <w:numPr>
          <w:ilvl w:val="0"/>
          <w:numId w:val="42"/>
        </w:numPr>
        <w:suppressAutoHyphens w:val="0"/>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 xml:space="preserve">La reducción de 15% en 2024 quedó definida en el Plan Distrital de Desarrollo “Un nuevo contrato social y ambiental para la Bogotá́ del siglo XXI”, adoptado por la ciudad en junio de 2020. </w:t>
      </w:r>
    </w:p>
    <w:p w14:paraId="69FBD36E" w14:textId="77777777" w:rsidR="001A0859" w:rsidRPr="00A34B77" w:rsidRDefault="001A0859" w:rsidP="000C6178">
      <w:pPr>
        <w:numPr>
          <w:ilvl w:val="0"/>
          <w:numId w:val="42"/>
        </w:numPr>
        <w:suppressAutoHyphens w:val="0"/>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 xml:space="preserve">La reducción del 50 % en el 2030 se definió́ en febrero de 2020 a través de la firma de la declaratoria de crisis climática tal con los departamentos de Boyacá́, Cundinamarca, Huila, Meta y Tolima. </w:t>
      </w:r>
    </w:p>
    <w:p w14:paraId="7CEB1513" w14:textId="78EBB6C2" w:rsidR="001A0859" w:rsidRDefault="001A0859" w:rsidP="000C6178">
      <w:pPr>
        <w:numPr>
          <w:ilvl w:val="0"/>
          <w:numId w:val="42"/>
        </w:numPr>
        <w:suppressAutoHyphens w:val="0"/>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 xml:space="preserve">El objetivo de carbono neutralidad a 2050 fue firmado por la ciudad mediante el Acuerdo de Participación con C40 en enero de 2020 </w:t>
      </w:r>
    </w:p>
    <w:p w14:paraId="05CF266B" w14:textId="77777777" w:rsidR="007F1E7D" w:rsidRPr="00A34B77" w:rsidRDefault="007F1E7D" w:rsidP="00A715BD">
      <w:pPr>
        <w:suppressAutoHyphens w:val="0"/>
        <w:spacing w:after="0" w:line="240" w:lineRule="auto"/>
        <w:ind w:left="720"/>
        <w:jc w:val="both"/>
        <w:rPr>
          <w:rFonts w:ascii="Times New Roman" w:hAnsi="Times New Roman" w:cs="Times New Roman"/>
          <w:sz w:val="24"/>
          <w:szCs w:val="24"/>
        </w:rPr>
      </w:pPr>
    </w:p>
    <w:p w14:paraId="61946C3E" w14:textId="770186BF" w:rsidR="001A0859" w:rsidRDefault="001A0859" w:rsidP="00A715BD">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En un proceso participativo e iterativo con la ciudadanía, con sectores estratégicos de la ciudad y en la búsqueda del cumplimiento de las metas de reducción de emisiones de Gases de Efecto de Invernadero, se identificaron y caracterizaron acciones de mitigación clasificadas en sectores que resultan estratégicos para la gestión del cambio climático en la ciudad. (Tabla 3)</w:t>
      </w:r>
    </w:p>
    <w:p w14:paraId="109B5037" w14:textId="77777777" w:rsidR="007F1E7D" w:rsidRPr="00A34B77" w:rsidRDefault="007F1E7D" w:rsidP="00A715BD">
      <w:pPr>
        <w:spacing w:after="0" w:line="240" w:lineRule="auto"/>
        <w:jc w:val="both"/>
        <w:rPr>
          <w:rFonts w:ascii="Times New Roman" w:hAnsi="Times New Roman" w:cs="Times New Roman"/>
          <w:sz w:val="24"/>
          <w:szCs w:val="24"/>
        </w:rPr>
      </w:pPr>
    </w:p>
    <w:p w14:paraId="1609678F" w14:textId="31610727" w:rsidR="001A0859" w:rsidRDefault="001A0859" w:rsidP="00A715BD">
      <w:pPr>
        <w:spacing w:after="0" w:line="240" w:lineRule="auto"/>
        <w:jc w:val="both"/>
        <w:rPr>
          <w:rFonts w:ascii="Times New Roman" w:hAnsi="Times New Roman" w:cs="Times New Roman"/>
          <w:sz w:val="24"/>
          <w:szCs w:val="24"/>
        </w:rPr>
      </w:pPr>
      <w:r w:rsidRPr="00A34B77">
        <w:rPr>
          <w:rFonts w:ascii="Times New Roman" w:hAnsi="Times New Roman" w:cs="Times New Roman"/>
          <w:sz w:val="24"/>
          <w:szCs w:val="24"/>
        </w:rPr>
        <w:t>Entre las entidades que participaron de estas reuniones de trabajo se incluyen: Empresa de Acueducto y Alcantarillado de Bogotá, Unidad Administrativa Especial de Servicios Públicos, la Secretaria Distrital de Movilidad, Transmilenio, la empresa metro, la Secretaria Distrital de Hábitat, la Secretaria Distrital de Salud, la Secretaria Distrital de Planeación, y la Secretaria Distrital de Ambiente.</w:t>
      </w:r>
    </w:p>
    <w:p w14:paraId="725C2D58" w14:textId="77777777" w:rsidR="007F1E7D" w:rsidRPr="00A34B77" w:rsidRDefault="007F1E7D" w:rsidP="00A34B77">
      <w:pPr>
        <w:spacing w:after="0" w:line="240" w:lineRule="auto"/>
        <w:jc w:val="both"/>
        <w:rPr>
          <w:rFonts w:ascii="Times New Roman" w:hAnsi="Times New Roman" w:cs="Times New Roman"/>
          <w:sz w:val="24"/>
          <w:szCs w:val="24"/>
        </w:rPr>
      </w:pPr>
    </w:p>
    <w:p w14:paraId="01D6950C" w14:textId="06E6B558" w:rsidR="001A0859" w:rsidRPr="00A715BD" w:rsidRDefault="00A715BD" w:rsidP="00F50A34">
      <w:pPr>
        <w:pStyle w:val="Descripcin"/>
      </w:pPr>
      <w:bookmarkStart w:id="90" w:name="_Toc62806944"/>
      <w:r w:rsidRPr="00A715BD">
        <w:t xml:space="preserve">Tabla </w:t>
      </w:r>
      <w:r w:rsidRPr="00A715BD">
        <w:fldChar w:fldCharType="begin"/>
      </w:r>
      <w:r w:rsidRPr="00A715BD">
        <w:instrText xml:space="preserve"> SEQ Tabla \* ARABIC </w:instrText>
      </w:r>
      <w:r w:rsidRPr="00A715BD">
        <w:fldChar w:fldCharType="separate"/>
      </w:r>
      <w:r w:rsidR="00FA2513">
        <w:rPr>
          <w:noProof/>
        </w:rPr>
        <w:t>20</w:t>
      </w:r>
      <w:r w:rsidRPr="00A715BD">
        <w:fldChar w:fldCharType="end"/>
      </w:r>
      <w:r w:rsidRPr="00A715BD">
        <w:t>:</w:t>
      </w:r>
      <w:r w:rsidR="001A0859" w:rsidRPr="00A715BD">
        <w:t xml:space="preserve"> Acciones de Mitigación</w:t>
      </w:r>
      <w:bookmarkEnd w:id="90"/>
    </w:p>
    <w:p w14:paraId="3DB15072" w14:textId="77777777" w:rsidR="00A715BD" w:rsidRPr="007C2B2F" w:rsidRDefault="00A715BD" w:rsidP="001A0859">
      <w:pPr>
        <w:spacing w:after="0"/>
        <w:jc w:val="center"/>
        <w:rPr>
          <w:rFonts w:ascii="Times New Roman" w:hAnsi="Times New Roman" w:cs="Times New Roman"/>
          <w:b/>
          <w:bCs/>
          <w:sz w:val="20"/>
          <w:szCs w:val="20"/>
        </w:rPr>
      </w:pPr>
    </w:p>
    <w:tbl>
      <w:tblPr>
        <w:tblStyle w:val="Tablaconcuadrcula4-nfasis6"/>
        <w:tblW w:w="0" w:type="auto"/>
        <w:tblLook w:val="04A0" w:firstRow="1" w:lastRow="0" w:firstColumn="1" w:lastColumn="0" w:noHBand="0" w:noVBand="1"/>
      </w:tblPr>
      <w:tblGrid>
        <w:gridCol w:w="2526"/>
        <w:gridCol w:w="376"/>
        <w:gridCol w:w="5926"/>
      </w:tblGrid>
      <w:tr w:rsidR="001A0859" w:rsidRPr="007C2B2F" w14:paraId="6CD0066A" w14:textId="77777777" w:rsidTr="000A6091">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hideMark/>
          </w:tcPr>
          <w:p w14:paraId="20209466" w14:textId="77777777" w:rsidR="001A0859" w:rsidRPr="007F1E7D" w:rsidRDefault="001A0859" w:rsidP="007F1E7D">
            <w:pPr>
              <w:pStyle w:val="NormalWeb"/>
              <w:spacing w:after="0"/>
              <w:jc w:val="center"/>
              <w:rPr>
                <w:sz w:val="18"/>
                <w:szCs w:val="18"/>
              </w:rPr>
            </w:pPr>
            <w:r w:rsidRPr="007F1E7D">
              <w:rPr>
                <w:sz w:val="18"/>
                <w:szCs w:val="18"/>
              </w:rPr>
              <w:t>SECTOR</w:t>
            </w:r>
          </w:p>
        </w:tc>
        <w:tc>
          <w:tcPr>
            <w:tcW w:w="0" w:type="auto"/>
          </w:tcPr>
          <w:p w14:paraId="1CE9D8E3" w14:textId="77777777" w:rsidR="001A0859" w:rsidRPr="007F1E7D" w:rsidRDefault="001A0859" w:rsidP="007F1E7D">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0" w:type="auto"/>
            <w:hideMark/>
          </w:tcPr>
          <w:p w14:paraId="5232400D" w14:textId="77777777" w:rsidR="001A0859" w:rsidRPr="007F1E7D" w:rsidRDefault="001A0859" w:rsidP="007F1E7D">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ACCIÓN DE MITIGACIÓN</w:t>
            </w:r>
          </w:p>
        </w:tc>
      </w:tr>
      <w:tr w:rsidR="001A0859" w:rsidRPr="007C2B2F" w14:paraId="65B78400" w14:textId="77777777" w:rsidTr="000A6091">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3930C98" w14:textId="77777777" w:rsidR="001A0859" w:rsidRPr="007F1E7D" w:rsidRDefault="001A0859" w:rsidP="007F1E7D">
            <w:pPr>
              <w:pStyle w:val="NormalWeb"/>
              <w:spacing w:after="0"/>
              <w:rPr>
                <w:color w:val="000000" w:themeColor="text1"/>
                <w:sz w:val="18"/>
                <w:szCs w:val="18"/>
              </w:rPr>
            </w:pPr>
            <w:r w:rsidRPr="007F1E7D">
              <w:rPr>
                <w:color w:val="000000" w:themeColor="text1"/>
                <w:sz w:val="18"/>
                <w:szCs w:val="18"/>
              </w:rPr>
              <w:t>Construcciones, edificaciones públicas y privadas e industria</w:t>
            </w:r>
          </w:p>
        </w:tc>
        <w:tc>
          <w:tcPr>
            <w:tcW w:w="0" w:type="auto"/>
            <w:hideMark/>
          </w:tcPr>
          <w:p w14:paraId="3B56CEE7" w14:textId="77777777" w:rsidR="001A0859" w:rsidRPr="007F1E7D" w:rsidRDefault="001A0859" w:rsidP="007F1E7D">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1</w:t>
            </w:r>
          </w:p>
        </w:tc>
        <w:tc>
          <w:tcPr>
            <w:tcW w:w="0" w:type="auto"/>
            <w:hideMark/>
          </w:tcPr>
          <w:p w14:paraId="0C4C49CA" w14:textId="77777777" w:rsidR="001A0859" w:rsidRPr="007F1E7D" w:rsidRDefault="001A0859" w:rsidP="007F1E7D">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Formular e implementar estrategia diferencial para desarrollo de infraestructura energética descentralizada a partir de energías renovables, dirigida a edificaciones y viviendas (urbanas y rurales) existentes y nuevas</w:t>
            </w:r>
          </w:p>
        </w:tc>
      </w:tr>
      <w:tr w:rsidR="001A0859" w:rsidRPr="007C2B2F" w14:paraId="67CA8F90" w14:textId="77777777" w:rsidTr="000A6091">
        <w:trPr>
          <w:trHeight w:val="461"/>
        </w:trPr>
        <w:tc>
          <w:tcPr>
            <w:cnfStyle w:val="001000000000" w:firstRow="0" w:lastRow="0" w:firstColumn="1" w:lastColumn="0" w:oddVBand="0" w:evenVBand="0" w:oddHBand="0" w:evenHBand="0" w:firstRowFirstColumn="0" w:firstRowLastColumn="0" w:lastRowFirstColumn="0" w:lastRowLastColumn="0"/>
            <w:tcW w:w="0" w:type="auto"/>
            <w:vMerge/>
            <w:hideMark/>
          </w:tcPr>
          <w:p w14:paraId="4C4FE7FD" w14:textId="77777777" w:rsidR="001A0859" w:rsidRPr="007F1E7D" w:rsidRDefault="001A0859" w:rsidP="007F1E7D">
            <w:pPr>
              <w:suppressAutoHyphens w:val="0"/>
              <w:spacing w:after="0" w:line="240" w:lineRule="auto"/>
              <w:rPr>
                <w:rFonts w:ascii="Times New Roman" w:hAnsi="Times New Roman" w:cs="Times New Roman"/>
                <w:color w:val="000000" w:themeColor="text1"/>
                <w:sz w:val="18"/>
                <w:szCs w:val="18"/>
                <w:lang w:eastAsia="es-CO"/>
              </w:rPr>
            </w:pPr>
          </w:p>
        </w:tc>
        <w:tc>
          <w:tcPr>
            <w:tcW w:w="0" w:type="auto"/>
            <w:hideMark/>
          </w:tcPr>
          <w:p w14:paraId="3083B5A5" w14:textId="77777777" w:rsidR="001A0859" w:rsidRPr="007F1E7D" w:rsidRDefault="001A0859" w:rsidP="007F1E7D">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2</w:t>
            </w:r>
          </w:p>
        </w:tc>
        <w:tc>
          <w:tcPr>
            <w:tcW w:w="0" w:type="auto"/>
            <w:hideMark/>
          </w:tcPr>
          <w:p w14:paraId="47DC4186" w14:textId="77777777" w:rsidR="001A0859" w:rsidRPr="007F1E7D" w:rsidRDefault="001A0859" w:rsidP="007F1E7D">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Implementar estrategia Distrital de crecimiento verde con enfoque de sostenibilidad ambiental e innovación</w:t>
            </w:r>
          </w:p>
        </w:tc>
      </w:tr>
      <w:tr w:rsidR="001A0859" w:rsidRPr="007C2B2F" w14:paraId="6BE02734" w14:textId="77777777" w:rsidTr="000A6091">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0" w:type="auto"/>
            <w:vMerge/>
            <w:hideMark/>
          </w:tcPr>
          <w:p w14:paraId="60F27801" w14:textId="77777777" w:rsidR="001A0859" w:rsidRPr="007F1E7D" w:rsidRDefault="001A0859" w:rsidP="007F1E7D">
            <w:pPr>
              <w:suppressAutoHyphens w:val="0"/>
              <w:spacing w:after="0" w:line="240" w:lineRule="auto"/>
              <w:rPr>
                <w:rFonts w:ascii="Times New Roman" w:hAnsi="Times New Roman" w:cs="Times New Roman"/>
                <w:color w:val="000000" w:themeColor="text1"/>
                <w:sz w:val="18"/>
                <w:szCs w:val="18"/>
                <w:lang w:eastAsia="es-CO"/>
              </w:rPr>
            </w:pPr>
          </w:p>
        </w:tc>
        <w:tc>
          <w:tcPr>
            <w:tcW w:w="0" w:type="auto"/>
            <w:hideMark/>
          </w:tcPr>
          <w:p w14:paraId="50F29F65" w14:textId="77777777" w:rsidR="001A0859" w:rsidRPr="007F1E7D" w:rsidRDefault="001A0859" w:rsidP="007F1E7D">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3</w:t>
            </w:r>
          </w:p>
        </w:tc>
        <w:tc>
          <w:tcPr>
            <w:tcW w:w="0" w:type="auto"/>
            <w:hideMark/>
          </w:tcPr>
          <w:p w14:paraId="06D9C827" w14:textId="77777777" w:rsidR="001A0859" w:rsidRPr="007F1E7D" w:rsidRDefault="001A0859" w:rsidP="007F1E7D">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Mejoras en edificaciones existentes (ahorro y eficiencia energética)</w:t>
            </w:r>
          </w:p>
        </w:tc>
      </w:tr>
      <w:tr w:rsidR="001A0859" w:rsidRPr="007C2B2F" w14:paraId="59FA3426" w14:textId="77777777" w:rsidTr="000A6091">
        <w:trPr>
          <w:trHeight w:val="265"/>
        </w:trPr>
        <w:tc>
          <w:tcPr>
            <w:cnfStyle w:val="001000000000" w:firstRow="0" w:lastRow="0" w:firstColumn="1" w:lastColumn="0" w:oddVBand="0" w:evenVBand="0" w:oddHBand="0" w:evenHBand="0" w:firstRowFirstColumn="0" w:firstRowLastColumn="0" w:lastRowFirstColumn="0" w:lastRowLastColumn="0"/>
            <w:tcW w:w="0" w:type="auto"/>
            <w:vMerge/>
            <w:hideMark/>
          </w:tcPr>
          <w:p w14:paraId="114CE816" w14:textId="77777777" w:rsidR="001A0859" w:rsidRPr="007F1E7D" w:rsidRDefault="001A0859" w:rsidP="007F1E7D">
            <w:pPr>
              <w:suppressAutoHyphens w:val="0"/>
              <w:spacing w:after="0" w:line="240" w:lineRule="auto"/>
              <w:rPr>
                <w:rFonts w:ascii="Times New Roman" w:hAnsi="Times New Roman" w:cs="Times New Roman"/>
                <w:color w:val="000000" w:themeColor="text1"/>
                <w:sz w:val="18"/>
                <w:szCs w:val="18"/>
                <w:lang w:eastAsia="es-CO"/>
              </w:rPr>
            </w:pPr>
          </w:p>
        </w:tc>
        <w:tc>
          <w:tcPr>
            <w:tcW w:w="0" w:type="auto"/>
            <w:hideMark/>
          </w:tcPr>
          <w:p w14:paraId="4E704093" w14:textId="77777777" w:rsidR="001A0859" w:rsidRPr="007F1E7D" w:rsidRDefault="001A0859" w:rsidP="007F1E7D">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4</w:t>
            </w:r>
          </w:p>
        </w:tc>
        <w:tc>
          <w:tcPr>
            <w:tcW w:w="0" w:type="auto"/>
            <w:hideMark/>
          </w:tcPr>
          <w:p w14:paraId="436A242A" w14:textId="77777777" w:rsidR="001A0859" w:rsidRPr="007F1E7D" w:rsidRDefault="001A0859" w:rsidP="007F1E7D">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Definir estándares más exigentes para construcciones nuevas</w:t>
            </w:r>
          </w:p>
        </w:tc>
      </w:tr>
      <w:tr w:rsidR="001A0859" w:rsidRPr="007C2B2F" w14:paraId="14C154A1" w14:textId="77777777" w:rsidTr="000A609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0" w:type="auto"/>
            <w:vMerge/>
            <w:hideMark/>
          </w:tcPr>
          <w:p w14:paraId="6EAF8E49" w14:textId="77777777" w:rsidR="001A0859" w:rsidRPr="007F1E7D" w:rsidRDefault="001A0859" w:rsidP="007F1E7D">
            <w:pPr>
              <w:suppressAutoHyphens w:val="0"/>
              <w:spacing w:after="0" w:line="240" w:lineRule="auto"/>
              <w:rPr>
                <w:rFonts w:ascii="Times New Roman" w:hAnsi="Times New Roman" w:cs="Times New Roman"/>
                <w:color w:val="000000" w:themeColor="text1"/>
                <w:sz w:val="18"/>
                <w:szCs w:val="18"/>
                <w:lang w:eastAsia="es-CO"/>
              </w:rPr>
            </w:pPr>
          </w:p>
        </w:tc>
        <w:tc>
          <w:tcPr>
            <w:tcW w:w="0" w:type="auto"/>
            <w:hideMark/>
          </w:tcPr>
          <w:p w14:paraId="5FF289B8" w14:textId="77777777" w:rsidR="001A0859" w:rsidRPr="007F1E7D" w:rsidRDefault="001A0859" w:rsidP="007F1E7D">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5</w:t>
            </w:r>
          </w:p>
        </w:tc>
        <w:tc>
          <w:tcPr>
            <w:tcW w:w="0" w:type="auto"/>
            <w:hideMark/>
          </w:tcPr>
          <w:p w14:paraId="769A33C7" w14:textId="77777777" w:rsidR="001A0859" w:rsidRPr="007F1E7D" w:rsidRDefault="001A0859" w:rsidP="007F1E7D">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Distritos térmicos</w:t>
            </w:r>
          </w:p>
        </w:tc>
      </w:tr>
      <w:tr w:rsidR="001A0859" w:rsidRPr="007C2B2F" w14:paraId="0C5269CE" w14:textId="77777777" w:rsidTr="000A6091">
        <w:trPr>
          <w:trHeight w:val="26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7D8575D" w14:textId="77777777" w:rsidR="001A0859" w:rsidRPr="007F1E7D" w:rsidRDefault="001A0859" w:rsidP="007F1E7D">
            <w:pPr>
              <w:spacing w:after="0"/>
              <w:rPr>
                <w:rFonts w:ascii="Times New Roman" w:hAnsi="Times New Roman" w:cs="Times New Roman"/>
                <w:b w:val="0"/>
                <w:bCs w:val="0"/>
                <w:color w:val="000000" w:themeColor="text1"/>
                <w:sz w:val="18"/>
                <w:szCs w:val="18"/>
              </w:rPr>
            </w:pPr>
            <w:r w:rsidRPr="007F1E7D">
              <w:rPr>
                <w:rFonts w:ascii="Times New Roman" w:hAnsi="Times New Roman" w:cs="Times New Roman"/>
                <w:color w:val="000000" w:themeColor="text1"/>
                <w:sz w:val="18"/>
                <w:szCs w:val="18"/>
              </w:rPr>
              <w:t>Saneamiento-residuos</w:t>
            </w:r>
          </w:p>
        </w:tc>
        <w:tc>
          <w:tcPr>
            <w:tcW w:w="0" w:type="auto"/>
            <w:hideMark/>
          </w:tcPr>
          <w:p w14:paraId="219C7170" w14:textId="77777777" w:rsidR="001A0859" w:rsidRPr="007F1E7D" w:rsidRDefault="001A0859" w:rsidP="007F1E7D">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6</w:t>
            </w:r>
          </w:p>
        </w:tc>
        <w:tc>
          <w:tcPr>
            <w:tcW w:w="0" w:type="auto"/>
            <w:hideMark/>
          </w:tcPr>
          <w:p w14:paraId="09B8A9B0" w14:textId="77777777" w:rsidR="001A0859" w:rsidRPr="007F1E7D" w:rsidRDefault="001A0859" w:rsidP="007F1E7D">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F1E7D">
              <w:rPr>
                <w:rFonts w:ascii="Times New Roman" w:hAnsi="Times New Roman" w:cs="Times New Roman"/>
                <w:sz w:val="18"/>
                <w:szCs w:val="18"/>
              </w:rPr>
              <w:t>Formular e implementar nuevo modelo de aprovechamiento de residuos orgánicos y material reciclable, basado en el enfoque de economía circular.</w:t>
            </w:r>
          </w:p>
        </w:tc>
      </w:tr>
      <w:tr w:rsidR="001A0859" w:rsidRPr="007C2B2F" w14:paraId="03D73649" w14:textId="77777777" w:rsidTr="000A609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0" w:type="auto"/>
            <w:vMerge/>
            <w:hideMark/>
          </w:tcPr>
          <w:p w14:paraId="50B1C566" w14:textId="77777777" w:rsidR="001A0859" w:rsidRPr="007C2B2F" w:rsidRDefault="001A0859" w:rsidP="00FA7D2D">
            <w:pPr>
              <w:suppressAutoHyphens w:val="0"/>
              <w:spacing w:after="0" w:line="240" w:lineRule="auto"/>
              <w:rPr>
                <w:rFonts w:ascii="Times New Roman" w:hAnsi="Times New Roman" w:cs="Times New Roman"/>
                <w:color w:val="000000" w:themeColor="text1"/>
                <w:sz w:val="16"/>
                <w:szCs w:val="16"/>
              </w:rPr>
            </w:pPr>
          </w:p>
        </w:tc>
        <w:tc>
          <w:tcPr>
            <w:tcW w:w="0" w:type="auto"/>
            <w:hideMark/>
          </w:tcPr>
          <w:p w14:paraId="4EEEB16C" w14:textId="77777777" w:rsidR="001A0859" w:rsidRPr="007C2B2F" w:rsidRDefault="001A0859" w:rsidP="00FA7D2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7</w:t>
            </w:r>
          </w:p>
        </w:tc>
        <w:tc>
          <w:tcPr>
            <w:tcW w:w="0" w:type="auto"/>
            <w:hideMark/>
          </w:tcPr>
          <w:p w14:paraId="36194E22" w14:textId="77777777" w:rsidR="001A0859" w:rsidRPr="007C2B2F" w:rsidRDefault="001A0859" w:rsidP="00FA7D2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Mejorar la actual disposición final de los residuos y evaluar e implementar alternativas de tratamiento térmico y/o similar con generación de energía.</w:t>
            </w:r>
          </w:p>
        </w:tc>
      </w:tr>
      <w:tr w:rsidR="001A0859" w:rsidRPr="007C2B2F" w14:paraId="679EA440" w14:textId="77777777" w:rsidTr="000A6091">
        <w:trPr>
          <w:trHeight w:val="265"/>
        </w:trPr>
        <w:tc>
          <w:tcPr>
            <w:cnfStyle w:val="001000000000" w:firstRow="0" w:lastRow="0" w:firstColumn="1" w:lastColumn="0" w:oddVBand="0" w:evenVBand="0" w:oddHBand="0" w:evenHBand="0" w:firstRowFirstColumn="0" w:firstRowLastColumn="0" w:lastRowFirstColumn="0" w:lastRowLastColumn="0"/>
            <w:tcW w:w="0" w:type="auto"/>
            <w:vMerge/>
            <w:hideMark/>
          </w:tcPr>
          <w:p w14:paraId="724A5061" w14:textId="77777777" w:rsidR="001A0859" w:rsidRPr="007C2B2F" w:rsidRDefault="001A0859" w:rsidP="00FA7D2D">
            <w:pPr>
              <w:suppressAutoHyphens w:val="0"/>
              <w:spacing w:after="0" w:line="240" w:lineRule="auto"/>
              <w:rPr>
                <w:rFonts w:ascii="Times New Roman" w:hAnsi="Times New Roman" w:cs="Times New Roman"/>
                <w:color w:val="000000" w:themeColor="text1"/>
                <w:sz w:val="16"/>
                <w:szCs w:val="16"/>
              </w:rPr>
            </w:pPr>
          </w:p>
        </w:tc>
        <w:tc>
          <w:tcPr>
            <w:tcW w:w="0" w:type="auto"/>
            <w:hideMark/>
          </w:tcPr>
          <w:p w14:paraId="27FA8C7B" w14:textId="77777777" w:rsidR="001A0859" w:rsidRPr="007C2B2F" w:rsidRDefault="001A0859" w:rsidP="00FA7D2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8</w:t>
            </w:r>
          </w:p>
        </w:tc>
        <w:tc>
          <w:tcPr>
            <w:tcW w:w="0" w:type="auto"/>
            <w:hideMark/>
          </w:tcPr>
          <w:p w14:paraId="51EC0C3F" w14:textId="77777777" w:rsidR="001A0859" w:rsidRPr="007C2B2F" w:rsidRDefault="001A0859" w:rsidP="00FA7D2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Ampliar la cobertura de las aguas residuales de la ciudad que son tratadas en una planta centralizado con tecnología de tratamiento avanzada</w:t>
            </w:r>
          </w:p>
        </w:tc>
      </w:tr>
      <w:tr w:rsidR="001A0859" w:rsidRPr="007C2B2F" w14:paraId="57737F5F" w14:textId="77777777" w:rsidTr="000A609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C102382" w14:textId="77777777" w:rsidR="001A0859" w:rsidRPr="007C2B2F" w:rsidRDefault="001A0859" w:rsidP="00FA7D2D">
            <w:pPr>
              <w:rPr>
                <w:rFonts w:ascii="Times New Roman" w:hAnsi="Times New Roman" w:cs="Times New Roman"/>
                <w:b w:val="0"/>
                <w:bCs w:val="0"/>
                <w:color w:val="000000" w:themeColor="text1"/>
                <w:sz w:val="16"/>
                <w:szCs w:val="16"/>
              </w:rPr>
            </w:pPr>
            <w:r w:rsidRPr="007C2B2F">
              <w:rPr>
                <w:rFonts w:ascii="Times New Roman" w:hAnsi="Times New Roman" w:cs="Times New Roman"/>
                <w:color w:val="000000" w:themeColor="text1"/>
                <w:sz w:val="16"/>
                <w:szCs w:val="16"/>
              </w:rPr>
              <w:t>Energía y transporte</w:t>
            </w:r>
          </w:p>
        </w:tc>
        <w:tc>
          <w:tcPr>
            <w:tcW w:w="0" w:type="auto"/>
            <w:hideMark/>
          </w:tcPr>
          <w:p w14:paraId="222F2086" w14:textId="77777777" w:rsidR="001A0859" w:rsidRPr="007C2B2F" w:rsidRDefault="001A0859" w:rsidP="00FA7D2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9</w:t>
            </w:r>
          </w:p>
        </w:tc>
        <w:tc>
          <w:tcPr>
            <w:tcW w:w="0" w:type="auto"/>
            <w:hideMark/>
          </w:tcPr>
          <w:p w14:paraId="04FF768C" w14:textId="77777777" w:rsidR="001A0859" w:rsidRPr="007C2B2F" w:rsidRDefault="001A0859" w:rsidP="00FA7D2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Desarrollo orientado al Transporte</w:t>
            </w:r>
          </w:p>
        </w:tc>
      </w:tr>
      <w:tr w:rsidR="001A0859" w:rsidRPr="007C2B2F" w14:paraId="4E2EF012" w14:textId="77777777" w:rsidTr="000A6091">
        <w:trPr>
          <w:trHeight w:val="265"/>
        </w:trPr>
        <w:tc>
          <w:tcPr>
            <w:cnfStyle w:val="001000000000" w:firstRow="0" w:lastRow="0" w:firstColumn="1" w:lastColumn="0" w:oddVBand="0" w:evenVBand="0" w:oddHBand="0" w:evenHBand="0" w:firstRowFirstColumn="0" w:firstRowLastColumn="0" w:lastRowFirstColumn="0" w:lastRowLastColumn="0"/>
            <w:tcW w:w="0" w:type="auto"/>
            <w:vMerge/>
            <w:hideMark/>
          </w:tcPr>
          <w:p w14:paraId="04EA474B" w14:textId="77777777" w:rsidR="001A0859" w:rsidRPr="007C2B2F" w:rsidRDefault="001A0859" w:rsidP="00FA7D2D">
            <w:pPr>
              <w:suppressAutoHyphens w:val="0"/>
              <w:spacing w:after="0" w:line="240" w:lineRule="auto"/>
              <w:rPr>
                <w:rFonts w:ascii="Times New Roman" w:hAnsi="Times New Roman" w:cs="Times New Roman"/>
                <w:color w:val="000000" w:themeColor="text1"/>
                <w:sz w:val="16"/>
                <w:szCs w:val="16"/>
              </w:rPr>
            </w:pPr>
          </w:p>
        </w:tc>
        <w:tc>
          <w:tcPr>
            <w:tcW w:w="0" w:type="auto"/>
            <w:hideMark/>
          </w:tcPr>
          <w:p w14:paraId="2ABDAB50" w14:textId="77777777" w:rsidR="001A0859" w:rsidRPr="007C2B2F" w:rsidRDefault="001A0859" w:rsidP="00FA7D2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10</w:t>
            </w:r>
          </w:p>
        </w:tc>
        <w:tc>
          <w:tcPr>
            <w:tcW w:w="0" w:type="auto"/>
            <w:hideMark/>
          </w:tcPr>
          <w:p w14:paraId="4961F633" w14:textId="77777777" w:rsidR="001A0859" w:rsidRPr="007C2B2F" w:rsidRDefault="001A0859" w:rsidP="00FA7D2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Gestión de Transporte de Carga</w:t>
            </w:r>
          </w:p>
        </w:tc>
      </w:tr>
      <w:tr w:rsidR="001A0859" w:rsidRPr="007C2B2F" w14:paraId="293D4B7D" w14:textId="77777777" w:rsidTr="000A609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0" w:type="auto"/>
            <w:vMerge/>
            <w:hideMark/>
          </w:tcPr>
          <w:p w14:paraId="79BCD1CE" w14:textId="77777777" w:rsidR="001A0859" w:rsidRPr="007C2B2F" w:rsidRDefault="001A0859" w:rsidP="00FA7D2D">
            <w:pPr>
              <w:suppressAutoHyphens w:val="0"/>
              <w:spacing w:after="0" w:line="240" w:lineRule="auto"/>
              <w:rPr>
                <w:rFonts w:ascii="Times New Roman" w:hAnsi="Times New Roman" w:cs="Times New Roman"/>
                <w:color w:val="000000" w:themeColor="text1"/>
                <w:sz w:val="16"/>
                <w:szCs w:val="16"/>
              </w:rPr>
            </w:pPr>
          </w:p>
        </w:tc>
        <w:tc>
          <w:tcPr>
            <w:tcW w:w="0" w:type="auto"/>
            <w:hideMark/>
          </w:tcPr>
          <w:p w14:paraId="5BC9C1EC" w14:textId="77777777" w:rsidR="001A0859" w:rsidRPr="007C2B2F" w:rsidRDefault="001A0859" w:rsidP="00FA7D2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11</w:t>
            </w:r>
          </w:p>
        </w:tc>
        <w:tc>
          <w:tcPr>
            <w:tcW w:w="0" w:type="auto"/>
            <w:hideMark/>
          </w:tcPr>
          <w:p w14:paraId="66215EC3" w14:textId="77777777" w:rsidR="001A0859" w:rsidRPr="007C2B2F" w:rsidRDefault="001A0859" w:rsidP="00FA7D2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Movilidad sostenible - Cambio modal</w:t>
            </w:r>
          </w:p>
        </w:tc>
      </w:tr>
      <w:tr w:rsidR="001A0859" w:rsidRPr="007C2B2F" w14:paraId="2990C05F" w14:textId="77777777" w:rsidTr="000A6091">
        <w:trPr>
          <w:trHeight w:val="265"/>
        </w:trPr>
        <w:tc>
          <w:tcPr>
            <w:cnfStyle w:val="001000000000" w:firstRow="0" w:lastRow="0" w:firstColumn="1" w:lastColumn="0" w:oddVBand="0" w:evenVBand="0" w:oddHBand="0" w:evenHBand="0" w:firstRowFirstColumn="0" w:firstRowLastColumn="0" w:lastRowFirstColumn="0" w:lastRowLastColumn="0"/>
            <w:tcW w:w="0" w:type="auto"/>
            <w:vMerge/>
            <w:hideMark/>
          </w:tcPr>
          <w:p w14:paraId="2F85BC6C" w14:textId="77777777" w:rsidR="001A0859" w:rsidRPr="007C2B2F" w:rsidRDefault="001A0859" w:rsidP="00FA7D2D">
            <w:pPr>
              <w:suppressAutoHyphens w:val="0"/>
              <w:spacing w:after="0" w:line="240" w:lineRule="auto"/>
              <w:rPr>
                <w:rFonts w:ascii="Times New Roman" w:hAnsi="Times New Roman" w:cs="Times New Roman"/>
                <w:color w:val="000000" w:themeColor="text1"/>
                <w:sz w:val="16"/>
                <w:szCs w:val="16"/>
              </w:rPr>
            </w:pPr>
          </w:p>
        </w:tc>
        <w:tc>
          <w:tcPr>
            <w:tcW w:w="0" w:type="auto"/>
            <w:hideMark/>
          </w:tcPr>
          <w:p w14:paraId="389A560C" w14:textId="77777777" w:rsidR="001A0859" w:rsidRPr="007C2B2F" w:rsidRDefault="001A0859" w:rsidP="00FA7D2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12</w:t>
            </w:r>
          </w:p>
        </w:tc>
        <w:tc>
          <w:tcPr>
            <w:tcW w:w="0" w:type="auto"/>
            <w:hideMark/>
          </w:tcPr>
          <w:p w14:paraId="13E3E9E5" w14:textId="77777777" w:rsidR="001A0859" w:rsidRPr="007C2B2F" w:rsidRDefault="001A0859" w:rsidP="00FA7D2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7C2B2F">
              <w:rPr>
                <w:rFonts w:ascii="Times New Roman" w:hAnsi="Times New Roman" w:cs="Times New Roman"/>
                <w:sz w:val="16"/>
                <w:szCs w:val="16"/>
              </w:rPr>
              <w:t>Movilidad sostenible - Sustitución de combustibles</w:t>
            </w:r>
          </w:p>
        </w:tc>
      </w:tr>
    </w:tbl>
    <w:p w14:paraId="3130CF9C" w14:textId="77777777" w:rsidR="001A0859" w:rsidRPr="007C2B2F" w:rsidRDefault="001A0859" w:rsidP="001A0859">
      <w:pPr>
        <w:jc w:val="both"/>
        <w:rPr>
          <w:rFonts w:ascii="Times New Roman" w:hAnsi="Times New Roman" w:cs="Times New Roman"/>
          <w:b/>
          <w:bCs/>
          <w:sz w:val="20"/>
          <w:szCs w:val="20"/>
          <w:u w:val="single"/>
        </w:rPr>
      </w:pPr>
    </w:p>
    <w:p w14:paraId="38995802" w14:textId="6A7478AB" w:rsidR="001A0859" w:rsidRPr="00A715BD" w:rsidRDefault="001A0859" w:rsidP="000C6178">
      <w:pPr>
        <w:pStyle w:val="Prrafodelista"/>
        <w:numPr>
          <w:ilvl w:val="2"/>
          <w:numId w:val="192"/>
        </w:numPr>
        <w:suppressAutoHyphens w:val="0"/>
        <w:spacing w:after="0" w:line="240" w:lineRule="auto"/>
        <w:contextualSpacing/>
        <w:jc w:val="both"/>
        <w:rPr>
          <w:rFonts w:ascii="Times New Roman" w:hAnsi="Times New Roman" w:cs="Times New Roman"/>
          <w:b/>
          <w:bCs/>
          <w:sz w:val="28"/>
          <w:szCs w:val="28"/>
        </w:rPr>
      </w:pPr>
      <w:r w:rsidRPr="00A715BD">
        <w:rPr>
          <w:rFonts w:ascii="Times New Roman" w:hAnsi="Times New Roman" w:cs="Times New Roman"/>
          <w:b/>
          <w:bCs/>
          <w:sz w:val="28"/>
          <w:szCs w:val="28"/>
        </w:rPr>
        <w:t>Instalación y mantenimiento de huertas urbanas agroecológicas, bancos atrapa niebla y micro-túneles agrícolas.</w:t>
      </w:r>
    </w:p>
    <w:p w14:paraId="6DD21160" w14:textId="77777777" w:rsidR="001A0859" w:rsidRPr="007C2B2F" w:rsidRDefault="001A0859" w:rsidP="001A0859">
      <w:pPr>
        <w:rPr>
          <w:rFonts w:ascii="Times New Roman" w:hAnsi="Times New Roman" w:cs="Times New Roman"/>
          <w:sz w:val="20"/>
          <w:szCs w:val="20"/>
        </w:rPr>
      </w:pPr>
    </w:p>
    <w:p w14:paraId="2EF1891C" w14:textId="2E9544C9" w:rsidR="001A0859" w:rsidRDefault="001A0859" w:rsidP="007F1E7D">
      <w:pPr>
        <w:spacing w:after="0" w:line="240" w:lineRule="auto"/>
        <w:jc w:val="both"/>
        <w:rPr>
          <w:rFonts w:ascii="Times New Roman" w:hAnsi="Times New Roman" w:cs="Times New Roman"/>
          <w:sz w:val="24"/>
          <w:szCs w:val="24"/>
        </w:rPr>
      </w:pPr>
      <w:r w:rsidRPr="007F1E7D">
        <w:rPr>
          <w:rFonts w:ascii="Times New Roman" w:hAnsi="Times New Roman" w:cs="Times New Roman"/>
          <w:sz w:val="24"/>
          <w:szCs w:val="24"/>
        </w:rPr>
        <w:t xml:space="preserve">Mediante el Contrato de Prestación de Servicios SDA-SAM-20191384, en el primer semestre de 2020 se inició la implementación de la Fase II de los proyectos de adaptación al cambio climático basada en ecosistemas (AbE) en las áreas priorizadas de las localidades de San Cristóbal (urbano) y Usme (rural), labores que continuaron y finalizaron en el segundo semestre del año. Gracias a esto se establecieron cuatro (4) huertas urbanas agroecológicas San Cristóbal y Usme (urbano); cuatro (4) bancos atrapa niebla y cuatro (4) micro-túneles agrícolas en Usme (rural). </w:t>
      </w:r>
    </w:p>
    <w:p w14:paraId="2F7C946F" w14:textId="77777777" w:rsidR="007F1E7D" w:rsidRPr="007F1E7D" w:rsidRDefault="007F1E7D" w:rsidP="007F1E7D">
      <w:pPr>
        <w:spacing w:after="0" w:line="240" w:lineRule="auto"/>
        <w:jc w:val="both"/>
        <w:rPr>
          <w:rFonts w:ascii="Times New Roman" w:hAnsi="Times New Roman" w:cs="Times New Roman"/>
          <w:sz w:val="24"/>
          <w:szCs w:val="24"/>
        </w:rPr>
      </w:pPr>
    </w:p>
    <w:p w14:paraId="7A981A87" w14:textId="72052887" w:rsidR="001A0859" w:rsidRDefault="001A0859" w:rsidP="007F1E7D">
      <w:pPr>
        <w:suppressAutoHyphens w:val="0"/>
        <w:spacing w:after="0" w:line="240" w:lineRule="auto"/>
        <w:jc w:val="both"/>
        <w:rPr>
          <w:rFonts w:ascii="Times New Roman" w:hAnsi="Times New Roman" w:cs="Times New Roman"/>
          <w:sz w:val="24"/>
          <w:szCs w:val="24"/>
        </w:rPr>
      </w:pPr>
      <w:r w:rsidRPr="007F1E7D">
        <w:rPr>
          <w:rFonts w:ascii="Times New Roman" w:hAnsi="Times New Roman" w:cs="Times New Roman"/>
          <w:sz w:val="24"/>
          <w:szCs w:val="24"/>
        </w:rPr>
        <w:t>Las huertas urbanas agroecológicas, como medida de adaptación al cambio climático, permiten fortalecer la seguridad alimentaria de las comunidades, lo cual contribuye a aumentar su resiliencia antes los efectos del cambio climático</w:t>
      </w:r>
    </w:p>
    <w:p w14:paraId="4AF0B29C" w14:textId="77777777" w:rsidR="00A715BD" w:rsidRPr="007F1E7D" w:rsidRDefault="00A715BD" w:rsidP="007F1E7D">
      <w:pPr>
        <w:suppressAutoHyphens w:val="0"/>
        <w:spacing w:after="0" w:line="240" w:lineRule="auto"/>
        <w:jc w:val="both"/>
        <w:rPr>
          <w:b/>
          <w:bCs/>
          <w:sz w:val="28"/>
          <w:szCs w:val="28"/>
        </w:rPr>
      </w:pPr>
    </w:p>
    <w:p w14:paraId="581BB51D" w14:textId="799D064B" w:rsidR="001A0859" w:rsidRDefault="00A715BD" w:rsidP="00F50A34">
      <w:pPr>
        <w:pStyle w:val="Descripcin"/>
      </w:pPr>
      <w:bookmarkStart w:id="91" w:name="_Toc62820693"/>
      <w:r>
        <w:t xml:space="preserve">Ilustración </w:t>
      </w:r>
      <w:r>
        <w:fldChar w:fldCharType="begin"/>
      </w:r>
      <w:r>
        <w:instrText xml:space="preserve"> SEQ Ilustración \* ARABIC </w:instrText>
      </w:r>
      <w:r>
        <w:fldChar w:fldCharType="separate"/>
      </w:r>
      <w:r w:rsidR="00FA2513">
        <w:rPr>
          <w:noProof/>
        </w:rPr>
        <w:t>34</w:t>
      </w:r>
      <w:r>
        <w:fldChar w:fldCharType="end"/>
      </w:r>
      <w:r>
        <w:t xml:space="preserve">: </w:t>
      </w:r>
      <w:r w:rsidRPr="00A715BD">
        <w:t>Las huertas urbanas agroecológicas, como medida de adaptación al cambio climático</w:t>
      </w:r>
      <w:bookmarkEnd w:id="91"/>
    </w:p>
    <w:p w14:paraId="1C3078FA" w14:textId="77777777" w:rsidR="00A715BD" w:rsidRPr="00A715BD" w:rsidRDefault="00A715BD" w:rsidP="00A715BD">
      <w:pPr>
        <w:rPr>
          <w:lang w:val="es-ES" w:eastAsia="en-US"/>
        </w:rPr>
      </w:pPr>
    </w:p>
    <w:p w14:paraId="2A6DA3F4" w14:textId="10D309BC" w:rsidR="001A0859" w:rsidRDefault="00A608B1" w:rsidP="000A6091">
      <w:pPr>
        <w:suppressAutoHyphens w:val="0"/>
        <w:spacing w:after="160" w:line="259" w:lineRule="auto"/>
        <w:jc w:val="center"/>
        <w:rPr>
          <w:b/>
          <w:bCs/>
        </w:rPr>
      </w:pPr>
      <w:r>
        <w:rPr>
          <w:b/>
          <w:bCs/>
          <w:noProof/>
        </w:rPr>
        <w:drawing>
          <wp:inline distT="0" distB="0" distL="0" distR="0" wp14:anchorId="0B2937E2" wp14:editId="7B75D1F9">
            <wp:extent cx="4305432" cy="3483610"/>
            <wp:effectExtent l="0" t="0" r="0" b="254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pic:cNvPicPr/>
                  </pic:nvPicPr>
                  <pic:blipFill>
                    <a:blip r:embed="rId100">
                      <a:extLst>
                        <a:ext uri="{28A0092B-C50C-407E-A947-70E740481C1C}">
                          <a14:useLocalDpi xmlns:a14="http://schemas.microsoft.com/office/drawing/2010/main" val="0"/>
                        </a:ext>
                      </a:extLst>
                    </a:blip>
                    <a:stretch>
                      <a:fillRect/>
                    </a:stretch>
                  </pic:blipFill>
                  <pic:spPr>
                    <a:xfrm>
                      <a:off x="0" y="0"/>
                      <a:ext cx="4307997" cy="3485685"/>
                    </a:xfrm>
                    <a:prstGeom prst="rect">
                      <a:avLst/>
                    </a:prstGeom>
                  </pic:spPr>
                </pic:pic>
              </a:graphicData>
            </a:graphic>
          </wp:inline>
        </w:drawing>
      </w:r>
    </w:p>
    <w:p w14:paraId="300F9F4C" w14:textId="625EF116" w:rsidR="001A0859" w:rsidRDefault="001A0859" w:rsidP="006C5A20">
      <w:pPr>
        <w:suppressAutoHyphens w:val="0"/>
        <w:spacing w:after="160" w:line="259" w:lineRule="auto"/>
        <w:jc w:val="both"/>
        <w:rPr>
          <w:b/>
          <w:bCs/>
        </w:rPr>
      </w:pPr>
    </w:p>
    <w:p w14:paraId="2D41E70B" w14:textId="6EF45BA4" w:rsidR="00A608B1" w:rsidRDefault="00A608B1" w:rsidP="00A608B1">
      <w:pPr>
        <w:spacing w:after="0" w:line="240" w:lineRule="auto"/>
        <w:jc w:val="both"/>
        <w:rPr>
          <w:rFonts w:ascii="Times New Roman" w:hAnsi="Times New Roman" w:cs="Times New Roman"/>
          <w:sz w:val="24"/>
          <w:szCs w:val="24"/>
        </w:rPr>
      </w:pPr>
      <w:r w:rsidRPr="00A608B1">
        <w:rPr>
          <w:rFonts w:ascii="Times New Roman" w:hAnsi="Times New Roman" w:cs="Times New Roman"/>
          <w:sz w:val="24"/>
          <w:szCs w:val="24"/>
        </w:rPr>
        <w:t xml:space="preserve">Por su parte, los bancos atrapa niebla, se consideran sistemas de captación pasiva de agua de niebla, que facilitan su almacenamiento y transporte hasta un reservorio. Lo anterior, permite la obtención de una fuente adicional de agua, de forma sostenible y con un elevado potencial de autoconstrucción y autogestión lo cual, en tiempos de sequías intensificadas por el cambio climático, representa una medida de adaptación efectiva para las comunidades que habitan los ecosistemas de montaña en las áreas rurales del Distrito Capital. </w:t>
      </w:r>
    </w:p>
    <w:p w14:paraId="2F6C979E" w14:textId="740157BF" w:rsidR="00A608B1" w:rsidRDefault="00A608B1" w:rsidP="00A608B1">
      <w:pPr>
        <w:spacing w:after="0" w:line="240" w:lineRule="auto"/>
        <w:jc w:val="both"/>
        <w:rPr>
          <w:rFonts w:ascii="Times New Roman" w:hAnsi="Times New Roman" w:cs="Times New Roman"/>
          <w:sz w:val="24"/>
          <w:szCs w:val="24"/>
        </w:rPr>
      </w:pPr>
    </w:p>
    <w:p w14:paraId="729021EF" w14:textId="7570D5FF" w:rsidR="00A608B1" w:rsidRPr="00A608B1" w:rsidRDefault="00A608B1" w:rsidP="00A608B1">
      <w:pPr>
        <w:spacing w:after="0" w:line="240" w:lineRule="auto"/>
        <w:jc w:val="both"/>
        <w:rPr>
          <w:rFonts w:ascii="Times New Roman" w:hAnsi="Times New Roman" w:cs="Times New Roman"/>
          <w:sz w:val="24"/>
          <w:szCs w:val="24"/>
        </w:rPr>
      </w:pPr>
    </w:p>
    <w:p w14:paraId="060C63C3" w14:textId="42632DEC" w:rsidR="00A715BD" w:rsidRDefault="00A715BD" w:rsidP="00F50A34">
      <w:pPr>
        <w:pStyle w:val="Descripcin"/>
        <w:rPr>
          <w:b/>
          <w:sz w:val="28"/>
          <w:szCs w:val="28"/>
        </w:rPr>
      </w:pPr>
      <w:bookmarkStart w:id="92" w:name="_Toc62820694"/>
      <w:r>
        <w:t xml:space="preserve">Ilustración </w:t>
      </w:r>
      <w:r>
        <w:fldChar w:fldCharType="begin"/>
      </w:r>
      <w:r>
        <w:instrText xml:space="preserve"> SEQ Ilustración \* ARABIC </w:instrText>
      </w:r>
      <w:r>
        <w:fldChar w:fldCharType="separate"/>
      </w:r>
      <w:r w:rsidR="00FA2513">
        <w:rPr>
          <w:noProof/>
        </w:rPr>
        <w:t>35</w:t>
      </w:r>
      <w:r>
        <w:fldChar w:fldCharType="end"/>
      </w:r>
      <w:r>
        <w:t>: B</w:t>
      </w:r>
      <w:r w:rsidRPr="00A608B1">
        <w:rPr>
          <w:sz w:val="24"/>
          <w:szCs w:val="24"/>
        </w:rPr>
        <w:t>ancos atrapa niebla</w:t>
      </w:r>
      <w:bookmarkEnd w:id="92"/>
    </w:p>
    <w:p w14:paraId="74B945C2" w14:textId="77777777" w:rsidR="00A715BD" w:rsidRPr="00A608B1" w:rsidRDefault="00A715BD" w:rsidP="00A608B1">
      <w:pPr>
        <w:suppressAutoHyphens w:val="0"/>
        <w:spacing w:after="0" w:line="240" w:lineRule="auto"/>
        <w:jc w:val="both"/>
        <w:rPr>
          <w:b/>
          <w:bCs/>
          <w:sz w:val="28"/>
          <w:szCs w:val="28"/>
        </w:rPr>
      </w:pPr>
    </w:p>
    <w:p w14:paraId="3AED1F85" w14:textId="052AFEDA" w:rsidR="001A0859" w:rsidRDefault="00A608B1" w:rsidP="00A715BD">
      <w:pPr>
        <w:suppressAutoHyphens w:val="0"/>
        <w:spacing w:after="160" w:line="259" w:lineRule="auto"/>
        <w:jc w:val="center"/>
        <w:rPr>
          <w:b/>
          <w:bCs/>
        </w:rPr>
      </w:pPr>
      <w:r>
        <w:rPr>
          <w:b/>
          <w:bCs/>
          <w:noProof/>
        </w:rPr>
        <w:drawing>
          <wp:inline distT="0" distB="0" distL="0" distR="0" wp14:anchorId="5D7FB049" wp14:editId="1C6F3C14">
            <wp:extent cx="4505325" cy="3478653"/>
            <wp:effectExtent l="0" t="0" r="0" b="762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pic:cNvPicPr/>
                  </pic:nvPicPr>
                  <pic:blipFill>
                    <a:blip r:embed="rId101">
                      <a:extLst>
                        <a:ext uri="{28A0092B-C50C-407E-A947-70E740481C1C}">
                          <a14:useLocalDpi xmlns:a14="http://schemas.microsoft.com/office/drawing/2010/main" val="0"/>
                        </a:ext>
                      </a:extLst>
                    </a:blip>
                    <a:stretch>
                      <a:fillRect/>
                    </a:stretch>
                  </pic:blipFill>
                  <pic:spPr>
                    <a:xfrm>
                      <a:off x="0" y="0"/>
                      <a:ext cx="4510678" cy="3482786"/>
                    </a:xfrm>
                    <a:prstGeom prst="rect">
                      <a:avLst/>
                    </a:prstGeom>
                  </pic:spPr>
                </pic:pic>
              </a:graphicData>
            </a:graphic>
          </wp:inline>
        </w:drawing>
      </w:r>
    </w:p>
    <w:p w14:paraId="491D8ACE" w14:textId="14489EE0" w:rsidR="001A0859" w:rsidRPr="00A608B1" w:rsidRDefault="00A608B1" w:rsidP="00A608B1">
      <w:pPr>
        <w:suppressAutoHyphens w:val="0"/>
        <w:spacing w:after="0" w:line="240" w:lineRule="auto"/>
        <w:jc w:val="both"/>
        <w:rPr>
          <w:b/>
          <w:bCs/>
          <w:sz w:val="28"/>
          <w:szCs w:val="28"/>
        </w:rPr>
      </w:pPr>
      <w:r w:rsidRPr="00A608B1">
        <w:rPr>
          <w:rFonts w:ascii="Times New Roman" w:hAnsi="Times New Roman" w:cs="Times New Roman"/>
          <w:sz w:val="24"/>
          <w:szCs w:val="24"/>
        </w:rPr>
        <w:t>En cuanto a los micro-túnels agrícolas, este tipo de estructuras protegen las plantas sembradas de los cambios bruscos de temperatura, a partir de la instalación de túneles por debajo del nivel de suelo, cubiertos con un material similar al de un invernadero; esta medida contribuye a aumentar la seguridad alimentaria de la comunidad</w:t>
      </w:r>
    </w:p>
    <w:p w14:paraId="1ABCDE54" w14:textId="77777777" w:rsidR="000A6091" w:rsidRDefault="000A6091" w:rsidP="00F50A34">
      <w:pPr>
        <w:pStyle w:val="Descripcin"/>
      </w:pPr>
    </w:p>
    <w:p w14:paraId="4634A041" w14:textId="77777777" w:rsidR="000A6091" w:rsidRDefault="000A6091" w:rsidP="00F50A34">
      <w:pPr>
        <w:pStyle w:val="Descripcin"/>
      </w:pPr>
    </w:p>
    <w:p w14:paraId="25097C01" w14:textId="77777777" w:rsidR="000A6091" w:rsidRDefault="000A6091" w:rsidP="00F50A34">
      <w:pPr>
        <w:pStyle w:val="Descripcin"/>
      </w:pPr>
    </w:p>
    <w:p w14:paraId="14402A10" w14:textId="664ECE66" w:rsidR="000A6091" w:rsidRDefault="000A6091" w:rsidP="00F50A34">
      <w:pPr>
        <w:pStyle w:val="Descripcin"/>
      </w:pPr>
    </w:p>
    <w:p w14:paraId="78511CEE" w14:textId="77777777" w:rsidR="000A6091" w:rsidRPr="000A6091" w:rsidRDefault="000A6091" w:rsidP="000A6091">
      <w:pPr>
        <w:rPr>
          <w:lang w:val="es-ES" w:eastAsia="en-US"/>
        </w:rPr>
      </w:pPr>
    </w:p>
    <w:p w14:paraId="4C5EAD02" w14:textId="77777777" w:rsidR="000A6091" w:rsidRDefault="000A6091" w:rsidP="00F50A34">
      <w:pPr>
        <w:pStyle w:val="Descripcin"/>
      </w:pPr>
    </w:p>
    <w:p w14:paraId="4F96C6A0" w14:textId="77777777" w:rsidR="000A6091" w:rsidRDefault="000A6091" w:rsidP="00F50A34">
      <w:pPr>
        <w:pStyle w:val="Descripcin"/>
      </w:pPr>
    </w:p>
    <w:p w14:paraId="265A5A47" w14:textId="6CB0CDAC" w:rsidR="001A0859" w:rsidRDefault="00A715BD" w:rsidP="00F50A34">
      <w:pPr>
        <w:pStyle w:val="Descripcin"/>
        <w:rPr>
          <w:sz w:val="24"/>
          <w:szCs w:val="24"/>
        </w:rPr>
      </w:pPr>
      <w:bookmarkStart w:id="93" w:name="_Toc62820695"/>
      <w:r>
        <w:t xml:space="preserve">Ilustración </w:t>
      </w:r>
      <w:r>
        <w:fldChar w:fldCharType="begin"/>
      </w:r>
      <w:r>
        <w:instrText xml:space="preserve"> SEQ Ilustración \* ARABIC </w:instrText>
      </w:r>
      <w:r>
        <w:fldChar w:fldCharType="separate"/>
      </w:r>
      <w:r w:rsidR="00FA2513">
        <w:rPr>
          <w:noProof/>
        </w:rPr>
        <w:t>36</w:t>
      </w:r>
      <w:r>
        <w:fldChar w:fldCharType="end"/>
      </w:r>
      <w:r>
        <w:t xml:space="preserve">: </w:t>
      </w:r>
      <w:r w:rsidRPr="00A715BD">
        <w:t>Micro-túnels agrícolas</w:t>
      </w:r>
      <w:bookmarkEnd w:id="93"/>
    </w:p>
    <w:p w14:paraId="4855B190" w14:textId="77777777" w:rsidR="00A715BD" w:rsidRPr="00A715BD" w:rsidRDefault="00A715BD" w:rsidP="00A715BD">
      <w:pPr>
        <w:rPr>
          <w:lang w:val="es-ES" w:eastAsia="en-US"/>
        </w:rPr>
      </w:pPr>
    </w:p>
    <w:p w14:paraId="63CF8BDA" w14:textId="50730335" w:rsidR="001A0859" w:rsidRPr="00A608B1" w:rsidRDefault="00A608B1" w:rsidP="00A715BD">
      <w:pPr>
        <w:suppressAutoHyphens w:val="0"/>
        <w:spacing w:after="0" w:line="240" w:lineRule="auto"/>
        <w:jc w:val="center"/>
        <w:rPr>
          <w:b/>
          <w:bCs/>
          <w:sz w:val="28"/>
          <w:szCs w:val="28"/>
        </w:rPr>
      </w:pPr>
      <w:r>
        <w:rPr>
          <w:b/>
          <w:bCs/>
          <w:noProof/>
          <w:sz w:val="28"/>
          <w:szCs w:val="28"/>
        </w:rPr>
        <w:drawing>
          <wp:inline distT="0" distB="0" distL="0" distR="0" wp14:anchorId="674EE4CA" wp14:editId="4C43A2E9">
            <wp:extent cx="4780148" cy="1419225"/>
            <wp:effectExtent l="0" t="0" r="190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pic:cNvPicPr/>
                  </pic:nvPicPr>
                  <pic:blipFill>
                    <a:blip r:embed="rId102">
                      <a:extLst>
                        <a:ext uri="{28A0092B-C50C-407E-A947-70E740481C1C}">
                          <a14:useLocalDpi xmlns:a14="http://schemas.microsoft.com/office/drawing/2010/main" val="0"/>
                        </a:ext>
                      </a:extLst>
                    </a:blip>
                    <a:stretch>
                      <a:fillRect/>
                    </a:stretch>
                  </pic:blipFill>
                  <pic:spPr>
                    <a:xfrm>
                      <a:off x="0" y="0"/>
                      <a:ext cx="4804082" cy="1426331"/>
                    </a:xfrm>
                    <a:prstGeom prst="rect">
                      <a:avLst/>
                    </a:prstGeom>
                  </pic:spPr>
                </pic:pic>
              </a:graphicData>
            </a:graphic>
          </wp:inline>
        </w:drawing>
      </w:r>
    </w:p>
    <w:p w14:paraId="3FA08205" w14:textId="3D54171D" w:rsidR="00A608B1" w:rsidRDefault="00A608B1" w:rsidP="000A6091">
      <w:pPr>
        <w:suppressAutoHyphens w:val="0"/>
        <w:spacing w:after="160" w:line="259" w:lineRule="auto"/>
        <w:jc w:val="center"/>
        <w:rPr>
          <w:b/>
          <w:bCs/>
        </w:rPr>
      </w:pPr>
      <w:r>
        <w:rPr>
          <w:b/>
          <w:bCs/>
          <w:noProof/>
        </w:rPr>
        <w:drawing>
          <wp:inline distT="0" distB="0" distL="0" distR="0" wp14:anchorId="287292E1" wp14:editId="71203956">
            <wp:extent cx="4619556" cy="1782381"/>
            <wp:effectExtent l="0" t="0" r="0" b="889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pic:cNvPicPr/>
                  </pic:nvPicPr>
                  <pic:blipFill>
                    <a:blip r:embed="rId103">
                      <a:extLst>
                        <a:ext uri="{28A0092B-C50C-407E-A947-70E740481C1C}">
                          <a14:useLocalDpi xmlns:a14="http://schemas.microsoft.com/office/drawing/2010/main" val="0"/>
                        </a:ext>
                      </a:extLst>
                    </a:blip>
                    <a:stretch>
                      <a:fillRect/>
                    </a:stretch>
                  </pic:blipFill>
                  <pic:spPr>
                    <a:xfrm>
                      <a:off x="0" y="0"/>
                      <a:ext cx="4636789" cy="1789030"/>
                    </a:xfrm>
                    <a:prstGeom prst="rect">
                      <a:avLst/>
                    </a:prstGeom>
                  </pic:spPr>
                </pic:pic>
              </a:graphicData>
            </a:graphic>
          </wp:inline>
        </w:drawing>
      </w:r>
    </w:p>
    <w:p w14:paraId="3AE69DD5" w14:textId="77777777" w:rsidR="00A715BD" w:rsidRDefault="00A715BD" w:rsidP="00A608B1">
      <w:pPr>
        <w:spacing w:after="0" w:line="240" w:lineRule="auto"/>
        <w:jc w:val="both"/>
        <w:rPr>
          <w:rFonts w:ascii="Times New Roman" w:hAnsi="Times New Roman" w:cs="Times New Roman"/>
          <w:sz w:val="24"/>
          <w:szCs w:val="24"/>
        </w:rPr>
      </w:pPr>
    </w:p>
    <w:p w14:paraId="5F100C6F" w14:textId="7AFF9AE8" w:rsidR="00A608B1" w:rsidRDefault="00A608B1" w:rsidP="00A608B1">
      <w:pPr>
        <w:spacing w:after="0" w:line="240" w:lineRule="auto"/>
        <w:jc w:val="both"/>
        <w:rPr>
          <w:rFonts w:ascii="Times New Roman" w:hAnsi="Times New Roman" w:cs="Times New Roman"/>
          <w:sz w:val="24"/>
          <w:szCs w:val="24"/>
        </w:rPr>
      </w:pPr>
      <w:r w:rsidRPr="00A608B1">
        <w:rPr>
          <w:rFonts w:ascii="Times New Roman" w:hAnsi="Times New Roman" w:cs="Times New Roman"/>
          <w:sz w:val="24"/>
          <w:szCs w:val="24"/>
        </w:rPr>
        <w:t xml:space="preserve">Vale la pena señalar que el proyecto contempló el mantenimiento de las medidas de adaptación implementadas, lo cual contribuye a garantizar su adecuado funcionamiento y aumentar su vida útil. Así mismo, se realizaron 12 de talleres y 12 capacitaciones dirigidas a la población beneficiada de las medidas de adaptación implementadas en las Fases I y II del proyecto. Los temas tratados, tanto en los talleres como en las capacitaciones, incluyeron el funcionamiento y mantenimiento de cada una de las medidas de adaptación y los beneficios que generan para aumentar la capacidad de adaptación y la resiliencia de las comunidades a los efectos del cambio climático, entre otros aspectos técnicos. </w:t>
      </w:r>
    </w:p>
    <w:p w14:paraId="22B9192C" w14:textId="77777777" w:rsidR="00A608B1" w:rsidRPr="00A608B1" w:rsidRDefault="00A608B1" w:rsidP="00A608B1">
      <w:pPr>
        <w:spacing w:after="0" w:line="240" w:lineRule="auto"/>
        <w:jc w:val="both"/>
        <w:rPr>
          <w:rFonts w:ascii="Times New Roman" w:hAnsi="Times New Roman" w:cs="Times New Roman"/>
          <w:sz w:val="24"/>
          <w:szCs w:val="24"/>
        </w:rPr>
      </w:pPr>
    </w:p>
    <w:p w14:paraId="05B9E25B" w14:textId="77777777" w:rsidR="00A608B1" w:rsidRPr="00A608B1" w:rsidRDefault="00A608B1" w:rsidP="00A608B1">
      <w:pPr>
        <w:spacing w:after="0" w:line="240" w:lineRule="auto"/>
        <w:jc w:val="both"/>
        <w:rPr>
          <w:rFonts w:ascii="Times New Roman" w:hAnsi="Times New Roman" w:cs="Times New Roman"/>
          <w:sz w:val="24"/>
          <w:szCs w:val="24"/>
        </w:rPr>
      </w:pPr>
      <w:r w:rsidRPr="00A608B1">
        <w:rPr>
          <w:rFonts w:ascii="Times New Roman" w:hAnsi="Times New Roman" w:cs="Times New Roman"/>
          <w:sz w:val="24"/>
          <w:szCs w:val="24"/>
        </w:rPr>
        <w:t>Teniendo en cuenta la situación de emergencia sanitaria a causa de la pandemia por el Covid-19, algunos de los talleres y las capacitaciones se realizaron de manera virtual, utilizando las Tecnologías de la Información y las Comunicaciones (TICs). En las imágenes 13-15, se observan algunos de los talleres realizados de manera presencial antes de la pandemia, así como aquellos llevados a cabo durante la pandemia, respetando las normas de bioseguridad.</w:t>
      </w:r>
    </w:p>
    <w:p w14:paraId="5E078D39" w14:textId="67AA0994" w:rsidR="00A608B1" w:rsidRDefault="00A715BD" w:rsidP="00F50A34">
      <w:pPr>
        <w:pStyle w:val="Descripcin"/>
      </w:pPr>
      <w:bookmarkStart w:id="94" w:name="_Toc62820696"/>
      <w:r>
        <w:lastRenderedPageBreak/>
        <w:t xml:space="preserve">Ilustración </w:t>
      </w:r>
      <w:r>
        <w:fldChar w:fldCharType="begin"/>
      </w:r>
      <w:r>
        <w:instrText xml:space="preserve"> SEQ Ilustración \* ARABIC </w:instrText>
      </w:r>
      <w:r>
        <w:fldChar w:fldCharType="separate"/>
      </w:r>
      <w:r w:rsidR="00FA2513">
        <w:rPr>
          <w:noProof/>
        </w:rPr>
        <w:t>37</w:t>
      </w:r>
      <w:r>
        <w:fldChar w:fldCharType="end"/>
      </w:r>
      <w:r>
        <w:t>: T</w:t>
      </w:r>
      <w:r w:rsidRPr="00A715BD">
        <w:t>aller sobre huertas Agroecológica urbana</w:t>
      </w:r>
      <w:bookmarkEnd w:id="94"/>
    </w:p>
    <w:p w14:paraId="6373595A" w14:textId="265926A5" w:rsidR="00A608B1" w:rsidRDefault="00A608B1" w:rsidP="006C5A20">
      <w:pPr>
        <w:suppressAutoHyphens w:val="0"/>
        <w:spacing w:after="160" w:line="259" w:lineRule="auto"/>
        <w:jc w:val="both"/>
        <w:rPr>
          <w:b/>
          <w:bCs/>
        </w:rPr>
      </w:pPr>
      <w:r>
        <w:rPr>
          <w:b/>
          <w:bCs/>
          <w:noProof/>
        </w:rPr>
        <w:drawing>
          <wp:inline distT="0" distB="0" distL="0" distR="0" wp14:anchorId="0A85B1C1" wp14:editId="7D904A6F">
            <wp:extent cx="5612130" cy="2192020"/>
            <wp:effectExtent l="0" t="0" r="762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pic:cNvPicPr/>
                  </pic:nvPicPr>
                  <pic:blipFill>
                    <a:blip r:embed="rId104">
                      <a:extLst>
                        <a:ext uri="{28A0092B-C50C-407E-A947-70E740481C1C}">
                          <a14:useLocalDpi xmlns:a14="http://schemas.microsoft.com/office/drawing/2010/main" val="0"/>
                        </a:ext>
                      </a:extLst>
                    </a:blip>
                    <a:stretch>
                      <a:fillRect/>
                    </a:stretch>
                  </pic:blipFill>
                  <pic:spPr>
                    <a:xfrm>
                      <a:off x="0" y="0"/>
                      <a:ext cx="5612130" cy="2192020"/>
                    </a:xfrm>
                    <a:prstGeom prst="rect">
                      <a:avLst/>
                    </a:prstGeom>
                  </pic:spPr>
                </pic:pic>
              </a:graphicData>
            </a:graphic>
          </wp:inline>
        </w:drawing>
      </w:r>
    </w:p>
    <w:p w14:paraId="2082B2E1" w14:textId="77777777" w:rsidR="00A715BD" w:rsidRDefault="00A715BD" w:rsidP="006C5A20">
      <w:pPr>
        <w:suppressAutoHyphens w:val="0"/>
        <w:spacing w:after="160" w:line="259" w:lineRule="auto"/>
        <w:jc w:val="both"/>
        <w:rPr>
          <w:b/>
          <w:bCs/>
        </w:rPr>
      </w:pPr>
    </w:p>
    <w:p w14:paraId="0173E74B" w14:textId="1B3B2B39" w:rsidR="00A608B1" w:rsidRPr="00A715BD" w:rsidRDefault="00A608B1" w:rsidP="000C6178">
      <w:pPr>
        <w:pStyle w:val="Prrafodelista"/>
        <w:numPr>
          <w:ilvl w:val="2"/>
          <w:numId w:val="192"/>
        </w:numPr>
        <w:suppressAutoHyphens w:val="0"/>
        <w:spacing w:after="0" w:line="240" w:lineRule="auto"/>
        <w:contextualSpacing/>
        <w:jc w:val="both"/>
        <w:rPr>
          <w:rFonts w:ascii="Times New Roman" w:hAnsi="Times New Roman"/>
          <w:b/>
          <w:bCs/>
          <w:sz w:val="28"/>
          <w:szCs w:val="26"/>
        </w:rPr>
      </w:pPr>
      <w:r w:rsidRPr="00A715BD">
        <w:rPr>
          <w:rFonts w:ascii="Times New Roman" w:hAnsi="Times New Roman" w:cs="Times New Roman"/>
          <w:b/>
          <w:bCs/>
          <w:sz w:val="28"/>
          <w:szCs w:val="28"/>
        </w:rPr>
        <w:t>Acciones de gestión del riesgo por incendio forestal.</w:t>
      </w:r>
    </w:p>
    <w:p w14:paraId="47F5E367" w14:textId="77777777" w:rsidR="00A715BD" w:rsidRPr="00A715BD" w:rsidRDefault="00A715BD" w:rsidP="00A715BD">
      <w:pPr>
        <w:pStyle w:val="Prrafodelista"/>
        <w:suppressAutoHyphens w:val="0"/>
        <w:spacing w:after="0" w:line="240" w:lineRule="auto"/>
        <w:ind w:left="720"/>
        <w:contextualSpacing/>
        <w:jc w:val="both"/>
        <w:rPr>
          <w:rFonts w:ascii="Times New Roman" w:hAnsi="Times New Roman"/>
          <w:b/>
          <w:bCs/>
          <w:sz w:val="28"/>
          <w:szCs w:val="26"/>
        </w:rPr>
      </w:pPr>
    </w:p>
    <w:p w14:paraId="567CD0A2" w14:textId="77777777" w:rsidR="00A608B1" w:rsidRPr="007C2B2F" w:rsidRDefault="00A608B1" w:rsidP="00A608B1">
      <w:pPr>
        <w:spacing w:after="0" w:line="240" w:lineRule="auto"/>
        <w:jc w:val="both"/>
        <w:rPr>
          <w:rFonts w:ascii="Times New Roman" w:hAnsi="Times New Roman" w:cs="Times New Roman"/>
          <w:sz w:val="20"/>
          <w:szCs w:val="20"/>
        </w:rPr>
      </w:pPr>
    </w:p>
    <w:p w14:paraId="0D5CAD06" w14:textId="77777777" w:rsidR="00A608B1" w:rsidRPr="00A608B1" w:rsidRDefault="00A608B1" w:rsidP="00A715BD">
      <w:pPr>
        <w:spacing w:after="0" w:line="240" w:lineRule="auto"/>
        <w:jc w:val="both"/>
        <w:rPr>
          <w:rFonts w:ascii="Times New Roman" w:hAnsi="Times New Roman" w:cs="Times New Roman"/>
          <w:sz w:val="24"/>
          <w:szCs w:val="24"/>
        </w:rPr>
      </w:pPr>
      <w:r w:rsidRPr="00A608B1">
        <w:rPr>
          <w:rFonts w:ascii="Times New Roman" w:hAnsi="Times New Roman" w:cs="Times New Roman"/>
          <w:sz w:val="24"/>
          <w:szCs w:val="24"/>
        </w:rPr>
        <w:t xml:space="preserve">En el marco de la </w:t>
      </w:r>
      <w:r w:rsidRPr="00A608B1">
        <w:rPr>
          <w:rFonts w:ascii="Times New Roman" w:hAnsi="Times New Roman" w:cs="Times New Roman"/>
          <w:b/>
          <w:sz w:val="24"/>
          <w:szCs w:val="24"/>
        </w:rPr>
        <w:t>gestión del riesgo por incendio forestal</w:t>
      </w:r>
      <w:r w:rsidRPr="00A608B1">
        <w:rPr>
          <w:rFonts w:ascii="Times New Roman" w:hAnsi="Times New Roman" w:cs="Times New Roman"/>
          <w:sz w:val="24"/>
          <w:szCs w:val="24"/>
        </w:rPr>
        <w:t>, desde el Convenio Interadministrativo SDA 20191283 suscrito con el Jardín Botánico, el IDRD, el IDIGER y el IDU, se realizó:</w:t>
      </w:r>
    </w:p>
    <w:p w14:paraId="376679C6" w14:textId="77777777" w:rsidR="00A608B1" w:rsidRPr="00A608B1" w:rsidRDefault="00A608B1" w:rsidP="00A715BD">
      <w:pPr>
        <w:spacing w:after="0" w:line="240" w:lineRule="auto"/>
        <w:rPr>
          <w:rFonts w:ascii="Times New Roman" w:hAnsi="Times New Roman" w:cs="Times New Roman"/>
          <w:sz w:val="24"/>
          <w:szCs w:val="24"/>
        </w:rPr>
      </w:pPr>
    </w:p>
    <w:p w14:paraId="715A7C6A" w14:textId="77777777" w:rsidR="00A608B1" w:rsidRPr="00A715BD" w:rsidRDefault="00A608B1" w:rsidP="00A715BD">
      <w:pPr>
        <w:spacing w:after="0" w:line="240" w:lineRule="auto"/>
        <w:contextualSpacing/>
        <w:rPr>
          <w:rFonts w:ascii="Times New Roman" w:hAnsi="Times New Roman" w:cs="Times New Roman"/>
          <w:bCs/>
          <w:iCs/>
          <w:color w:val="000000"/>
          <w:sz w:val="28"/>
          <w:szCs w:val="28"/>
        </w:rPr>
      </w:pPr>
      <w:r w:rsidRPr="00A715BD">
        <w:rPr>
          <w:rFonts w:ascii="Times New Roman" w:hAnsi="Times New Roman" w:cs="Times New Roman"/>
          <w:bCs/>
          <w:iCs/>
          <w:color w:val="000000"/>
          <w:sz w:val="24"/>
          <w:szCs w:val="24"/>
        </w:rPr>
        <w:t>Acciones de mitigación de incendios forestales:</w:t>
      </w:r>
    </w:p>
    <w:p w14:paraId="3763E665" w14:textId="77777777" w:rsidR="00A608B1" w:rsidRPr="00A608B1" w:rsidRDefault="00A608B1" w:rsidP="00A715BD">
      <w:pPr>
        <w:spacing w:after="0" w:line="240" w:lineRule="auto"/>
        <w:contextualSpacing/>
        <w:rPr>
          <w:rFonts w:ascii="Times New Roman" w:hAnsi="Times New Roman" w:cs="Times New Roman"/>
          <w:b/>
          <w:color w:val="000000"/>
          <w:sz w:val="24"/>
          <w:szCs w:val="24"/>
        </w:rPr>
      </w:pPr>
    </w:p>
    <w:p w14:paraId="0E8A7C26" w14:textId="77777777" w:rsidR="00A608B1" w:rsidRPr="00A608B1" w:rsidRDefault="00A608B1" w:rsidP="000C6178">
      <w:pPr>
        <w:pStyle w:val="Prrafodelista"/>
        <w:numPr>
          <w:ilvl w:val="0"/>
          <w:numId w:val="44"/>
        </w:numPr>
        <w:suppressAutoHyphens w:val="0"/>
        <w:spacing w:after="0" w:line="240" w:lineRule="auto"/>
        <w:contextualSpacing/>
        <w:jc w:val="both"/>
        <w:rPr>
          <w:rFonts w:ascii="Times New Roman" w:hAnsi="Times New Roman" w:cs="Times New Roman"/>
          <w:b/>
          <w:color w:val="000000"/>
          <w:sz w:val="24"/>
          <w:szCs w:val="24"/>
        </w:rPr>
      </w:pPr>
      <w:r w:rsidRPr="00A608B1">
        <w:rPr>
          <w:rFonts w:ascii="Times New Roman" w:hAnsi="Times New Roman" w:cs="Times New Roman"/>
          <w:b/>
          <w:color w:val="000000"/>
          <w:sz w:val="24"/>
          <w:szCs w:val="24"/>
        </w:rPr>
        <w:t>Control de Retamo como medida de mitigación de incendios forestales:</w:t>
      </w:r>
    </w:p>
    <w:p w14:paraId="71C96DE8" w14:textId="77777777" w:rsidR="00A608B1" w:rsidRPr="00A608B1" w:rsidRDefault="00A608B1" w:rsidP="00A715BD">
      <w:pPr>
        <w:spacing w:after="0" w:line="240" w:lineRule="auto"/>
        <w:ind w:left="360"/>
        <w:rPr>
          <w:rFonts w:ascii="Times New Roman" w:hAnsi="Times New Roman" w:cs="Times New Roman"/>
          <w:b/>
          <w:color w:val="000000"/>
          <w:sz w:val="24"/>
          <w:szCs w:val="24"/>
        </w:rPr>
      </w:pPr>
    </w:p>
    <w:p w14:paraId="578A4EA6" w14:textId="77777777" w:rsidR="00A608B1" w:rsidRPr="00A608B1" w:rsidRDefault="00A608B1" w:rsidP="000C6178">
      <w:pPr>
        <w:pStyle w:val="Prrafodelista"/>
        <w:numPr>
          <w:ilvl w:val="0"/>
          <w:numId w:val="43"/>
        </w:numPr>
        <w:suppressAutoHyphens w:val="0"/>
        <w:spacing w:after="0" w:line="240" w:lineRule="auto"/>
        <w:contextualSpacing/>
        <w:jc w:val="both"/>
        <w:rPr>
          <w:rFonts w:ascii="Times New Roman" w:hAnsi="Times New Roman" w:cs="Times New Roman"/>
          <w:color w:val="000000"/>
          <w:sz w:val="24"/>
          <w:szCs w:val="24"/>
        </w:rPr>
      </w:pPr>
      <w:r w:rsidRPr="00A608B1">
        <w:rPr>
          <w:rFonts w:ascii="Times New Roman" w:hAnsi="Times New Roman" w:cs="Times New Roman"/>
          <w:color w:val="000000"/>
          <w:sz w:val="24"/>
          <w:szCs w:val="24"/>
        </w:rPr>
        <w:t>Se realizó el manejo de retamo en algunas secciones viales en las que hay alta invasión de la especie; fue el caso de la vía a La Calera (0,14 ha), vía a Choachí (0,63 ha) y vía Pasquilla – Mochuelo (0,49 ha).</w:t>
      </w:r>
    </w:p>
    <w:p w14:paraId="6FF80966" w14:textId="70440DB7" w:rsidR="00A608B1" w:rsidRDefault="00A608B1" w:rsidP="00A608B1">
      <w:pPr>
        <w:spacing w:after="0" w:line="240" w:lineRule="auto"/>
        <w:contextualSpacing/>
        <w:rPr>
          <w:rFonts w:ascii="Times New Roman" w:hAnsi="Times New Roman" w:cs="Times New Roman"/>
          <w:color w:val="000000"/>
          <w:sz w:val="24"/>
          <w:szCs w:val="24"/>
        </w:rPr>
      </w:pPr>
    </w:p>
    <w:p w14:paraId="231E032D" w14:textId="1B2CA9F8" w:rsidR="00E145EC" w:rsidRPr="007C2B2F" w:rsidRDefault="00A715BD" w:rsidP="00F50A34">
      <w:pPr>
        <w:pStyle w:val="Descripcin"/>
        <w:rPr>
          <w:color w:val="000000"/>
        </w:rPr>
      </w:pPr>
      <w:bookmarkStart w:id="95" w:name="_Toc62820697"/>
      <w:r>
        <w:t xml:space="preserve">Ilustración </w:t>
      </w:r>
      <w:r>
        <w:fldChar w:fldCharType="begin"/>
      </w:r>
      <w:r>
        <w:instrText xml:space="preserve"> SEQ Ilustración \* ARABIC </w:instrText>
      </w:r>
      <w:r>
        <w:fldChar w:fldCharType="separate"/>
      </w:r>
      <w:r w:rsidR="00FA2513">
        <w:rPr>
          <w:noProof/>
        </w:rPr>
        <w:t>38</w:t>
      </w:r>
      <w:r>
        <w:fldChar w:fldCharType="end"/>
      </w:r>
      <w:r>
        <w:t xml:space="preserve">: </w:t>
      </w:r>
      <w:r w:rsidR="00E145EC" w:rsidRPr="007C2B2F">
        <w:t>Actividades de control de retamo en la vía a Choachí</w:t>
      </w:r>
      <w:bookmarkEnd w:id="95"/>
    </w:p>
    <w:p w14:paraId="7DCF07EF" w14:textId="77777777" w:rsidR="00E145EC" w:rsidRPr="00A608B1" w:rsidRDefault="00E145EC" w:rsidP="00A608B1">
      <w:pPr>
        <w:spacing w:after="0" w:line="240" w:lineRule="auto"/>
        <w:contextualSpacing/>
        <w:rPr>
          <w:rFonts w:ascii="Times New Roman" w:hAnsi="Times New Roman" w:cs="Times New Roman"/>
          <w:color w:val="000000"/>
          <w:sz w:val="24"/>
          <w:szCs w:val="24"/>
        </w:rPr>
      </w:pPr>
    </w:p>
    <w:p w14:paraId="2F9D6C9E" w14:textId="7209FA4D" w:rsidR="00A608B1" w:rsidRDefault="00E145EC" w:rsidP="00A715BD">
      <w:pPr>
        <w:suppressAutoHyphens w:val="0"/>
        <w:spacing w:after="160" w:line="259" w:lineRule="auto"/>
        <w:jc w:val="center"/>
        <w:rPr>
          <w:b/>
          <w:bCs/>
        </w:rPr>
      </w:pPr>
      <w:r>
        <w:rPr>
          <w:b/>
          <w:bCs/>
          <w:noProof/>
        </w:rPr>
        <w:drawing>
          <wp:inline distT="0" distB="0" distL="0" distR="0" wp14:anchorId="03D44A92" wp14:editId="75D45354">
            <wp:extent cx="4781551" cy="1799243"/>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pic:cNvPicPr/>
                  </pic:nvPicPr>
                  <pic:blipFill>
                    <a:blip r:embed="rId105">
                      <a:extLst>
                        <a:ext uri="{28A0092B-C50C-407E-A947-70E740481C1C}">
                          <a14:useLocalDpi xmlns:a14="http://schemas.microsoft.com/office/drawing/2010/main" val="0"/>
                        </a:ext>
                      </a:extLst>
                    </a:blip>
                    <a:stretch>
                      <a:fillRect/>
                    </a:stretch>
                  </pic:blipFill>
                  <pic:spPr>
                    <a:xfrm>
                      <a:off x="0" y="0"/>
                      <a:ext cx="4797018" cy="1805063"/>
                    </a:xfrm>
                    <a:prstGeom prst="rect">
                      <a:avLst/>
                    </a:prstGeom>
                  </pic:spPr>
                </pic:pic>
              </a:graphicData>
            </a:graphic>
          </wp:inline>
        </w:drawing>
      </w:r>
    </w:p>
    <w:p w14:paraId="4BB8991A" w14:textId="77777777" w:rsidR="00E145EC" w:rsidRDefault="00E145EC" w:rsidP="00A715BD">
      <w:pPr>
        <w:spacing w:after="0" w:line="240" w:lineRule="auto"/>
        <w:contextualSpacing/>
        <w:jc w:val="center"/>
        <w:rPr>
          <w:rFonts w:ascii="Times New Roman" w:hAnsi="Times New Roman" w:cs="Times New Roman"/>
          <w:b/>
          <w:color w:val="000000"/>
          <w:sz w:val="20"/>
          <w:szCs w:val="20"/>
        </w:rPr>
      </w:pPr>
      <w:r w:rsidRPr="007C2B2F">
        <w:rPr>
          <w:rFonts w:ascii="Times New Roman" w:hAnsi="Times New Roman" w:cs="Times New Roman"/>
          <w:color w:val="000000"/>
          <w:sz w:val="20"/>
          <w:szCs w:val="20"/>
        </w:rPr>
        <w:t>Fuente: Informe Bimestral No. 7 - Convenio Interadministrativo SDA-CD20191283</w:t>
      </w:r>
    </w:p>
    <w:p w14:paraId="6E8FAF5E" w14:textId="03D64634" w:rsidR="001A0859" w:rsidRDefault="001A0859" w:rsidP="006C5A20">
      <w:pPr>
        <w:suppressAutoHyphens w:val="0"/>
        <w:spacing w:after="160" w:line="259" w:lineRule="auto"/>
        <w:jc w:val="both"/>
        <w:rPr>
          <w:b/>
          <w:bCs/>
        </w:rPr>
      </w:pPr>
    </w:p>
    <w:p w14:paraId="7F9014D5" w14:textId="77777777" w:rsidR="00E145EC" w:rsidRPr="00E145EC" w:rsidRDefault="00E145EC" w:rsidP="000C6178">
      <w:pPr>
        <w:pStyle w:val="Prrafodelista"/>
        <w:numPr>
          <w:ilvl w:val="0"/>
          <w:numId w:val="45"/>
        </w:numPr>
        <w:suppressAutoHyphens w:val="0"/>
        <w:spacing w:after="0" w:line="240" w:lineRule="auto"/>
        <w:contextualSpacing/>
        <w:jc w:val="both"/>
        <w:rPr>
          <w:rFonts w:ascii="Times New Roman" w:hAnsi="Times New Roman" w:cs="Times New Roman"/>
          <w:b/>
          <w:color w:val="000000"/>
          <w:sz w:val="24"/>
          <w:szCs w:val="24"/>
        </w:rPr>
      </w:pPr>
      <w:r w:rsidRPr="00E145EC">
        <w:rPr>
          <w:rFonts w:ascii="Times New Roman" w:hAnsi="Times New Roman" w:cs="Times New Roman"/>
          <w:b/>
          <w:color w:val="000000"/>
          <w:sz w:val="24"/>
          <w:szCs w:val="24"/>
        </w:rPr>
        <w:lastRenderedPageBreak/>
        <w:t>Mantenimiento - Control de retamo</w:t>
      </w:r>
    </w:p>
    <w:p w14:paraId="557C1AE6" w14:textId="77777777" w:rsidR="00E145EC" w:rsidRPr="007C2B2F" w:rsidRDefault="00E145EC" w:rsidP="00E145EC">
      <w:pPr>
        <w:spacing w:after="0" w:line="240" w:lineRule="auto"/>
        <w:contextualSpacing/>
        <w:rPr>
          <w:rFonts w:ascii="Times New Roman" w:hAnsi="Times New Roman" w:cs="Times New Roman"/>
          <w:b/>
          <w:color w:val="000000"/>
          <w:sz w:val="20"/>
          <w:szCs w:val="20"/>
        </w:rPr>
      </w:pPr>
    </w:p>
    <w:p w14:paraId="1520DC93" w14:textId="77777777" w:rsidR="00E145EC" w:rsidRPr="00E145EC" w:rsidRDefault="00E145EC" w:rsidP="00E145EC">
      <w:pPr>
        <w:spacing w:after="0" w:line="240" w:lineRule="auto"/>
        <w:contextualSpacing/>
        <w:jc w:val="both"/>
        <w:rPr>
          <w:rFonts w:ascii="Times New Roman" w:hAnsi="Times New Roman" w:cs="Times New Roman"/>
          <w:color w:val="000000"/>
          <w:sz w:val="24"/>
          <w:szCs w:val="24"/>
        </w:rPr>
      </w:pPr>
      <w:r w:rsidRPr="00E145EC">
        <w:rPr>
          <w:rFonts w:ascii="Times New Roman" w:hAnsi="Times New Roman" w:cs="Times New Roman"/>
          <w:color w:val="000000"/>
          <w:sz w:val="24"/>
          <w:szCs w:val="24"/>
        </w:rPr>
        <w:t>Se adelantó el mantenimiento a áreas que habían sido intervenidas anteriormente para el control de retamo, lo cual es necesario para hacer efectivo dicho control y evitar la expansión de la especie invasora y pirogénica. En tal sentido, se hicieron las siguientes intervenciones:</w:t>
      </w:r>
    </w:p>
    <w:p w14:paraId="28BA9FE9" w14:textId="77777777" w:rsidR="00E145EC" w:rsidRPr="00E145EC" w:rsidRDefault="00E145EC" w:rsidP="00E145EC">
      <w:pPr>
        <w:spacing w:after="0" w:line="240" w:lineRule="auto"/>
        <w:contextualSpacing/>
        <w:rPr>
          <w:rFonts w:ascii="Times New Roman" w:hAnsi="Times New Roman" w:cs="Times New Roman"/>
          <w:b/>
          <w:color w:val="000000"/>
          <w:sz w:val="24"/>
          <w:szCs w:val="24"/>
        </w:rPr>
      </w:pPr>
    </w:p>
    <w:p w14:paraId="1A958371" w14:textId="77777777" w:rsidR="00E145EC" w:rsidRPr="00E145EC" w:rsidRDefault="00E145EC" w:rsidP="000C6178">
      <w:pPr>
        <w:pStyle w:val="Prrafodelista"/>
        <w:numPr>
          <w:ilvl w:val="0"/>
          <w:numId w:val="43"/>
        </w:numPr>
        <w:suppressAutoHyphens w:val="0"/>
        <w:spacing w:after="0" w:line="240" w:lineRule="auto"/>
        <w:contextualSpacing/>
        <w:jc w:val="both"/>
        <w:rPr>
          <w:rFonts w:ascii="Times New Roman" w:hAnsi="Times New Roman" w:cs="Times New Roman"/>
          <w:color w:val="000000"/>
          <w:sz w:val="24"/>
          <w:szCs w:val="24"/>
        </w:rPr>
      </w:pPr>
      <w:r w:rsidRPr="00E145EC">
        <w:rPr>
          <w:rFonts w:ascii="Times New Roman" w:hAnsi="Times New Roman" w:cs="Times New Roman"/>
          <w:color w:val="000000"/>
          <w:sz w:val="24"/>
          <w:szCs w:val="24"/>
        </w:rPr>
        <w:t xml:space="preserve">Mantenimiento de 8,71 ha en el futuro Parque Metropolitano La Arboleda. </w:t>
      </w:r>
    </w:p>
    <w:p w14:paraId="74E038B3" w14:textId="77777777" w:rsidR="00E145EC" w:rsidRPr="007C2B2F" w:rsidRDefault="00E145EC" w:rsidP="00E145EC">
      <w:pPr>
        <w:spacing w:after="0" w:line="240" w:lineRule="auto"/>
        <w:contextualSpacing/>
        <w:rPr>
          <w:rFonts w:ascii="Times New Roman" w:hAnsi="Times New Roman" w:cs="Times New Roman"/>
          <w:color w:val="000000"/>
          <w:sz w:val="20"/>
          <w:szCs w:val="20"/>
        </w:rPr>
      </w:pPr>
    </w:p>
    <w:p w14:paraId="17E11687" w14:textId="77777777" w:rsidR="00A715BD" w:rsidRDefault="00A715BD" w:rsidP="00E145EC">
      <w:pPr>
        <w:suppressAutoHyphens w:val="0"/>
        <w:spacing w:after="160" w:line="259" w:lineRule="auto"/>
        <w:jc w:val="both"/>
        <w:rPr>
          <w:rFonts w:ascii="Times New Roman" w:hAnsi="Times New Roman" w:cs="Times New Roman"/>
          <w:sz w:val="20"/>
          <w:szCs w:val="20"/>
          <w:lang w:val="es-419"/>
        </w:rPr>
      </w:pPr>
    </w:p>
    <w:p w14:paraId="4E4FDE81" w14:textId="66F3ECF1" w:rsidR="00E145EC" w:rsidRDefault="00A715BD" w:rsidP="00F50A34">
      <w:pPr>
        <w:pStyle w:val="Descripcin"/>
      </w:pPr>
      <w:bookmarkStart w:id="96" w:name="_Toc62820698"/>
      <w:r>
        <w:t xml:space="preserve">Ilustración </w:t>
      </w:r>
      <w:r>
        <w:fldChar w:fldCharType="begin"/>
      </w:r>
      <w:r>
        <w:instrText xml:space="preserve"> SEQ Ilustración \* ARABIC </w:instrText>
      </w:r>
      <w:r>
        <w:fldChar w:fldCharType="separate"/>
      </w:r>
      <w:r w:rsidR="00FA2513">
        <w:rPr>
          <w:noProof/>
        </w:rPr>
        <w:t>39</w:t>
      </w:r>
      <w:r>
        <w:fldChar w:fldCharType="end"/>
      </w:r>
      <w:r>
        <w:t xml:space="preserve">: </w:t>
      </w:r>
      <w:r w:rsidR="00E145EC" w:rsidRPr="007C2B2F">
        <w:rPr>
          <w:lang w:val="es-419"/>
        </w:rPr>
        <w:t>M</w:t>
      </w:r>
      <w:r w:rsidR="00E145EC" w:rsidRPr="007C2B2F">
        <w:t>antenimiento de control de retamo en el futuro Parque Metropolitano La Arboleda</w:t>
      </w:r>
      <w:bookmarkEnd w:id="96"/>
    </w:p>
    <w:p w14:paraId="0F825692" w14:textId="77777777" w:rsidR="00A715BD" w:rsidRPr="00A715BD" w:rsidRDefault="00A715BD" w:rsidP="00A715BD">
      <w:pPr>
        <w:rPr>
          <w:lang w:val="es-ES" w:eastAsia="en-US"/>
        </w:rPr>
      </w:pPr>
    </w:p>
    <w:p w14:paraId="6D1634FE" w14:textId="0D52A1EC" w:rsidR="001A0859" w:rsidRDefault="00E145EC" w:rsidP="003A3C5D">
      <w:pPr>
        <w:suppressAutoHyphens w:val="0"/>
        <w:spacing w:after="160" w:line="259" w:lineRule="auto"/>
        <w:jc w:val="center"/>
        <w:rPr>
          <w:b/>
          <w:bCs/>
        </w:rPr>
      </w:pPr>
      <w:r>
        <w:rPr>
          <w:b/>
          <w:bCs/>
          <w:noProof/>
        </w:rPr>
        <w:drawing>
          <wp:inline distT="0" distB="0" distL="0" distR="0" wp14:anchorId="48895BDF" wp14:editId="0389664F">
            <wp:extent cx="4514850" cy="1894073"/>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pic:cNvPicPr/>
                  </pic:nvPicPr>
                  <pic:blipFill>
                    <a:blip r:embed="rId106">
                      <a:extLst>
                        <a:ext uri="{28A0092B-C50C-407E-A947-70E740481C1C}">
                          <a14:useLocalDpi xmlns:a14="http://schemas.microsoft.com/office/drawing/2010/main" val="0"/>
                        </a:ext>
                      </a:extLst>
                    </a:blip>
                    <a:stretch>
                      <a:fillRect/>
                    </a:stretch>
                  </pic:blipFill>
                  <pic:spPr>
                    <a:xfrm>
                      <a:off x="0" y="0"/>
                      <a:ext cx="4519955" cy="1896215"/>
                    </a:xfrm>
                    <a:prstGeom prst="rect">
                      <a:avLst/>
                    </a:prstGeom>
                  </pic:spPr>
                </pic:pic>
              </a:graphicData>
            </a:graphic>
          </wp:inline>
        </w:drawing>
      </w:r>
    </w:p>
    <w:p w14:paraId="68E6D30F" w14:textId="77777777" w:rsidR="00E145EC" w:rsidRPr="007C2B2F" w:rsidRDefault="00E145EC" w:rsidP="00E145EC">
      <w:pPr>
        <w:keepNext/>
        <w:spacing w:after="0" w:line="240" w:lineRule="auto"/>
        <w:ind w:left="6"/>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t>Fuente: Informe Bimestral No. 8 - Convenio Interadministrativo SDA-CD20191283</w:t>
      </w:r>
    </w:p>
    <w:p w14:paraId="59BE3BD4" w14:textId="77777777" w:rsidR="00E145EC" w:rsidRDefault="00E145EC" w:rsidP="006C5A20">
      <w:pPr>
        <w:suppressAutoHyphens w:val="0"/>
        <w:spacing w:after="160" w:line="259" w:lineRule="auto"/>
        <w:jc w:val="both"/>
        <w:rPr>
          <w:rFonts w:ascii="Times New Roman" w:hAnsi="Times New Roman" w:cs="Times New Roman"/>
          <w:color w:val="000000"/>
          <w:sz w:val="20"/>
          <w:szCs w:val="20"/>
        </w:rPr>
      </w:pPr>
    </w:p>
    <w:p w14:paraId="361A8E5C" w14:textId="44BB1FC2" w:rsidR="00E145EC" w:rsidRPr="00E145EC" w:rsidRDefault="00E145EC" w:rsidP="000C6178">
      <w:pPr>
        <w:pStyle w:val="Prrafodelista"/>
        <w:numPr>
          <w:ilvl w:val="0"/>
          <w:numId w:val="46"/>
        </w:numPr>
        <w:suppressAutoHyphens w:val="0"/>
        <w:spacing w:after="160" w:line="259" w:lineRule="auto"/>
        <w:jc w:val="both"/>
        <w:rPr>
          <w:b/>
          <w:bCs/>
          <w:sz w:val="28"/>
          <w:szCs w:val="28"/>
        </w:rPr>
      </w:pPr>
      <w:r w:rsidRPr="00E145EC">
        <w:rPr>
          <w:rFonts w:ascii="Times New Roman" w:hAnsi="Times New Roman" w:cs="Times New Roman"/>
          <w:color w:val="000000"/>
          <w:sz w:val="24"/>
          <w:szCs w:val="24"/>
        </w:rPr>
        <w:t>Mantenimiento de 20 ha en el Parque Nacional Enrique Olaya Herrera II Sector</w:t>
      </w:r>
    </w:p>
    <w:p w14:paraId="11F0E45F" w14:textId="77777777" w:rsidR="00E145EC" w:rsidRDefault="00E145EC" w:rsidP="006C5A20">
      <w:pPr>
        <w:suppressAutoHyphens w:val="0"/>
        <w:spacing w:after="160" w:line="259" w:lineRule="auto"/>
        <w:jc w:val="both"/>
        <w:rPr>
          <w:rFonts w:ascii="Times New Roman" w:hAnsi="Times New Roman" w:cs="Times New Roman"/>
          <w:sz w:val="20"/>
          <w:szCs w:val="20"/>
        </w:rPr>
      </w:pPr>
    </w:p>
    <w:p w14:paraId="64C281F7" w14:textId="4A51F1DA" w:rsidR="001A0859" w:rsidRDefault="00A715BD" w:rsidP="00F50A34">
      <w:pPr>
        <w:pStyle w:val="Descripcin"/>
      </w:pPr>
      <w:bookmarkStart w:id="97" w:name="_Toc62820699"/>
      <w:r>
        <w:t xml:space="preserve">Ilustración </w:t>
      </w:r>
      <w:r>
        <w:fldChar w:fldCharType="begin"/>
      </w:r>
      <w:r>
        <w:instrText xml:space="preserve"> SEQ Ilustración \* ARABIC </w:instrText>
      </w:r>
      <w:r>
        <w:fldChar w:fldCharType="separate"/>
      </w:r>
      <w:r w:rsidR="00FA2513">
        <w:rPr>
          <w:noProof/>
        </w:rPr>
        <w:t>40</w:t>
      </w:r>
      <w:r>
        <w:fldChar w:fldCharType="end"/>
      </w:r>
      <w:r>
        <w:t xml:space="preserve">: </w:t>
      </w:r>
      <w:r w:rsidR="00E145EC" w:rsidRPr="007C2B2F">
        <w:t>Actividades de mantenimiento de control de retamo en el Parque Nacional</w:t>
      </w:r>
      <w:bookmarkEnd w:id="97"/>
    </w:p>
    <w:p w14:paraId="61AE4449" w14:textId="77777777" w:rsidR="003A3C5D" w:rsidRPr="003A3C5D" w:rsidRDefault="003A3C5D" w:rsidP="003A3C5D">
      <w:pPr>
        <w:rPr>
          <w:lang w:val="es-ES" w:eastAsia="en-US"/>
        </w:rPr>
      </w:pPr>
    </w:p>
    <w:p w14:paraId="58A05D99" w14:textId="6E071AFE" w:rsidR="001A0859" w:rsidRDefault="00E145EC" w:rsidP="00A715BD">
      <w:pPr>
        <w:suppressAutoHyphens w:val="0"/>
        <w:spacing w:after="160" w:line="259" w:lineRule="auto"/>
        <w:jc w:val="center"/>
        <w:rPr>
          <w:b/>
          <w:bCs/>
        </w:rPr>
      </w:pPr>
      <w:r>
        <w:rPr>
          <w:b/>
          <w:bCs/>
          <w:noProof/>
        </w:rPr>
        <w:drawing>
          <wp:inline distT="0" distB="0" distL="0" distR="0" wp14:anchorId="21A36435" wp14:editId="34B2060C">
            <wp:extent cx="4324350" cy="1811246"/>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pic:cNvPicPr/>
                  </pic:nvPicPr>
                  <pic:blipFill>
                    <a:blip r:embed="rId107">
                      <a:extLst>
                        <a:ext uri="{28A0092B-C50C-407E-A947-70E740481C1C}">
                          <a14:useLocalDpi xmlns:a14="http://schemas.microsoft.com/office/drawing/2010/main" val="0"/>
                        </a:ext>
                      </a:extLst>
                    </a:blip>
                    <a:stretch>
                      <a:fillRect/>
                    </a:stretch>
                  </pic:blipFill>
                  <pic:spPr>
                    <a:xfrm>
                      <a:off x="0" y="0"/>
                      <a:ext cx="4328825" cy="1813120"/>
                    </a:xfrm>
                    <a:prstGeom prst="rect">
                      <a:avLst/>
                    </a:prstGeom>
                  </pic:spPr>
                </pic:pic>
              </a:graphicData>
            </a:graphic>
          </wp:inline>
        </w:drawing>
      </w:r>
    </w:p>
    <w:p w14:paraId="5A3B28A6" w14:textId="77777777" w:rsidR="00E145EC" w:rsidRPr="007C2B2F" w:rsidRDefault="00E145EC" w:rsidP="00E145EC">
      <w:pPr>
        <w:keepNext/>
        <w:spacing w:after="0" w:line="240" w:lineRule="auto"/>
        <w:ind w:left="6"/>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t>Fuente: Informe Bimestral No. 7 - Convenio Interadministrativo SDA-CD20191283</w:t>
      </w:r>
    </w:p>
    <w:p w14:paraId="2C3A78DB" w14:textId="77777777" w:rsidR="00E145EC" w:rsidRDefault="00E145EC" w:rsidP="006C5A20">
      <w:pPr>
        <w:suppressAutoHyphens w:val="0"/>
        <w:spacing w:after="160" w:line="259" w:lineRule="auto"/>
        <w:jc w:val="both"/>
        <w:rPr>
          <w:b/>
          <w:bCs/>
        </w:rPr>
      </w:pPr>
    </w:p>
    <w:p w14:paraId="03B8991F" w14:textId="77777777" w:rsidR="00E145EC" w:rsidRPr="00E145EC" w:rsidRDefault="00E145EC" w:rsidP="000C6178">
      <w:pPr>
        <w:pStyle w:val="Prrafodelista"/>
        <w:numPr>
          <w:ilvl w:val="0"/>
          <w:numId w:val="43"/>
        </w:numPr>
        <w:suppressAutoHyphens w:val="0"/>
        <w:spacing w:after="0" w:line="240" w:lineRule="auto"/>
        <w:contextualSpacing/>
        <w:jc w:val="both"/>
        <w:rPr>
          <w:rFonts w:ascii="Times New Roman" w:hAnsi="Times New Roman" w:cs="Times New Roman"/>
          <w:color w:val="000000"/>
          <w:sz w:val="24"/>
          <w:szCs w:val="24"/>
        </w:rPr>
      </w:pPr>
      <w:r w:rsidRPr="00E145EC">
        <w:rPr>
          <w:rFonts w:ascii="Times New Roman" w:hAnsi="Times New Roman" w:cs="Times New Roman"/>
          <w:color w:val="000000"/>
          <w:sz w:val="24"/>
          <w:szCs w:val="24"/>
        </w:rPr>
        <w:lastRenderedPageBreak/>
        <w:t>Mantenimiento al control de retamo en secciones: 0,13 ha en la Avenida Circunvalar, 0,14 en la vía a La Calera, 0,63 en la vía a Choachí, 1,33 ha en la Troncal Bolivariana y 0,45 ha en la vía Pasquilla – Mochuelo.</w:t>
      </w:r>
    </w:p>
    <w:p w14:paraId="24AE2B9B" w14:textId="757E8F97" w:rsidR="001A0859" w:rsidRDefault="001A0859" w:rsidP="00E145EC">
      <w:pPr>
        <w:suppressAutoHyphens w:val="0"/>
        <w:spacing w:after="160" w:line="240" w:lineRule="auto"/>
        <w:jc w:val="both"/>
        <w:rPr>
          <w:b/>
          <w:bCs/>
          <w:sz w:val="28"/>
          <w:szCs w:val="28"/>
        </w:rPr>
      </w:pPr>
    </w:p>
    <w:p w14:paraId="4353DA9E" w14:textId="77777777" w:rsidR="00E145EC" w:rsidRPr="00E145EC" w:rsidRDefault="00E145EC" w:rsidP="000C6178">
      <w:pPr>
        <w:pStyle w:val="Prrafodelista"/>
        <w:numPr>
          <w:ilvl w:val="0"/>
          <w:numId w:val="45"/>
        </w:numPr>
        <w:suppressAutoHyphens w:val="0"/>
        <w:spacing w:after="0" w:line="240" w:lineRule="auto"/>
        <w:contextualSpacing/>
        <w:jc w:val="both"/>
        <w:rPr>
          <w:rFonts w:ascii="Times New Roman" w:hAnsi="Times New Roman" w:cs="Times New Roman"/>
          <w:b/>
          <w:color w:val="000000"/>
          <w:sz w:val="24"/>
          <w:szCs w:val="24"/>
        </w:rPr>
      </w:pPr>
      <w:r w:rsidRPr="00E145EC">
        <w:rPr>
          <w:rFonts w:ascii="Times New Roman" w:hAnsi="Times New Roman" w:cs="Times New Roman"/>
          <w:b/>
          <w:color w:val="000000"/>
          <w:sz w:val="24"/>
          <w:szCs w:val="24"/>
        </w:rPr>
        <w:t>Restauración ecológica de área afectada por incendio forestal.</w:t>
      </w:r>
    </w:p>
    <w:p w14:paraId="02F6BC9D" w14:textId="77777777" w:rsidR="00E145EC" w:rsidRPr="007C2B2F" w:rsidRDefault="00E145EC" w:rsidP="00E145EC">
      <w:pPr>
        <w:spacing w:after="0" w:line="240" w:lineRule="auto"/>
        <w:contextualSpacing/>
        <w:rPr>
          <w:rFonts w:ascii="Times New Roman" w:hAnsi="Times New Roman" w:cs="Times New Roman"/>
          <w:color w:val="000000"/>
          <w:sz w:val="20"/>
          <w:szCs w:val="20"/>
        </w:rPr>
      </w:pPr>
    </w:p>
    <w:p w14:paraId="4EAE8503" w14:textId="77777777" w:rsidR="00E145EC" w:rsidRPr="00E145EC" w:rsidRDefault="00E145EC" w:rsidP="003A3C5D">
      <w:pPr>
        <w:spacing w:after="0" w:line="240" w:lineRule="auto"/>
        <w:contextualSpacing/>
        <w:jc w:val="both"/>
        <w:rPr>
          <w:rFonts w:ascii="Times New Roman" w:hAnsi="Times New Roman" w:cs="Times New Roman"/>
          <w:sz w:val="24"/>
          <w:szCs w:val="24"/>
        </w:rPr>
      </w:pPr>
      <w:r w:rsidRPr="00E145EC">
        <w:rPr>
          <w:rFonts w:ascii="Times New Roman" w:hAnsi="Times New Roman" w:cs="Times New Roman"/>
          <w:sz w:val="24"/>
          <w:szCs w:val="24"/>
        </w:rPr>
        <w:t>Con el propósito de recuperar ecológicamente una de las zonas afectadas por el incendio forestal ocurrido en febrero de 2016 en las localidades de Santa Fe y San Cristóbal, se intervinieron 3 ha del sector de La Cascada (Predio San Dionisio – localidad de San Cristóbal), mediante la adecuación del área, según módulos de restauración ecológica diseñados. Posteriormente, se hizo la plantación de 2.163 individuos arbóreos (Convenio SDA 20191283).</w:t>
      </w:r>
    </w:p>
    <w:p w14:paraId="47404606" w14:textId="07CB2901" w:rsidR="001A0859" w:rsidRDefault="001A0859" w:rsidP="006C5A20">
      <w:pPr>
        <w:suppressAutoHyphens w:val="0"/>
        <w:spacing w:after="160" w:line="259" w:lineRule="auto"/>
        <w:jc w:val="both"/>
        <w:rPr>
          <w:b/>
          <w:bCs/>
        </w:rPr>
      </w:pPr>
    </w:p>
    <w:p w14:paraId="11C68D21" w14:textId="77777777" w:rsidR="00E145EC" w:rsidRDefault="00E145EC" w:rsidP="00E145EC">
      <w:pPr>
        <w:spacing w:after="0" w:line="240" w:lineRule="auto"/>
        <w:contextualSpacing/>
        <w:jc w:val="center"/>
        <w:rPr>
          <w:rFonts w:ascii="Times New Roman" w:hAnsi="Times New Roman" w:cs="Times New Roman"/>
          <w:noProof/>
          <w:sz w:val="20"/>
          <w:szCs w:val="20"/>
          <w:lang w:val="es-ES" w:eastAsia="es-ES"/>
        </w:rPr>
      </w:pPr>
    </w:p>
    <w:p w14:paraId="0DCF5657" w14:textId="019D5EF5" w:rsidR="00E145EC" w:rsidRDefault="003A3C5D" w:rsidP="00F50A34">
      <w:pPr>
        <w:pStyle w:val="Descripcin"/>
      </w:pPr>
      <w:bookmarkStart w:id="98" w:name="_Toc31273977"/>
      <w:bookmarkStart w:id="99" w:name="_Toc62820700"/>
      <w:r>
        <w:t xml:space="preserve">Ilustración </w:t>
      </w:r>
      <w:r>
        <w:fldChar w:fldCharType="begin"/>
      </w:r>
      <w:r>
        <w:instrText xml:space="preserve"> SEQ Ilustración \* ARABIC </w:instrText>
      </w:r>
      <w:r>
        <w:fldChar w:fldCharType="separate"/>
      </w:r>
      <w:r w:rsidR="00FA2513">
        <w:rPr>
          <w:noProof/>
        </w:rPr>
        <w:t>41</w:t>
      </w:r>
      <w:r>
        <w:fldChar w:fldCharType="end"/>
      </w:r>
      <w:r>
        <w:t xml:space="preserve">: </w:t>
      </w:r>
      <w:r w:rsidR="00E145EC" w:rsidRPr="007C2B2F">
        <w:t>Adecuación del área – La Cascada.</w:t>
      </w:r>
      <w:bookmarkEnd w:id="99"/>
    </w:p>
    <w:p w14:paraId="52AA9CA8" w14:textId="77777777" w:rsidR="003A3C5D" w:rsidRDefault="003A3C5D" w:rsidP="00E145EC">
      <w:pPr>
        <w:spacing w:after="0" w:line="240" w:lineRule="auto"/>
        <w:contextualSpacing/>
        <w:jc w:val="center"/>
        <w:rPr>
          <w:rFonts w:ascii="Times New Roman" w:hAnsi="Times New Roman" w:cs="Times New Roman"/>
          <w:sz w:val="20"/>
          <w:szCs w:val="20"/>
        </w:rPr>
      </w:pPr>
    </w:p>
    <w:p w14:paraId="7529CD7E" w14:textId="4060AB7E" w:rsidR="00E145EC" w:rsidRDefault="00E145EC" w:rsidP="00E145EC">
      <w:pPr>
        <w:spacing w:after="0" w:line="240" w:lineRule="auto"/>
        <w:contextualSpacing/>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79FEA0C" wp14:editId="32809E94">
            <wp:extent cx="4029075" cy="1651849"/>
            <wp:effectExtent l="0" t="0" r="0" b="571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pic:cNvPicPr/>
                  </pic:nvPicPr>
                  <pic:blipFill>
                    <a:blip r:embed="rId108">
                      <a:extLst>
                        <a:ext uri="{28A0092B-C50C-407E-A947-70E740481C1C}">
                          <a14:useLocalDpi xmlns:a14="http://schemas.microsoft.com/office/drawing/2010/main" val="0"/>
                        </a:ext>
                      </a:extLst>
                    </a:blip>
                    <a:stretch>
                      <a:fillRect/>
                    </a:stretch>
                  </pic:blipFill>
                  <pic:spPr>
                    <a:xfrm>
                      <a:off x="0" y="0"/>
                      <a:ext cx="4037320" cy="1655229"/>
                    </a:xfrm>
                    <a:prstGeom prst="rect">
                      <a:avLst/>
                    </a:prstGeom>
                  </pic:spPr>
                </pic:pic>
              </a:graphicData>
            </a:graphic>
          </wp:inline>
        </w:drawing>
      </w:r>
    </w:p>
    <w:p w14:paraId="2B956373" w14:textId="73303942" w:rsidR="00E145EC" w:rsidRDefault="00E145EC" w:rsidP="00E145EC">
      <w:pPr>
        <w:spacing w:after="0" w:line="240" w:lineRule="auto"/>
        <w:contextualSpacing/>
        <w:jc w:val="center"/>
        <w:rPr>
          <w:rFonts w:ascii="Times New Roman" w:hAnsi="Times New Roman" w:cs="Times New Roman"/>
          <w:sz w:val="20"/>
          <w:szCs w:val="20"/>
        </w:rPr>
      </w:pPr>
    </w:p>
    <w:bookmarkEnd w:id="98"/>
    <w:p w14:paraId="663005A5" w14:textId="47C79D83" w:rsidR="00E145EC" w:rsidRPr="007C2B2F" w:rsidRDefault="00E145EC" w:rsidP="00E145EC">
      <w:pPr>
        <w:spacing w:after="0" w:line="240" w:lineRule="auto"/>
        <w:contextualSpacing/>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t>Fuente: Informes Bimestrales Nos. 7 y 8- Convenio Interadministrativo SDA-CD20191283</w:t>
      </w:r>
    </w:p>
    <w:p w14:paraId="5B557411" w14:textId="77777777" w:rsidR="00E145EC" w:rsidRPr="007C2B2F" w:rsidRDefault="00E145EC" w:rsidP="00E145EC">
      <w:pPr>
        <w:spacing w:after="0" w:line="240" w:lineRule="auto"/>
        <w:rPr>
          <w:rFonts w:ascii="Times New Roman" w:hAnsi="Times New Roman" w:cs="Times New Roman"/>
          <w:b/>
          <w:color w:val="000000"/>
          <w:sz w:val="20"/>
          <w:szCs w:val="20"/>
        </w:rPr>
      </w:pPr>
    </w:p>
    <w:p w14:paraId="17F0B028" w14:textId="07A2A921" w:rsidR="001A0859" w:rsidRDefault="001A0859" w:rsidP="006C5A20">
      <w:pPr>
        <w:suppressAutoHyphens w:val="0"/>
        <w:spacing w:after="160" w:line="259" w:lineRule="auto"/>
        <w:jc w:val="both"/>
        <w:rPr>
          <w:b/>
          <w:bCs/>
        </w:rPr>
      </w:pPr>
    </w:p>
    <w:p w14:paraId="0B56D546" w14:textId="77777777" w:rsidR="00E145EC" w:rsidRPr="00E145EC" w:rsidRDefault="00E145EC" w:rsidP="000C6178">
      <w:pPr>
        <w:pStyle w:val="Prrafodelista"/>
        <w:numPr>
          <w:ilvl w:val="0"/>
          <w:numId w:val="47"/>
        </w:numPr>
        <w:suppressAutoHyphens w:val="0"/>
        <w:spacing w:after="0" w:line="240" w:lineRule="auto"/>
        <w:contextualSpacing/>
        <w:jc w:val="both"/>
        <w:rPr>
          <w:rFonts w:ascii="Times New Roman" w:hAnsi="Times New Roman" w:cs="Times New Roman"/>
          <w:b/>
          <w:color w:val="000000"/>
          <w:sz w:val="24"/>
          <w:szCs w:val="24"/>
        </w:rPr>
      </w:pPr>
      <w:r w:rsidRPr="00E145EC">
        <w:rPr>
          <w:rFonts w:ascii="Times New Roman" w:hAnsi="Times New Roman" w:cs="Times New Roman"/>
          <w:b/>
          <w:color w:val="000000"/>
          <w:sz w:val="24"/>
          <w:szCs w:val="24"/>
        </w:rPr>
        <w:t>Manejo adaptativo:</w:t>
      </w:r>
    </w:p>
    <w:p w14:paraId="1D409B80" w14:textId="77777777" w:rsidR="00E145EC" w:rsidRPr="00E145EC" w:rsidRDefault="00E145EC" w:rsidP="00E145EC">
      <w:pPr>
        <w:spacing w:after="0" w:line="240" w:lineRule="auto"/>
        <w:contextualSpacing/>
        <w:rPr>
          <w:rFonts w:ascii="Times New Roman" w:hAnsi="Times New Roman" w:cs="Times New Roman"/>
          <w:b/>
          <w:color w:val="000000"/>
          <w:sz w:val="24"/>
          <w:szCs w:val="24"/>
        </w:rPr>
      </w:pPr>
    </w:p>
    <w:p w14:paraId="529A3266" w14:textId="77777777" w:rsidR="00E145EC" w:rsidRPr="00E145EC" w:rsidRDefault="00E145EC" w:rsidP="00E145EC">
      <w:pPr>
        <w:spacing w:after="0" w:line="240" w:lineRule="auto"/>
        <w:rPr>
          <w:rFonts w:ascii="Times New Roman" w:hAnsi="Times New Roman" w:cs="Times New Roman"/>
          <w:color w:val="000000"/>
          <w:sz w:val="24"/>
          <w:szCs w:val="24"/>
        </w:rPr>
      </w:pPr>
      <w:r w:rsidRPr="00E145EC">
        <w:rPr>
          <w:rFonts w:ascii="Times New Roman" w:hAnsi="Times New Roman" w:cs="Times New Roman"/>
          <w:color w:val="000000"/>
          <w:sz w:val="24"/>
          <w:szCs w:val="24"/>
        </w:rPr>
        <w:t xml:space="preserve">Como parte del </w:t>
      </w:r>
      <w:r w:rsidRPr="00E145EC">
        <w:rPr>
          <w:rFonts w:ascii="Times New Roman" w:hAnsi="Times New Roman" w:cs="Times New Roman"/>
          <w:b/>
          <w:color w:val="000000"/>
          <w:sz w:val="24"/>
          <w:szCs w:val="24"/>
        </w:rPr>
        <w:t>manejo adaptativo</w:t>
      </w:r>
      <w:r w:rsidRPr="00E145EC">
        <w:rPr>
          <w:rFonts w:ascii="Times New Roman" w:hAnsi="Times New Roman" w:cs="Times New Roman"/>
          <w:color w:val="000000"/>
          <w:sz w:val="24"/>
          <w:szCs w:val="24"/>
        </w:rPr>
        <w:t xml:space="preserve"> de las áreas intervenidas para el control de retamo, se hizo el diseño florístico y la plantación de 1.153 individuos vegetales, en el Colegio Monseñor Bernardo Sánchez. </w:t>
      </w:r>
    </w:p>
    <w:p w14:paraId="008C560A" w14:textId="77777777" w:rsidR="00E145EC" w:rsidRPr="007C2B2F" w:rsidRDefault="00E145EC" w:rsidP="00E145EC">
      <w:pPr>
        <w:spacing w:after="0" w:line="240" w:lineRule="auto"/>
        <w:contextualSpacing/>
        <w:rPr>
          <w:rFonts w:ascii="Times New Roman" w:hAnsi="Times New Roman" w:cs="Times New Roman"/>
          <w:color w:val="000000"/>
          <w:sz w:val="20"/>
          <w:szCs w:val="20"/>
        </w:rPr>
      </w:pPr>
    </w:p>
    <w:p w14:paraId="063F0C1E" w14:textId="5BCA9E19" w:rsidR="001A0859" w:rsidRDefault="003A3C5D" w:rsidP="00F50A34">
      <w:pPr>
        <w:pStyle w:val="Descripcin"/>
        <w:rPr>
          <w:b/>
        </w:rPr>
      </w:pPr>
      <w:bookmarkStart w:id="100" w:name="_Toc62820701"/>
      <w:r>
        <w:lastRenderedPageBreak/>
        <w:t xml:space="preserve">Ilustración </w:t>
      </w:r>
      <w:r>
        <w:fldChar w:fldCharType="begin"/>
      </w:r>
      <w:r>
        <w:instrText xml:space="preserve"> SEQ Ilustración \* ARABIC </w:instrText>
      </w:r>
      <w:r>
        <w:fldChar w:fldCharType="separate"/>
      </w:r>
      <w:r w:rsidR="00FA2513">
        <w:rPr>
          <w:noProof/>
        </w:rPr>
        <w:t>42</w:t>
      </w:r>
      <w:r>
        <w:fldChar w:fldCharType="end"/>
      </w:r>
      <w:r>
        <w:t xml:space="preserve">: </w:t>
      </w:r>
      <w:r w:rsidR="00E145EC" w:rsidRPr="007C2B2F">
        <w:t>Plantación en el Colegio Monseñor Bernardo Sánchez</w:t>
      </w:r>
      <w:bookmarkEnd w:id="100"/>
    </w:p>
    <w:p w14:paraId="63E3B8E6" w14:textId="589F75B1" w:rsidR="001A0859" w:rsidRDefault="00E145EC" w:rsidP="003A3C5D">
      <w:pPr>
        <w:suppressAutoHyphens w:val="0"/>
        <w:spacing w:after="160" w:line="259" w:lineRule="auto"/>
        <w:jc w:val="center"/>
        <w:rPr>
          <w:b/>
          <w:bCs/>
        </w:rPr>
      </w:pPr>
      <w:r>
        <w:rPr>
          <w:b/>
          <w:bCs/>
          <w:noProof/>
        </w:rPr>
        <w:drawing>
          <wp:inline distT="0" distB="0" distL="0" distR="0" wp14:anchorId="7872DF30" wp14:editId="36F29D42">
            <wp:extent cx="5031105" cy="2008913"/>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pic:cNvPicPr/>
                  </pic:nvPicPr>
                  <pic:blipFill>
                    <a:blip r:embed="rId109">
                      <a:extLst>
                        <a:ext uri="{28A0092B-C50C-407E-A947-70E740481C1C}">
                          <a14:useLocalDpi xmlns:a14="http://schemas.microsoft.com/office/drawing/2010/main" val="0"/>
                        </a:ext>
                      </a:extLst>
                    </a:blip>
                    <a:stretch>
                      <a:fillRect/>
                    </a:stretch>
                  </pic:blipFill>
                  <pic:spPr>
                    <a:xfrm>
                      <a:off x="0" y="0"/>
                      <a:ext cx="5040664" cy="2012730"/>
                    </a:xfrm>
                    <a:prstGeom prst="rect">
                      <a:avLst/>
                    </a:prstGeom>
                  </pic:spPr>
                </pic:pic>
              </a:graphicData>
            </a:graphic>
          </wp:inline>
        </w:drawing>
      </w:r>
    </w:p>
    <w:p w14:paraId="46ECFF5D" w14:textId="77777777" w:rsidR="00E145EC" w:rsidRPr="007C2B2F" w:rsidRDefault="00E145EC" w:rsidP="00E145EC">
      <w:pPr>
        <w:spacing w:after="0" w:line="240" w:lineRule="auto"/>
        <w:contextualSpacing/>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t>Fuente: Informe Bimestral No. 6 - Convenio Interadministrativo SDA-CD20191283</w:t>
      </w:r>
    </w:p>
    <w:p w14:paraId="7B4FFEC0" w14:textId="75076E08" w:rsidR="00E145EC" w:rsidRDefault="00E145EC" w:rsidP="006C5A20">
      <w:pPr>
        <w:suppressAutoHyphens w:val="0"/>
        <w:spacing w:after="160" w:line="259" w:lineRule="auto"/>
        <w:jc w:val="both"/>
        <w:rPr>
          <w:b/>
          <w:bCs/>
        </w:rPr>
      </w:pPr>
    </w:p>
    <w:p w14:paraId="7811145E" w14:textId="77777777" w:rsidR="00E145EC" w:rsidRPr="00E145EC" w:rsidRDefault="00E145EC" w:rsidP="000C6178">
      <w:pPr>
        <w:pStyle w:val="Prrafodelista"/>
        <w:numPr>
          <w:ilvl w:val="0"/>
          <w:numId w:val="49"/>
        </w:numPr>
        <w:suppressAutoHyphens w:val="0"/>
        <w:spacing w:after="0" w:line="240" w:lineRule="auto"/>
        <w:contextualSpacing/>
        <w:jc w:val="both"/>
        <w:rPr>
          <w:rFonts w:ascii="Times New Roman" w:hAnsi="Times New Roman" w:cs="Times New Roman"/>
          <w:b/>
          <w:color w:val="000000"/>
          <w:sz w:val="24"/>
          <w:szCs w:val="24"/>
        </w:rPr>
      </w:pPr>
      <w:r w:rsidRPr="00E145EC">
        <w:rPr>
          <w:rFonts w:ascii="Times New Roman" w:hAnsi="Times New Roman" w:cs="Times New Roman"/>
          <w:b/>
          <w:color w:val="000000"/>
          <w:sz w:val="24"/>
          <w:szCs w:val="24"/>
        </w:rPr>
        <w:t xml:space="preserve">Investigación: </w:t>
      </w:r>
    </w:p>
    <w:p w14:paraId="42476477" w14:textId="77777777" w:rsidR="00E145EC" w:rsidRPr="00E145EC" w:rsidRDefault="00E145EC" w:rsidP="00E145EC">
      <w:pPr>
        <w:spacing w:after="0" w:line="240" w:lineRule="auto"/>
        <w:contextualSpacing/>
        <w:rPr>
          <w:rFonts w:ascii="Times New Roman" w:hAnsi="Times New Roman" w:cs="Times New Roman"/>
          <w:color w:val="000000"/>
          <w:sz w:val="24"/>
          <w:szCs w:val="24"/>
        </w:rPr>
      </w:pPr>
    </w:p>
    <w:p w14:paraId="47E60F0F" w14:textId="77777777" w:rsidR="00E145EC" w:rsidRPr="00E145EC" w:rsidRDefault="00E145EC" w:rsidP="00E145EC">
      <w:pPr>
        <w:spacing w:after="0" w:line="240" w:lineRule="auto"/>
        <w:jc w:val="both"/>
        <w:rPr>
          <w:rFonts w:ascii="Times New Roman" w:hAnsi="Times New Roman" w:cs="Times New Roman"/>
          <w:color w:val="000000"/>
          <w:sz w:val="24"/>
          <w:szCs w:val="24"/>
        </w:rPr>
      </w:pPr>
      <w:r w:rsidRPr="00E145EC">
        <w:rPr>
          <w:rFonts w:ascii="Times New Roman" w:hAnsi="Times New Roman" w:cs="Times New Roman"/>
          <w:color w:val="000000"/>
          <w:sz w:val="24"/>
          <w:szCs w:val="24"/>
        </w:rPr>
        <w:t xml:space="preserve">Se adelantaron dos investigaciones en temas relacionados con la problemática del retamo, con el fin de aportar a su manejo integral y, de esta forma, disminuir la ocurrencia de incendios forestales y el monitoreo de plantaciones en área afectadas por dichos eventos. </w:t>
      </w:r>
    </w:p>
    <w:p w14:paraId="5FDC8684" w14:textId="77777777" w:rsidR="00E145EC" w:rsidRPr="00E145EC" w:rsidRDefault="00E145EC" w:rsidP="00E145EC">
      <w:pPr>
        <w:spacing w:after="0" w:line="240" w:lineRule="auto"/>
        <w:rPr>
          <w:rFonts w:ascii="Times New Roman" w:hAnsi="Times New Roman" w:cs="Times New Roman"/>
          <w:color w:val="000000"/>
          <w:sz w:val="24"/>
          <w:szCs w:val="24"/>
        </w:rPr>
      </w:pPr>
    </w:p>
    <w:p w14:paraId="2A216E84" w14:textId="77777777" w:rsidR="00E145EC" w:rsidRPr="003A3C5D" w:rsidRDefault="00E145EC" w:rsidP="000C6178">
      <w:pPr>
        <w:pStyle w:val="Prrafodelista"/>
        <w:numPr>
          <w:ilvl w:val="0"/>
          <w:numId w:val="48"/>
        </w:numPr>
        <w:suppressAutoHyphens w:val="0"/>
        <w:spacing w:after="0" w:line="240" w:lineRule="auto"/>
        <w:contextualSpacing/>
        <w:jc w:val="both"/>
        <w:rPr>
          <w:rFonts w:ascii="Times New Roman" w:hAnsi="Times New Roman" w:cs="Times New Roman"/>
          <w:b/>
          <w:bCs/>
          <w:sz w:val="26"/>
          <w:szCs w:val="26"/>
        </w:rPr>
      </w:pPr>
      <w:bookmarkStart w:id="101" w:name="_Toc49855475"/>
      <w:bookmarkStart w:id="102" w:name="_Toc45648524"/>
      <w:r w:rsidRPr="003A3C5D">
        <w:rPr>
          <w:rFonts w:ascii="Times New Roman" w:hAnsi="Times New Roman" w:cs="Times New Roman"/>
          <w:b/>
          <w:bCs/>
          <w:sz w:val="26"/>
          <w:szCs w:val="26"/>
        </w:rPr>
        <w:t>Evaluar la regeneración y el agotamiento del banco de semillas de la especie invasora retamo espinoso, así como su estrategia de colonización</w:t>
      </w:r>
      <w:bookmarkEnd w:id="101"/>
      <w:bookmarkEnd w:id="102"/>
    </w:p>
    <w:p w14:paraId="5F997B65" w14:textId="77777777" w:rsidR="00E145EC" w:rsidRPr="00E145EC" w:rsidRDefault="00E145EC" w:rsidP="00E145EC">
      <w:pPr>
        <w:spacing w:after="0" w:line="240" w:lineRule="auto"/>
        <w:rPr>
          <w:rFonts w:ascii="Times New Roman" w:hAnsi="Times New Roman" w:cs="Times New Roman"/>
          <w:color w:val="000000"/>
          <w:sz w:val="24"/>
          <w:szCs w:val="24"/>
        </w:rPr>
      </w:pPr>
    </w:p>
    <w:p w14:paraId="1E1FA96F" w14:textId="77777777" w:rsidR="00E145EC" w:rsidRPr="00E145EC" w:rsidRDefault="00E145EC" w:rsidP="00E145EC">
      <w:pPr>
        <w:spacing w:after="0" w:line="240" w:lineRule="auto"/>
        <w:rPr>
          <w:rFonts w:ascii="Times New Roman" w:hAnsi="Times New Roman" w:cs="Times New Roman"/>
          <w:color w:val="000000"/>
          <w:sz w:val="24"/>
          <w:szCs w:val="24"/>
        </w:rPr>
      </w:pPr>
      <w:r w:rsidRPr="00E145EC">
        <w:rPr>
          <w:rFonts w:ascii="Times New Roman" w:hAnsi="Times New Roman" w:cs="Times New Roman"/>
          <w:color w:val="000000"/>
          <w:sz w:val="24"/>
          <w:szCs w:val="24"/>
        </w:rPr>
        <w:t xml:space="preserve">Para adelantar dicho objetivo, </w:t>
      </w:r>
      <w:r w:rsidRPr="00E145EC">
        <w:rPr>
          <w:rFonts w:ascii="Times New Roman" w:hAnsi="Times New Roman" w:cs="Times New Roman"/>
          <w:sz w:val="24"/>
          <w:szCs w:val="24"/>
          <w:lang w:val="es-ES_tradnl"/>
        </w:rPr>
        <w:t>se escogieron tres zonas y, en cada una de ellas, se ubicó una parcela:</w:t>
      </w:r>
    </w:p>
    <w:p w14:paraId="3FB3D5B3" w14:textId="77777777" w:rsidR="00E145EC" w:rsidRPr="00E145EC" w:rsidRDefault="00E145EC" w:rsidP="00E145EC">
      <w:pPr>
        <w:spacing w:after="0" w:line="240" w:lineRule="auto"/>
        <w:rPr>
          <w:rFonts w:ascii="Times New Roman" w:hAnsi="Times New Roman" w:cs="Times New Roman"/>
          <w:bCs/>
          <w:sz w:val="24"/>
          <w:szCs w:val="24"/>
          <w:lang w:val="es-ES_tradnl"/>
        </w:rPr>
      </w:pPr>
    </w:p>
    <w:p w14:paraId="711A0DB7" w14:textId="77777777" w:rsidR="00E145EC" w:rsidRPr="00E145EC" w:rsidRDefault="00E145EC" w:rsidP="00E145EC">
      <w:pPr>
        <w:pStyle w:val="Default"/>
        <w:rPr>
          <w:rFonts w:ascii="Times New Roman" w:hAnsi="Times New Roman" w:cs="Times New Roman"/>
          <w:lang w:val="es-ES_tradnl"/>
        </w:rPr>
      </w:pPr>
      <w:r w:rsidRPr="00E145EC">
        <w:rPr>
          <w:rFonts w:ascii="Times New Roman" w:hAnsi="Times New Roman" w:cs="Times New Roman"/>
          <w:b/>
          <w:bCs/>
          <w:lang w:val="es-ES_tradnl"/>
        </w:rPr>
        <w:t>Parcela 1</w:t>
      </w:r>
      <w:r w:rsidRPr="00E145EC">
        <w:rPr>
          <w:rFonts w:ascii="Times New Roman" w:hAnsi="Times New Roman" w:cs="Times New Roman"/>
          <w:lang w:val="es-ES_tradnl"/>
        </w:rPr>
        <w:t xml:space="preserve">: Zona con una sola intervención. </w:t>
      </w:r>
    </w:p>
    <w:p w14:paraId="0F8D0F95" w14:textId="77777777" w:rsidR="00E145EC" w:rsidRPr="00E145EC" w:rsidRDefault="00E145EC" w:rsidP="00E145EC">
      <w:pPr>
        <w:pStyle w:val="Default"/>
        <w:rPr>
          <w:rFonts w:ascii="Times New Roman" w:hAnsi="Times New Roman" w:cs="Times New Roman"/>
          <w:b/>
          <w:bCs/>
          <w:lang w:val="es-ES_tradnl"/>
        </w:rPr>
      </w:pPr>
      <w:r w:rsidRPr="00E145EC">
        <w:rPr>
          <w:rFonts w:ascii="Times New Roman" w:hAnsi="Times New Roman" w:cs="Times New Roman"/>
          <w:b/>
          <w:bCs/>
          <w:lang w:val="es-ES_tradnl"/>
        </w:rPr>
        <w:t>Parcela 2</w:t>
      </w:r>
      <w:r w:rsidRPr="00E145EC">
        <w:rPr>
          <w:rFonts w:ascii="Times New Roman" w:hAnsi="Times New Roman" w:cs="Times New Roman"/>
          <w:lang w:val="es-ES_tradnl"/>
        </w:rPr>
        <w:t>: Zona con dos (2) a cuatro (4) intervenciones.</w:t>
      </w:r>
    </w:p>
    <w:p w14:paraId="319B8266" w14:textId="77777777" w:rsidR="00E145EC" w:rsidRPr="00E145EC" w:rsidRDefault="00E145EC" w:rsidP="00E145EC">
      <w:pPr>
        <w:pStyle w:val="Default"/>
        <w:rPr>
          <w:rFonts w:ascii="Times New Roman" w:hAnsi="Times New Roman" w:cs="Times New Roman"/>
          <w:bCs/>
          <w:lang w:val="es-ES_tradnl"/>
        </w:rPr>
      </w:pPr>
      <w:r w:rsidRPr="00E145EC">
        <w:rPr>
          <w:rFonts w:ascii="Times New Roman" w:hAnsi="Times New Roman" w:cs="Times New Roman"/>
          <w:b/>
          <w:bCs/>
          <w:lang w:val="es-ES_tradnl"/>
        </w:rPr>
        <w:t>Parcela 3</w:t>
      </w:r>
      <w:r w:rsidRPr="00E145EC">
        <w:rPr>
          <w:rFonts w:ascii="Times New Roman" w:hAnsi="Times New Roman" w:cs="Times New Roman"/>
          <w:lang w:val="es-ES_tradnl"/>
        </w:rPr>
        <w:t>: Zona con más de cinco (5) intervenciones.</w:t>
      </w:r>
    </w:p>
    <w:p w14:paraId="35E65088" w14:textId="77777777" w:rsidR="00E145EC" w:rsidRPr="00E145EC" w:rsidRDefault="00E145EC" w:rsidP="00E145EC">
      <w:pPr>
        <w:spacing w:after="0" w:line="240" w:lineRule="auto"/>
        <w:rPr>
          <w:rFonts w:ascii="Times New Roman" w:hAnsi="Times New Roman" w:cs="Times New Roman"/>
          <w:bCs/>
          <w:sz w:val="24"/>
          <w:szCs w:val="24"/>
          <w:lang w:val="es-ES_tradnl"/>
        </w:rPr>
      </w:pPr>
    </w:p>
    <w:p w14:paraId="5FAC4433" w14:textId="77777777" w:rsidR="00E145EC" w:rsidRPr="00E145EC" w:rsidRDefault="00E145EC" w:rsidP="00E145EC">
      <w:pPr>
        <w:spacing w:after="0" w:line="240" w:lineRule="auto"/>
        <w:jc w:val="both"/>
        <w:rPr>
          <w:rFonts w:ascii="Times New Roman" w:hAnsi="Times New Roman" w:cs="Times New Roman"/>
          <w:color w:val="000000"/>
          <w:sz w:val="24"/>
          <w:szCs w:val="24"/>
        </w:rPr>
      </w:pPr>
      <w:r w:rsidRPr="00E145EC">
        <w:rPr>
          <w:rFonts w:ascii="Times New Roman" w:hAnsi="Times New Roman" w:cs="Times New Roman"/>
          <w:bCs/>
          <w:sz w:val="24"/>
          <w:szCs w:val="24"/>
          <w:lang w:val="es-ES_tradnl"/>
        </w:rPr>
        <w:t>En cada una de las zonas se realizó el trazado de una parcela de 11 x 11 m (121 m2). Dentro de cada parcela, se ubicaron 15 subparcelas de 1 m</w:t>
      </w:r>
      <w:r w:rsidRPr="00E145EC">
        <w:rPr>
          <w:rFonts w:ascii="Times New Roman" w:hAnsi="Times New Roman" w:cs="Times New Roman"/>
          <w:bCs/>
          <w:sz w:val="24"/>
          <w:szCs w:val="24"/>
          <w:vertAlign w:val="superscript"/>
          <w:lang w:val="es-ES_tradnl"/>
        </w:rPr>
        <w:t>2</w:t>
      </w:r>
      <w:r w:rsidRPr="00E145EC">
        <w:rPr>
          <w:rFonts w:ascii="Times New Roman" w:hAnsi="Times New Roman" w:cs="Times New Roman"/>
          <w:bCs/>
          <w:sz w:val="24"/>
          <w:szCs w:val="24"/>
          <w:lang w:val="es-ES_tradnl"/>
        </w:rPr>
        <w:t xml:space="preserve"> cada una, distanciadas entre sí 1 m y a 1 m del borde de la parcela. L</w:t>
      </w:r>
      <w:r w:rsidRPr="00E145EC">
        <w:rPr>
          <w:rFonts w:ascii="Times New Roman" w:hAnsi="Times New Roman" w:cs="Times New Roman"/>
          <w:color w:val="000000"/>
          <w:sz w:val="24"/>
          <w:szCs w:val="24"/>
          <w:lang w:val="es-ES_tradnl"/>
        </w:rPr>
        <w:t>os principales resultados obtenidos, en relación a</w:t>
      </w:r>
      <w:r w:rsidRPr="00E145EC">
        <w:rPr>
          <w:rFonts w:ascii="Times New Roman" w:hAnsi="Times New Roman" w:cs="Times New Roman"/>
          <w:color w:val="000000"/>
          <w:sz w:val="24"/>
          <w:szCs w:val="24"/>
        </w:rPr>
        <w:t xml:space="preserve"> cada aspecto evaluado, fueron:  </w:t>
      </w:r>
    </w:p>
    <w:p w14:paraId="6EC14DB6" w14:textId="77777777" w:rsidR="00E145EC" w:rsidRPr="00E145EC" w:rsidRDefault="00E145EC" w:rsidP="00E145EC">
      <w:pPr>
        <w:spacing w:after="0" w:line="240" w:lineRule="auto"/>
        <w:rPr>
          <w:rFonts w:ascii="Times New Roman" w:hAnsi="Times New Roman" w:cs="Times New Roman"/>
          <w:color w:val="000000"/>
          <w:sz w:val="24"/>
          <w:szCs w:val="24"/>
        </w:rPr>
      </w:pPr>
    </w:p>
    <w:p w14:paraId="08CF429F" w14:textId="77777777" w:rsidR="00E145EC" w:rsidRPr="00E145EC" w:rsidRDefault="00E145EC" w:rsidP="000C6178">
      <w:pPr>
        <w:pStyle w:val="Prrafodelista"/>
        <w:numPr>
          <w:ilvl w:val="0"/>
          <w:numId w:val="50"/>
        </w:numPr>
        <w:suppressAutoHyphens w:val="0"/>
        <w:spacing w:after="0" w:line="240" w:lineRule="auto"/>
        <w:ind w:left="360"/>
        <w:contextualSpacing/>
        <w:jc w:val="both"/>
        <w:rPr>
          <w:rFonts w:ascii="Times New Roman" w:hAnsi="Times New Roman" w:cs="Times New Roman"/>
          <w:sz w:val="24"/>
          <w:szCs w:val="24"/>
        </w:rPr>
      </w:pPr>
      <w:r w:rsidRPr="00E145EC">
        <w:rPr>
          <w:rFonts w:ascii="Times New Roman" w:hAnsi="Times New Roman" w:cs="Times New Roman"/>
          <w:i/>
          <w:sz w:val="24"/>
          <w:szCs w:val="24"/>
          <w:lang w:val="es-ES"/>
        </w:rPr>
        <w:t>Evaluar la regeneración de Ulex europaeus en sectores con diferentes intensidades de intervención de la especie invasora</w:t>
      </w:r>
      <w:r w:rsidRPr="00E145EC">
        <w:rPr>
          <w:rFonts w:ascii="Times New Roman" w:hAnsi="Times New Roman" w:cs="Times New Roman"/>
          <w:color w:val="000000"/>
          <w:sz w:val="24"/>
          <w:szCs w:val="24"/>
        </w:rPr>
        <w:t xml:space="preserve">. </w:t>
      </w:r>
      <w:r w:rsidRPr="00E145EC">
        <w:rPr>
          <w:rFonts w:ascii="Times New Roman" w:hAnsi="Times New Roman" w:cs="Times New Roman"/>
          <w:sz w:val="24"/>
          <w:szCs w:val="24"/>
        </w:rPr>
        <w:t>En cada parcela se midió el porcentaje de cobertura y la altura promedio del retamo espinoso (</w:t>
      </w:r>
      <w:r w:rsidRPr="00E145EC">
        <w:rPr>
          <w:rFonts w:ascii="Times New Roman" w:hAnsi="Times New Roman" w:cs="Times New Roman"/>
          <w:i/>
          <w:iCs/>
          <w:sz w:val="24"/>
          <w:szCs w:val="24"/>
        </w:rPr>
        <w:t>Ulex europaeus</w:t>
      </w:r>
      <w:r w:rsidRPr="00E145EC">
        <w:rPr>
          <w:rFonts w:ascii="Times New Roman" w:hAnsi="Times New Roman" w:cs="Times New Roman"/>
          <w:sz w:val="24"/>
          <w:szCs w:val="24"/>
        </w:rPr>
        <w:t xml:space="preserve">). En la parcela 1 donde sólo se ha realizado una intervención, la altura de los individuos, así como el porcentaje de cobertura, son mayores que en las otras dos zonas, en las que la altura promedio de los individuos es muy similar; sin embargo, la cobertura sí es mucho menor en el sector donde se han realizado mayor número de intervenciones del retamo (parcelas 2 y 3). </w:t>
      </w:r>
    </w:p>
    <w:p w14:paraId="123B78D9" w14:textId="77777777" w:rsidR="00E145EC" w:rsidRPr="00E145EC" w:rsidRDefault="00E145EC" w:rsidP="00E145EC">
      <w:pPr>
        <w:pStyle w:val="Prrafodelista"/>
        <w:spacing w:after="0" w:line="240" w:lineRule="auto"/>
        <w:ind w:left="0"/>
        <w:rPr>
          <w:rFonts w:ascii="Times New Roman" w:hAnsi="Times New Roman" w:cs="Times New Roman"/>
          <w:sz w:val="24"/>
          <w:szCs w:val="24"/>
        </w:rPr>
      </w:pPr>
    </w:p>
    <w:p w14:paraId="0E97E152" w14:textId="77777777" w:rsidR="00E145EC" w:rsidRPr="00E145EC" w:rsidRDefault="00E145EC" w:rsidP="000C6178">
      <w:pPr>
        <w:pStyle w:val="Prrafodelista"/>
        <w:numPr>
          <w:ilvl w:val="0"/>
          <w:numId w:val="50"/>
        </w:numPr>
        <w:spacing w:after="0" w:line="240" w:lineRule="auto"/>
        <w:ind w:left="360"/>
        <w:rPr>
          <w:rFonts w:ascii="Times New Roman" w:hAnsi="Times New Roman" w:cs="Times New Roman"/>
          <w:sz w:val="24"/>
          <w:szCs w:val="24"/>
        </w:rPr>
      </w:pPr>
      <w:r w:rsidRPr="00E145EC">
        <w:rPr>
          <w:rFonts w:ascii="Times New Roman" w:hAnsi="Times New Roman" w:cs="Times New Roman"/>
          <w:sz w:val="24"/>
          <w:szCs w:val="24"/>
        </w:rPr>
        <w:t xml:space="preserve">El porcentaje de regeneración después de un mes de haber extraído totalmente el retamo de cada una de las subparcelas es así: en la parcela 1, el retamo espinoso rebrotó en </w:t>
      </w:r>
      <w:r w:rsidRPr="00E145EC">
        <w:rPr>
          <w:rFonts w:ascii="Times New Roman" w:hAnsi="Times New Roman" w:cs="Times New Roman"/>
          <w:sz w:val="24"/>
          <w:szCs w:val="24"/>
        </w:rPr>
        <w:lastRenderedPageBreak/>
        <w:t xml:space="preserve">todas las subparcelas; en la parcela 2, rebrotó en un 60% y, en la parcela 3, el retamo rebrotó solamente en un 13%. La comparación del porcentaje de cobertura de </w:t>
      </w:r>
      <w:r w:rsidRPr="00E145EC">
        <w:rPr>
          <w:rFonts w:ascii="Times New Roman" w:hAnsi="Times New Roman" w:cs="Times New Roman"/>
          <w:i/>
          <w:iCs/>
          <w:sz w:val="24"/>
          <w:szCs w:val="24"/>
        </w:rPr>
        <w:t>Ulex europaeus</w:t>
      </w:r>
      <w:r w:rsidRPr="00E145EC">
        <w:rPr>
          <w:rFonts w:ascii="Times New Roman" w:hAnsi="Times New Roman" w:cs="Times New Roman"/>
          <w:sz w:val="24"/>
          <w:szCs w:val="24"/>
        </w:rPr>
        <w:t xml:space="preserve"> en las tres zonas evaluadas, después de un mes, fue la eliminación total de retamo en cada subparcela.</w:t>
      </w:r>
    </w:p>
    <w:p w14:paraId="73ABBB03" w14:textId="77777777" w:rsidR="00E145EC" w:rsidRPr="00E145EC" w:rsidRDefault="00E145EC" w:rsidP="00E145EC">
      <w:pPr>
        <w:pStyle w:val="Prrafodelista"/>
        <w:spacing w:after="0" w:line="240" w:lineRule="auto"/>
        <w:ind w:left="0"/>
        <w:rPr>
          <w:rFonts w:ascii="Times New Roman" w:hAnsi="Times New Roman" w:cs="Times New Roman"/>
          <w:sz w:val="24"/>
          <w:szCs w:val="24"/>
        </w:rPr>
      </w:pPr>
    </w:p>
    <w:p w14:paraId="1E325316" w14:textId="77777777" w:rsidR="00E145EC" w:rsidRPr="00E145EC" w:rsidRDefault="00E145EC" w:rsidP="000C6178">
      <w:pPr>
        <w:pStyle w:val="Prrafodelista"/>
        <w:numPr>
          <w:ilvl w:val="0"/>
          <w:numId w:val="50"/>
        </w:numPr>
        <w:suppressAutoHyphens w:val="0"/>
        <w:spacing w:after="0" w:line="240" w:lineRule="auto"/>
        <w:ind w:left="360"/>
        <w:contextualSpacing/>
        <w:jc w:val="both"/>
        <w:rPr>
          <w:rFonts w:ascii="Times New Roman" w:hAnsi="Times New Roman" w:cs="Times New Roman"/>
          <w:sz w:val="24"/>
          <w:szCs w:val="24"/>
        </w:rPr>
      </w:pPr>
      <w:r w:rsidRPr="00E145EC">
        <w:rPr>
          <w:rFonts w:ascii="Times New Roman" w:hAnsi="Times New Roman" w:cs="Times New Roman"/>
          <w:i/>
          <w:sz w:val="24"/>
          <w:szCs w:val="24"/>
          <w:lang w:val="es-ES"/>
        </w:rPr>
        <w:t xml:space="preserve">Establecer la abundancia del banco de semillas de Ulex europaeus en sectores con diferentes intensidades de intervención de la especie en el futuro Parque Metropolitano La Arboleda. </w:t>
      </w:r>
      <w:r w:rsidRPr="00E145EC">
        <w:rPr>
          <w:rFonts w:ascii="Times New Roman" w:hAnsi="Times New Roman" w:cs="Times New Roman"/>
          <w:sz w:val="24"/>
          <w:szCs w:val="24"/>
        </w:rPr>
        <w:t xml:space="preserve">Con el fin de establecer la abundancia del banco de semillas de </w:t>
      </w:r>
      <w:r w:rsidRPr="00E145EC">
        <w:rPr>
          <w:rFonts w:ascii="Times New Roman" w:hAnsi="Times New Roman" w:cs="Times New Roman"/>
          <w:i/>
          <w:iCs/>
          <w:sz w:val="24"/>
          <w:szCs w:val="24"/>
        </w:rPr>
        <w:t>Ulex europaeus</w:t>
      </w:r>
      <w:r w:rsidRPr="00E145EC">
        <w:rPr>
          <w:rFonts w:ascii="Times New Roman" w:hAnsi="Times New Roman" w:cs="Times New Roman"/>
          <w:sz w:val="24"/>
          <w:szCs w:val="24"/>
        </w:rPr>
        <w:t xml:space="preserve">, en cada una de las parcelas mencionadas, se tomaron 10 muestras de suelo con un cilindro de 10 cm de diámetro por 10 cm de altura. En total, se contabilizaron 681 semillas de </w:t>
      </w:r>
      <w:r w:rsidRPr="00E145EC">
        <w:rPr>
          <w:rFonts w:ascii="Times New Roman" w:hAnsi="Times New Roman" w:cs="Times New Roman"/>
          <w:i/>
          <w:iCs/>
          <w:sz w:val="24"/>
          <w:szCs w:val="24"/>
        </w:rPr>
        <w:t>Ulex europaeus</w:t>
      </w:r>
      <w:r w:rsidRPr="00E145EC">
        <w:rPr>
          <w:rFonts w:ascii="Times New Roman" w:hAnsi="Times New Roman" w:cs="Times New Roman"/>
          <w:sz w:val="24"/>
          <w:szCs w:val="24"/>
        </w:rPr>
        <w:t>. La mayor cantidad de semillas se encontró en la zona con una intervención, sin embargo, la viabilidad de las semillas fue mayor en las muestras de la zona con más de cinco (5) intervenciones (control y mantenimientos de retamo).</w:t>
      </w:r>
    </w:p>
    <w:p w14:paraId="0BAA232D" w14:textId="77777777" w:rsidR="00E145EC" w:rsidRPr="00E145EC" w:rsidRDefault="00E145EC" w:rsidP="00E145EC">
      <w:pPr>
        <w:pStyle w:val="Prrafodelista"/>
        <w:spacing w:after="0" w:line="240" w:lineRule="auto"/>
        <w:ind w:left="0"/>
        <w:rPr>
          <w:rFonts w:ascii="Times New Roman" w:hAnsi="Times New Roman" w:cs="Times New Roman"/>
          <w:sz w:val="24"/>
          <w:szCs w:val="24"/>
        </w:rPr>
      </w:pPr>
    </w:p>
    <w:p w14:paraId="191420F5" w14:textId="77777777" w:rsidR="00E145EC" w:rsidRPr="00E145EC" w:rsidRDefault="00E145EC" w:rsidP="000C6178">
      <w:pPr>
        <w:pStyle w:val="Prrafodelista"/>
        <w:numPr>
          <w:ilvl w:val="0"/>
          <w:numId w:val="50"/>
        </w:numPr>
        <w:suppressAutoHyphens w:val="0"/>
        <w:spacing w:after="0" w:line="240" w:lineRule="auto"/>
        <w:ind w:left="360"/>
        <w:contextualSpacing/>
        <w:jc w:val="both"/>
        <w:rPr>
          <w:rFonts w:ascii="Times New Roman" w:hAnsi="Times New Roman" w:cs="Times New Roman"/>
          <w:sz w:val="24"/>
          <w:szCs w:val="24"/>
        </w:rPr>
      </w:pPr>
      <w:r w:rsidRPr="00E145EC">
        <w:rPr>
          <w:rFonts w:ascii="Times New Roman" w:hAnsi="Times New Roman" w:cs="Times New Roman"/>
          <w:i/>
          <w:sz w:val="24"/>
          <w:szCs w:val="24"/>
          <w:lang w:val="es-ES"/>
        </w:rPr>
        <w:t>Determinar y comparar la composición, riqueza y diversidad del banco de semillas germinable (BSG) en sectores con diferentes intensidades de intervención de </w:t>
      </w:r>
      <w:r w:rsidRPr="00E145EC">
        <w:rPr>
          <w:rFonts w:ascii="Times New Roman" w:hAnsi="Times New Roman" w:cs="Times New Roman"/>
          <w:i/>
          <w:iCs/>
          <w:sz w:val="24"/>
          <w:szCs w:val="24"/>
          <w:lang w:val="es-ES"/>
        </w:rPr>
        <w:t>Ulex europaeus</w:t>
      </w:r>
      <w:r w:rsidRPr="00E145EC">
        <w:rPr>
          <w:rFonts w:ascii="Times New Roman" w:hAnsi="Times New Roman" w:cs="Times New Roman"/>
          <w:i/>
          <w:sz w:val="24"/>
          <w:szCs w:val="24"/>
          <w:lang w:val="es-ES"/>
        </w:rPr>
        <w:t xml:space="preserve">. </w:t>
      </w:r>
      <w:r w:rsidRPr="00E145EC">
        <w:rPr>
          <w:rFonts w:ascii="Times New Roman" w:hAnsi="Times New Roman" w:cs="Times New Roman"/>
          <w:sz w:val="24"/>
          <w:szCs w:val="24"/>
        </w:rPr>
        <w:t>Para evaluar el BSG, se tomaron las muestras de suelo colectadas; una vez extraídas las semillas de retamo, la tierra extraída se dispuso en bandejas de germinación, colocando una capa de 3 a 4 cm de altura de tierra para facilitar la germinación y poniendo la misma cantidad de suelo de cada muestra.</w:t>
      </w:r>
      <w:r w:rsidRPr="00E145EC">
        <w:rPr>
          <w:rFonts w:ascii="Times New Roman" w:hAnsi="Times New Roman" w:cs="Times New Roman"/>
          <w:color w:val="000000"/>
          <w:sz w:val="24"/>
          <w:szCs w:val="24"/>
        </w:rPr>
        <w:t xml:space="preserve"> </w:t>
      </w:r>
      <w:r w:rsidRPr="00E145EC">
        <w:rPr>
          <w:rFonts w:ascii="Times New Roman" w:hAnsi="Times New Roman" w:cs="Times New Roman"/>
          <w:sz w:val="24"/>
          <w:szCs w:val="24"/>
        </w:rPr>
        <w:t>Se montaron cinco (5) bandejas de germinación en cada una de las cuales se pusieron seis (6) muestras de suelo (dos muestras por cada parcela), organizadas según las parcelas de donde se tomaron</w:t>
      </w:r>
      <w:r w:rsidRPr="00E145EC">
        <w:rPr>
          <w:rFonts w:ascii="Times New Roman" w:hAnsi="Times New Roman" w:cs="Times New Roman"/>
          <w:color w:val="000000"/>
          <w:sz w:val="24"/>
          <w:szCs w:val="24"/>
        </w:rPr>
        <w:t xml:space="preserve">. </w:t>
      </w:r>
      <w:r w:rsidRPr="00E145EC">
        <w:rPr>
          <w:rFonts w:ascii="Times New Roman" w:hAnsi="Times New Roman" w:cs="Times New Roman"/>
          <w:sz w:val="24"/>
          <w:szCs w:val="24"/>
        </w:rPr>
        <w:t>Con base en los resultados de los dos (2) muestreos realizados, germinó un total de 86 semillas. La zona con más semillas germinadas es en donde se han realizado más de cinco intervenciones (77 semillas germinadas). En la zona donde se ha realizado una sola intervención no germinaron las semillas sino hasta un mes después del montaje, sin embargo, la zona con menor número de semillas germinadas es en la que se han hecho de dos a cuatro intervenciones.</w:t>
      </w:r>
    </w:p>
    <w:p w14:paraId="344125E8" w14:textId="77777777" w:rsidR="00E145EC" w:rsidRPr="00E145EC" w:rsidRDefault="00E145EC" w:rsidP="00E145EC">
      <w:pPr>
        <w:pStyle w:val="Prrafodelista"/>
        <w:spacing w:after="0" w:line="240" w:lineRule="auto"/>
        <w:ind w:left="0"/>
        <w:rPr>
          <w:rFonts w:ascii="Times New Roman" w:hAnsi="Times New Roman" w:cs="Times New Roman"/>
          <w:i/>
          <w:color w:val="000000"/>
          <w:sz w:val="24"/>
          <w:szCs w:val="24"/>
          <w:u w:val="single"/>
          <w:shd w:val="clear" w:color="auto" w:fill="FFFFFF"/>
        </w:rPr>
      </w:pPr>
    </w:p>
    <w:p w14:paraId="4257F306" w14:textId="77777777" w:rsidR="00E145EC" w:rsidRPr="00E145EC" w:rsidRDefault="00E145EC" w:rsidP="000C6178">
      <w:pPr>
        <w:pStyle w:val="Prrafodelista"/>
        <w:numPr>
          <w:ilvl w:val="0"/>
          <w:numId w:val="50"/>
        </w:numPr>
        <w:suppressAutoHyphens w:val="0"/>
        <w:spacing w:after="0" w:line="240" w:lineRule="auto"/>
        <w:ind w:left="360"/>
        <w:contextualSpacing/>
        <w:jc w:val="both"/>
        <w:rPr>
          <w:rFonts w:ascii="Times New Roman" w:hAnsi="Times New Roman" w:cs="Times New Roman"/>
          <w:color w:val="000000"/>
          <w:sz w:val="24"/>
          <w:szCs w:val="24"/>
        </w:rPr>
      </w:pPr>
      <w:r w:rsidRPr="00E145EC">
        <w:rPr>
          <w:rFonts w:ascii="Times New Roman" w:hAnsi="Times New Roman" w:cs="Times New Roman"/>
          <w:i/>
          <w:sz w:val="24"/>
          <w:szCs w:val="24"/>
          <w:lang w:val="es-ES"/>
        </w:rPr>
        <w:t>Determinar la estructura y composición florística en sectores con diferentes intensidades de intervención de Ulex europaeus.</w:t>
      </w:r>
      <w:r w:rsidRPr="00E145EC">
        <w:rPr>
          <w:rFonts w:ascii="Times New Roman" w:hAnsi="Times New Roman" w:cs="Times New Roman"/>
          <w:color w:val="000000"/>
          <w:sz w:val="24"/>
          <w:szCs w:val="24"/>
          <w:lang w:val="es-ES"/>
        </w:rPr>
        <w:t xml:space="preserve"> </w:t>
      </w:r>
      <w:r w:rsidRPr="00E145EC">
        <w:rPr>
          <w:rFonts w:ascii="Times New Roman" w:hAnsi="Times New Roman" w:cs="Times New Roman"/>
          <w:sz w:val="24"/>
          <w:szCs w:val="24"/>
        </w:rPr>
        <w:t xml:space="preserve">En las mismas subparcelas donde se midió la regeneración de </w:t>
      </w:r>
      <w:r w:rsidRPr="00E145EC">
        <w:rPr>
          <w:rFonts w:ascii="Times New Roman" w:hAnsi="Times New Roman" w:cs="Times New Roman"/>
          <w:i/>
          <w:iCs/>
          <w:sz w:val="24"/>
          <w:szCs w:val="24"/>
        </w:rPr>
        <w:t>Ulex europaeus,</w:t>
      </w:r>
      <w:r w:rsidRPr="00E145EC">
        <w:rPr>
          <w:rFonts w:ascii="Times New Roman" w:hAnsi="Times New Roman" w:cs="Times New Roman"/>
          <w:sz w:val="24"/>
          <w:szCs w:val="24"/>
        </w:rPr>
        <w:t xml:space="preserve"> se midió el porcentaje de cobertura y la altura promedio de todas las especies herbáceas. En total se encontraron 22 especies en las parcelas evaluadas; en la zona donde se han realizado de dos a cuatro intervenciones (parcela 2) de control de </w:t>
      </w:r>
      <w:r w:rsidRPr="00E145EC">
        <w:rPr>
          <w:rFonts w:ascii="Times New Roman" w:hAnsi="Times New Roman" w:cs="Times New Roman"/>
          <w:i/>
          <w:iCs/>
          <w:sz w:val="24"/>
          <w:szCs w:val="24"/>
        </w:rPr>
        <w:t>Ulex europaeus</w:t>
      </w:r>
      <w:r w:rsidRPr="00E145EC">
        <w:rPr>
          <w:rFonts w:ascii="Times New Roman" w:hAnsi="Times New Roman" w:cs="Times New Roman"/>
          <w:sz w:val="24"/>
          <w:szCs w:val="24"/>
        </w:rPr>
        <w:t xml:space="preserve">, fue en donde se encontró el mayor número de especies (17 especies). Las especies en común en las tres zonas son: </w:t>
      </w:r>
      <w:r w:rsidRPr="00E145EC">
        <w:rPr>
          <w:rFonts w:ascii="Times New Roman" w:hAnsi="Times New Roman" w:cs="Times New Roman"/>
          <w:i/>
          <w:iCs/>
          <w:color w:val="000000"/>
          <w:sz w:val="24"/>
          <w:szCs w:val="24"/>
        </w:rPr>
        <w:t>Taraxacum officinale</w:t>
      </w:r>
      <w:r w:rsidRPr="00E145EC">
        <w:rPr>
          <w:rFonts w:ascii="Times New Roman" w:hAnsi="Times New Roman" w:cs="Times New Roman"/>
          <w:sz w:val="24"/>
          <w:szCs w:val="24"/>
        </w:rPr>
        <w:t xml:space="preserve">, </w:t>
      </w:r>
      <w:r w:rsidRPr="00E145EC">
        <w:rPr>
          <w:rFonts w:ascii="Times New Roman" w:hAnsi="Times New Roman" w:cs="Times New Roman"/>
          <w:i/>
          <w:iCs/>
          <w:sz w:val="24"/>
          <w:szCs w:val="24"/>
        </w:rPr>
        <w:t>Digitalis purpurea, Ulex europaeus</w:t>
      </w:r>
      <w:r w:rsidRPr="00E145EC">
        <w:rPr>
          <w:rFonts w:ascii="Times New Roman" w:hAnsi="Times New Roman" w:cs="Times New Roman"/>
          <w:sz w:val="24"/>
          <w:szCs w:val="24"/>
        </w:rPr>
        <w:t xml:space="preserve">, </w:t>
      </w:r>
      <w:r w:rsidRPr="00E145EC">
        <w:rPr>
          <w:rFonts w:ascii="Times New Roman" w:hAnsi="Times New Roman" w:cs="Times New Roman"/>
          <w:i/>
          <w:iCs/>
          <w:color w:val="000000"/>
          <w:sz w:val="24"/>
          <w:szCs w:val="24"/>
        </w:rPr>
        <w:t xml:space="preserve">Dactylis </w:t>
      </w:r>
      <w:r w:rsidRPr="00E145EC">
        <w:rPr>
          <w:rFonts w:ascii="Times New Roman" w:hAnsi="Times New Roman" w:cs="Times New Roman"/>
          <w:color w:val="000000"/>
          <w:sz w:val="24"/>
          <w:szCs w:val="24"/>
        </w:rPr>
        <w:t xml:space="preserve">sp., </w:t>
      </w:r>
      <w:r w:rsidRPr="00E145EC">
        <w:rPr>
          <w:rFonts w:ascii="Times New Roman" w:hAnsi="Times New Roman" w:cs="Times New Roman"/>
          <w:i/>
          <w:iCs/>
          <w:color w:val="000000"/>
          <w:sz w:val="24"/>
          <w:szCs w:val="24"/>
        </w:rPr>
        <w:t xml:space="preserve">Pennisetum clandestinum, Rumex acetosella </w:t>
      </w:r>
      <w:r w:rsidRPr="00E145EC">
        <w:rPr>
          <w:rFonts w:ascii="Times New Roman" w:hAnsi="Times New Roman" w:cs="Times New Roman"/>
          <w:color w:val="000000"/>
          <w:sz w:val="24"/>
          <w:szCs w:val="24"/>
        </w:rPr>
        <w:t>y</w:t>
      </w:r>
      <w:r w:rsidRPr="00E145EC">
        <w:rPr>
          <w:rFonts w:ascii="Times New Roman" w:hAnsi="Times New Roman" w:cs="Times New Roman"/>
          <w:i/>
          <w:iCs/>
          <w:color w:val="000000"/>
          <w:sz w:val="24"/>
          <w:szCs w:val="24"/>
        </w:rPr>
        <w:t xml:space="preserve"> Lachemilla aphanoides</w:t>
      </w:r>
      <w:r w:rsidRPr="00E145EC">
        <w:rPr>
          <w:rFonts w:ascii="Times New Roman" w:hAnsi="Times New Roman" w:cs="Times New Roman"/>
          <w:color w:val="000000"/>
          <w:sz w:val="24"/>
          <w:szCs w:val="24"/>
        </w:rPr>
        <w:t xml:space="preserve">. La familia con mayor número de especies fue </w:t>
      </w:r>
      <w:r w:rsidRPr="00E145EC">
        <w:rPr>
          <w:rFonts w:ascii="Times New Roman" w:hAnsi="Times New Roman" w:cs="Times New Roman"/>
          <w:i/>
          <w:iCs/>
          <w:color w:val="000000"/>
          <w:sz w:val="24"/>
          <w:szCs w:val="24"/>
        </w:rPr>
        <w:t>Poaceae</w:t>
      </w:r>
      <w:r w:rsidRPr="00E145EC">
        <w:rPr>
          <w:rFonts w:ascii="Times New Roman" w:hAnsi="Times New Roman" w:cs="Times New Roman"/>
          <w:color w:val="000000"/>
          <w:sz w:val="24"/>
          <w:szCs w:val="24"/>
        </w:rPr>
        <w:t>.</w:t>
      </w:r>
    </w:p>
    <w:p w14:paraId="4312FA6E" w14:textId="77777777" w:rsidR="00E145EC" w:rsidRPr="00E145EC" w:rsidRDefault="00E145EC" w:rsidP="00E145EC">
      <w:pPr>
        <w:pStyle w:val="Prrafodelista"/>
        <w:spacing w:after="0" w:line="240" w:lineRule="auto"/>
        <w:ind w:left="0"/>
        <w:rPr>
          <w:rFonts w:ascii="Times New Roman" w:hAnsi="Times New Roman" w:cs="Times New Roman"/>
          <w:sz w:val="24"/>
          <w:szCs w:val="24"/>
        </w:rPr>
      </w:pPr>
    </w:p>
    <w:p w14:paraId="4A1E3237" w14:textId="77777777" w:rsidR="00E145EC" w:rsidRPr="00E145EC" w:rsidRDefault="00E145EC" w:rsidP="000C6178">
      <w:pPr>
        <w:pStyle w:val="Prrafodelista"/>
        <w:numPr>
          <w:ilvl w:val="0"/>
          <w:numId w:val="50"/>
        </w:numPr>
        <w:spacing w:after="0" w:line="240" w:lineRule="auto"/>
        <w:ind w:left="360"/>
        <w:rPr>
          <w:rFonts w:ascii="Times New Roman" w:hAnsi="Times New Roman" w:cs="Times New Roman"/>
          <w:color w:val="000000"/>
          <w:sz w:val="24"/>
          <w:szCs w:val="24"/>
        </w:rPr>
      </w:pPr>
      <w:r w:rsidRPr="00E145EC">
        <w:rPr>
          <w:rFonts w:ascii="Times New Roman" w:hAnsi="Times New Roman" w:cs="Times New Roman"/>
          <w:sz w:val="24"/>
          <w:szCs w:val="24"/>
        </w:rPr>
        <w:t>Con respecto al cambio de las coberturas, identificado por las especies en cada parcela, se observó que aumentaron; sin embargo, al momento de la evaluación aún había una buena parte de suelo desnudo que no ha sido ocupado por la vegetación. En total, se registraron siete (7) especies exóticas en la zona de una sola intervención, mientras que en las otras dos zonas se encontraron nueve (9) especies exóticas. En cuanto a las especies nativas, se reportan siete (7) especies en la zona de dos a cuatro intervenciones, tres (3) especies en la zona de una sola intervención y únicamente una (1) especie nativa (</w:t>
      </w:r>
      <w:r w:rsidRPr="00E145EC">
        <w:rPr>
          <w:rFonts w:ascii="Times New Roman" w:hAnsi="Times New Roman" w:cs="Times New Roman"/>
          <w:i/>
          <w:iCs/>
          <w:sz w:val="24"/>
          <w:szCs w:val="24"/>
        </w:rPr>
        <w:t>Lachemilla aphanoides</w:t>
      </w:r>
      <w:r w:rsidRPr="00E145EC">
        <w:rPr>
          <w:rFonts w:ascii="Times New Roman" w:hAnsi="Times New Roman" w:cs="Times New Roman"/>
          <w:sz w:val="24"/>
          <w:szCs w:val="24"/>
        </w:rPr>
        <w:t xml:space="preserve">) en la zona con más de cinco intervenciones. Algunas </w:t>
      </w:r>
      <w:r w:rsidRPr="00E145EC">
        <w:rPr>
          <w:rFonts w:ascii="Times New Roman" w:hAnsi="Times New Roman" w:cs="Times New Roman"/>
          <w:sz w:val="24"/>
          <w:szCs w:val="24"/>
        </w:rPr>
        <w:lastRenderedPageBreak/>
        <w:t xml:space="preserve">exóticas, como </w:t>
      </w:r>
      <w:r w:rsidRPr="00E145EC">
        <w:rPr>
          <w:rFonts w:ascii="Times New Roman" w:hAnsi="Times New Roman" w:cs="Times New Roman"/>
          <w:i/>
          <w:iCs/>
          <w:sz w:val="24"/>
          <w:szCs w:val="24"/>
        </w:rPr>
        <w:t>Holcus lanatus, Pennisetum clandestinum y Anthoxantum odoratum</w:t>
      </w:r>
      <w:r w:rsidRPr="00E145EC">
        <w:rPr>
          <w:rFonts w:ascii="Times New Roman" w:hAnsi="Times New Roman" w:cs="Times New Roman"/>
          <w:sz w:val="24"/>
          <w:szCs w:val="24"/>
        </w:rPr>
        <w:t xml:space="preserve"> son invasoras que compiten con el retamo.  </w:t>
      </w:r>
    </w:p>
    <w:p w14:paraId="0379432C" w14:textId="77777777" w:rsidR="00E145EC" w:rsidRPr="00E145EC" w:rsidRDefault="00E145EC" w:rsidP="00E145EC">
      <w:pPr>
        <w:spacing w:after="0" w:line="240" w:lineRule="auto"/>
        <w:rPr>
          <w:rFonts w:ascii="Times New Roman" w:hAnsi="Times New Roman" w:cs="Times New Roman"/>
          <w:color w:val="000000"/>
          <w:sz w:val="24"/>
          <w:szCs w:val="24"/>
        </w:rPr>
      </w:pPr>
    </w:p>
    <w:p w14:paraId="5E12A4A2" w14:textId="77777777" w:rsidR="00E145EC" w:rsidRPr="00E145EC" w:rsidRDefault="00E145EC" w:rsidP="000C6178">
      <w:pPr>
        <w:pStyle w:val="Prrafodelista"/>
        <w:numPr>
          <w:ilvl w:val="0"/>
          <w:numId w:val="50"/>
        </w:numPr>
        <w:suppressAutoHyphens w:val="0"/>
        <w:spacing w:after="0" w:line="240" w:lineRule="auto"/>
        <w:ind w:left="360"/>
        <w:contextualSpacing/>
        <w:jc w:val="both"/>
        <w:rPr>
          <w:rFonts w:ascii="Times New Roman" w:hAnsi="Times New Roman" w:cs="Times New Roman"/>
          <w:color w:val="000000"/>
          <w:sz w:val="24"/>
          <w:szCs w:val="24"/>
          <w:u w:val="single"/>
        </w:rPr>
      </w:pPr>
      <w:r w:rsidRPr="00E145EC">
        <w:rPr>
          <w:rFonts w:ascii="Times New Roman" w:hAnsi="Times New Roman" w:cs="Times New Roman"/>
          <w:color w:val="000000"/>
          <w:sz w:val="24"/>
          <w:szCs w:val="24"/>
          <w:u w:val="single"/>
        </w:rPr>
        <w:t>Monitoreo de los individuos plantados en el Convenio Interadministrativo SDA-CV-20171342 o IDRD 3077 en La Cascada y La Arboleda, para evaluar su adaptación y desarrollo</w:t>
      </w:r>
      <w:r w:rsidRPr="00E145EC">
        <w:rPr>
          <w:rFonts w:ascii="Times New Roman" w:hAnsi="Times New Roman" w:cs="Times New Roman"/>
          <w:color w:val="000000"/>
          <w:sz w:val="24"/>
          <w:szCs w:val="24"/>
        </w:rPr>
        <w:t xml:space="preserve">. Ya que como parte de las acciones de mitigación de incendios forestales hechas en desarrollo de estos convenios, se hicieron plantaciones dentro de procesos de restauración ecológica, se evaluó la adaptación del material vegetal. </w:t>
      </w:r>
    </w:p>
    <w:p w14:paraId="0C42B6CB" w14:textId="77777777" w:rsidR="00E145EC" w:rsidRPr="00E145EC" w:rsidRDefault="00E145EC" w:rsidP="00E145EC">
      <w:pPr>
        <w:pStyle w:val="Prrafodelista"/>
        <w:spacing w:after="0" w:line="240" w:lineRule="auto"/>
        <w:ind w:left="0"/>
        <w:rPr>
          <w:rFonts w:ascii="Times New Roman" w:hAnsi="Times New Roman" w:cs="Times New Roman"/>
          <w:color w:val="000000"/>
          <w:sz w:val="24"/>
          <w:szCs w:val="24"/>
          <w:u w:val="single"/>
        </w:rPr>
      </w:pPr>
    </w:p>
    <w:p w14:paraId="766B3859" w14:textId="77777777" w:rsidR="00E145EC" w:rsidRPr="00E145EC" w:rsidRDefault="00E145EC" w:rsidP="000C6178">
      <w:pPr>
        <w:pStyle w:val="Prrafodelista"/>
        <w:numPr>
          <w:ilvl w:val="0"/>
          <w:numId w:val="50"/>
        </w:numPr>
        <w:suppressAutoHyphens w:val="0"/>
        <w:spacing w:after="0" w:line="240" w:lineRule="auto"/>
        <w:ind w:left="360"/>
        <w:contextualSpacing/>
        <w:jc w:val="both"/>
        <w:rPr>
          <w:rFonts w:ascii="Times New Roman" w:hAnsi="Times New Roman" w:cs="Times New Roman"/>
          <w:color w:val="000000"/>
          <w:sz w:val="24"/>
          <w:szCs w:val="24"/>
          <w:u w:val="single"/>
        </w:rPr>
      </w:pPr>
      <w:r w:rsidRPr="00E145EC">
        <w:rPr>
          <w:rFonts w:ascii="Times New Roman" w:hAnsi="Times New Roman" w:cs="Times New Roman"/>
          <w:color w:val="000000"/>
          <w:sz w:val="24"/>
          <w:szCs w:val="24"/>
        </w:rPr>
        <w:t>La Cascada: se realizó el levantamiento de la línea base del material vegetal plantado. En este proceso se tomó y transcribió un total de 2085 registros. Como resultado de ello se encontró que la mortalidad general de los individuos plantados fue de 1,3%, la cual se considera baja, ya que de 2085 individuos plantados, solamente murieron 27 individuos.</w:t>
      </w:r>
    </w:p>
    <w:p w14:paraId="0A5DADCA" w14:textId="77777777" w:rsidR="00E145EC" w:rsidRPr="00E145EC" w:rsidRDefault="00E145EC" w:rsidP="00E145EC">
      <w:pPr>
        <w:pStyle w:val="Prrafodelista"/>
        <w:spacing w:after="0" w:line="240" w:lineRule="auto"/>
        <w:ind w:left="0"/>
        <w:rPr>
          <w:rFonts w:ascii="Times New Roman" w:hAnsi="Times New Roman" w:cs="Times New Roman"/>
          <w:color w:val="000000"/>
          <w:sz w:val="24"/>
          <w:szCs w:val="24"/>
        </w:rPr>
      </w:pPr>
    </w:p>
    <w:p w14:paraId="46E0D0CF" w14:textId="77777777" w:rsidR="00E145EC" w:rsidRPr="00E145EC" w:rsidRDefault="00E145EC" w:rsidP="000C6178">
      <w:pPr>
        <w:pStyle w:val="Prrafodelista"/>
        <w:numPr>
          <w:ilvl w:val="0"/>
          <w:numId w:val="50"/>
        </w:numPr>
        <w:spacing w:after="0" w:line="240" w:lineRule="auto"/>
        <w:ind w:left="360"/>
        <w:rPr>
          <w:rFonts w:ascii="Times New Roman" w:hAnsi="Times New Roman" w:cs="Times New Roman"/>
          <w:sz w:val="24"/>
          <w:szCs w:val="24"/>
        </w:rPr>
      </w:pPr>
      <w:r w:rsidRPr="00E145EC">
        <w:rPr>
          <w:rFonts w:ascii="Times New Roman" w:hAnsi="Times New Roman" w:cs="Times New Roman"/>
          <w:sz w:val="24"/>
          <w:szCs w:val="24"/>
        </w:rPr>
        <w:t xml:space="preserve">Adicionalmente, el 94% de los individuos plantados estaba en estado vegetativo, en flor 3,6%, con flores y frutos se encontró el 0,3 % de los individuos y el 2,2% estaban fructificados. La altura de los individuos plantados oscila entre 0,25 m y 2,9 m. La especie con mayores valores de altura es </w:t>
      </w:r>
      <w:r w:rsidRPr="00E145EC">
        <w:rPr>
          <w:rFonts w:ascii="Times New Roman" w:hAnsi="Times New Roman" w:cs="Times New Roman"/>
          <w:i/>
          <w:iCs/>
          <w:sz w:val="24"/>
          <w:szCs w:val="24"/>
        </w:rPr>
        <w:t>Alnus acuminata,</w:t>
      </w:r>
      <w:r w:rsidRPr="00E145EC">
        <w:rPr>
          <w:rFonts w:ascii="Times New Roman" w:hAnsi="Times New Roman" w:cs="Times New Roman"/>
          <w:sz w:val="24"/>
          <w:szCs w:val="24"/>
        </w:rPr>
        <w:t xml:space="preserve"> con una altura promedio de 2,04 m. </w:t>
      </w:r>
    </w:p>
    <w:p w14:paraId="39B77868" w14:textId="77777777" w:rsidR="00E145EC" w:rsidRPr="00E145EC" w:rsidRDefault="00E145EC" w:rsidP="00E145EC">
      <w:pPr>
        <w:pStyle w:val="Prrafodelista"/>
        <w:spacing w:after="0" w:line="240" w:lineRule="auto"/>
        <w:ind w:left="0"/>
        <w:rPr>
          <w:rFonts w:ascii="Times New Roman" w:hAnsi="Times New Roman" w:cs="Times New Roman"/>
          <w:sz w:val="24"/>
          <w:szCs w:val="24"/>
        </w:rPr>
      </w:pPr>
    </w:p>
    <w:p w14:paraId="4E92F423" w14:textId="77777777" w:rsidR="00E145EC" w:rsidRPr="00E145EC" w:rsidRDefault="00E145EC" w:rsidP="000C6178">
      <w:pPr>
        <w:pStyle w:val="Prrafodelista"/>
        <w:numPr>
          <w:ilvl w:val="0"/>
          <w:numId w:val="50"/>
        </w:numPr>
        <w:spacing w:after="0" w:line="240" w:lineRule="auto"/>
        <w:ind w:left="360"/>
        <w:rPr>
          <w:rFonts w:ascii="Times New Roman" w:hAnsi="Times New Roman" w:cs="Times New Roman"/>
          <w:color w:val="000000"/>
          <w:sz w:val="24"/>
          <w:szCs w:val="24"/>
        </w:rPr>
      </w:pPr>
      <w:r w:rsidRPr="00E145EC">
        <w:rPr>
          <w:rFonts w:ascii="Times New Roman" w:hAnsi="Times New Roman" w:cs="Times New Roman"/>
          <w:sz w:val="24"/>
          <w:szCs w:val="24"/>
        </w:rPr>
        <w:t>Frente a la cobertura, la especie que presenta mayor cobertura de copa de las especies plantadas es Juglans neotropica con 0,51 m2 en promedio. La cobertura de los individuos plantados oscila entre 0,01 m2 y 0,51 m2.</w:t>
      </w:r>
    </w:p>
    <w:p w14:paraId="76ACD20E" w14:textId="77777777" w:rsidR="00E145EC" w:rsidRPr="00E145EC" w:rsidRDefault="00E145EC" w:rsidP="00E145EC">
      <w:pPr>
        <w:spacing w:after="0" w:line="240" w:lineRule="auto"/>
        <w:rPr>
          <w:rFonts w:ascii="Times New Roman" w:hAnsi="Times New Roman" w:cs="Times New Roman"/>
          <w:color w:val="000000"/>
          <w:sz w:val="24"/>
          <w:szCs w:val="24"/>
        </w:rPr>
      </w:pPr>
    </w:p>
    <w:p w14:paraId="5F036024" w14:textId="77777777" w:rsidR="00E145EC" w:rsidRPr="00E145EC" w:rsidRDefault="00E145EC" w:rsidP="000C6178">
      <w:pPr>
        <w:pStyle w:val="Prrafodelista"/>
        <w:numPr>
          <w:ilvl w:val="0"/>
          <w:numId w:val="50"/>
        </w:numPr>
        <w:suppressAutoHyphens w:val="0"/>
        <w:spacing w:after="0" w:line="240" w:lineRule="auto"/>
        <w:ind w:left="360"/>
        <w:contextualSpacing/>
        <w:jc w:val="both"/>
        <w:rPr>
          <w:rFonts w:ascii="Times New Roman" w:hAnsi="Times New Roman" w:cs="Times New Roman"/>
          <w:sz w:val="24"/>
          <w:szCs w:val="24"/>
        </w:rPr>
      </w:pPr>
      <w:r w:rsidRPr="00E145EC">
        <w:rPr>
          <w:rFonts w:ascii="Times New Roman" w:hAnsi="Times New Roman" w:cs="Times New Roman"/>
          <w:sz w:val="24"/>
          <w:szCs w:val="24"/>
        </w:rPr>
        <w:t>La Arboleda: Los resultados se reportaron en el primer semestre del año.</w:t>
      </w:r>
    </w:p>
    <w:p w14:paraId="1F8C2510" w14:textId="77777777" w:rsidR="00E145EC" w:rsidRPr="00E145EC" w:rsidRDefault="00E145EC" w:rsidP="00E145EC">
      <w:pPr>
        <w:spacing w:after="0" w:line="240" w:lineRule="auto"/>
        <w:rPr>
          <w:rFonts w:ascii="Times New Roman" w:hAnsi="Times New Roman" w:cs="Times New Roman"/>
          <w:color w:val="000000"/>
          <w:sz w:val="24"/>
          <w:szCs w:val="24"/>
        </w:rPr>
      </w:pPr>
    </w:p>
    <w:p w14:paraId="5E76A470" w14:textId="77777777" w:rsidR="00E145EC" w:rsidRPr="00E145EC" w:rsidRDefault="00E145EC" w:rsidP="00E145EC">
      <w:pPr>
        <w:spacing w:after="0" w:line="240" w:lineRule="auto"/>
        <w:rPr>
          <w:rFonts w:ascii="Times New Roman" w:hAnsi="Times New Roman" w:cs="Times New Roman"/>
          <w:color w:val="000000"/>
          <w:sz w:val="24"/>
          <w:szCs w:val="24"/>
        </w:rPr>
      </w:pPr>
    </w:p>
    <w:p w14:paraId="088F3D6C" w14:textId="77777777" w:rsidR="00E145EC" w:rsidRPr="00E145EC" w:rsidRDefault="00E145EC" w:rsidP="00E145EC">
      <w:pPr>
        <w:spacing w:after="0" w:line="240" w:lineRule="auto"/>
        <w:contextualSpacing/>
        <w:jc w:val="both"/>
        <w:rPr>
          <w:rFonts w:ascii="Times New Roman" w:hAnsi="Times New Roman" w:cs="Times New Roman"/>
          <w:bCs/>
          <w:color w:val="000000"/>
          <w:sz w:val="24"/>
          <w:szCs w:val="24"/>
        </w:rPr>
      </w:pPr>
      <w:r w:rsidRPr="00E145EC">
        <w:rPr>
          <w:rFonts w:ascii="Times New Roman" w:hAnsi="Times New Roman" w:cs="Times New Roman"/>
          <w:bCs/>
          <w:color w:val="000000"/>
          <w:sz w:val="24"/>
          <w:szCs w:val="24"/>
        </w:rPr>
        <w:t>Aparte de las actuaciones en campo realizadas en el marco del mencionado convenio interadministrativo, la SDA también efectuó acciones en otros componentes de la gestión del riesgo por incendio forestal, como son:</w:t>
      </w:r>
    </w:p>
    <w:p w14:paraId="7A341ED0" w14:textId="77777777" w:rsidR="00E145EC" w:rsidRPr="00E145EC" w:rsidRDefault="00E145EC" w:rsidP="00E145EC">
      <w:pPr>
        <w:spacing w:after="0" w:line="240" w:lineRule="auto"/>
        <w:contextualSpacing/>
        <w:rPr>
          <w:rFonts w:ascii="Times New Roman" w:hAnsi="Times New Roman" w:cs="Times New Roman"/>
          <w:bCs/>
          <w:color w:val="000000"/>
          <w:sz w:val="24"/>
          <w:szCs w:val="24"/>
        </w:rPr>
      </w:pPr>
    </w:p>
    <w:p w14:paraId="3C8F15D0" w14:textId="77777777" w:rsidR="00E145EC" w:rsidRPr="003A3C5D" w:rsidRDefault="00E145EC" w:rsidP="000C6178">
      <w:pPr>
        <w:pStyle w:val="Prrafodelista"/>
        <w:numPr>
          <w:ilvl w:val="0"/>
          <w:numId w:val="49"/>
        </w:numPr>
        <w:spacing w:after="0" w:line="240" w:lineRule="auto"/>
        <w:rPr>
          <w:rFonts w:ascii="Times New Roman" w:hAnsi="Times New Roman" w:cs="Times New Roman"/>
          <w:b/>
          <w:iCs/>
          <w:color w:val="000000"/>
        </w:rPr>
      </w:pPr>
      <w:r w:rsidRPr="003A3C5D">
        <w:rPr>
          <w:rFonts w:ascii="Times New Roman" w:hAnsi="Times New Roman" w:cs="Times New Roman"/>
          <w:b/>
          <w:iCs/>
          <w:color w:val="000000"/>
          <w:sz w:val="28"/>
          <w:szCs w:val="28"/>
        </w:rPr>
        <w:t>Acciones de Prevención de Incendios Forestales</w:t>
      </w:r>
      <w:r w:rsidRPr="003A3C5D">
        <w:rPr>
          <w:rFonts w:ascii="Times New Roman" w:hAnsi="Times New Roman" w:cs="Times New Roman"/>
          <w:b/>
          <w:iCs/>
          <w:color w:val="000000"/>
        </w:rPr>
        <w:t>:</w:t>
      </w:r>
    </w:p>
    <w:p w14:paraId="39150FEF" w14:textId="77777777" w:rsidR="00E145EC" w:rsidRDefault="00E145EC" w:rsidP="006C5A20">
      <w:pPr>
        <w:suppressAutoHyphens w:val="0"/>
        <w:spacing w:after="160" w:line="259" w:lineRule="auto"/>
        <w:jc w:val="both"/>
        <w:rPr>
          <w:b/>
          <w:bCs/>
        </w:rPr>
      </w:pPr>
    </w:p>
    <w:p w14:paraId="75985D02" w14:textId="77777777" w:rsidR="0015026E" w:rsidRPr="0015026E" w:rsidRDefault="0015026E" w:rsidP="000C6178">
      <w:pPr>
        <w:pStyle w:val="Prrafodelista"/>
        <w:numPr>
          <w:ilvl w:val="0"/>
          <w:numId w:val="51"/>
        </w:numPr>
        <w:spacing w:after="0" w:line="240" w:lineRule="auto"/>
        <w:contextualSpacing/>
        <w:jc w:val="both"/>
        <w:rPr>
          <w:rFonts w:ascii="Times New Roman" w:eastAsia="Arial Unicode MS" w:hAnsi="Times New Roman" w:cs="Times New Roman"/>
          <w:b/>
          <w:color w:val="000000"/>
          <w:sz w:val="24"/>
          <w:szCs w:val="24"/>
        </w:rPr>
      </w:pPr>
      <w:r w:rsidRPr="0015026E">
        <w:rPr>
          <w:rFonts w:ascii="Times New Roman" w:hAnsi="Times New Roman" w:cs="Times New Roman"/>
          <w:b/>
          <w:color w:val="000000"/>
          <w:sz w:val="24"/>
          <w:szCs w:val="24"/>
        </w:rPr>
        <w:t>Campaña de prevención:</w:t>
      </w:r>
    </w:p>
    <w:p w14:paraId="71350E6F" w14:textId="77777777" w:rsidR="0015026E" w:rsidRPr="0015026E" w:rsidRDefault="0015026E" w:rsidP="0015026E">
      <w:pPr>
        <w:spacing w:after="0" w:line="240" w:lineRule="auto"/>
        <w:rPr>
          <w:rFonts w:ascii="Times New Roman" w:hAnsi="Times New Roman" w:cs="Times New Roman"/>
          <w:color w:val="000000"/>
          <w:sz w:val="24"/>
          <w:szCs w:val="24"/>
        </w:rPr>
      </w:pPr>
    </w:p>
    <w:p w14:paraId="1B77AA25" w14:textId="77777777" w:rsidR="0015026E" w:rsidRPr="0015026E" w:rsidRDefault="0015026E" w:rsidP="0015026E">
      <w:pPr>
        <w:spacing w:after="0" w:line="240" w:lineRule="auto"/>
        <w:contextualSpacing/>
        <w:jc w:val="both"/>
        <w:rPr>
          <w:rFonts w:ascii="Times New Roman" w:hAnsi="Times New Roman" w:cs="Times New Roman"/>
          <w:bCs/>
          <w:color w:val="000000"/>
          <w:sz w:val="24"/>
          <w:szCs w:val="24"/>
        </w:rPr>
      </w:pPr>
      <w:r w:rsidRPr="0015026E">
        <w:rPr>
          <w:rFonts w:ascii="Times New Roman" w:hAnsi="Times New Roman" w:cs="Times New Roman"/>
          <w:sz w:val="24"/>
          <w:szCs w:val="24"/>
        </w:rPr>
        <w:t xml:space="preserve">En diciembre de 2020, </w:t>
      </w:r>
      <w:r w:rsidRPr="0015026E">
        <w:rPr>
          <w:rFonts w:ascii="Times New Roman" w:hAnsi="Times New Roman" w:cs="Times New Roman"/>
          <w:bCs/>
          <w:color w:val="000000"/>
          <w:sz w:val="24"/>
          <w:szCs w:val="24"/>
        </w:rPr>
        <w:t>la Secretaría Distrital de Ambiente inició el diseño de la Campaña de Prevención de Incendios Forestales correspondiente a la temporada de menos lluvias (diciembre de 2020 a marzo de 2021). Producto de ello, se generó un comunicado de prensa de apertura de la campaña, que se divulgó el 31 de diciembre de 2020. Por otra parte, se avanzó en un video, piezas para redes sociales y piezas para pantallas internas. La campaña se divulgará en redes sociales y en la página web de la Entidad.</w:t>
      </w:r>
    </w:p>
    <w:p w14:paraId="58C6FD9E" w14:textId="77777777" w:rsidR="0015026E" w:rsidRPr="0015026E" w:rsidRDefault="0015026E" w:rsidP="0015026E">
      <w:pPr>
        <w:spacing w:after="0" w:line="240" w:lineRule="auto"/>
        <w:contextualSpacing/>
        <w:rPr>
          <w:rFonts w:ascii="Times New Roman" w:hAnsi="Times New Roman" w:cs="Times New Roman"/>
          <w:bCs/>
          <w:color w:val="000000"/>
          <w:sz w:val="24"/>
          <w:szCs w:val="24"/>
        </w:rPr>
      </w:pPr>
    </w:p>
    <w:p w14:paraId="58174143" w14:textId="70FA26A8" w:rsidR="001A0859" w:rsidRPr="0015026E" w:rsidRDefault="003A3C5D" w:rsidP="00F50A34">
      <w:pPr>
        <w:pStyle w:val="Descripcin"/>
        <w:rPr>
          <w:b/>
          <w:sz w:val="28"/>
          <w:szCs w:val="28"/>
        </w:rPr>
      </w:pPr>
      <w:bookmarkStart w:id="103" w:name="_Toc62820702"/>
      <w:r>
        <w:lastRenderedPageBreak/>
        <w:t xml:space="preserve">Ilustración </w:t>
      </w:r>
      <w:r>
        <w:fldChar w:fldCharType="begin"/>
      </w:r>
      <w:r>
        <w:instrText xml:space="preserve"> SEQ Ilustración \* ARABIC </w:instrText>
      </w:r>
      <w:r>
        <w:fldChar w:fldCharType="separate"/>
      </w:r>
      <w:r w:rsidR="00FA2513">
        <w:rPr>
          <w:noProof/>
        </w:rPr>
        <w:t>43</w:t>
      </w:r>
      <w:r>
        <w:fldChar w:fldCharType="end"/>
      </w:r>
      <w:r>
        <w:t xml:space="preserve">: </w:t>
      </w:r>
      <w:r w:rsidR="0015026E" w:rsidRPr="0015026E">
        <w:rPr>
          <w:sz w:val="24"/>
          <w:szCs w:val="24"/>
        </w:rPr>
        <w:t>Imagen comunicado de prensa.</w:t>
      </w:r>
      <w:bookmarkEnd w:id="103"/>
    </w:p>
    <w:p w14:paraId="30E260B0" w14:textId="481BDF89" w:rsidR="001A0859" w:rsidRDefault="0015026E" w:rsidP="0015026E">
      <w:pPr>
        <w:suppressAutoHyphens w:val="0"/>
        <w:spacing w:after="160" w:line="259" w:lineRule="auto"/>
        <w:jc w:val="center"/>
        <w:rPr>
          <w:b/>
          <w:bCs/>
        </w:rPr>
      </w:pPr>
      <w:r>
        <w:rPr>
          <w:b/>
          <w:bCs/>
          <w:noProof/>
        </w:rPr>
        <w:drawing>
          <wp:inline distT="0" distB="0" distL="0" distR="0" wp14:anchorId="457B43D6" wp14:editId="4C071E22">
            <wp:extent cx="3839111" cy="2267266"/>
            <wp:effectExtent l="0" t="0" r="952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pic:cNvPicPr/>
                  </pic:nvPicPr>
                  <pic:blipFill>
                    <a:blip r:embed="rId110">
                      <a:extLst>
                        <a:ext uri="{28A0092B-C50C-407E-A947-70E740481C1C}">
                          <a14:useLocalDpi xmlns:a14="http://schemas.microsoft.com/office/drawing/2010/main" val="0"/>
                        </a:ext>
                      </a:extLst>
                    </a:blip>
                    <a:stretch>
                      <a:fillRect/>
                    </a:stretch>
                  </pic:blipFill>
                  <pic:spPr>
                    <a:xfrm>
                      <a:off x="0" y="0"/>
                      <a:ext cx="3839111" cy="2267266"/>
                    </a:xfrm>
                    <a:prstGeom prst="rect">
                      <a:avLst/>
                    </a:prstGeom>
                  </pic:spPr>
                </pic:pic>
              </a:graphicData>
            </a:graphic>
          </wp:inline>
        </w:drawing>
      </w:r>
    </w:p>
    <w:p w14:paraId="7340D7CE" w14:textId="77777777" w:rsidR="0015026E" w:rsidRPr="007C2B2F" w:rsidRDefault="0015026E" w:rsidP="0015026E">
      <w:pPr>
        <w:spacing w:after="0" w:line="240" w:lineRule="auto"/>
        <w:contextualSpacing/>
        <w:jc w:val="center"/>
        <w:rPr>
          <w:rFonts w:ascii="Times New Roman" w:hAnsi="Times New Roman" w:cs="Times New Roman"/>
          <w:bCs/>
          <w:color w:val="000000"/>
          <w:sz w:val="20"/>
          <w:szCs w:val="20"/>
        </w:rPr>
      </w:pPr>
      <w:r w:rsidRPr="007C2B2F">
        <w:rPr>
          <w:rFonts w:ascii="Times New Roman" w:hAnsi="Times New Roman" w:cs="Times New Roman"/>
          <w:color w:val="000000"/>
          <w:sz w:val="20"/>
          <w:szCs w:val="20"/>
        </w:rPr>
        <w:t>Fuente: SDA, 2020</w:t>
      </w:r>
    </w:p>
    <w:p w14:paraId="705B54CC" w14:textId="6F2FF01A" w:rsidR="0015026E" w:rsidRDefault="0015026E" w:rsidP="0015026E">
      <w:pPr>
        <w:suppressAutoHyphens w:val="0"/>
        <w:spacing w:after="160" w:line="259" w:lineRule="auto"/>
        <w:jc w:val="center"/>
        <w:rPr>
          <w:b/>
          <w:bCs/>
        </w:rPr>
      </w:pPr>
    </w:p>
    <w:p w14:paraId="33A16D0D" w14:textId="39290168" w:rsidR="0015026E" w:rsidRPr="0015026E" w:rsidRDefault="0015026E" w:rsidP="000C6178">
      <w:pPr>
        <w:pStyle w:val="Prrafodelista"/>
        <w:numPr>
          <w:ilvl w:val="0"/>
          <w:numId w:val="53"/>
        </w:numPr>
        <w:spacing w:after="0" w:line="240" w:lineRule="auto"/>
        <w:contextualSpacing/>
        <w:jc w:val="both"/>
        <w:rPr>
          <w:rFonts w:ascii="Times New Roman" w:hAnsi="Times New Roman" w:cs="Times New Roman"/>
          <w:b/>
          <w:bCs/>
          <w:color w:val="000000"/>
          <w:sz w:val="24"/>
          <w:szCs w:val="24"/>
        </w:rPr>
      </w:pPr>
      <w:r w:rsidRPr="0015026E">
        <w:rPr>
          <w:rFonts w:ascii="Times New Roman" w:hAnsi="Times New Roman" w:cs="Times New Roman"/>
          <w:b/>
          <w:bCs/>
          <w:color w:val="000000"/>
          <w:sz w:val="24"/>
          <w:szCs w:val="24"/>
        </w:rPr>
        <w:t>Jornadas de sensibilización y capacitación en Gestión del Riesgo por Incendio Forestal</w:t>
      </w:r>
    </w:p>
    <w:p w14:paraId="52E14AD0" w14:textId="77777777" w:rsidR="0015026E" w:rsidRPr="0015026E" w:rsidRDefault="0015026E" w:rsidP="0015026E">
      <w:pPr>
        <w:spacing w:after="0" w:line="240" w:lineRule="auto"/>
        <w:contextualSpacing/>
        <w:rPr>
          <w:rFonts w:ascii="Times New Roman" w:hAnsi="Times New Roman" w:cs="Times New Roman"/>
          <w:color w:val="000000"/>
          <w:sz w:val="24"/>
          <w:szCs w:val="24"/>
        </w:rPr>
      </w:pPr>
    </w:p>
    <w:p w14:paraId="27FFE528" w14:textId="77777777" w:rsidR="0015026E" w:rsidRPr="0015026E" w:rsidRDefault="0015026E" w:rsidP="0015026E">
      <w:pPr>
        <w:spacing w:after="0" w:line="240" w:lineRule="auto"/>
        <w:contextualSpacing/>
        <w:jc w:val="both"/>
        <w:rPr>
          <w:rFonts w:ascii="Times New Roman" w:hAnsi="Times New Roman" w:cs="Times New Roman"/>
          <w:i/>
          <w:color w:val="000000"/>
          <w:sz w:val="24"/>
          <w:szCs w:val="24"/>
          <w:u w:val="single"/>
        </w:rPr>
      </w:pPr>
      <w:r w:rsidRPr="0015026E">
        <w:rPr>
          <w:rFonts w:ascii="Times New Roman" w:hAnsi="Times New Roman" w:cs="Times New Roman"/>
          <w:bCs/>
          <w:color w:val="000000"/>
          <w:sz w:val="24"/>
          <w:szCs w:val="24"/>
        </w:rPr>
        <w:t>En el marco del ya mencionado Convenio SDA 20191283 se trabajó en un componente social, desarrollado mediante una estrategia de participación comunitaria enfocada a divulgar información sobre la gestión del riesgo por incendio forestal y la importancia de hacer el manejo del retamo, como una medida para mitigar su ocurrencia.</w:t>
      </w:r>
      <w:r w:rsidRPr="0015026E">
        <w:rPr>
          <w:rFonts w:ascii="Times New Roman" w:hAnsi="Times New Roman" w:cs="Times New Roman"/>
          <w:color w:val="000000"/>
          <w:sz w:val="24"/>
          <w:szCs w:val="24"/>
        </w:rPr>
        <w:t xml:space="preserve"> A continuación, se relacionan las principales acciones realizadas según el esquema de la Estrategia:</w:t>
      </w:r>
    </w:p>
    <w:p w14:paraId="1F06EFF9" w14:textId="77777777" w:rsidR="0015026E" w:rsidRPr="0015026E" w:rsidRDefault="0015026E" w:rsidP="0015026E">
      <w:pPr>
        <w:spacing w:after="0" w:line="240" w:lineRule="auto"/>
        <w:rPr>
          <w:rFonts w:ascii="Times New Roman" w:hAnsi="Times New Roman" w:cs="Times New Roman"/>
          <w:color w:val="000000"/>
          <w:sz w:val="24"/>
          <w:szCs w:val="24"/>
        </w:rPr>
      </w:pPr>
    </w:p>
    <w:p w14:paraId="6830DF06" w14:textId="77777777" w:rsidR="0015026E" w:rsidRPr="0015026E" w:rsidRDefault="0015026E" w:rsidP="000C6178">
      <w:pPr>
        <w:pStyle w:val="Prrafodelista"/>
        <w:numPr>
          <w:ilvl w:val="0"/>
          <w:numId w:val="52"/>
        </w:numPr>
        <w:spacing w:after="0" w:line="240" w:lineRule="auto"/>
        <w:ind w:left="426" w:hanging="284"/>
        <w:contextualSpacing/>
        <w:jc w:val="both"/>
        <w:rPr>
          <w:rFonts w:ascii="Times New Roman" w:hAnsi="Times New Roman" w:cs="Times New Roman"/>
          <w:color w:val="000000"/>
          <w:sz w:val="24"/>
          <w:szCs w:val="24"/>
        </w:rPr>
      </w:pPr>
      <w:r w:rsidRPr="0015026E">
        <w:rPr>
          <w:rFonts w:ascii="Times New Roman" w:hAnsi="Times New Roman" w:cs="Times New Roman"/>
          <w:color w:val="000000"/>
          <w:sz w:val="24"/>
          <w:szCs w:val="24"/>
        </w:rPr>
        <w:t>Eje de Acción: Espacios de Divulgación – Línea de trabajo: Sitio web: se ajustó el texto de una nota divulgativa sobre incendios forestales, su problemática, registros y actuaciones, y se entregó al Instituto de Desarrollo Urbano (IDU) para ser dispuesta en su página web.</w:t>
      </w:r>
    </w:p>
    <w:p w14:paraId="35E8D288" w14:textId="77777777" w:rsidR="0015026E" w:rsidRPr="0015026E" w:rsidRDefault="0015026E" w:rsidP="0015026E">
      <w:pPr>
        <w:pStyle w:val="Prrafodelista"/>
        <w:spacing w:after="0" w:line="240" w:lineRule="auto"/>
        <w:ind w:left="426"/>
        <w:rPr>
          <w:rFonts w:ascii="Times New Roman" w:hAnsi="Times New Roman" w:cs="Times New Roman"/>
          <w:color w:val="000000"/>
          <w:sz w:val="24"/>
          <w:szCs w:val="24"/>
        </w:rPr>
      </w:pPr>
    </w:p>
    <w:p w14:paraId="3FE16DB8" w14:textId="77777777" w:rsidR="0015026E" w:rsidRPr="0015026E" w:rsidRDefault="0015026E" w:rsidP="000C6178">
      <w:pPr>
        <w:pStyle w:val="Prrafodelista"/>
        <w:numPr>
          <w:ilvl w:val="0"/>
          <w:numId w:val="52"/>
        </w:numPr>
        <w:spacing w:after="0" w:line="240" w:lineRule="auto"/>
        <w:ind w:left="426" w:hanging="284"/>
        <w:contextualSpacing/>
        <w:jc w:val="both"/>
        <w:rPr>
          <w:rFonts w:ascii="Times New Roman" w:hAnsi="Times New Roman" w:cs="Times New Roman"/>
          <w:color w:val="000000"/>
          <w:sz w:val="24"/>
          <w:szCs w:val="24"/>
        </w:rPr>
      </w:pPr>
      <w:r w:rsidRPr="0015026E">
        <w:rPr>
          <w:rFonts w:ascii="Times New Roman" w:hAnsi="Times New Roman" w:cs="Times New Roman"/>
          <w:color w:val="000000"/>
          <w:sz w:val="24"/>
          <w:szCs w:val="24"/>
        </w:rPr>
        <w:t>Eje de Acción: Espacios de Capacitación – Línea de trabajo: Actividades pedagógicas: Se hicieron seis (6) acciones pedagógicas, correspondientes a espacios de aprendizaje con instituciones educativas en las que se capacitó a estudiantes, sobre temas de incendios forestales con énfasis en sus causas, tipos de incendio y consecuencias ambientales, la relación entre especies invasoras como el retamo espinoso (</w:t>
      </w:r>
      <w:r w:rsidRPr="0015026E">
        <w:rPr>
          <w:rFonts w:ascii="Times New Roman" w:hAnsi="Times New Roman" w:cs="Times New Roman"/>
          <w:i/>
          <w:color w:val="000000"/>
          <w:sz w:val="24"/>
          <w:szCs w:val="24"/>
        </w:rPr>
        <w:t>Ulex europaeus</w:t>
      </w:r>
      <w:r w:rsidRPr="0015026E">
        <w:rPr>
          <w:rFonts w:ascii="Times New Roman" w:hAnsi="Times New Roman" w:cs="Times New Roman"/>
          <w:color w:val="000000"/>
          <w:sz w:val="24"/>
          <w:szCs w:val="24"/>
        </w:rPr>
        <w:t>) con los incendios forestales y algunos principios de procesos de restauración ecológica.</w:t>
      </w:r>
    </w:p>
    <w:p w14:paraId="463AFC2B" w14:textId="77777777" w:rsidR="0015026E" w:rsidRPr="0015026E" w:rsidRDefault="0015026E" w:rsidP="0015026E">
      <w:pPr>
        <w:pStyle w:val="Prrafodelista"/>
        <w:spacing w:after="0" w:line="240" w:lineRule="auto"/>
        <w:ind w:left="426"/>
        <w:rPr>
          <w:rFonts w:ascii="Times New Roman" w:hAnsi="Times New Roman" w:cs="Times New Roman"/>
          <w:color w:val="000000"/>
          <w:sz w:val="24"/>
          <w:szCs w:val="24"/>
        </w:rPr>
      </w:pPr>
    </w:p>
    <w:p w14:paraId="5FE8CCAB" w14:textId="77777777" w:rsidR="0015026E" w:rsidRPr="0015026E" w:rsidRDefault="0015026E" w:rsidP="000C6178">
      <w:pPr>
        <w:pStyle w:val="Prrafodelista"/>
        <w:numPr>
          <w:ilvl w:val="0"/>
          <w:numId w:val="52"/>
        </w:numPr>
        <w:spacing w:after="0" w:line="240" w:lineRule="auto"/>
        <w:ind w:left="426" w:hanging="284"/>
        <w:contextualSpacing/>
        <w:jc w:val="both"/>
        <w:rPr>
          <w:rFonts w:ascii="Times New Roman" w:hAnsi="Times New Roman" w:cs="Times New Roman"/>
          <w:color w:val="000000"/>
          <w:sz w:val="24"/>
          <w:szCs w:val="24"/>
        </w:rPr>
      </w:pPr>
      <w:r w:rsidRPr="0015026E">
        <w:rPr>
          <w:rFonts w:ascii="Times New Roman" w:hAnsi="Times New Roman" w:cs="Times New Roman"/>
          <w:color w:val="000000"/>
          <w:sz w:val="24"/>
          <w:szCs w:val="24"/>
        </w:rPr>
        <w:t xml:space="preserve">Eje de Acción: Espacios de Capacitación – Línea de trabajo: Procesos de formación: culminaron cuatro (4) procesos de formación </w:t>
      </w:r>
      <w:r w:rsidRPr="0015026E">
        <w:rPr>
          <w:rFonts w:ascii="Times New Roman" w:hAnsi="Times New Roman" w:cs="Times New Roman"/>
          <w:sz w:val="24"/>
          <w:szCs w:val="24"/>
        </w:rPr>
        <w:t>que buscaban enseñar, en tres (3) sesiones o encuentros diferentes, los temas relacionados con incendios forestales, prevención de incendios forestales, mitigación, implicaciones ecológicas, económicas y sociales; especies invasoras tales como: retamo espinoso y liso  (</w:t>
      </w:r>
      <w:r w:rsidRPr="0015026E">
        <w:rPr>
          <w:rFonts w:ascii="Times New Roman" w:hAnsi="Times New Roman" w:cs="Times New Roman"/>
          <w:i/>
          <w:sz w:val="24"/>
          <w:szCs w:val="24"/>
        </w:rPr>
        <w:t>Ulex europaeus</w:t>
      </w:r>
      <w:r w:rsidRPr="0015026E">
        <w:rPr>
          <w:rFonts w:ascii="Times New Roman" w:hAnsi="Times New Roman" w:cs="Times New Roman"/>
          <w:sz w:val="24"/>
          <w:szCs w:val="24"/>
        </w:rPr>
        <w:t xml:space="preserve"> y </w:t>
      </w:r>
      <w:r w:rsidRPr="0015026E">
        <w:rPr>
          <w:rFonts w:ascii="Times New Roman" w:hAnsi="Times New Roman" w:cs="Times New Roman"/>
          <w:i/>
          <w:sz w:val="24"/>
          <w:szCs w:val="24"/>
        </w:rPr>
        <w:t>Teline monspessulana</w:t>
      </w:r>
      <w:r w:rsidRPr="0015026E">
        <w:rPr>
          <w:rFonts w:ascii="Times New Roman" w:hAnsi="Times New Roman" w:cs="Times New Roman"/>
          <w:sz w:val="24"/>
          <w:szCs w:val="24"/>
        </w:rPr>
        <w:t>) y su relación con la ocurrencia de incendios forestales y procesos de restauración ecológica adelantados como medida de mitigación</w:t>
      </w:r>
      <w:r w:rsidRPr="0015026E">
        <w:rPr>
          <w:rFonts w:ascii="Times New Roman" w:hAnsi="Times New Roman" w:cs="Times New Roman"/>
          <w:color w:val="000000"/>
          <w:sz w:val="24"/>
          <w:szCs w:val="24"/>
        </w:rPr>
        <w:t xml:space="preserve">. </w:t>
      </w:r>
    </w:p>
    <w:p w14:paraId="0100AE2B" w14:textId="77777777" w:rsidR="0015026E" w:rsidRPr="0015026E" w:rsidRDefault="0015026E" w:rsidP="0015026E">
      <w:pPr>
        <w:spacing w:after="0" w:line="240" w:lineRule="auto"/>
        <w:contextualSpacing/>
        <w:jc w:val="center"/>
        <w:rPr>
          <w:rFonts w:ascii="Times New Roman" w:hAnsi="Times New Roman" w:cs="Times New Roman"/>
          <w:sz w:val="24"/>
          <w:szCs w:val="24"/>
        </w:rPr>
      </w:pPr>
    </w:p>
    <w:p w14:paraId="1D1B192C" w14:textId="33833EB7" w:rsidR="0015026E" w:rsidRDefault="003A3C5D" w:rsidP="00F50A34">
      <w:pPr>
        <w:pStyle w:val="Descripcin"/>
      </w:pPr>
      <w:bookmarkStart w:id="104" w:name="_Toc62820703"/>
      <w:r>
        <w:t xml:space="preserve">Ilustración </w:t>
      </w:r>
      <w:r>
        <w:fldChar w:fldCharType="begin"/>
      </w:r>
      <w:r>
        <w:instrText xml:space="preserve"> SEQ Ilustración \* ARABIC </w:instrText>
      </w:r>
      <w:r>
        <w:fldChar w:fldCharType="separate"/>
      </w:r>
      <w:r w:rsidR="00FA2513">
        <w:rPr>
          <w:noProof/>
        </w:rPr>
        <w:t>44</w:t>
      </w:r>
      <w:r>
        <w:fldChar w:fldCharType="end"/>
      </w:r>
      <w:r>
        <w:t xml:space="preserve">: </w:t>
      </w:r>
      <w:r w:rsidR="0015026E" w:rsidRPr="007C2B2F">
        <w:t>Espacio de aprendizaje con estudiantes del IED Colegio Nueva Esperanza</w:t>
      </w:r>
      <w:bookmarkEnd w:id="104"/>
    </w:p>
    <w:p w14:paraId="36F51C4B" w14:textId="77777777" w:rsidR="003A3C5D" w:rsidRPr="003A3C5D" w:rsidRDefault="003A3C5D" w:rsidP="003A3C5D">
      <w:pPr>
        <w:rPr>
          <w:lang w:val="es-ES" w:eastAsia="en-US"/>
        </w:rPr>
      </w:pPr>
    </w:p>
    <w:p w14:paraId="6CCB80FB" w14:textId="417810A8" w:rsidR="001A0859" w:rsidRDefault="0015026E" w:rsidP="00E43728">
      <w:pPr>
        <w:suppressAutoHyphens w:val="0"/>
        <w:spacing w:after="160" w:line="259" w:lineRule="auto"/>
        <w:jc w:val="center"/>
        <w:rPr>
          <w:b/>
          <w:bCs/>
        </w:rPr>
      </w:pPr>
      <w:r>
        <w:rPr>
          <w:b/>
          <w:bCs/>
          <w:noProof/>
        </w:rPr>
        <w:drawing>
          <wp:inline distT="0" distB="0" distL="0" distR="0" wp14:anchorId="3623E69B" wp14:editId="2725708A">
            <wp:extent cx="5401429" cy="1762371"/>
            <wp:effectExtent l="0" t="0" r="8890" b="952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6"/>
                    <pic:cNvPicPr/>
                  </pic:nvPicPr>
                  <pic:blipFill>
                    <a:blip r:embed="rId111">
                      <a:extLst>
                        <a:ext uri="{28A0092B-C50C-407E-A947-70E740481C1C}">
                          <a14:useLocalDpi xmlns:a14="http://schemas.microsoft.com/office/drawing/2010/main" val="0"/>
                        </a:ext>
                      </a:extLst>
                    </a:blip>
                    <a:stretch>
                      <a:fillRect/>
                    </a:stretch>
                  </pic:blipFill>
                  <pic:spPr>
                    <a:xfrm>
                      <a:off x="0" y="0"/>
                      <a:ext cx="5401429" cy="1762371"/>
                    </a:xfrm>
                    <a:prstGeom prst="rect">
                      <a:avLst/>
                    </a:prstGeom>
                  </pic:spPr>
                </pic:pic>
              </a:graphicData>
            </a:graphic>
          </wp:inline>
        </w:drawing>
      </w:r>
    </w:p>
    <w:p w14:paraId="3E065B1C" w14:textId="77777777" w:rsidR="0015026E" w:rsidRPr="007C2B2F" w:rsidRDefault="0015026E" w:rsidP="0015026E">
      <w:pPr>
        <w:spacing w:after="0" w:line="240" w:lineRule="auto"/>
        <w:contextualSpacing/>
        <w:jc w:val="center"/>
        <w:rPr>
          <w:rFonts w:ascii="Times New Roman" w:hAnsi="Times New Roman" w:cs="Times New Roman"/>
          <w:bCs/>
          <w:color w:val="000000"/>
          <w:sz w:val="20"/>
          <w:szCs w:val="20"/>
        </w:rPr>
      </w:pPr>
      <w:r w:rsidRPr="007C2B2F">
        <w:rPr>
          <w:rFonts w:ascii="Times New Roman" w:hAnsi="Times New Roman" w:cs="Times New Roman"/>
          <w:color w:val="000000"/>
          <w:sz w:val="20"/>
          <w:szCs w:val="20"/>
        </w:rPr>
        <w:t>Fuente: Informe Bimestral No. 7 - Convenio Interadministrativo SDA-CD20191283</w:t>
      </w:r>
    </w:p>
    <w:p w14:paraId="6C92D8C9" w14:textId="6A21E936" w:rsidR="007D46FA" w:rsidRDefault="007D46FA" w:rsidP="006C5A20">
      <w:pPr>
        <w:suppressAutoHyphens w:val="0"/>
        <w:spacing w:after="160" w:line="259" w:lineRule="auto"/>
        <w:jc w:val="both"/>
        <w:rPr>
          <w:b/>
          <w:bCs/>
        </w:rPr>
      </w:pPr>
    </w:p>
    <w:p w14:paraId="4321CCCC" w14:textId="77777777" w:rsidR="0015026E" w:rsidRPr="007C2B2F" w:rsidRDefault="0015026E" w:rsidP="000C6178">
      <w:pPr>
        <w:pStyle w:val="Prrafodelista"/>
        <w:numPr>
          <w:ilvl w:val="0"/>
          <w:numId w:val="52"/>
        </w:numPr>
        <w:spacing w:after="0" w:line="240" w:lineRule="auto"/>
        <w:ind w:left="426" w:hanging="284"/>
        <w:contextualSpacing/>
        <w:jc w:val="both"/>
        <w:rPr>
          <w:rFonts w:ascii="Times New Roman" w:hAnsi="Times New Roman" w:cs="Times New Roman"/>
          <w:color w:val="000000"/>
          <w:sz w:val="20"/>
          <w:szCs w:val="20"/>
        </w:rPr>
      </w:pPr>
      <w:r w:rsidRPr="0015026E">
        <w:rPr>
          <w:rFonts w:ascii="Times New Roman" w:hAnsi="Times New Roman" w:cs="Times New Roman"/>
          <w:color w:val="000000"/>
          <w:sz w:val="24"/>
          <w:szCs w:val="24"/>
        </w:rPr>
        <w:t>Eje de Acción: Foro virtual: Se realizó el foro "Mitigación de incendios forestales, mediante el control de retamo espinoso y procesos de restauración ecológica de áreas afectadas por incendios forestales”.</w:t>
      </w:r>
    </w:p>
    <w:p w14:paraId="02BA761F" w14:textId="77777777" w:rsidR="0015026E" w:rsidRPr="007C2B2F" w:rsidRDefault="0015026E" w:rsidP="0015026E">
      <w:pPr>
        <w:spacing w:after="0" w:line="240" w:lineRule="auto"/>
        <w:rPr>
          <w:rFonts w:ascii="Times New Roman" w:hAnsi="Times New Roman" w:cs="Times New Roman"/>
          <w:color w:val="000000"/>
          <w:sz w:val="20"/>
          <w:szCs w:val="20"/>
        </w:rPr>
      </w:pPr>
    </w:p>
    <w:p w14:paraId="31FC9D0D" w14:textId="78FEDEBD" w:rsidR="0015026E" w:rsidRDefault="003A3C5D" w:rsidP="00F50A34">
      <w:pPr>
        <w:pStyle w:val="Descripcin"/>
      </w:pPr>
      <w:bookmarkStart w:id="105" w:name="_Toc62820704"/>
      <w:r>
        <w:t xml:space="preserve">Ilustración </w:t>
      </w:r>
      <w:r>
        <w:fldChar w:fldCharType="begin"/>
      </w:r>
      <w:r>
        <w:instrText xml:space="preserve"> SEQ Ilustración \* ARABIC </w:instrText>
      </w:r>
      <w:r>
        <w:fldChar w:fldCharType="separate"/>
      </w:r>
      <w:r w:rsidR="00FA2513">
        <w:rPr>
          <w:noProof/>
        </w:rPr>
        <w:t>45</w:t>
      </w:r>
      <w:r>
        <w:fldChar w:fldCharType="end"/>
      </w:r>
      <w:r>
        <w:t xml:space="preserve">: </w:t>
      </w:r>
      <w:r w:rsidR="0015026E" w:rsidRPr="007C2B2F">
        <w:t>Espacio de aprendizaje con estudiantes del IED Colegio Nueva Esperanza</w:t>
      </w:r>
      <w:bookmarkEnd w:id="105"/>
    </w:p>
    <w:p w14:paraId="4624457E" w14:textId="77777777" w:rsidR="003A3C5D" w:rsidRPr="003A3C5D" w:rsidRDefault="003A3C5D" w:rsidP="003A3C5D">
      <w:pPr>
        <w:rPr>
          <w:lang w:val="es-ES" w:eastAsia="en-US"/>
        </w:rPr>
      </w:pPr>
    </w:p>
    <w:p w14:paraId="7D5CD342" w14:textId="64324842" w:rsidR="00C31B8D" w:rsidRDefault="0015026E" w:rsidP="00E43728">
      <w:pPr>
        <w:suppressAutoHyphens w:val="0"/>
        <w:spacing w:after="160" w:line="259" w:lineRule="auto"/>
        <w:jc w:val="center"/>
        <w:rPr>
          <w:b/>
          <w:bCs/>
        </w:rPr>
      </w:pPr>
      <w:r>
        <w:rPr>
          <w:b/>
          <w:bCs/>
          <w:noProof/>
        </w:rPr>
        <w:drawing>
          <wp:inline distT="0" distB="0" distL="0" distR="0" wp14:anchorId="780AF34D" wp14:editId="377FBF71">
            <wp:extent cx="5315692" cy="2896004"/>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pic:cNvPicPr/>
                  </pic:nvPicPr>
                  <pic:blipFill>
                    <a:blip r:embed="rId112">
                      <a:extLst>
                        <a:ext uri="{28A0092B-C50C-407E-A947-70E740481C1C}">
                          <a14:useLocalDpi xmlns:a14="http://schemas.microsoft.com/office/drawing/2010/main" val="0"/>
                        </a:ext>
                      </a:extLst>
                    </a:blip>
                    <a:stretch>
                      <a:fillRect/>
                    </a:stretch>
                  </pic:blipFill>
                  <pic:spPr>
                    <a:xfrm>
                      <a:off x="0" y="0"/>
                      <a:ext cx="5315692" cy="2896004"/>
                    </a:xfrm>
                    <a:prstGeom prst="rect">
                      <a:avLst/>
                    </a:prstGeom>
                  </pic:spPr>
                </pic:pic>
              </a:graphicData>
            </a:graphic>
          </wp:inline>
        </w:drawing>
      </w:r>
    </w:p>
    <w:p w14:paraId="4FAFA242" w14:textId="77777777" w:rsidR="0015026E" w:rsidRPr="007C2B2F" w:rsidRDefault="0015026E" w:rsidP="0015026E">
      <w:pPr>
        <w:spacing w:after="0" w:line="240" w:lineRule="auto"/>
        <w:contextualSpacing/>
        <w:jc w:val="center"/>
        <w:rPr>
          <w:rFonts w:ascii="Times New Roman" w:hAnsi="Times New Roman" w:cs="Times New Roman"/>
          <w:bCs/>
          <w:color w:val="000000"/>
          <w:sz w:val="20"/>
          <w:szCs w:val="20"/>
        </w:rPr>
      </w:pPr>
      <w:r w:rsidRPr="007C2B2F">
        <w:rPr>
          <w:rFonts w:ascii="Times New Roman" w:hAnsi="Times New Roman" w:cs="Times New Roman"/>
          <w:color w:val="000000"/>
          <w:sz w:val="20"/>
          <w:szCs w:val="20"/>
        </w:rPr>
        <w:t>Fuente: Informe Bimestral No. 6 - Convenio Interadministrativo SDA-CD20191283</w:t>
      </w:r>
    </w:p>
    <w:p w14:paraId="37DA386E" w14:textId="6FCA778D" w:rsidR="00C31B8D" w:rsidRDefault="00C31B8D" w:rsidP="006C5A20">
      <w:pPr>
        <w:suppressAutoHyphens w:val="0"/>
        <w:spacing w:after="160" w:line="259" w:lineRule="auto"/>
        <w:jc w:val="both"/>
        <w:rPr>
          <w:b/>
          <w:bCs/>
        </w:rPr>
      </w:pPr>
    </w:p>
    <w:p w14:paraId="43DA26D1" w14:textId="77777777" w:rsidR="0015026E" w:rsidRPr="0015026E" w:rsidRDefault="0015026E" w:rsidP="0015026E">
      <w:pPr>
        <w:spacing w:after="0" w:line="240" w:lineRule="auto"/>
        <w:contextualSpacing/>
        <w:jc w:val="both"/>
        <w:rPr>
          <w:rFonts w:ascii="Times New Roman" w:hAnsi="Times New Roman" w:cs="Times New Roman"/>
          <w:bCs/>
          <w:color w:val="000000"/>
          <w:sz w:val="24"/>
          <w:szCs w:val="24"/>
        </w:rPr>
      </w:pPr>
      <w:r w:rsidRPr="007C2B2F">
        <w:rPr>
          <w:rFonts w:ascii="Times New Roman" w:hAnsi="Times New Roman" w:cs="Times New Roman"/>
          <w:bCs/>
          <w:color w:val="000000"/>
          <w:sz w:val="20"/>
          <w:szCs w:val="20"/>
        </w:rPr>
        <w:t xml:space="preserve">Aparte del componente social realizado en el marco del mencionado convenio interadministrativo, la SDA </w:t>
      </w:r>
      <w:r w:rsidRPr="0015026E">
        <w:rPr>
          <w:rFonts w:ascii="Times New Roman" w:hAnsi="Times New Roman" w:cs="Times New Roman"/>
          <w:bCs/>
          <w:color w:val="000000"/>
          <w:sz w:val="24"/>
          <w:szCs w:val="24"/>
        </w:rPr>
        <w:t>también efectuó capacitaciones y/o charlas en la temática de Gestión del Riesgo por Incendio Forestal, en los siguientes espacios:</w:t>
      </w:r>
    </w:p>
    <w:p w14:paraId="230FEE87" w14:textId="77777777" w:rsidR="0015026E" w:rsidRPr="0015026E" w:rsidRDefault="0015026E" w:rsidP="0015026E">
      <w:pPr>
        <w:spacing w:after="0" w:line="240" w:lineRule="auto"/>
        <w:contextualSpacing/>
        <w:rPr>
          <w:rFonts w:ascii="Times New Roman" w:hAnsi="Times New Roman" w:cs="Times New Roman"/>
          <w:bCs/>
          <w:color w:val="000000"/>
          <w:sz w:val="24"/>
          <w:szCs w:val="24"/>
        </w:rPr>
      </w:pPr>
    </w:p>
    <w:p w14:paraId="353E7946" w14:textId="77777777" w:rsidR="0015026E" w:rsidRPr="0015026E" w:rsidRDefault="0015026E" w:rsidP="000C6178">
      <w:pPr>
        <w:pStyle w:val="Prrafodelista"/>
        <w:numPr>
          <w:ilvl w:val="0"/>
          <w:numId w:val="52"/>
        </w:numPr>
        <w:spacing w:after="0" w:line="240" w:lineRule="auto"/>
        <w:ind w:left="426" w:hanging="284"/>
        <w:contextualSpacing/>
        <w:jc w:val="both"/>
        <w:rPr>
          <w:rFonts w:ascii="Times New Roman" w:hAnsi="Times New Roman" w:cs="Times New Roman"/>
          <w:bCs/>
          <w:color w:val="000000"/>
          <w:sz w:val="24"/>
          <w:szCs w:val="24"/>
        </w:rPr>
      </w:pPr>
      <w:r w:rsidRPr="0015026E">
        <w:rPr>
          <w:rFonts w:ascii="Times New Roman" w:hAnsi="Times New Roman" w:cs="Times New Roman"/>
          <w:bCs/>
          <w:color w:val="000000"/>
          <w:sz w:val="24"/>
          <w:szCs w:val="24"/>
        </w:rPr>
        <w:t>Organizada con el Consejo Local de Gestión de Riesgos (CLGR) de San Cristóbal, en la "Escuela Local de Gestión de Riesgos" de dicha Localidad, el 10 de octubre de 2020.</w:t>
      </w:r>
    </w:p>
    <w:p w14:paraId="38BF502A" w14:textId="77777777" w:rsidR="0015026E" w:rsidRPr="0015026E" w:rsidRDefault="0015026E" w:rsidP="000C6178">
      <w:pPr>
        <w:pStyle w:val="Prrafodelista"/>
        <w:numPr>
          <w:ilvl w:val="0"/>
          <w:numId w:val="52"/>
        </w:numPr>
        <w:spacing w:after="0" w:line="240" w:lineRule="auto"/>
        <w:ind w:left="426" w:hanging="284"/>
        <w:contextualSpacing/>
        <w:jc w:val="both"/>
        <w:rPr>
          <w:rFonts w:ascii="Times New Roman" w:hAnsi="Times New Roman" w:cs="Times New Roman"/>
          <w:bCs/>
          <w:color w:val="000000"/>
          <w:sz w:val="24"/>
          <w:szCs w:val="24"/>
        </w:rPr>
      </w:pPr>
      <w:r w:rsidRPr="0015026E">
        <w:rPr>
          <w:rFonts w:ascii="Times New Roman" w:hAnsi="Times New Roman" w:cs="Times New Roman"/>
          <w:bCs/>
          <w:color w:val="000000"/>
          <w:sz w:val="24"/>
          <w:szCs w:val="24"/>
        </w:rPr>
        <w:t>Organizada con el Consejo Local de Gestión de Riesgos (CLGR) de Usaquén, en la "Escuela Local de Gestión de Riesgos" de dicha Localidad, el 28 de noviembre de 2020.</w:t>
      </w:r>
    </w:p>
    <w:p w14:paraId="1E733E04" w14:textId="77777777" w:rsidR="0015026E" w:rsidRPr="0015026E" w:rsidRDefault="0015026E" w:rsidP="000C6178">
      <w:pPr>
        <w:pStyle w:val="Prrafodelista"/>
        <w:numPr>
          <w:ilvl w:val="0"/>
          <w:numId w:val="52"/>
        </w:numPr>
        <w:spacing w:after="0" w:line="240" w:lineRule="auto"/>
        <w:ind w:left="426" w:hanging="284"/>
        <w:contextualSpacing/>
        <w:jc w:val="both"/>
        <w:rPr>
          <w:rFonts w:ascii="Times New Roman" w:hAnsi="Times New Roman" w:cs="Times New Roman"/>
          <w:bCs/>
          <w:color w:val="000000"/>
          <w:sz w:val="24"/>
          <w:szCs w:val="24"/>
        </w:rPr>
      </w:pPr>
      <w:r w:rsidRPr="0015026E">
        <w:rPr>
          <w:rFonts w:ascii="Times New Roman" w:hAnsi="Times New Roman" w:cs="Times New Roman"/>
          <w:bCs/>
          <w:color w:val="000000"/>
          <w:sz w:val="24"/>
          <w:szCs w:val="24"/>
        </w:rPr>
        <w:t>Dirigida a servidores públicos, en el marco del Convenio 073 de 2019, suscrito con el Departamento Administrativo del Servicio Civil, el 11 de diciembre de 2020.</w:t>
      </w:r>
    </w:p>
    <w:p w14:paraId="461EE25D" w14:textId="77777777" w:rsidR="0015026E" w:rsidRPr="0015026E" w:rsidRDefault="0015026E" w:rsidP="0015026E">
      <w:pPr>
        <w:pStyle w:val="Prrafodelista"/>
        <w:spacing w:after="0" w:line="240" w:lineRule="auto"/>
        <w:ind w:left="0"/>
        <w:rPr>
          <w:rFonts w:ascii="Times New Roman" w:hAnsi="Times New Roman" w:cs="Times New Roman"/>
          <w:color w:val="000000"/>
          <w:sz w:val="24"/>
          <w:szCs w:val="24"/>
        </w:rPr>
      </w:pPr>
    </w:p>
    <w:p w14:paraId="29DEEB7E" w14:textId="77777777" w:rsidR="0015026E" w:rsidRPr="0015026E" w:rsidRDefault="0015026E" w:rsidP="000C6178">
      <w:pPr>
        <w:pStyle w:val="Prrafodelista"/>
        <w:numPr>
          <w:ilvl w:val="0"/>
          <w:numId w:val="55"/>
        </w:numPr>
        <w:spacing w:after="0" w:line="240" w:lineRule="auto"/>
        <w:jc w:val="both"/>
        <w:rPr>
          <w:rFonts w:ascii="Times New Roman" w:hAnsi="Times New Roman" w:cs="Times New Roman"/>
          <w:b/>
          <w:iCs/>
          <w:color w:val="000000"/>
          <w:sz w:val="28"/>
          <w:szCs w:val="28"/>
        </w:rPr>
      </w:pPr>
      <w:r w:rsidRPr="0015026E">
        <w:rPr>
          <w:rFonts w:ascii="Times New Roman" w:hAnsi="Times New Roman" w:cs="Times New Roman"/>
          <w:b/>
          <w:iCs/>
          <w:color w:val="000000"/>
          <w:sz w:val="28"/>
          <w:szCs w:val="28"/>
        </w:rPr>
        <w:t xml:space="preserve">Valoración económica y ambiental de daños ocasionados por incendios forestales: </w:t>
      </w:r>
    </w:p>
    <w:p w14:paraId="67FD1537" w14:textId="77777777" w:rsidR="0015026E" w:rsidRPr="0015026E" w:rsidRDefault="0015026E" w:rsidP="0015026E">
      <w:pPr>
        <w:spacing w:after="0" w:line="240" w:lineRule="auto"/>
        <w:contextualSpacing/>
        <w:rPr>
          <w:rFonts w:ascii="Times New Roman" w:hAnsi="Times New Roman" w:cs="Times New Roman"/>
          <w:bCs/>
          <w:color w:val="000000"/>
          <w:sz w:val="24"/>
          <w:szCs w:val="24"/>
        </w:rPr>
      </w:pPr>
    </w:p>
    <w:p w14:paraId="7323D404" w14:textId="77777777" w:rsidR="0015026E" w:rsidRPr="0015026E" w:rsidRDefault="0015026E" w:rsidP="0015026E">
      <w:pPr>
        <w:spacing w:after="0" w:line="240" w:lineRule="auto"/>
        <w:contextualSpacing/>
        <w:jc w:val="both"/>
        <w:rPr>
          <w:rFonts w:ascii="Times New Roman" w:hAnsi="Times New Roman" w:cs="Times New Roman"/>
          <w:bCs/>
          <w:color w:val="000000"/>
          <w:sz w:val="24"/>
          <w:szCs w:val="24"/>
        </w:rPr>
      </w:pPr>
      <w:r w:rsidRPr="0015026E">
        <w:rPr>
          <w:rFonts w:ascii="Times New Roman" w:hAnsi="Times New Roman" w:cs="Times New Roman"/>
          <w:bCs/>
          <w:color w:val="000000"/>
          <w:sz w:val="24"/>
          <w:szCs w:val="24"/>
        </w:rPr>
        <w:t xml:space="preserve">En el primer semestre de 2020 ocurrieron 12 incendios forestales, tres (3) de los cuales fueron catalogados de gran complejidad. </w:t>
      </w:r>
    </w:p>
    <w:p w14:paraId="40899304" w14:textId="77777777" w:rsidR="0015026E" w:rsidRPr="0015026E" w:rsidRDefault="0015026E" w:rsidP="0015026E">
      <w:pPr>
        <w:spacing w:after="0" w:line="240" w:lineRule="auto"/>
        <w:contextualSpacing/>
        <w:jc w:val="both"/>
        <w:rPr>
          <w:rFonts w:ascii="Times New Roman" w:hAnsi="Times New Roman" w:cs="Times New Roman"/>
          <w:bCs/>
          <w:color w:val="000000"/>
          <w:sz w:val="24"/>
          <w:szCs w:val="24"/>
        </w:rPr>
      </w:pPr>
    </w:p>
    <w:p w14:paraId="78D9DA24" w14:textId="77777777" w:rsidR="0015026E" w:rsidRPr="0015026E" w:rsidRDefault="0015026E" w:rsidP="0015026E">
      <w:pPr>
        <w:spacing w:after="0" w:line="240" w:lineRule="auto"/>
        <w:contextualSpacing/>
        <w:jc w:val="both"/>
        <w:rPr>
          <w:rFonts w:ascii="Times New Roman" w:hAnsi="Times New Roman" w:cs="Times New Roman"/>
          <w:bCs/>
          <w:color w:val="000000"/>
          <w:sz w:val="24"/>
          <w:szCs w:val="24"/>
        </w:rPr>
      </w:pPr>
      <w:r w:rsidRPr="0015026E">
        <w:rPr>
          <w:rFonts w:ascii="Times New Roman" w:hAnsi="Times New Roman" w:cs="Times New Roman"/>
          <w:bCs/>
          <w:color w:val="000000"/>
          <w:sz w:val="24"/>
          <w:szCs w:val="24"/>
        </w:rPr>
        <w:t>Debido a que la información que permitió determinar la complejidad de la mayor parte de los incendios se obtuvo en abril, mes en el que el país estaba en aislamiento preventivo obligatorio en razón a la pandemia ocasionada por el COVID 19, ello no permitió que la SDA adelantara su valoración económica y ambiental de daños; sin embargo, en el segundo semestre del año se realizó la valoración de los tres (3) incendios forestales ocurridos en: el Sector Isla Vuelta Grande (Bosa), el Humedal Tibanica (Bosa) y el Humedal Meandro del Say (Fontibón). Los resultados de dicha valoración se muestran en la siguiente tabla:</w:t>
      </w:r>
    </w:p>
    <w:p w14:paraId="5892812D" w14:textId="77777777" w:rsidR="0015026E" w:rsidRPr="0015026E" w:rsidRDefault="0015026E" w:rsidP="0015026E">
      <w:pPr>
        <w:spacing w:after="0" w:line="240" w:lineRule="auto"/>
        <w:contextualSpacing/>
        <w:rPr>
          <w:rFonts w:ascii="Times New Roman" w:hAnsi="Times New Roman" w:cs="Times New Roman"/>
          <w:bCs/>
          <w:color w:val="000000"/>
          <w:sz w:val="24"/>
          <w:szCs w:val="24"/>
        </w:rPr>
      </w:pPr>
    </w:p>
    <w:p w14:paraId="07727CFC" w14:textId="6CBE14DB" w:rsidR="0015026E" w:rsidRPr="0015026E" w:rsidRDefault="003A3C5D" w:rsidP="00F50A34">
      <w:pPr>
        <w:pStyle w:val="Descripcin"/>
        <w:rPr>
          <w:color w:val="000000"/>
          <w:sz w:val="24"/>
          <w:szCs w:val="24"/>
        </w:rPr>
      </w:pPr>
      <w:bookmarkStart w:id="106" w:name="_Toc62806945"/>
      <w:r>
        <w:t xml:space="preserve">Tabla </w:t>
      </w:r>
      <w:r>
        <w:fldChar w:fldCharType="begin"/>
      </w:r>
      <w:r>
        <w:instrText xml:space="preserve"> SEQ Tabla \* ARABIC </w:instrText>
      </w:r>
      <w:r>
        <w:fldChar w:fldCharType="separate"/>
      </w:r>
      <w:r w:rsidR="00FA2513">
        <w:rPr>
          <w:noProof/>
        </w:rPr>
        <w:t>21</w:t>
      </w:r>
      <w:r>
        <w:fldChar w:fldCharType="end"/>
      </w:r>
      <w:r>
        <w:t xml:space="preserve">: </w:t>
      </w:r>
      <w:r w:rsidR="0015026E" w:rsidRPr="003A3C5D">
        <w:t>Resultado de la valoración económica y ambiental de los daños ocasionados por tres incendios forestales de gran complejidad ocurridos en el primer trimestre de 202</w:t>
      </w:r>
      <w:r w:rsidR="0015026E" w:rsidRPr="0015026E">
        <w:rPr>
          <w:color w:val="000000"/>
          <w:sz w:val="24"/>
          <w:szCs w:val="24"/>
        </w:rPr>
        <w:t>0</w:t>
      </w:r>
      <w:bookmarkEnd w:id="106"/>
    </w:p>
    <w:p w14:paraId="4E3176A9" w14:textId="77777777" w:rsidR="0015026E" w:rsidRPr="0015026E" w:rsidRDefault="0015026E" w:rsidP="0015026E">
      <w:pPr>
        <w:spacing w:after="0" w:line="240" w:lineRule="auto"/>
        <w:jc w:val="center"/>
        <w:rPr>
          <w:rFonts w:ascii="Times New Roman" w:hAnsi="Times New Roman" w:cs="Times New Roman"/>
          <w:color w:val="000000"/>
          <w:sz w:val="24"/>
          <w:szCs w:val="24"/>
        </w:rPr>
      </w:pPr>
      <w:r w:rsidRPr="0015026E">
        <w:rPr>
          <w:rFonts w:ascii="Times New Roman" w:hAnsi="Times New Roman" w:cs="Times New Roman"/>
          <w:color w:val="000000"/>
          <w:sz w:val="24"/>
          <w:szCs w:val="24"/>
        </w:rPr>
        <w:t xml:space="preserve"> </w:t>
      </w:r>
    </w:p>
    <w:tbl>
      <w:tblPr>
        <w:tblStyle w:val="Tablaconcuadrcula4-nfasis6"/>
        <w:tblW w:w="0" w:type="auto"/>
        <w:tblLook w:val="04A0" w:firstRow="1" w:lastRow="0" w:firstColumn="1" w:lastColumn="0" w:noHBand="0" w:noVBand="1"/>
      </w:tblPr>
      <w:tblGrid>
        <w:gridCol w:w="3899"/>
        <w:gridCol w:w="1944"/>
        <w:gridCol w:w="2569"/>
      </w:tblGrid>
      <w:tr w:rsidR="0015026E" w:rsidRPr="008A545A" w14:paraId="07958A00" w14:textId="77777777" w:rsidTr="005A6C8B">
        <w:trPr>
          <w:cnfStyle w:val="100000000000" w:firstRow="1" w:lastRow="0" w:firstColumn="0" w:lastColumn="0" w:oddVBand="0" w:evenVBand="0" w:oddHBand="0"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3899" w:type="dxa"/>
            <w:hideMark/>
          </w:tcPr>
          <w:p w14:paraId="5AA20430" w14:textId="77777777" w:rsidR="0015026E" w:rsidRPr="003A3C5D" w:rsidRDefault="0015026E" w:rsidP="0015026E">
            <w:pPr>
              <w:spacing w:after="0" w:line="240" w:lineRule="auto"/>
              <w:jc w:val="center"/>
              <w:rPr>
                <w:rFonts w:ascii="Times New Roman" w:hAnsi="Times New Roman" w:cs="Times New Roman"/>
                <w:bCs w:val="0"/>
                <w:color w:val="000000"/>
                <w:sz w:val="20"/>
                <w:szCs w:val="20"/>
              </w:rPr>
            </w:pPr>
            <w:r w:rsidRPr="003A3C5D">
              <w:rPr>
                <w:rFonts w:ascii="Times New Roman" w:hAnsi="Times New Roman" w:cs="Times New Roman"/>
                <w:bCs w:val="0"/>
                <w:color w:val="000000"/>
                <w:sz w:val="20"/>
                <w:szCs w:val="20"/>
              </w:rPr>
              <w:t>LUGAR DE OCURRENCIA DEL INCENDIO FORESTAL</w:t>
            </w:r>
          </w:p>
        </w:tc>
        <w:tc>
          <w:tcPr>
            <w:tcW w:w="0" w:type="auto"/>
            <w:hideMark/>
          </w:tcPr>
          <w:p w14:paraId="14879AA1" w14:textId="77777777" w:rsidR="0015026E" w:rsidRPr="003A3C5D" w:rsidRDefault="0015026E" w:rsidP="0015026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3A3C5D">
              <w:rPr>
                <w:rFonts w:ascii="Times New Roman" w:hAnsi="Times New Roman" w:cs="Times New Roman"/>
                <w:bCs w:val="0"/>
                <w:color w:val="000000"/>
                <w:sz w:val="20"/>
                <w:szCs w:val="20"/>
              </w:rPr>
              <w:t>ÁREA AFECTADA</w:t>
            </w:r>
          </w:p>
          <w:p w14:paraId="3143C943" w14:textId="77777777" w:rsidR="0015026E" w:rsidRPr="003A3C5D" w:rsidRDefault="0015026E" w:rsidP="0015026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3A3C5D">
              <w:rPr>
                <w:rFonts w:ascii="Times New Roman" w:hAnsi="Times New Roman" w:cs="Times New Roman"/>
                <w:bCs w:val="0"/>
                <w:color w:val="000000"/>
                <w:sz w:val="20"/>
                <w:szCs w:val="20"/>
              </w:rPr>
              <w:t>(en hectáreas)</w:t>
            </w:r>
          </w:p>
        </w:tc>
        <w:tc>
          <w:tcPr>
            <w:tcW w:w="2569" w:type="dxa"/>
            <w:hideMark/>
          </w:tcPr>
          <w:p w14:paraId="108CE0B7" w14:textId="77777777" w:rsidR="0015026E" w:rsidRPr="003A3C5D" w:rsidRDefault="0015026E" w:rsidP="0015026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0"/>
              </w:rPr>
            </w:pPr>
            <w:r w:rsidRPr="003A3C5D">
              <w:rPr>
                <w:rFonts w:ascii="Times New Roman" w:hAnsi="Times New Roman" w:cs="Times New Roman"/>
                <w:bCs w:val="0"/>
                <w:color w:val="000000"/>
                <w:sz w:val="20"/>
                <w:szCs w:val="20"/>
              </w:rPr>
              <w:t>VALOR ESTIMADO DEL DAÑO</w:t>
            </w:r>
          </w:p>
        </w:tc>
      </w:tr>
      <w:tr w:rsidR="0015026E" w:rsidRPr="008A545A" w14:paraId="612E1429" w14:textId="77777777" w:rsidTr="005A6C8B">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899" w:type="dxa"/>
            <w:hideMark/>
          </w:tcPr>
          <w:p w14:paraId="0EDBDA59" w14:textId="77777777" w:rsidR="0015026E" w:rsidRPr="003A3C5D" w:rsidRDefault="0015026E" w:rsidP="0015026E">
            <w:pPr>
              <w:tabs>
                <w:tab w:val="left" w:pos="1056"/>
              </w:tabs>
              <w:spacing w:after="0" w:line="240" w:lineRule="auto"/>
              <w:rPr>
                <w:rFonts w:ascii="Times New Roman" w:hAnsi="Times New Roman" w:cs="Times New Roman"/>
                <w:b w:val="0"/>
                <w:bCs w:val="0"/>
                <w:color w:val="000000"/>
                <w:sz w:val="20"/>
                <w:szCs w:val="20"/>
              </w:rPr>
            </w:pPr>
            <w:r w:rsidRPr="003A3C5D">
              <w:rPr>
                <w:rFonts w:ascii="Times New Roman" w:hAnsi="Times New Roman" w:cs="Times New Roman"/>
                <w:b w:val="0"/>
                <w:bCs w:val="0"/>
                <w:color w:val="000000"/>
                <w:sz w:val="20"/>
                <w:szCs w:val="20"/>
              </w:rPr>
              <w:t>Isla Vuelta Grande – Bosa</w:t>
            </w:r>
          </w:p>
        </w:tc>
        <w:tc>
          <w:tcPr>
            <w:tcW w:w="0" w:type="auto"/>
            <w:hideMark/>
          </w:tcPr>
          <w:p w14:paraId="23545297" w14:textId="77777777" w:rsidR="0015026E" w:rsidRPr="008A545A" w:rsidRDefault="0015026E" w:rsidP="001502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8A545A">
              <w:rPr>
                <w:rFonts w:ascii="Times New Roman" w:hAnsi="Times New Roman" w:cs="Times New Roman"/>
                <w:color w:val="000000"/>
                <w:sz w:val="20"/>
                <w:szCs w:val="20"/>
              </w:rPr>
              <w:t>18,28</w:t>
            </w:r>
          </w:p>
        </w:tc>
        <w:tc>
          <w:tcPr>
            <w:tcW w:w="2569" w:type="dxa"/>
            <w:hideMark/>
          </w:tcPr>
          <w:p w14:paraId="74F11E8E" w14:textId="77777777" w:rsidR="0015026E" w:rsidRPr="008A545A" w:rsidRDefault="0015026E" w:rsidP="001502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8A545A">
              <w:rPr>
                <w:rFonts w:ascii="Times New Roman" w:hAnsi="Times New Roman" w:cs="Times New Roman"/>
                <w:color w:val="000000"/>
                <w:sz w:val="20"/>
                <w:szCs w:val="20"/>
              </w:rPr>
              <w:t>$27.448.117.033</w:t>
            </w:r>
          </w:p>
        </w:tc>
      </w:tr>
      <w:tr w:rsidR="0015026E" w:rsidRPr="008A545A" w14:paraId="42208E9E" w14:textId="77777777" w:rsidTr="005A6C8B">
        <w:trPr>
          <w:trHeight w:val="259"/>
        </w:trPr>
        <w:tc>
          <w:tcPr>
            <w:cnfStyle w:val="001000000000" w:firstRow="0" w:lastRow="0" w:firstColumn="1" w:lastColumn="0" w:oddVBand="0" w:evenVBand="0" w:oddHBand="0" w:evenHBand="0" w:firstRowFirstColumn="0" w:firstRowLastColumn="0" w:lastRowFirstColumn="0" w:lastRowLastColumn="0"/>
            <w:tcW w:w="3899" w:type="dxa"/>
            <w:hideMark/>
          </w:tcPr>
          <w:p w14:paraId="3FC85C5C" w14:textId="77777777" w:rsidR="0015026E" w:rsidRPr="003A3C5D" w:rsidRDefault="0015026E" w:rsidP="0015026E">
            <w:pPr>
              <w:spacing w:after="0" w:line="240" w:lineRule="auto"/>
              <w:rPr>
                <w:rFonts w:ascii="Times New Roman" w:hAnsi="Times New Roman" w:cs="Times New Roman"/>
                <w:b w:val="0"/>
                <w:bCs w:val="0"/>
                <w:color w:val="000000"/>
                <w:sz w:val="20"/>
                <w:szCs w:val="20"/>
              </w:rPr>
            </w:pPr>
            <w:r w:rsidRPr="003A3C5D">
              <w:rPr>
                <w:rFonts w:ascii="Times New Roman" w:hAnsi="Times New Roman" w:cs="Times New Roman"/>
                <w:b w:val="0"/>
                <w:bCs w:val="0"/>
                <w:color w:val="000000"/>
                <w:sz w:val="20"/>
                <w:szCs w:val="20"/>
              </w:rPr>
              <w:t>Humedal Tibanica – Bosa</w:t>
            </w:r>
          </w:p>
        </w:tc>
        <w:tc>
          <w:tcPr>
            <w:tcW w:w="0" w:type="auto"/>
            <w:hideMark/>
          </w:tcPr>
          <w:p w14:paraId="048C0BBE" w14:textId="77777777" w:rsidR="0015026E" w:rsidRPr="008A545A" w:rsidRDefault="0015026E" w:rsidP="001502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8A545A">
              <w:rPr>
                <w:rFonts w:ascii="Times New Roman" w:hAnsi="Times New Roman" w:cs="Times New Roman"/>
                <w:color w:val="000000"/>
                <w:sz w:val="20"/>
                <w:szCs w:val="20"/>
              </w:rPr>
              <w:t>7,30</w:t>
            </w:r>
          </w:p>
        </w:tc>
        <w:tc>
          <w:tcPr>
            <w:tcW w:w="2569" w:type="dxa"/>
            <w:hideMark/>
          </w:tcPr>
          <w:p w14:paraId="0BAB3518" w14:textId="77777777" w:rsidR="0015026E" w:rsidRPr="008A545A" w:rsidRDefault="0015026E" w:rsidP="001502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8A545A">
              <w:rPr>
                <w:rFonts w:ascii="Times New Roman" w:hAnsi="Times New Roman" w:cs="Times New Roman"/>
                <w:color w:val="000000"/>
                <w:sz w:val="20"/>
                <w:szCs w:val="20"/>
              </w:rPr>
              <w:t>$5.701.028.314</w:t>
            </w:r>
          </w:p>
        </w:tc>
      </w:tr>
      <w:tr w:rsidR="0015026E" w:rsidRPr="008A545A" w14:paraId="22E6AE88" w14:textId="77777777" w:rsidTr="005A6C8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899" w:type="dxa"/>
            <w:hideMark/>
          </w:tcPr>
          <w:p w14:paraId="760C2660" w14:textId="77777777" w:rsidR="0015026E" w:rsidRPr="003A3C5D" w:rsidRDefault="0015026E" w:rsidP="0015026E">
            <w:pPr>
              <w:spacing w:after="0" w:line="240" w:lineRule="auto"/>
              <w:rPr>
                <w:rFonts w:ascii="Times New Roman" w:hAnsi="Times New Roman" w:cs="Times New Roman"/>
                <w:b w:val="0"/>
                <w:bCs w:val="0"/>
                <w:color w:val="000000"/>
                <w:sz w:val="20"/>
                <w:szCs w:val="20"/>
              </w:rPr>
            </w:pPr>
            <w:r w:rsidRPr="003A3C5D">
              <w:rPr>
                <w:rFonts w:ascii="Times New Roman" w:hAnsi="Times New Roman" w:cs="Times New Roman"/>
                <w:b w:val="0"/>
                <w:bCs w:val="0"/>
                <w:color w:val="000000"/>
                <w:sz w:val="20"/>
                <w:szCs w:val="20"/>
              </w:rPr>
              <w:t>Humedal Meandro del Say – Fontibón</w:t>
            </w:r>
          </w:p>
        </w:tc>
        <w:tc>
          <w:tcPr>
            <w:tcW w:w="0" w:type="auto"/>
            <w:hideMark/>
          </w:tcPr>
          <w:p w14:paraId="4B292F0E" w14:textId="77777777" w:rsidR="0015026E" w:rsidRPr="008A545A" w:rsidRDefault="0015026E" w:rsidP="001502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8A545A">
              <w:rPr>
                <w:rFonts w:ascii="Times New Roman" w:hAnsi="Times New Roman" w:cs="Times New Roman"/>
                <w:color w:val="000000"/>
                <w:sz w:val="20"/>
                <w:szCs w:val="20"/>
              </w:rPr>
              <w:t>2,84</w:t>
            </w:r>
          </w:p>
        </w:tc>
        <w:tc>
          <w:tcPr>
            <w:tcW w:w="2569" w:type="dxa"/>
            <w:hideMark/>
          </w:tcPr>
          <w:p w14:paraId="05FF016F" w14:textId="77777777" w:rsidR="0015026E" w:rsidRPr="008A545A" w:rsidRDefault="0015026E" w:rsidP="001502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8A545A">
              <w:rPr>
                <w:rFonts w:ascii="Times New Roman" w:hAnsi="Times New Roman" w:cs="Times New Roman"/>
                <w:color w:val="000000"/>
                <w:sz w:val="20"/>
                <w:szCs w:val="20"/>
              </w:rPr>
              <w:t>$5.052.006.164</w:t>
            </w:r>
          </w:p>
        </w:tc>
      </w:tr>
    </w:tbl>
    <w:p w14:paraId="06C25B85" w14:textId="77777777" w:rsidR="0015026E" w:rsidRPr="0015026E" w:rsidRDefault="0015026E" w:rsidP="0015026E">
      <w:pPr>
        <w:spacing w:after="0" w:line="240" w:lineRule="auto"/>
        <w:contextualSpacing/>
        <w:rPr>
          <w:rFonts w:ascii="Times New Roman" w:hAnsi="Times New Roman" w:cs="Times New Roman"/>
          <w:bCs/>
          <w:color w:val="000000"/>
          <w:sz w:val="24"/>
          <w:szCs w:val="24"/>
        </w:rPr>
      </w:pPr>
    </w:p>
    <w:p w14:paraId="693DB510" w14:textId="77777777" w:rsidR="0015026E" w:rsidRPr="0015026E" w:rsidRDefault="0015026E" w:rsidP="0015026E">
      <w:pPr>
        <w:spacing w:after="0" w:line="240" w:lineRule="auto"/>
        <w:contextualSpacing/>
        <w:jc w:val="both"/>
        <w:rPr>
          <w:rFonts w:ascii="Times New Roman" w:hAnsi="Times New Roman" w:cs="Times New Roman"/>
          <w:bCs/>
          <w:color w:val="000000"/>
          <w:sz w:val="24"/>
          <w:szCs w:val="24"/>
        </w:rPr>
      </w:pPr>
      <w:r w:rsidRPr="0015026E">
        <w:rPr>
          <w:rFonts w:ascii="Times New Roman" w:hAnsi="Times New Roman" w:cs="Times New Roman"/>
          <w:bCs/>
          <w:color w:val="000000"/>
          <w:sz w:val="24"/>
          <w:szCs w:val="24"/>
        </w:rPr>
        <w:t>Finalmente, en el último trimestre del año se presentaron cinco (5) incendios forestales de los cuales, uno (1) de ellos, se encontraba en verificación a la fecha de elaboración de este informe, para determinar si cumple con las características de gran complejidad.</w:t>
      </w:r>
    </w:p>
    <w:p w14:paraId="7F58060B" w14:textId="77777777" w:rsidR="0015026E" w:rsidRPr="0015026E" w:rsidRDefault="0015026E" w:rsidP="0015026E">
      <w:pPr>
        <w:spacing w:after="0" w:line="240" w:lineRule="auto"/>
        <w:contextualSpacing/>
        <w:rPr>
          <w:rFonts w:ascii="Times New Roman" w:hAnsi="Times New Roman" w:cs="Times New Roman"/>
          <w:color w:val="000000"/>
          <w:sz w:val="24"/>
          <w:szCs w:val="24"/>
        </w:rPr>
      </w:pPr>
    </w:p>
    <w:p w14:paraId="6EECCF07" w14:textId="77777777" w:rsidR="0015026E" w:rsidRPr="008A545A" w:rsidRDefault="0015026E" w:rsidP="000C6178">
      <w:pPr>
        <w:pStyle w:val="Prrafodelista"/>
        <w:numPr>
          <w:ilvl w:val="0"/>
          <w:numId w:val="55"/>
        </w:numPr>
        <w:spacing w:after="0" w:line="240" w:lineRule="auto"/>
        <w:jc w:val="both"/>
        <w:rPr>
          <w:rFonts w:ascii="Times New Roman" w:hAnsi="Times New Roman" w:cs="Times New Roman"/>
          <w:b/>
          <w:iCs/>
          <w:color w:val="000000"/>
          <w:sz w:val="24"/>
          <w:szCs w:val="24"/>
        </w:rPr>
      </w:pPr>
      <w:r w:rsidRPr="008A545A">
        <w:rPr>
          <w:rFonts w:ascii="Times New Roman" w:hAnsi="Times New Roman" w:cs="Times New Roman"/>
          <w:b/>
          <w:iCs/>
          <w:color w:val="000000"/>
          <w:sz w:val="24"/>
          <w:szCs w:val="24"/>
        </w:rPr>
        <w:t xml:space="preserve">Presidencia y participación en la Comisión Distrital para la Prevención y Mitigación de Incendios Forestales - CDPMIF: </w:t>
      </w:r>
    </w:p>
    <w:p w14:paraId="0DCF2347" w14:textId="77777777" w:rsidR="0015026E" w:rsidRPr="0015026E" w:rsidRDefault="0015026E" w:rsidP="0015026E">
      <w:pPr>
        <w:spacing w:after="0" w:line="240" w:lineRule="auto"/>
        <w:contextualSpacing/>
        <w:jc w:val="both"/>
        <w:rPr>
          <w:rFonts w:ascii="Times New Roman" w:hAnsi="Times New Roman" w:cs="Times New Roman"/>
          <w:color w:val="000000"/>
          <w:sz w:val="24"/>
          <w:szCs w:val="24"/>
        </w:rPr>
      </w:pPr>
    </w:p>
    <w:p w14:paraId="5E890547" w14:textId="77777777" w:rsidR="0015026E" w:rsidRPr="0015026E" w:rsidRDefault="0015026E" w:rsidP="0015026E">
      <w:pPr>
        <w:spacing w:after="0" w:line="240" w:lineRule="auto"/>
        <w:contextualSpacing/>
        <w:jc w:val="both"/>
        <w:rPr>
          <w:rFonts w:ascii="Times New Roman" w:hAnsi="Times New Roman" w:cs="Times New Roman"/>
          <w:color w:val="000000"/>
          <w:sz w:val="24"/>
          <w:szCs w:val="24"/>
        </w:rPr>
      </w:pPr>
      <w:r w:rsidRPr="0015026E">
        <w:rPr>
          <w:rFonts w:ascii="Times New Roman" w:hAnsi="Times New Roman" w:cs="Times New Roman"/>
          <w:color w:val="000000"/>
          <w:sz w:val="24"/>
          <w:szCs w:val="24"/>
        </w:rPr>
        <w:t>La Secretaría Distrital de Ambiente presidió las sesiones mensuales de julio a diciembre de 2020 de la Comisión Distrital para la Prevención y Mitigación de Incendios Forestales, así como una sesión extraordinaria. Dentro de las responsabilidades de integrante de la Comisión, la Entidad realizó las siguientes acciones:</w:t>
      </w:r>
    </w:p>
    <w:p w14:paraId="499C4E42" w14:textId="77777777" w:rsidR="0015026E" w:rsidRPr="0015026E" w:rsidRDefault="0015026E" w:rsidP="0015026E">
      <w:pPr>
        <w:pStyle w:val="Prrafodelista"/>
        <w:spacing w:after="0" w:line="240" w:lineRule="auto"/>
        <w:ind w:left="360"/>
        <w:rPr>
          <w:rFonts w:ascii="Times New Roman" w:hAnsi="Times New Roman" w:cs="Times New Roman"/>
          <w:color w:val="000000"/>
          <w:sz w:val="24"/>
          <w:szCs w:val="24"/>
        </w:rPr>
      </w:pPr>
    </w:p>
    <w:p w14:paraId="0C730F2C" w14:textId="77777777" w:rsidR="0015026E" w:rsidRPr="0015026E" w:rsidRDefault="0015026E" w:rsidP="000C6178">
      <w:pPr>
        <w:pStyle w:val="Prrafodelista"/>
        <w:numPr>
          <w:ilvl w:val="0"/>
          <w:numId w:val="54"/>
        </w:numPr>
        <w:suppressAutoHyphens w:val="0"/>
        <w:spacing w:after="0" w:line="240" w:lineRule="auto"/>
        <w:ind w:left="284" w:hanging="284"/>
        <w:contextualSpacing/>
        <w:jc w:val="both"/>
        <w:rPr>
          <w:rFonts w:ascii="Times New Roman" w:hAnsi="Times New Roman" w:cs="Times New Roman"/>
          <w:color w:val="000000"/>
          <w:sz w:val="24"/>
          <w:szCs w:val="24"/>
        </w:rPr>
      </w:pPr>
      <w:r w:rsidRPr="0015026E">
        <w:rPr>
          <w:rFonts w:ascii="Times New Roman" w:hAnsi="Times New Roman" w:cs="Times New Roman"/>
          <w:color w:val="000000"/>
          <w:sz w:val="24"/>
          <w:szCs w:val="24"/>
        </w:rPr>
        <w:lastRenderedPageBreak/>
        <w:t>Entregó, a la Unidad Administrativa Especial Cuerpo Oficial de Bomberos (UAECOB), el reporte de las acciones adelantadas por la SDA entre el 19 de junio y el 30 de septiembre de 2020, en relación al Plan de Acción de la Comisión 2020 - 2024.</w:t>
      </w:r>
    </w:p>
    <w:p w14:paraId="3519D29E" w14:textId="77777777" w:rsidR="0015026E" w:rsidRPr="0015026E" w:rsidRDefault="0015026E" w:rsidP="000C6178">
      <w:pPr>
        <w:pStyle w:val="Prrafodelista"/>
        <w:numPr>
          <w:ilvl w:val="0"/>
          <w:numId w:val="54"/>
        </w:numPr>
        <w:suppressAutoHyphens w:val="0"/>
        <w:spacing w:after="0" w:line="240" w:lineRule="auto"/>
        <w:ind w:left="284" w:hanging="284"/>
        <w:contextualSpacing/>
        <w:jc w:val="both"/>
        <w:rPr>
          <w:rFonts w:ascii="Times New Roman" w:hAnsi="Times New Roman" w:cs="Times New Roman"/>
          <w:color w:val="000000"/>
          <w:sz w:val="24"/>
          <w:szCs w:val="24"/>
        </w:rPr>
      </w:pPr>
      <w:r w:rsidRPr="0015026E">
        <w:rPr>
          <w:rFonts w:ascii="Times New Roman" w:hAnsi="Times New Roman" w:cs="Times New Roman"/>
          <w:color w:val="000000"/>
          <w:sz w:val="24"/>
          <w:szCs w:val="24"/>
        </w:rPr>
        <w:t>Realizó la gestión para generar el logo para la CDPMIF.</w:t>
      </w:r>
    </w:p>
    <w:p w14:paraId="3AB1C3C0" w14:textId="77777777" w:rsidR="0015026E" w:rsidRPr="0015026E" w:rsidRDefault="0015026E" w:rsidP="000C6178">
      <w:pPr>
        <w:pStyle w:val="Prrafodelista"/>
        <w:numPr>
          <w:ilvl w:val="0"/>
          <w:numId w:val="54"/>
        </w:numPr>
        <w:suppressAutoHyphens w:val="0"/>
        <w:spacing w:after="0" w:line="240" w:lineRule="auto"/>
        <w:ind w:left="284" w:hanging="284"/>
        <w:contextualSpacing/>
        <w:jc w:val="both"/>
        <w:rPr>
          <w:rFonts w:ascii="Times New Roman" w:hAnsi="Times New Roman" w:cs="Times New Roman"/>
          <w:color w:val="000000"/>
          <w:sz w:val="24"/>
          <w:szCs w:val="24"/>
        </w:rPr>
      </w:pPr>
      <w:r w:rsidRPr="0015026E">
        <w:rPr>
          <w:rFonts w:ascii="Times New Roman" w:hAnsi="Times New Roman" w:cs="Times New Roman"/>
          <w:color w:val="000000"/>
          <w:sz w:val="24"/>
          <w:szCs w:val="24"/>
        </w:rPr>
        <w:t>Revisó el informe de gestión (Resolución 753 de 2020) del tercer y cuarto trimestre y el correspondiente al 2020 (anual), elaborado por la UAECOB y envió observaciones para su ajuste. Luego se revisaron los informes corregidos, los cuales fueron aprobados y publicados en la página web de dicha Entidad.</w:t>
      </w:r>
    </w:p>
    <w:p w14:paraId="50AF7A1C" w14:textId="77777777" w:rsidR="0015026E" w:rsidRPr="0015026E" w:rsidRDefault="0015026E" w:rsidP="0015026E">
      <w:pPr>
        <w:spacing w:line="240" w:lineRule="auto"/>
        <w:rPr>
          <w:rFonts w:ascii="Times New Roman" w:hAnsi="Times New Roman" w:cs="Times New Roman"/>
          <w:sz w:val="24"/>
          <w:szCs w:val="24"/>
        </w:rPr>
      </w:pPr>
    </w:p>
    <w:p w14:paraId="76EC6A72" w14:textId="609419D8" w:rsidR="0015026E" w:rsidRPr="003A3C5D" w:rsidRDefault="0015026E" w:rsidP="000C6178">
      <w:pPr>
        <w:pStyle w:val="Prrafodelista"/>
        <w:numPr>
          <w:ilvl w:val="2"/>
          <w:numId w:val="192"/>
        </w:numPr>
        <w:suppressAutoHyphens w:val="0"/>
        <w:spacing w:after="0" w:line="240" w:lineRule="auto"/>
        <w:contextualSpacing/>
        <w:jc w:val="both"/>
        <w:rPr>
          <w:rFonts w:ascii="Times New Roman" w:hAnsi="Times New Roman" w:cs="Times New Roman"/>
          <w:b/>
          <w:bCs/>
          <w:sz w:val="28"/>
          <w:szCs w:val="28"/>
        </w:rPr>
      </w:pPr>
      <w:r w:rsidRPr="003A3C5D">
        <w:rPr>
          <w:rFonts w:ascii="Times New Roman" w:hAnsi="Times New Roman" w:cs="Times New Roman"/>
          <w:b/>
          <w:bCs/>
          <w:sz w:val="28"/>
          <w:szCs w:val="28"/>
        </w:rPr>
        <w:t xml:space="preserve">Respuesta a Emergencias. </w:t>
      </w:r>
    </w:p>
    <w:p w14:paraId="66BC954B" w14:textId="77777777" w:rsidR="0015026E" w:rsidRPr="0015026E" w:rsidRDefault="0015026E" w:rsidP="0015026E">
      <w:pPr>
        <w:spacing w:after="0" w:line="240" w:lineRule="auto"/>
        <w:jc w:val="both"/>
        <w:rPr>
          <w:rFonts w:ascii="Times New Roman" w:hAnsi="Times New Roman" w:cs="Times New Roman"/>
          <w:sz w:val="24"/>
          <w:szCs w:val="24"/>
        </w:rPr>
      </w:pPr>
    </w:p>
    <w:p w14:paraId="6BB83E14" w14:textId="77777777" w:rsidR="0015026E" w:rsidRPr="0015026E" w:rsidRDefault="0015026E" w:rsidP="0015026E">
      <w:pPr>
        <w:shd w:val="clear" w:color="auto" w:fill="FFFFFF"/>
        <w:spacing w:after="0" w:line="240" w:lineRule="auto"/>
        <w:jc w:val="both"/>
        <w:rPr>
          <w:rFonts w:ascii="Times New Roman" w:hAnsi="Times New Roman" w:cs="Times New Roman"/>
          <w:color w:val="222222"/>
          <w:sz w:val="24"/>
          <w:szCs w:val="24"/>
        </w:rPr>
      </w:pPr>
      <w:r w:rsidRPr="0015026E">
        <w:rPr>
          <w:rFonts w:ascii="Times New Roman" w:hAnsi="Times New Roman" w:cs="Times New Roman"/>
          <w:color w:val="222222"/>
          <w:sz w:val="24"/>
          <w:szCs w:val="24"/>
        </w:rPr>
        <w:t xml:space="preserve">Los servicios básicos de respuesta en los cuales la Secretaría Distrital de Ambiente (SDA) participa como responsable de ejecución, según la Estrategia Distrital para la Respuesta a Emergencias – Marco de Actuación, son: </w:t>
      </w:r>
    </w:p>
    <w:p w14:paraId="0DFAB75E" w14:textId="665946DF" w:rsidR="003A3C5D" w:rsidRDefault="003A3C5D" w:rsidP="0015026E">
      <w:pPr>
        <w:shd w:val="clear" w:color="auto" w:fill="FFFFFF"/>
        <w:spacing w:after="0" w:line="240" w:lineRule="auto"/>
        <w:jc w:val="both"/>
        <w:rPr>
          <w:rFonts w:ascii="Times New Roman" w:hAnsi="Times New Roman" w:cs="Times New Roman"/>
          <w:color w:val="222222"/>
          <w:sz w:val="24"/>
          <w:szCs w:val="24"/>
        </w:rPr>
      </w:pPr>
    </w:p>
    <w:p w14:paraId="0A00BBEC" w14:textId="5935F738" w:rsidR="003A3C5D" w:rsidRDefault="003A3C5D" w:rsidP="0015026E">
      <w:pPr>
        <w:shd w:val="clear" w:color="auto" w:fill="FFFFFF"/>
        <w:spacing w:after="0" w:line="240" w:lineRule="auto"/>
        <w:jc w:val="both"/>
        <w:rPr>
          <w:rFonts w:ascii="Times New Roman" w:hAnsi="Times New Roman" w:cs="Times New Roman"/>
          <w:color w:val="222222"/>
          <w:sz w:val="24"/>
          <w:szCs w:val="24"/>
        </w:rPr>
      </w:pPr>
    </w:p>
    <w:p w14:paraId="0659F8D0" w14:textId="68B0F156" w:rsidR="003A3C5D" w:rsidRPr="003A3C5D" w:rsidRDefault="003A3C5D" w:rsidP="00F50A34">
      <w:pPr>
        <w:pStyle w:val="Descripcin"/>
      </w:pPr>
      <w:bookmarkStart w:id="107" w:name="_Toc62806946"/>
      <w:r>
        <w:t xml:space="preserve">Tabla </w:t>
      </w:r>
      <w:r>
        <w:fldChar w:fldCharType="begin"/>
      </w:r>
      <w:r>
        <w:instrText xml:space="preserve"> SEQ Tabla \* ARABIC </w:instrText>
      </w:r>
      <w:r>
        <w:fldChar w:fldCharType="separate"/>
      </w:r>
      <w:r w:rsidR="00FA2513">
        <w:rPr>
          <w:noProof/>
        </w:rPr>
        <w:t>22</w:t>
      </w:r>
      <w:r>
        <w:fldChar w:fldCharType="end"/>
      </w:r>
      <w:r>
        <w:t xml:space="preserve">: </w:t>
      </w:r>
      <w:r w:rsidRPr="003A3C5D">
        <w:t>Estrategia Distrital para la Respuesta a Emergencias</w:t>
      </w:r>
      <w:bookmarkEnd w:id="107"/>
    </w:p>
    <w:p w14:paraId="741F1ED4" w14:textId="77777777" w:rsidR="003A3C5D" w:rsidRPr="0015026E" w:rsidRDefault="003A3C5D" w:rsidP="0015026E">
      <w:pPr>
        <w:shd w:val="clear" w:color="auto" w:fill="FFFFFF"/>
        <w:spacing w:after="0" w:line="240" w:lineRule="auto"/>
        <w:jc w:val="both"/>
        <w:rPr>
          <w:rFonts w:ascii="Times New Roman" w:hAnsi="Times New Roman" w:cs="Times New Roman"/>
          <w:color w:val="222222"/>
          <w:sz w:val="24"/>
          <w:szCs w:val="24"/>
        </w:rPr>
      </w:pPr>
    </w:p>
    <w:tbl>
      <w:tblPr>
        <w:tblStyle w:val="Tablaconcuadrcula4-nfasis6"/>
        <w:tblW w:w="8354" w:type="dxa"/>
        <w:tblLook w:val="05A0" w:firstRow="1" w:lastRow="0" w:firstColumn="1" w:lastColumn="1" w:noHBand="0" w:noVBand="1"/>
      </w:tblPr>
      <w:tblGrid>
        <w:gridCol w:w="3959"/>
        <w:gridCol w:w="4395"/>
      </w:tblGrid>
      <w:tr w:rsidR="0015026E" w:rsidRPr="0089560B" w14:paraId="3CDB13F6" w14:textId="77777777" w:rsidTr="00211CD5">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959" w:type="dxa"/>
            <w:hideMark/>
          </w:tcPr>
          <w:p w14:paraId="274BEB8D" w14:textId="77777777" w:rsidR="0015026E" w:rsidRPr="003A3C5D" w:rsidRDefault="0015026E" w:rsidP="0015026E">
            <w:pPr>
              <w:shd w:val="clear" w:color="auto" w:fill="FFFFFF"/>
              <w:spacing w:after="0" w:line="240" w:lineRule="auto"/>
              <w:jc w:val="center"/>
              <w:rPr>
                <w:rFonts w:ascii="Times New Roman" w:hAnsi="Times New Roman" w:cs="Times New Roman"/>
                <w:color w:val="222222"/>
                <w:sz w:val="20"/>
                <w:szCs w:val="20"/>
              </w:rPr>
            </w:pPr>
            <w:r w:rsidRPr="003A3C5D">
              <w:rPr>
                <w:rFonts w:ascii="Times New Roman" w:hAnsi="Times New Roman" w:cs="Times New Roman"/>
                <w:color w:val="222222"/>
                <w:sz w:val="20"/>
                <w:szCs w:val="20"/>
              </w:rPr>
              <w:t>SERVICIO DE RESPUESTA</w:t>
            </w:r>
          </w:p>
        </w:tc>
        <w:tc>
          <w:tcPr>
            <w:cnfStyle w:val="000100000000" w:firstRow="0" w:lastRow="0" w:firstColumn="0" w:lastColumn="1" w:oddVBand="0" w:evenVBand="0" w:oddHBand="0" w:evenHBand="0" w:firstRowFirstColumn="0" w:firstRowLastColumn="0" w:lastRowFirstColumn="0" w:lastRowLastColumn="0"/>
            <w:tcW w:w="4395" w:type="dxa"/>
            <w:hideMark/>
          </w:tcPr>
          <w:p w14:paraId="269853FF" w14:textId="77777777" w:rsidR="0015026E" w:rsidRPr="003A3C5D" w:rsidRDefault="0015026E" w:rsidP="0015026E">
            <w:pPr>
              <w:shd w:val="clear" w:color="auto" w:fill="FFFFFF"/>
              <w:spacing w:after="0" w:line="240" w:lineRule="auto"/>
              <w:jc w:val="center"/>
              <w:rPr>
                <w:rFonts w:ascii="Times New Roman" w:hAnsi="Times New Roman" w:cs="Times New Roman"/>
                <w:color w:val="222222"/>
                <w:sz w:val="20"/>
                <w:szCs w:val="20"/>
              </w:rPr>
            </w:pPr>
            <w:r w:rsidRPr="003A3C5D">
              <w:rPr>
                <w:rFonts w:ascii="Times New Roman" w:hAnsi="Times New Roman" w:cs="Times New Roman"/>
                <w:color w:val="222222"/>
                <w:sz w:val="20"/>
                <w:szCs w:val="20"/>
              </w:rPr>
              <w:t>EMERGENCIA EN LA QUE PARTICIPA LA SDA</w:t>
            </w:r>
          </w:p>
        </w:tc>
      </w:tr>
      <w:tr w:rsidR="0015026E" w:rsidRPr="0089560B" w14:paraId="200E20E0" w14:textId="77777777" w:rsidTr="00211CD5">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959" w:type="dxa"/>
            <w:hideMark/>
          </w:tcPr>
          <w:p w14:paraId="3B99924B"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4. Extinción de incendios.</w:t>
            </w:r>
          </w:p>
        </w:tc>
        <w:tc>
          <w:tcPr>
            <w:cnfStyle w:val="000100000000" w:firstRow="0" w:lastRow="0" w:firstColumn="0" w:lastColumn="1" w:oddVBand="0" w:evenVBand="0" w:oddHBand="0" w:evenHBand="0" w:firstRowFirstColumn="0" w:firstRowLastColumn="0" w:lastRowFirstColumn="0" w:lastRowLastColumn="0"/>
            <w:tcW w:w="4395" w:type="dxa"/>
            <w:hideMark/>
          </w:tcPr>
          <w:p w14:paraId="0D8E1D7E"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Incendios Forestales.</w:t>
            </w:r>
          </w:p>
        </w:tc>
      </w:tr>
      <w:tr w:rsidR="0015026E" w:rsidRPr="0089560B" w14:paraId="6044C9F2" w14:textId="77777777" w:rsidTr="00211CD5">
        <w:trPr>
          <w:trHeight w:val="437"/>
        </w:trPr>
        <w:tc>
          <w:tcPr>
            <w:cnfStyle w:val="001000000000" w:firstRow="0" w:lastRow="0" w:firstColumn="1" w:lastColumn="0" w:oddVBand="0" w:evenVBand="0" w:oddHBand="0" w:evenHBand="0" w:firstRowFirstColumn="0" w:firstRowLastColumn="0" w:lastRowFirstColumn="0" w:lastRowLastColumn="0"/>
            <w:tcW w:w="3959" w:type="dxa"/>
            <w:hideMark/>
          </w:tcPr>
          <w:p w14:paraId="590FEA65"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5. Manejo de Materiales y/o Residuos Peligrosos.</w:t>
            </w:r>
          </w:p>
        </w:tc>
        <w:tc>
          <w:tcPr>
            <w:cnfStyle w:val="000100000000" w:firstRow="0" w:lastRow="0" w:firstColumn="0" w:lastColumn="1" w:oddVBand="0" w:evenVBand="0" w:oddHBand="0" w:evenHBand="0" w:firstRowFirstColumn="0" w:firstRowLastColumn="0" w:lastRowFirstColumn="0" w:lastRowLastColumn="0"/>
            <w:tcW w:w="4395" w:type="dxa"/>
            <w:hideMark/>
          </w:tcPr>
          <w:p w14:paraId="52A0074C"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MATPEL / RESPEL.</w:t>
            </w:r>
          </w:p>
        </w:tc>
      </w:tr>
      <w:tr w:rsidR="0015026E" w:rsidRPr="0089560B" w14:paraId="50DE41E7" w14:textId="77777777" w:rsidTr="00211CD5">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959" w:type="dxa"/>
            <w:hideMark/>
          </w:tcPr>
          <w:p w14:paraId="4A0432DD"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9. Agua potable.</w:t>
            </w:r>
          </w:p>
        </w:tc>
        <w:tc>
          <w:tcPr>
            <w:cnfStyle w:val="000100000000" w:firstRow="0" w:lastRow="0" w:firstColumn="0" w:lastColumn="1" w:oddVBand="0" w:evenVBand="0" w:oddHBand="0" w:evenHBand="0" w:firstRowFirstColumn="0" w:firstRowLastColumn="0" w:lastRowFirstColumn="0" w:lastRowLastColumn="0"/>
            <w:tcW w:w="4395" w:type="dxa"/>
            <w:hideMark/>
          </w:tcPr>
          <w:p w14:paraId="1E201BFC"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Emergencias que puedan afectar la calidad del agua para consumo humano.</w:t>
            </w:r>
          </w:p>
        </w:tc>
      </w:tr>
      <w:tr w:rsidR="0015026E" w:rsidRPr="0089560B" w14:paraId="5AC60EB7" w14:textId="77777777" w:rsidTr="00211CD5">
        <w:trPr>
          <w:trHeight w:val="422"/>
        </w:trPr>
        <w:tc>
          <w:tcPr>
            <w:cnfStyle w:val="001000000000" w:firstRow="0" w:lastRow="0" w:firstColumn="1" w:lastColumn="0" w:oddVBand="0" w:evenVBand="0" w:oddHBand="0" w:evenHBand="0" w:firstRowFirstColumn="0" w:firstRowLastColumn="0" w:lastRowFirstColumn="0" w:lastRowLastColumn="0"/>
            <w:tcW w:w="3959" w:type="dxa"/>
            <w:hideMark/>
          </w:tcPr>
          <w:p w14:paraId="79930CF6"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13. Saneamiento básico.</w:t>
            </w:r>
          </w:p>
        </w:tc>
        <w:tc>
          <w:tcPr>
            <w:cnfStyle w:val="000100000000" w:firstRow="0" w:lastRow="0" w:firstColumn="0" w:lastColumn="1" w:oddVBand="0" w:evenVBand="0" w:oddHBand="0" w:evenHBand="0" w:firstRowFirstColumn="0" w:firstRowLastColumn="0" w:lastRowFirstColumn="0" w:lastRowLastColumn="0"/>
            <w:tcW w:w="4395" w:type="dxa"/>
            <w:hideMark/>
          </w:tcPr>
          <w:p w14:paraId="1965359A"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Emergencias por vertimientos y por afectación a la calidad del aire.</w:t>
            </w:r>
          </w:p>
        </w:tc>
      </w:tr>
      <w:tr w:rsidR="0015026E" w:rsidRPr="0089560B" w14:paraId="79AE2DBC" w14:textId="77777777" w:rsidTr="00211CD5">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3959" w:type="dxa"/>
            <w:hideMark/>
          </w:tcPr>
          <w:p w14:paraId="7B2F5E0A"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14.  Manejo de escombros y obras de emergencia.</w:t>
            </w:r>
          </w:p>
        </w:tc>
        <w:tc>
          <w:tcPr>
            <w:cnfStyle w:val="000100000000" w:firstRow="0" w:lastRow="0" w:firstColumn="0" w:lastColumn="1" w:oddVBand="0" w:evenVBand="0" w:oddHBand="0" w:evenHBand="0" w:firstRowFirstColumn="0" w:firstRowLastColumn="0" w:lastRowFirstColumn="0" w:lastRowLastColumn="0"/>
            <w:tcW w:w="4395" w:type="dxa"/>
            <w:hideMark/>
          </w:tcPr>
          <w:p w14:paraId="6337A47C"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Árboles caídos y en riesgo de caída.</w:t>
            </w:r>
          </w:p>
          <w:p w14:paraId="68AE16D1" w14:textId="77777777" w:rsidR="0015026E" w:rsidRPr="003A3C5D" w:rsidRDefault="0015026E" w:rsidP="0015026E">
            <w:pPr>
              <w:shd w:val="clear" w:color="auto" w:fill="FFFFFF"/>
              <w:spacing w:after="0" w:line="240" w:lineRule="auto"/>
              <w:jc w:val="both"/>
              <w:rPr>
                <w:rFonts w:ascii="Times New Roman" w:hAnsi="Times New Roman" w:cs="Times New Roman"/>
                <w:b w:val="0"/>
                <w:bCs w:val="0"/>
                <w:color w:val="222222"/>
                <w:sz w:val="20"/>
                <w:szCs w:val="20"/>
              </w:rPr>
            </w:pPr>
            <w:r w:rsidRPr="003A3C5D">
              <w:rPr>
                <w:rFonts w:ascii="Times New Roman" w:hAnsi="Times New Roman" w:cs="Times New Roman"/>
                <w:b w:val="0"/>
                <w:bCs w:val="0"/>
                <w:color w:val="222222"/>
                <w:sz w:val="20"/>
                <w:szCs w:val="20"/>
              </w:rPr>
              <w:t>Residuos de construcción y demolición- RCD.</w:t>
            </w:r>
          </w:p>
        </w:tc>
      </w:tr>
    </w:tbl>
    <w:p w14:paraId="2A1D6F06" w14:textId="77777777" w:rsidR="0015026E" w:rsidRPr="0015026E" w:rsidRDefault="0015026E" w:rsidP="0015026E">
      <w:pPr>
        <w:spacing w:after="0" w:line="240" w:lineRule="auto"/>
        <w:jc w:val="both"/>
        <w:rPr>
          <w:rFonts w:ascii="Times New Roman" w:hAnsi="Times New Roman" w:cs="Times New Roman"/>
          <w:sz w:val="24"/>
          <w:szCs w:val="24"/>
        </w:rPr>
      </w:pPr>
    </w:p>
    <w:p w14:paraId="4638F80B" w14:textId="77777777" w:rsidR="0015026E" w:rsidRPr="0015026E" w:rsidRDefault="0015026E" w:rsidP="0015026E">
      <w:pPr>
        <w:spacing w:after="0" w:line="240" w:lineRule="auto"/>
        <w:jc w:val="both"/>
        <w:rPr>
          <w:rFonts w:ascii="Times New Roman" w:hAnsi="Times New Roman" w:cs="Times New Roman"/>
          <w:noProof/>
          <w:sz w:val="24"/>
          <w:szCs w:val="24"/>
        </w:rPr>
      </w:pPr>
      <w:r w:rsidRPr="0015026E">
        <w:rPr>
          <w:rFonts w:ascii="Times New Roman" w:hAnsi="Times New Roman" w:cs="Times New Roman"/>
          <w:sz w:val="24"/>
          <w:szCs w:val="24"/>
        </w:rPr>
        <w:t xml:space="preserve">Entre el 1 de julio y el 31 de diciembre de 2020 la Secretaría Distrital de Ambiente </w:t>
      </w:r>
      <w:r w:rsidRPr="0015026E">
        <w:rPr>
          <w:rFonts w:ascii="Times New Roman" w:hAnsi="Times New Roman" w:cs="Times New Roman"/>
          <w:noProof/>
          <w:sz w:val="24"/>
          <w:szCs w:val="24"/>
        </w:rPr>
        <w:t>realizó la activación de</w:t>
      </w:r>
      <w:r w:rsidRPr="0015026E">
        <w:rPr>
          <w:rFonts w:ascii="Times New Roman" w:hAnsi="Times New Roman" w:cs="Times New Roman"/>
          <w:sz w:val="24"/>
          <w:szCs w:val="24"/>
        </w:rPr>
        <w:t xml:space="preserve"> </w:t>
      </w:r>
      <w:r w:rsidRPr="0015026E">
        <w:rPr>
          <w:rFonts w:ascii="Times New Roman" w:hAnsi="Times New Roman" w:cs="Times New Roman"/>
          <w:sz w:val="24"/>
          <w:szCs w:val="24"/>
          <w:u w:val="single"/>
        </w:rPr>
        <w:t>856 emergencias</w:t>
      </w:r>
      <w:r w:rsidRPr="0015026E">
        <w:rPr>
          <w:rFonts w:ascii="Times New Roman" w:hAnsi="Times New Roman" w:cs="Times New Roman"/>
          <w:sz w:val="24"/>
          <w:szCs w:val="24"/>
        </w:rPr>
        <w:t xml:space="preserve">, </w:t>
      </w:r>
      <w:r w:rsidRPr="0015026E">
        <w:rPr>
          <w:rFonts w:ascii="Times New Roman" w:hAnsi="Times New Roman" w:cs="Times New Roman"/>
          <w:noProof/>
          <w:sz w:val="24"/>
          <w:szCs w:val="24"/>
        </w:rPr>
        <w:t xml:space="preserve">a las cuales dio respuesta y correspondieron con los siguientes </w:t>
      </w:r>
      <w:r w:rsidRPr="0015026E">
        <w:rPr>
          <w:rFonts w:ascii="Times New Roman" w:hAnsi="Times New Roman" w:cs="Times New Roman"/>
          <w:i/>
          <w:noProof/>
          <w:sz w:val="24"/>
          <w:szCs w:val="24"/>
        </w:rPr>
        <w:t>servicios básicos</w:t>
      </w:r>
      <w:r w:rsidRPr="0015026E">
        <w:rPr>
          <w:rFonts w:ascii="Times New Roman" w:hAnsi="Times New Roman" w:cs="Times New Roman"/>
          <w:noProof/>
          <w:sz w:val="24"/>
          <w:szCs w:val="24"/>
        </w:rPr>
        <w:t>:</w:t>
      </w:r>
    </w:p>
    <w:p w14:paraId="1290A70C" w14:textId="77777777" w:rsidR="0015026E" w:rsidRPr="0015026E" w:rsidRDefault="0015026E" w:rsidP="0015026E">
      <w:pPr>
        <w:spacing w:after="0" w:line="240" w:lineRule="auto"/>
        <w:jc w:val="both"/>
        <w:rPr>
          <w:rFonts w:ascii="Times New Roman" w:hAnsi="Times New Roman" w:cs="Times New Roman"/>
          <w:noProof/>
          <w:sz w:val="24"/>
          <w:szCs w:val="24"/>
        </w:rPr>
      </w:pPr>
    </w:p>
    <w:p w14:paraId="52654429" w14:textId="77777777" w:rsidR="0015026E" w:rsidRPr="0015026E" w:rsidRDefault="0015026E" w:rsidP="0015026E">
      <w:pPr>
        <w:spacing w:after="0" w:line="240" w:lineRule="auto"/>
        <w:jc w:val="both"/>
        <w:rPr>
          <w:rFonts w:ascii="Times New Roman" w:hAnsi="Times New Roman" w:cs="Times New Roman"/>
          <w:noProof/>
          <w:sz w:val="24"/>
          <w:szCs w:val="24"/>
        </w:rPr>
      </w:pPr>
      <w:r w:rsidRPr="0015026E">
        <w:rPr>
          <w:rFonts w:ascii="Times New Roman" w:hAnsi="Times New Roman" w:cs="Times New Roman"/>
          <w:noProof/>
          <w:sz w:val="24"/>
          <w:szCs w:val="24"/>
        </w:rPr>
        <w:t xml:space="preserve">- </w:t>
      </w:r>
      <w:r w:rsidRPr="0015026E">
        <w:rPr>
          <w:rFonts w:ascii="Times New Roman" w:hAnsi="Times New Roman" w:cs="Times New Roman"/>
          <w:i/>
          <w:noProof/>
          <w:sz w:val="24"/>
          <w:szCs w:val="24"/>
        </w:rPr>
        <w:t>Manejo de materiales y/o residuos peligrosos</w:t>
      </w:r>
      <w:r w:rsidRPr="0015026E">
        <w:rPr>
          <w:rFonts w:ascii="Times New Roman" w:hAnsi="Times New Roman" w:cs="Times New Roman"/>
          <w:noProof/>
          <w:sz w:val="24"/>
          <w:szCs w:val="24"/>
        </w:rPr>
        <w:t>: cuatro (4) emergencias por Residuos Peligrosos (RESPEL) y dos (2) emergencias por Materiales Peligrosos (MATPEL).</w:t>
      </w:r>
    </w:p>
    <w:p w14:paraId="11F4B9B4" w14:textId="77777777" w:rsidR="0015026E" w:rsidRPr="0015026E" w:rsidRDefault="0015026E" w:rsidP="0015026E">
      <w:pPr>
        <w:spacing w:after="0" w:line="240" w:lineRule="auto"/>
        <w:jc w:val="both"/>
        <w:rPr>
          <w:rFonts w:ascii="Times New Roman" w:hAnsi="Times New Roman" w:cs="Times New Roman"/>
          <w:noProof/>
          <w:sz w:val="24"/>
          <w:szCs w:val="24"/>
        </w:rPr>
      </w:pPr>
      <w:r w:rsidRPr="0015026E">
        <w:rPr>
          <w:rFonts w:ascii="Times New Roman" w:hAnsi="Times New Roman" w:cs="Times New Roman"/>
          <w:noProof/>
          <w:sz w:val="24"/>
          <w:szCs w:val="24"/>
        </w:rPr>
        <w:t xml:space="preserve">- </w:t>
      </w:r>
      <w:r w:rsidRPr="0015026E">
        <w:rPr>
          <w:rFonts w:ascii="Times New Roman" w:hAnsi="Times New Roman" w:cs="Times New Roman"/>
          <w:i/>
          <w:noProof/>
          <w:sz w:val="24"/>
          <w:szCs w:val="24"/>
        </w:rPr>
        <w:t>Saneamiento básico</w:t>
      </w:r>
      <w:r w:rsidRPr="0015026E">
        <w:rPr>
          <w:rFonts w:ascii="Times New Roman" w:hAnsi="Times New Roman" w:cs="Times New Roman"/>
          <w:noProof/>
          <w:sz w:val="24"/>
          <w:szCs w:val="24"/>
        </w:rPr>
        <w:t>: tres (3) emergencias por vertimientos.</w:t>
      </w:r>
    </w:p>
    <w:p w14:paraId="7484FBF0" w14:textId="77777777" w:rsidR="0015026E" w:rsidRPr="0015026E" w:rsidRDefault="0015026E" w:rsidP="0015026E">
      <w:pPr>
        <w:spacing w:after="0" w:line="240" w:lineRule="auto"/>
        <w:jc w:val="both"/>
        <w:rPr>
          <w:rFonts w:ascii="Times New Roman" w:hAnsi="Times New Roman" w:cs="Times New Roman"/>
          <w:sz w:val="24"/>
          <w:szCs w:val="24"/>
        </w:rPr>
      </w:pPr>
      <w:r w:rsidRPr="0015026E">
        <w:rPr>
          <w:rFonts w:ascii="Times New Roman" w:hAnsi="Times New Roman" w:cs="Times New Roman"/>
          <w:noProof/>
          <w:sz w:val="24"/>
          <w:szCs w:val="24"/>
        </w:rPr>
        <w:t xml:space="preserve">- </w:t>
      </w:r>
      <w:r w:rsidRPr="0015026E">
        <w:rPr>
          <w:rFonts w:ascii="Times New Roman" w:hAnsi="Times New Roman" w:cs="Times New Roman"/>
          <w:i/>
          <w:noProof/>
          <w:sz w:val="24"/>
          <w:szCs w:val="24"/>
        </w:rPr>
        <w:t>Manejo de escombros y obras de emergencia</w:t>
      </w:r>
      <w:r w:rsidRPr="0015026E">
        <w:rPr>
          <w:rFonts w:ascii="Times New Roman" w:hAnsi="Times New Roman" w:cs="Times New Roman"/>
          <w:noProof/>
          <w:sz w:val="24"/>
          <w:szCs w:val="24"/>
        </w:rPr>
        <w:t xml:space="preserve">: 250 emergencias por árboles caídos y 597  emergencias por árboles en riesgo de caída, </w:t>
      </w:r>
      <w:r w:rsidRPr="0015026E">
        <w:rPr>
          <w:rFonts w:ascii="Times New Roman" w:hAnsi="Times New Roman" w:cs="Times New Roman"/>
          <w:sz w:val="24"/>
          <w:szCs w:val="24"/>
        </w:rPr>
        <w:t xml:space="preserve">localizados dentro del perímetro urbano (el IDIGER activó a la Corporación Autónoma Regional de Cundinamarca (CAR) para responder las emergencias de ese tipo ocurridas en la zona rural). </w:t>
      </w:r>
    </w:p>
    <w:p w14:paraId="45595097" w14:textId="0E757EB6" w:rsidR="0015026E" w:rsidRDefault="0015026E" w:rsidP="006C5A20">
      <w:pPr>
        <w:suppressAutoHyphens w:val="0"/>
        <w:spacing w:after="160" w:line="259" w:lineRule="auto"/>
        <w:jc w:val="both"/>
        <w:rPr>
          <w:b/>
          <w:bCs/>
        </w:rPr>
      </w:pPr>
    </w:p>
    <w:p w14:paraId="3E139AE4" w14:textId="552635A5" w:rsidR="00DA3D5A" w:rsidRPr="007C2B2F" w:rsidRDefault="003A3C5D" w:rsidP="00F50A34">
      <w:pPr>
        <w:pStyle w:val="Descripcin"/>
      </w:pPr>
      <w:bookmarkStart w:id="108" w:name="_Toc62820705"/>
      <w:r>
        <w:lastRenderedPageBreak/>
        <w:t xml:space="preserve">Ilustración </w:t>
      </w:r>
      <w:r>
        <w:fldChar w:fldCharType="begin"/>
      </w:r>
      <w:r>
        <w:instrText xml:space="preserve"> SEQ Ilustración \* ARABIC </w:instrText>
      </w:r>
      <w:r>
        <w:fldChar w:fldCharType="separate"/>
      </w:r>
      <w:r w:rsidR="00FA2513">
        <w:rPr>
          <w:noProof/>
        </w:rPr>
        <w:t>46</w:t>
      </w:r>
      <w:r>
        <w:fldChar w:fldCharType="end"/>
      </w:r>
      <w:r>
        <w:t>: Muestra de</w:t>
      </w:r>
      <w:r w:rsidR="00DA3D5A" w:rsidRPr="007C2B2F">
        <w:t xml:space="preserve"> emergencias respondidas por la SDA en el segundo semestre de 2020</w:t>
      </w:r>
      <w:bookmarkEnd w:id="108"/>
    </w:p>
    <w:p w14:paraId="4C8AB507" w14:textId="1A71E95E" w:rsidR="0015026E" w:rsidRDefault="00DA3D5A" w:rsidP="006C5A20">
      <w:pPr>
        <w:suppressAutoHyphens w:val="0"/>
        <w:spacing w:after="160" w:line="259" w:lineRule="auto"/>
        <w:jc w:val="both"/>
        <w:rPr>
          <w:b/>
          <w:bCs/>
        </w:rPr>
      </w:pPr>
      <w:r>
        <w:rPr>
          <w:b/>
          <w:bCs/>
          <w:noProof/>
        </w:rPr>
        <w:drawing>
          <wp:inline distT="0" distB="0" distL="0" distR="0" wp14:anchorId="6DE4C033" wp14:editId="1F1597EC">
            <wp:extent cx="5612130" cy="2669540"/>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pic:nvPicPr>
                  <pic:blipFill>
                    <a:blip r:embed="rId113">
                      <a:extLst>
                        <a:ext uri="{28A0092B-C50C-407E-A947-70E740481C1C}">
                          <a14:useLocalDpi xmlns:a14="http://schemas.microsoft.com/office/drawing/2010/main" val="0"/>
                        </a:ext>
                      </a:extLst>
                    </a:blip>
                    <a:stretch>
                      <a:fillRect/>
                    </a:stretch>
                  </pic:blipFill>
                  <pic:spPr>
                    <a:xfrm>
                      <a:off x="0" y="0"/>
                      <a:ext cx="5612130" cy="2669540"/>
                    </a:xfrm>
                    <a:prstGeom prst="rect">
                      <a:avLst/>
                    </a:prstGeom>
                  </pic:spPr>
                </pic:pic>
              </a:graphicData>
            </a:graphic>
          </wp:inline>
        </w:drawing>
      </w:r>
    </w:p>
    <w:p w14:paraId="1F126A35" w14:textId="433FE8C3" w:rsidR="00DA3D5A" w:rsidRDefault="00DA3D5A" w:rsidP="006C5A20">
      <w:pPr>
        <w:suppressAutoHyphens w:val="0"/>
        <w:spacing w:after="160" w:line="259" w:lineRule="auto"/>
        <w:jc w:val="both"/>
        <w:rPr>
          <w:b/>
          <w:bCs/>
        </w:rPr>
      </w:pPr>
    </w:p>
    <w:p w14:paraId="05D15C8E" w14:textId="3D6C2995" w:rsidR="00DA3D5A" w:rsidRDefault="00DA3D5A" w:rsidP="006C5A20">
      <w:pPr>
        <w:suppressAutoHyphens w:val="0"/>
        <w:spacing w:after="160" w:line="259" w:lineRule="auto"/>
        <w:jc w:val="both"/>
        <w:rPr>
          <w:b/>
          <w:bCs/>
        </w:rPr>
      </w:pPr>
      <w:r>
        <w:rPr>
          <w:b/>
          <w:bCs/>
          <w:noProof/>
        </w:rPr>
        <w:drawing>
          <wp:inline distT="0" distB="0" distL="0" distR="0" wp14:anchorId="205F071A" wp14:editId="05E8575C">
            <wp:extent cx="5612130" cy="2357755"/>
            <wp:effectExtent l="0" t="0" r="762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114">
                      <a:extLst>
                        <a:ext uri="{28A0092B-C50C-407E-A947-70E740481C1C}">
                          <a14:useLocalDpi xmlns:a14="http://schemas.microsoft.com/office/drawing/2010/main" val="0"/>
                        </a:ext>
                      </a:extLst>
                    </a:blip>
                    <a:stretch>
                      <a:fillRect/>
                    </a:stretch>
                  </pic:blipFill>
                  <pic:spPr>
                    <a:xfrm>
                      <a:off x="0" y="0"/>
                      <a:ext cx="5612130" cy="2357755"/>
                    </a:xfrm>
                    <a:prstGeom prst="rect">
                      <a:avLst/>
                    </a:prstGeom>
                  </pic:spPr>
                </pic:pic>
              </a:graphicData>
            </a:graphic>
          </wp:inline>
        </w:drawing>
      </w:r>
    </w:p>
    <w:p w14:paraId="12482069" w14:textId="77777777" w:rsidR="00DA3D5A" w:rsidRPr="007C2B2F" w:rsidRDefault="00DA3D5A" w:rsidP="00DA3D5A">
      <w:pPr>
        <w:spacing w:after="0" w:line="240" w:lineRule="auto"/>
        <w:jc w:val="center"/>
        <w:rPr>
          <w:rFonts w:ascii="Times New Roman" w:hAnsi="Times New Roman" w:cs="Times New Roman"/>
          <w:sz w:val="20"/>
          <w:szCs w:val="20"/>
        </w:rPr>
      </w:pPr>
      <w:r w:rsidRPr="007C2B2F">
        <w:rPr>
          <w:rFonts w:ascii="Times New Roman" w:hAnsi="Times New Roman" w:cs="Times New Roman"/>
          <w:sz w:val="20"/>
          <w:szCs w:val="20"/>
        </w:rPr>
        <w:t>Fuente: Secretaría Distrital de Ambiente (2020)</w:t>
      </w:r>
    </w:p>
    <w:p w14:paraId="7410293E" w14:textId="771B9E3F" w:rsidR="00DA3D5A" w:rsidRDefault="00DA3D5A" w:rsidP="00DA3D5A">
      <w:pPr>
        <w:spacing w:after="0" w:line="240" w:lineRule="auto"/>
        <w:jc w:val="both"/>
        <w:rPr>
          <w:rFonts w:ascii="Times New Roman" w:hAnsi="Times New Roman" w:cs="Times New Roman"/>
          <w:sz w:val="20"/>
          <w:szCs w:val="20"/>
        </w:rPr>
      </w:pPr>
    </w:p>
    <w:p w14:paraId="7992C268" w14:textId="0E3902CD" w:rsidR="004D149D" w:rsidRDefault="004D149D" w:rsidP="00DA3D5A">
      <w:pPr>
        <w:spacing w:after="0" w:line="240" w:lineRule="auto"/>
        <w:jc w:val="both"/>
        <w:rPr>
          <w:rFonts w:ascii="Times New Roman" w:hAnsi="Times New Roman" w:cs="Times New Roman"/>
          <w:sz w:val="20"/>
          <w:szCs w:val="20"/>
        </w:rPr>
      </w:pPr>
    </w:p>
    <w:p w14:paraId="3C2D1F0E" w14:textId="4490FEB1" w:rsidR="004D149D" w:rsidRDefault="004D149D" w:rsidP="00DA3D5A">
      <w:pPr>
        <w:spacing w:after="0" w:line="240" w:lineRule="auto"/>
        <w:jc w:val="both"/>
        <w:rPr>
          <w:rFonts w:ascii="Times New Roman" w:hAnsi="Times New Roman" w:cs="Times New Roman"/>
          <w:sz w:val="20"/>
          <w:szCs w:val="20"/>
        </w:rPr>
      </w:pPr>
    </w:p>
    <w:p w14:paraId="0987A924" w14:textId="2338226A" w:rsidR="004D149D" w:rsidRDefault="004D149D" w:rsidP="00DA3D5A">
      <w:pPr>
        <w:spacing w:after="0" w:line="240" w:lineRule="auto"/>
        <w:jc w:val="both"/>
        <w:rPr>
          <w:rFonts w:ascii="Times New Roman" w:hAnsi="Times New Roman" w:cs="Times New Roman"/>
          <w:sz w:val="20"/>
          <w:szCs w:val="20"/>
        </w:rPr>
      </w:pPr>
    </w:p>
    <w:p w14:paraId="3B8D14D9" w14:textId="0EC8EF49" w:rsidR="004D149D" w:rsidRDefault="004D149D" w:rsidP="00DA3D5A">
      <w:pPr>
        <w:spacing w:after="0" w:line="240" w:lineRule="auto"/>
        <w:jc w:val="both"/>
        <w:rPr>
          <w:rFonts w:ascii="Times New Roman" w:hAnsi="Times New Roman" w:cs="Times New Roman"/>
          <w:sz w:val="20"/>
          <w:szCs w:val="20"/>
        </w:rPr>
      </w:pPr>
    </w:p>
    <w:p w14:paraId="4D9088FA" w14:textId="56AEF73E" w:rsidR="004D149D" w:rsidRDefault="004D149D" w:rsidP="00DA3D5A">
      <w:pPr>
        <w:spacing w:after="0" w:line="240" w:lineRule="auto"/>
        <w:jc w:val="both"/>
        <w:rPr>
          <w:rFonts w:ascii="Times New Roman" w:hAnsi="Times New Roman" w:cs="Times New Roman"/>
          <w:sz w:val="20"/>
          <w:szCs w:val="20"/>
        </w:rPr>
      </w:pPr>
    </w:p>
    <w:p w14:paraId="114FF672" w14:textId="00B4BEDF" w:rsidR="004D149D" w:rsidRDefault="004D149D" w:rsidP="00DA3D5A">
      <w:pPr>
        <w:spacing w:after="0" w:line="240" w:lineRule="auto"/>
        <w:jc w:val="both"/>
        <w:rPr>
          <w:rFonts w:ascii="Times New Roman" w:hAnsi="Times New Roman" w:cs="Times New Roman"/>
          <w:sz w:val="20"/>
          <w:szCs w:val="20"/>
        </w:rPr>
      </w:pPr>
    </w:p>
    <w:p w14:paraId="310B3247" w14:textId="4F807B80" w:rsidR="004D149D" w:rsidRDefault="004D149D" w:rsidP="00DA3D5A">
      <w:pPr>
        <w:spacing w:after="0" w:line="240" w:lineRule="auto"/>
        <w:jc w:val="both"/>
        <w:rPr>
          <w:rFonts w:ascii="Times New Roman" w:hAnsi="Times New Roman" w:cs="Times New Roman"/>
          <w:sz w:val="20"/>
          <w:szCs w:val="20"/>
        </w:rPr>
      </w:pPr>
    </w:p>
    <w:p w14:paraId="0F0EADE7" w14:textId="31D84EC1" w:rsidR="004D149D" w:rsidRDefault="004D149D" w:rsidP="00DA3D5A">
      <w:pPr>
        <w:spacing w:after="0" w:line="240" w:lineRule="auto"/>
        <w:jc w:val="both"/>
        <w:rPr>
          <w:rFonts w:ascii="Times New Roman" w:hAnsi="Times New Roman" w:cs="Times New Roman"/>
          <w:sz w:val="20"/>
          <w:szCs w:val="20"/>
        </w:rPr>
      </w:pPr>
    </w:p>
    <w:p w14:paraId="5251FD3B" w14:textId="4981F43B" w:rsidR="004D149D" w:rsidRDefault="004D149D" w:rsidP="00DA3D5A">
      <w:pPr>
        <w:spacing w:after="0" w:line="240" w:lineRule="auto"/>
        <w:jc w:val="both"/>
        <w:rPr>
          <w:rFonts w:ascii="Times New Roman" w:hAnsi="Times New Roman" w:cs="Times New Roman"/>
          <w:sz w:val="20"/>
          <w:szCs w:val="20"/>
        </w:rPr>
      </w:pPr>
    </w:p>
    <w:p w14:paraId="19835F9E" w14:textId="4831D1F3" w:rsidR="004D149D" w:rsidRDefault="004D149D" w:rsidP="00DA3D5A">
      <w:pPr>
        <w:spacing w:after="0" w:line="240" w:lineRule="auto"/>
        <w:jc w:val="both"/>
        <w:rPr>
          <w:rFonts w:ascii="Times New Roman" w:hAnsi="Times New Roman" w:cs="Times New Roman"/>
          <w:sz w:val="20"/>
          <w:szCs w:val="20"/>
        </w:rPr>
      </w:pPr>
    </w:p>
    <w:p w14:paraId="3A502FC5" w14:textId="4879FD89" w:rsidR="004D149D" w:rsidRDefault="004D149D" w:rsidP="00DA3D5A">
      <w:pPr>
        <w:spacing w:after="0" w:line="240" w:lineRule="auto"/>
        <w:jc w:val="both"/>
        <w:rPr>
          <w:rFonts w:ascii="Times New Roman" w:hAnsi="Times New Roman" w:cs="Times New Roman"/>
          <w:sz w:val="20"/>
          <w:szCs w:val="20"/>
        </w:rPr>
      </w:pPr>
    </w:p>
    <w:p w14:paraId="0B00558D" w14:textId="77924E3F" w:rsidR="004D149D" w:rsidRDefault="004D149D" w:rsidP="00DA3D5A">
      <w:pPr>
        <w:spacing w:after="0" w:line="240" w:lineRule="auto"/>
        <w:jc w:val="both"/>
        <w:rPr>
          <w:rFonts w:ascii="Times New Roman" w:hAnsi="Times New Roman" w:cs="Times New Roman"/>
          <w:sz w:val="20"/>
          <w:szCs w:val="20"/>
        </w:rPr>
      </w:pPr>
    </w:p>
    <w:p w14:paraId="42D0CFEE" w14:textId="5F3378DD" w:rsidR="004D149D" w:rsidRDefault="004D149D" w:rsidP="00DA3D5A">
      <w:pPr>
        <w:spacing w:after="0" w:line="240" w:lineRule="auto"/>
        <w:jc w:val="both"/>
        <w:rPr>
          <w:rFonts w:ascii="Times New Roman" w:hAnsi="Times New Roman" w:cs="Times New Roman"/>
          <w:sz w:val="20"/>
          <w:szCs w:val="20"/>
        </w:rPr>
      </w:pPr>
    </w:p>
    <w:p w14:paraId="54B0AF38" w14:textId="77777777" w:rsidR="004D149D" w:rsidRPr="007C2B2F" w:rsidRDefault="004D149D" w:rsidP="00DA3D5A">
      <w:pPr>
        <w:spacing w:after="0" w:line="240" w:lineRule="auto"/>
        <w:jc w:val="both"/>
        <w:rPr>
          <w:rFonts w:ascii="Times New Roman" w:hAnsi="Times New Roman" w:cs="Times New Roman"/>
          <w:sz w:val="20"/>
          <w:szCs w:val="20"/>
        </w:rPr>
      </w:pPr>
    </w:p>
    <w:p w14:paraId="798405B4" w14:textId="6974381D" w:rsidR="00DA3D5A" w:rsidRDefault="003A3C5D" w:rsidP="00F50A34">
      <w:pPr>
        <w:pStyle w:val="Descripcin"/>
        <w:rPr>
          <w:noProof/>
        </w:rPr>
      </w:pPr>
      <w:bookmarkStart w:id="109" w:name="_Toc62807055"/>
      <w:r>
        <w:lastRenderedPageBreak/>
        <w:t xml:space="preserve">Gráfica </w:t>
      </w:r>
      <w:r>
        <w:fldChar w:fldCharType="begin"/>
      </w:r>
      <w:r>
        <w:instrText xml:space="preserve"> SEQ Gráfica \* ARABIC </w:instrText>
      </w:r>
      <w:r>
        <w:fldChar w:fldCharType="separate"/>
      </w:r>
      <w:r w:rsidR="00FA2513">
        <w:rPr>
          <w:noProof/>
        </w:rPr>
        <w:t>7</w:t>
      </w:r>
      <w:r>
        <w:fldChar w:fldCharType="end"/>
      </w:r>
      <w:r>
        <w:t xml:space="preserve">: </w:t>
      </w:r>
      <w:r w:rsidR="00DA3D5A" w:rsidRPr="007C2B2F">
        <w:rPr>
          <w:noProof/>
        </w:rPr>
        <w:t>Reporte por servicio de respuesta</w:t>
      </w:r>
      <w:bookmarkEnd w:id="109"/>
    </w:p>
    <w:p w14:paraId="62B1E70D" w14:textId="61096425" w:rsidR="00DA3D5A" w:rsidRDefault="00DA3D5A" w:rsidP="00DA3D5A">
      <w:pPr>
        <w:suppressAutoHyphens w:val="0"/>
        <w:spacing w:after="160" w:line="259" w:lineRule="auto"/>
        <w:jc w:val="both"/>
        <w:rPr>
          <w:b/>
          <w:bCs/>
        </w:rPr>
      </w:pPr>
    </w:p>
    <w:p w14:paraId="0BD7E0A3" w14:textId="4053B9F5" w:rsidR="0015026E" w:rsidRDefault="003A3C5D" w:rsidP="006C5A20">
      <w:pPr>
        <w:suppressAutoHyphens w:val="0"/>
        <w:spacing w:after="160" w:line="259" w:lineRule="auto"/>
        <w:jc w:val="both"/>
        <w:rPr>
          <w:b/>
          <w:bCs/>
        </w:rPr>
      </w:pPr>
      <w:r w:rsidRPr="007C2B2F">
        <w:rPr>
          <w:rFonts w:ascii="Times New Roman" w:hAnsi="Times New Roman" w:cs="Times New Roman"/>
          <w:noProof/>
          <w:sz w:val="20"/>
          <w:szCs w:val="20"/>
          <w:lang w:val="es-ES" w:eastAsia="es-ES"/>
        </w:rPr>
        <w:drawing>
          <wp:anchor distT="0" distB="0" distL="114300" distR="114300" simplePos="0" relativeHeight="251659264" behindDoc="0" locked="0" layoutInCell="1" allowOverlap="1" wp14:anchorId="184E3953" wp14:editId="08393E2C">
            <wp:simplePos x="0" y="0"/>
            <wp:positionH relativeFrom="margin">
              <wp:posOffset>710565</wp:posOffset>
            </wp:positionH>
            <wp:positionV relativeFrom="paragraph">
              <wp:posOffset>13970</wp:posOffset>
            </wp:positionV>
            <wp:extent cx="4705350" cy="2466975"/>
            <wp:effectExtent l="0" t="0" r="0" b="9525"/>
            <wp:wrapSquare wrapText="bothSides"/>
            <wp:docPr id="72" name="Gráfico 72">
              <a:extLst xmlns:a="http://schemas.openxmlformats.org/drawingml/2006/main">
                <a:ext uri="{FF2B5EF4-FFF2-40B4-BE49-F238E27FC236}">
                  <a16:creationId xmlns:a16="http://schemas.microsoft.com/office/drawing/2014/main" id="{23691B11-FC5E-4EF6-8F0C-E7877B08AF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14:sizeRelV relativeFrom="margin">
              <wp14:pctHeight>0</wp14:pctHeight>
            </wp14:sizeRelV>
          </wp:anchor>
        </w:drawing>
      </w:r>
    </w:p>
    <w:p w14:paraId="053BE2BA" w14:textId="65759AFD" w:rsidR="0089560B" w:rsidRDefault="0089560B" w:rsidP="006C5A20">
      <w:pPr>
        <w:suppressAutoHyphens w:val="0"/>
        <w:spacing w:after="160" w:line="259" w:lineRule="auto"/>
        <w:jc w:val="both"/>
        <w:rPr>
          <w:b/>
          <w:bCs/>
        </w:rPr>
      </w:pPr>
    </w:p>
    <w:p w14:paraId="6BC7B632" w14:textId="67A597A5" w:rsidR="0089560B" w:rsidRDefault="0089560B" w:rsidP="006C5A20">
      <w:pPr>
        <w:suppressAutoHyphens w:val="0"/>
        <w:spacing w:after="160" w:line="259" w:lineRule="auto"/>
        <w:jc w:val="both"/>
        <w:rPr>
          <w:b/>
          <w:bCs/>
        </w:rPr>
      </w:pPr>
    </w:p>
    <w:p w14:paraId="56B77BF7" w14:textId="581BA991" w:rsidR="0089560B" w:rsidRDefault="0089560B" w:rsidP="006C5A20">
      <w:pPr>
        <w:suppressAutoHyphens w:val="0"/>
        <w:spacing w:after="160" w:line="259" w:lineRule="auto"/>
        <w:jc w:val="both"/>
        <w:rPr>
          <w:b/>
          <w:bCs/>
        </w:rPr>
      </w:pPr>
    </w:p>
    <w:p w14:paraId="3844FCAA" w14:textId="499DC931" w:rsidR="0089560B" w:rsidRDefault="0089560B" w:rsidP="006C5A20">
      <w:pPr>
        <w:suppressAutoHyphens w:val="0"/>
        <w:spacing w:after="160" w:line="259" w:lineRule="auto"/>
        <w:jc w:val="both"/>
        <w:rPr>
          <w:b/>
          <w:bCs/>
        </w:rPr>
      </w:pPr>
    </w:p>
    <w:p w14:paraId="453C48EC" w14:textId="34C663B2" w:rsidR="0089560B" w:rsidRDefault="0089560B" w:rsidP="006C5A20">
      <w:pPr>
        <w:suppressAutoHyphens w:val="0"/>
        <w:spacing w:after="160" w:line="259" w:lineRule="auto"/>
        <w:jc w:val="both"/>
        <w:rPr>
          <w:b/>
          <w:bCs/>
        </w:rPr>
      </w:pPr>
    </w:p>
    <w:p w14:paraId="39EB74F6" w14:textId="18F2DE48" w:rsidR="0089560B" w:rsidRDefault="0089560B" w:rsidP="006C5A20">
      <w:pPr>
        <w:suppressAutoHyphens w:val="0"/>
        <w:spacing w:after="160" w:line="259" w:lineRule="auto"/>
        <w:jc w:val="both"/>
        <w:rPr>
          <w:b/>
          <w:bCs/>
        </w:rPr>
      </w:pPr>
    </w:p>
    <w:p w14:paraId="38462CA0" w14:textId="77777777" w:rsidR="0089560B" w:rsidRDefault="0089560B" w:rsidP="006C5A20">
      <w:pPr>
        <w:suppressAutoHyphens w:val="0"/>
        <w:spacing w:after="160" w:line="259" w:lineRule="auto"/>
        <w:jc w:val="both"/>
        <w:rPr>
          <w:b/>
          <w:bCs/>
        </w:rPr>
      </w:pPr>
    </w:p>
    <w:p w14:paraId="491A5124" w14:textId="11A7A63A" w:rsidR="0015026E" w:rsidRDefault="0015026E" w:rsidP="006C5A20">
      <w:pPr>
        <w:suppressAutoHyphens w:val="0"/>
        <w:spacing w:after="160" w:line="259" w:lineRule="auto"/>
        <w:jc w:val="both"/>
        <w:rPr>
          <w:b/>
          <w:bCs/>
        </w:rPr>
      </w:pPr>
    </w:p>
    <w:p w14:paraId="5E26735F" w14:textId="77777777" w:rsidR="00DA3D5A" w:rsidRPr="007C2B2F" w:rsidRDefault="00DA3D5A" w:rsidP="00DA3D5A">
      <w:pPr>
        <w:spacing w:after="0" w:line="240" w:lineRule="auto"/>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t>Fuente: Dirección de Gestión Ambiental (2021)</w:t>
      </w:r>
    </w:p>
    <w:p w14:paraId="0424E24D" w14:textId="77777777" w:rsidR="00DA3D5A" w:rsidRPr="007C2B2F" w:rsidRDefault="00DA3D5A" w:rsidP="00DA3D5A">
      <w:pPr>
        <w:spacing w:after="0" w:line="240" w:lineRule="auto"/>
        <w:jc w:val="both"/>
        <w:rPr>
          <w:rFonts w:ascii="Times New Roman" w:hAnsi="Times New Roman" w:cs="Times New Roman"/>
          <w:color w:val="000000"/>
          <w:sz w:val="20"/>
          <w:szCs w:val="20"/>
        </w:rPr>
      </w:pPr>
    </w:p>
    <w:p w14:paraId="51DEDE4C" w14:textId="77777777" w:rsidR="003A3C5D" w:rsidRDefault="003A3C5D" w:rsidP="00DA3D5A">
      <w:pPr>
        <w:spacing w:after="0" w:line="240" w:lineRule="auto"/>
        <w:jc w:val="center"/>
        <w:rPr>
          <w:rFonts w:ascii="Times New Roman" w:hAnsi="Times New Roman" w:cs="Times New Roman"/>
          <w:color w:val="000000"/>
          <w:sz w:val="24"/>
          <w:szCs w:val="24"/>
        </w:rPr>
      </w:pPr>
    </w:p>
    <w:p w14:paraId="160A4ED6" w14:textId="6C12E922" w:rsidR="00DA3D5A" w:rsidRDefault="003A3C5D" w:rsidP="00F50A34">
      <w:pPr>
        <w:pStyle w:val="Descripcin"/>
      </w:pPr>
      <w:bookmarkStart w:id="110" w:name="_Toc62807056"/>
      <w:r>
        <w:t xml:space="preserve">Gráfica </w:t>
      </w:r>
      <w:r>
        <w:fldChar w:fldCharType="begin"/>
      </w:r>
      <w:r>
        <w:instrText xml:space="preserve"> SEQ Gráfica \* ARABIC </w:instrText>
      </w:r>
      <w:r>
        <w:fldChar w:fldCharType="separate"/>
      </w:r>
      <w:r w:rsidR="00FA2513">
        <w:rPr>
          <w:noProof/>
        </w:rPr>
        <w:t>8</w:t>
      </w:r>
      <w:r>
        <w:fldChar w:fldCharType="end"/>
      </w:r>
      <w:r>
        <w:t xml:space="preserve">: </w:t>
      </w:r>
      <w:r w:rsidR="00DA3D5A" w:rsidRPr="003A3C5D">
        <w:t>Distribución de emergencias respondidas por la SDA</w:t>
      </w:r>
      <w:bookmarkEnd w:id="110"/>
    </w:p>
    <w:p w14:paraId="22B6D8E6" w14:textId="5BABB71C" w:rsidR="00E97E17" w:rsidRDefault="00E97E17" w:rsidP="00E97E17">
      <w:pPr>
        <w:rPr>
          <w:lang w:val="es-ES" w:eastAsia="en-US"/>
        </w:rPr>
      </w:pPr>
    </w:p>
    <w:p w14:paraId="3C35F2DF" w14:textId="10DFEE7B" w:rsidR="004D149D" w:rsidRPr="00E97E17" w:rsidRDefault="00E97E17" w:rsidP="00E97E17">
      <w:pPr>
        <w:jc w:val="center"/>
        <w:rPr>
          <w:lang w:val="es-ES" w:eastAsia="en-US"/>
        </w:rPr>
      </w:pPr>
      <w:r>
        <w:rPr>
          <w:noProof/>
        </w:rPr>
        <w:drawing>
          <wp:inline distT="0" distB="0" distL="0" distR="0" wp14:anchorId="6B61A118" wp14:editId="1B6E171F">
            <wp:extent cx="4848902" cy="2534004"/>
            <wp:effectExtent l="0" t="0" r="8890" b="0"/>
            <wp:docPr id="158940" name="Imagen 15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16">
                      <a:extLst>
                        <a:ext uri="{28A0092B-C50C-407E-A947-70E740481C1C}">
                          <a14:useLocalDpi xmlns:a14="http://schemas.microsoft.com/office/drawing/2010/main" val="0"/>
                        </a:ext>
                      </a:extLst>
                    </a:blip>
                    <a:stretch>
                      <a:fillRect/>
                    </a:stretch>
                  </pic:blipFill>
                  <pic:spPr>
                    <a:xfrm>
                      <a:off x="0" y="0"/>
                      <a:ext cx="4848902" cy="2534004"/>
                    </a:xfrm>
                    <a:prstGeom prst="rect">
                      <a:avLst/>
                    </a:prstGeom>
                  </pic:spPr>
                </pic:pic>
              </a:graphicData>
            </a:graphic>
          </wp:inline>
        </w:drawing>
      </w:r>
    </w:p>
    <w:p w14:paraId="705EF254" w14:textId="4F2792C2" w:rsidR="00DA3D5A" w:rsidRPr="007C2B2F" w:rsidRDefault="00DA3D5A" w:rsidP="00DA3D5A">
      <w:pPr>
        <w:spacing w:after="0" w:line="240" w:lineRule="auto"/>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t>Fuente: Dirección de Gestión Ambiental (2021)</w:t>
      </w:r>
    </w:p>
    <w:p w14:paraId="05836287" w14:textId="77777777" w:rsidR="00DA3D5A" w:rsidRPr="007C2B2F" w:rsidRDefault="00DA3D5A" w:rsidP="00DA3D5A">
      <w:pPr>
        <w:spacing w:after="0" w:line="240" w:lineRule="auto"/>
        <w:jc w:val="center"/>
        <w:rPr>
          <w:rFonts w:ascii="Times New Roman" w:hAnsi="Times New Roman" w:cs="Times New Roman"/>
          <w:noProof/>
          <w:sz w:val="20"/>
          <w:szCs w:val="20"/>
        </w:rPr>
      </w:pPr>
    </w:p>
    <w:p w14:paraId="1C6778A3" w14:textId="77777777" w:rsidR="00DA3D5A" w:rsidRPr="00DA3D5A" w:rsidRDefault="00DA3D5A" w:rsidP="00DA3D5A">
      <w:pPr>
        <w:spacing w:after="0" w:line="240" w:lineRule="auto"/>
        <w:jc w:val="both"/>
        <w:rPr>
          <w:rFonts w:ascii="Times New Roman" w:hAnsi="Times New Roman" w:cs="Times New Roman"/>
          <w:sz w:val="24"/>
          <w:szCs w:val="24"/>
        </w:rPr>
      </w:pPr>
      <w:r w:rsidRPr="00DA3D5A">
        <w:rPr>
          <w:rFonts w:ascii="Times New Roman" w:hAnsi="Times New Roman" w:cs="Times New Roman"/>
          <w:sz w:val="24"/>
          <w:szCs w:val="24"/>
        </w:rPr>
        <w:t xml:space="preserve">Las </w:t>
      </w:r>
      <w:r w:rsidRPr="00DA3D5A">
        <w:rPr>
          <w:rFonts w:ascii="Times New Roman" w:hAnsi="Times New Roman" w:cs="Times New Roman"/>
          <w:sz w:val="24"/>
          <w:szCs w:val="24"/>
          <w:u w:val="single"/>
        </w:rPr>
        <w:t>856 emergencias</w:t>
      </w:r>
      <w:r w:rsidRPr="00DA3D5A">
        <w:rPr>
          <w:rFonts w:ascii="Times New Roman" w:hAnsi="Times New Roman" w:cs="Times New Roman"/>
          <w:sz w:val="24"/>
          <w:szCs w:val="24"/>
        </w:rPr>
        <w:t xml:space="preserve"> a las que respondió la SDA, corresponden con las siguientes cantidades por localidad: </w:t>
      </w:r>
    </w:p>
    <w:p w14:paraId="488BC368" w14:textId="77777777" w:rsidR="00DA3D5A" w:rsidRPr="007C2B2F" w:rsidRDefault="00DA3D5A" w:rsidP="00DA3D5A">
      <w:pPr>
        <w:spacing w:after="0" w:line="240" w:lineRule="auto"/>
        <w:jc w:val="center"/>
        <w:rPr>
          <w:rFonts w:ascii="Times New Roman" w:hAnsi="Times New Roman" w:cs="Times New Roman"/>
          <w:noProof/>
          <w:sz w:val="20"/>
          <w:szCs w:val="20"/>
        </w:rPr>
      </w:pPr>
    </w:p>
    <w:p w14:paraId="34D43D7B" w14:textId="490BD48F" w:rsidR="00DA3D5A" w:rsidRPr="003A3C5D" w:rsidRDefault="003A3C5D" w:rsidP="00F50A34">
      <w:pPr>
        <w:pStyle w:val="Descripcin"/>
      </w:pPr>
      <w:bookmarkStart w:id="111" w:name="_Toc62807057"/>
      <w:r>
        <w:lastRenderedPageBreak/>
        <w:t xml:space="preserve">Gráfica </w:t>
      </w:r>
      <w:r>
        <w:fldChar w:fldCharType="begin"/>
      </w:r>
      <w:r>
        <w:instrText xml:space="preserve"> SEQ Gráfica \* ARABIC </w:instrText>
      </w:r>
      <w:r>
        <w:fldChar w:fldCharType="separate"/>
      </w:r>
      <w:r w:rsidR="00FA2513">
        <w:rPr>
          <w:noProof/>
        </w:rPr>
        <w:t>9</w:t>
      </w:r>
      <w:r>
        <w:fldChar w:fldCharType="end"/>
      </w:r>
      <w:r>
        <w:t xml:space="preserve">: </w:t>
      </w:r>
      <w:r w:rsidR="00DA3D5A" w:rsidRPr="003A3C5D">
        <w:t>Emergencias por localidad</w:t>
      </w:r>
      <w:bookmarkEnd w:id="111"/>
    </w:p>
    <w:p w14:paraId="4D476336" w14:textId="77777777" w:rsidR="00DA3D5A" w:rsidRPr="007C2B2F" w:rsidRDefault="00DA3D5A" w:rsidP="00DA3D5A">
      <w:pPr>
        <w:spacing w:after="0" w:line="240" w:lineRule="auto"/>
        <w:jc w:val="center"/>
        <w:rPr>
          <w:rFonts w:ascii="Times New Roman" w:hAnsi="Times New Roman" w:cs="Times New Roman"/>
          <w:color w:val="222222"/>
          <w:sz w:val="20"/>
          <w:szCs w:val="20"/>
        </w:rPr>
      </w:pPr>
      <w:r w:rsidRPr="007C2B2F">
        <w:rPr>
          <w:rFonts w:ascii="Times New Roman" w:hAnsi="Times New Roman" w:cs="Times New Roman"/>
          <w:noProof/>
          <w:sz w:val="20"/>
          <w:szCs w:val="20"/>
          <w:lang w:val="es-ES" w:eastAsia="es-ES"/>
        </w:rPr>
        <w:drawing>
          <wp:anchor distT="0" distB="0" distL="114300" distR="114300" simplePos="0" relativeHeight="251662336" behindDoc="0" locked="0" layoutInCell="1" allowOverlap="1" wp14:anchorId="6B5B292C" wp14:editId="74F696A3">
            <wp:simplePos x="0" y="0"/>
            <wp:positionH relativeFrom="column">
              <wp:posOffset>386080</wp:posOffset>
            </wp:positionH>
            <wp:positionV relativeFrom="paragraph">
              <wp:posOffset>67310</wp:posOffset>
            </wp:positionV>
            <wp:extent cx="4905375" cy="3378835"/>
            <wp:effectExtent l="0" t="0" r="9525"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05375" cy="3378835"/>
                    </a:xfrm>
                    <a:prstGeom prst="rect">
                      <a:avLst/>
                    </a:prstGeom>
                    <a:noFill/>
                  </pic:spPr>
                </pic:pic>
              </a:graphicData>
            </a:graphic>
            <wp14:sizeRelH relativeFrom="page">
              <wp14:pctWidth>0</wp14:pctWidth>
            </wp14:sizeRelH>
            <wp14:sizeRelV relativeFrom="page">
              <wp14:pctHeight>0</wp14:pctHeight>
            </wp14:sizeRelV>
          </wp:anchor>
        </w:drawing>
      </w:r>
    </w:p>
    <w:p w14:paraId="46B5EC0D" w14:textId="77777777" w:rsidR="00DA3D5A" w:rsidRPr="007C2B2F" w:rsidRDefault="00DA3D5A" w:rsidP="00DA3D5A">
      <w:pPr>
        <w:spacing w:after="0" w:line="240" w:lineRule="auto"/>
        <w:jc w:val="both"/>
        <w:rPr>
          <w:rFonts w:ascii="Times New Roman" w:hAnsi="Times New Roman" w:cs="Times New Roman"/>
          <w:sz w:val="20"/>
          <w:szCs w:val="20"/>
        </w:rPr>
      </w:pPr>
    </w:p>
    <w:p w14:paraId="4C2D9BF8" w14:textId="77777777" w:rsidR="00DA3D5A" w:rsidRPr="007C2B2F" w:rsidRDefault="00DA3D5A" w:rsidP="00DA3D5A">
      <w:pPr>
        <w:spacing w:after="0" w:line="240" w:lineRule="auto"/>
        <w:jc w:val="both"/>
        <w:rPr>
          <w:rFonts w:ascii="Times New Roman" w:hAnsi="Times New Roman" w:cs="Times New Roman"/>
          <w:sz w:val="20"/>
          <w:szCs w:val="20"/>
        </w:rPr>
      </w:pPr>
    </w:p>
    <w:p w14:paraId="0CC54C7E" w14:textId="77777777" w:rsidR="00DA3D5A" w:rsidRPr="007C2B2F" w:rsidRDefault="00DA3D5A" w:rsidP="00DA3D5A">
      <w:pPr>
        <w:spacing w:after="0" w:line="240" w:lineRule="auto"/>
        <w:jc w:val="both"/>
        <w:rPr>
          <w:rFonts w:ascii="Times New Roman" w:hAnsi="Times New Roman" w:cs="Times New Roman"/>
          <w:sz w:val="20"/>
          <w:szCs w:val="20"/>
        </w:rPr>
      </w:pPr>
    </w:p>
    <w:p w14:paraId="0814379F" w14:textId="77777777" w:rsidR="00DA3D5A" w:rsidRPr="007C2B2F" w:rsidRDefault="00DA3D5A" w:rsidP="00DA3D5A">
      <w:pPr>
        <w:spacing w:after="0" w:line="240" w:lineRule="auto"/>
        <w:jc w:val="both"/>
        <w:rPr>
          <w:rFonts w:ascii="Times New Roman" w:hAnsi="Times New Roman" w:cs="Times New Roman"/>
          <w:sz w:val="20"/>
          <w:szCs w:val="20"/>
        </w:rPr>
      </w:pPr>
    </w:p>
    <w:p w14:paraId="0AA68AEF" w14:textId="77777777" w:rsidR="00DA3D5A" w:rsidRPr="007C2B2F" w:rsidRDefault="00DA3D5A" w:rsidP="00DA3D5A">
      <w:pPr>
        <w:spacing w:after="0" w:line="240" w:lineRule="auto"/>
        <w:jc w:val="both"/>
        <w:rPr>
          <w:rFonts w:ascii="Times New Roman" w:hAnsi="Times New Roman" w:cs="Times New Roman"/>
          <w:sz w:val="20"/>
          <w:szCs w:val="20"/>
        </w:rPr>
      </w:pPr>
    </w:p>
    <w:p w14:paraId="322CA0D5" w14:textId="77777777" w:rsidR="00DA3D5A" w:rsidRPr="007C2B2F" w:rsidRDefault="00DA3D5A" w:rsidP="00DA3D5A">
      <w:pPr>
        <w:spacing w:after="0" w:line="240" w:lineRule="auto"/>
        <w:jc w:val="both"/>
        <w:rPr>
          <w:rFonts w:ascii="Times New Roman" w:hAnsi="Times New Roman" w:cs="Times New Roman"/>
          <w:sz w:val="20"/>
          <w:szCs w:val="20"/>
        </w:rPr>
      </w:pPr>
    </w:p>
    <w:p w14:paraId="7522D315" w14:textId="77777777" w:rsidR="00DA3D5A" w:rsidRPr="007C2B2F" w:rsidRDefault="00DA3D5A" w:rsidP="00DA3D5A">
      <w:pPr>
        <w:spacing w:after="0" w:line="240" w:lineRule="auto"/>
        <w:jc w:val="both"/>
        <w:rPr>
          <w:rFonts w:ascii="Times New Roman" w:hAnsi="Times New Roman" w:cs="Times New Roman"/>
          <w:sz w:val="20"/>
          <w:szCs w:val="20"/>
        </w:rPr>
      </w:pPr>
    </w:p>
    <w:p w14:paraId="5408C650" w14:textId="77777777" w:rsidR="00DA3D5A" w:rsidRPr="007C2B2F" w:rsidRDefault="00DA3D5A" w:rsidP="00DA3D5A">
      <w:pPr>
        <w:spacing w:after="0" w:line="240" w:lineRule="auto"/>
        <w:jc w:val="both"/>
        <w:rPr>
          <w:rFonts w:ascii="Times New Roman" w:hAnsi="Times New Roman" w:cs="Times New Roman"/>
          <w:sz w:val="20"/>
          <w:szCs w:val="20"/>
        </w:rPr>
      </w:pPr>
    </w:p>
    <w:p w14:paraId="6FACC44D" w14:textId="77777777" w:rsidR="00DA3D5A" w:rsidRPr="007C2B2F" w:rsidRDefault="00DA3D5A" w:rsidP="00DA3D5A">
      <w:pPr>
        <w:spacing w:after="0" w:line="240" w:lineRule="auto"/>
        <w:jc w:val="both"/>
        <w:rPr>
          <w:rFonts w:ascii="Times New Roman" w:hAnsi="Times New Roman" w:cs="Times New Roman"/>
          <w:sz w:val="20"/>
          <w:szCs w:val="20"/>
        </w:rPr>
      </w:pPr>
    </w:p>
    <w:p w14:paraId="51F3A4A0" w14:textId="77777777" w:rsidR="00DA3D5A" w:rsidRPr="007C2B2F" w:rsidRDefault="00DA3D5A" w:rsidP="00DA3D5A">
      <w:pPr>
        <w:spacing w:after="0" w:line="240" w:lineRule="auto"/>
        <w:jc w:val="both"/>
        <w:rPr>
          <w:rFonts w:ascii="Times New Roman" w:hAnsi="Times New Roman" w:cs="Times New Roman"/>
          <w:sz w:val="20"/>
          <w:szCs w:val="20"/>
        </w:rPr>
      </w:pPr>
    </w:p>
    <w:p w14:paraId="0AFF6246" w14:textId="77777777" w:rsidR="00DA3D5A" w:rsidRPr="007C2B2F" w:rsidRDefault="00DA3D5A" w:rsidP="00DA3D5A">
      <w:pPr>
        <w:spacing w:after="0" w:line="240" w:lineRule="auto"/>
        <w:jc w:val="both"/>
        <w:rPr>
          <w:rFonts w:ascii="Times New Roman" w:hAnsi="Times New Roman" w:cs="Times New Roman"/>
          <w:sz w:val="20"/>
          <w:szCs w:val="20"/>
        </w:rPr>
      </w:pPr>
    </w:p>
    <w:p w14:paraId="0269CA3C" w14:textId="77777777" w:rsidR="00DA3D5A" w:rsidRPr="007C2B2F" w:rsidRDefault="00DA3D5A" w:rsidP="00DA3D5A">
      <w:pPr>
        <w:spacing w:after="0" w:line="240" w:lineRule="auto"/>
        <w:jc w:val="both"/>
        <w:rPr>
          <w:rFonts w:ascii="Times New Roman" w:hAnsi="Times New Roman" w:cs="Times New Roman"/>
          <w:sz w:val="20"/>
          <w:szCs w:val="20"/>
        </w:rPr>
      </w:pPr>
    </w:p>
    <w:p w14:paraId="2F80191E" w14:textId="77777777" w:rsidR="00DA3D5A" w:rsidRPr="007C2B2F" w:rsidRDefault="00DA3D5A" w:rsidP="00DA3D5A">
      <w:pPr>
        <w:spacing w:after="0" w:line="240" w:lineRule="auto"/>
        <w:jc w:val="both"/>
        <w:rPr>
          <w:rFonts w:ascii="Times New Roman" w:hAnsi="Times New Roman" w:cs="Times New Roman"/>
          <w:sz w:val="20"/>
          <w:szCs w:val="20"/>
        </w:rPr>
      </w:pPr>
    </w:p>
    <w:p w14:paraId="60506C04" w14:textId="77777777" w:rsidR="00DA3D5A" w:rsidRPr="007C2B2F" w:rsidRDefault="00DA3D5A" w:rsidP="00DA3D5A">
      <w:pPr>
        <w:spacing w:after="0" w:line="240" w:lineRule="auto"/>
        <w:jc w:val="both"/>
        <w:rPr>
          <w:rFonts w:ascii="Times New Roman" w:hAnsi="Times New Roman" w:cs="Times New Roman"/>
          <w:sz w:val="20"/>
          <w:szCs w:val="20"/>
        </w:rPr>
      </w:pPr>
    </w:p>
    <w:p w14:paraId="084CB750" w14:textId="77777777" w:rsidR="00DA3D5A" w:rsidRPr="007C2B2F" w:rsidRDefault="00DA3D5A" w:rsidP="00DA3D5A">
      <w:pPr>
        <w:spacing w:after="0" w:line="240" w:lineRule="auto"/>
        <w:jc w:val="both"/>
        <w:rPr>
          <w:rFonts w:ascii="Times New Roman" w:hAnsi="Times New Roman" w:cs="Times New Roman"/>
          <w:sz w:val="20"/>
          <w:szCs w:val="20"/>
        </w:rPr>
      </w:pPr>
    </w:p>
    <w:p w14:paraId="02213416" w14:textId="77777777" w:rsidR="00DA3D5A" w:rsidRPr="007C2B2F" w:rsidRDefault="00DA3D5A" w:rsidP="00DA3D5A">
      <w:pPr>
        <w:spacing w:after="0" w:line="240" w:lineRule="auto"/>
        <w:jc w:val="both"/>
        <w:rPr>
          <w:rFonts w:ascii="Times New Roman" w:hAnsi="Times New Roman" w:cs="Times New Roman"/>
          <w:sz w:val="20"/>
          <w:szCs w:val="20"/>
        </w:rPr>
      </w:pPr>
    </w:p>
    <w:p w14:paraId="4ED7D010" w14:textId="77777777" w:rsidR="00DA3D5A" w:rsidRPr="007C2B2F" w:rsidRDefault="00DA3D5A" w:rsidP="00DA3D5A">
      <w:pPr>
        <w:spacing w:after="0" w:line="240" w:lineRule="auto"/>
        <w:jc w:val="both"/>
        <w:rPr>
          <w:rFonts w:ascii="Times New Roman" w:hAnsi="Times New Roman" w:cs="Times New Roman"/>
          <w:sz w:val="20"/>
          <w:szCs w:val="20"/>
        </w:rPr>
      </w:pPr>
    </w:p>
    <w:p w14:paraId="4855C5C3" w14:textId="77777777" w:rsidR="00DA3D5A" w:rsidRPr="007C2B2F" w:rsidRDefault="00DA3D5A" w:rsidP="00DA3D5A">
      <w:pPr>
        <w:spacing w:after="0" w:line="240" w:lineRule="auto"/>
        <w:jc w:val="both"/>
        <w:rPr>
          <w:rFonts w:ascii="Times New Roman" w:hAnsi="Times New Roman" w:cs="Times New Roman"/>
          <w:sz w:val="20"/>
          <w:szCs w:val="20"/>
        </w:rPr>
      </w:pPr>
    </w:p>
    <w:p w14:paraId="1D90B36B" w14:textId="77777777" w:rsidR="00DA3D5A" w:rsidRPr="007C2B2F" w:rsidRDefault="00DA3D5A" w:rsidP="00DA3D5A">
      <w:pPr>
        <w:spacing w:after="0" w:line="240" w:lineRule="auto"/>
        <w:jc w:val="both"/>
        <w:rPr>
          <w:rFonts w:ascii="Times New Roman" w:hAnsi="Times New Roman" w:cs="Times New Roman"/>
          <w:sz w:val="20"/>
          <w:szCs w:val="20"/>
        </w:rPr>
      </w:pPr>
    </w:p>
    <w:p w14:paraId="533FC0B9" w14:textId="77777777" w:rsidR="00DA3D5A" w:rsidRPr="007C2B2F" w:rsidRDefault="00DA3D5A" w:rsidP="00DA3D5A">
      <w:pPr>
        <w:spacing w:after="0" w:line="240" w:lineRule="auto"/>
        <w:jc w:val="both"/>
        <w:rPr>
          <w:rFonts w:ascii="Times New Roman" w:hAnsi="Times New Roman" w:cs="Times New Roman"/>
          <w:sz w:val="20"/>
          <w:szCs w:val="20"/>
        </w:rPr>
      </w:pPr>
    </w:p>
    <w:p w14:paraId="4FD16388" w14:textId="77777777" w:rsidR="00DA3D5A" w:rsidRPr="007C2B2F" w:rsidRDefault="00DA3D5A" w:rsidP="00DA3D5A">
      <w:pPr>
        <w:spacing w:after="0" w:line="240" w:lineRule="auto"/>
        <w:jc w:val="both"/>
        <w:rPr>
          <w:rFonts w:ascii="Times New Roman" w:hAnsi="Times New Roman" w:cs="Times New Roman"/>
          <w:sz w:val="20"/>
          <w:szCs w:val="20"/>
        </w:rPr>
      </w:pPr>
    </w:p>
    <w:p w14:paraId="2EE42895" w14:textId="77777777" w:rsidR="00DA3D5A" w:rsidRPr="007C2B2F" w:rsidRDefault="00DA3D5A" w:rsidP="00DA3D5A">
      <w:pPr>
        <w:spacing w:after="0" w:line="240" w:lineRule="auto"/>
        <w:jc w:val="both"/>
        <w:rPr>
          <w:rFonts w:ascii="Times New Roman" w:hAnsi="Times New Roman" w:cs="Times New Roman"/>
          <w:sz w:val="20"/>
          <w:szCs w:val="20"/>
        </w:rPr>
      </w:pPr>
    </w:p>
    <w:p w14:paraId="01F59D3F" w14:textId="77777777" w:rsidR="00DA3D5A" w:rsidRPr="007C2B2F" w:rsidRDefault="00DA3D5A" w:rsidP="00DA3D5A">
      <w:pPr>
        <w:spacing w:after="0" w:line="240" w:lineRule="auto"/>
        <w:jc w:val="both"/>
        <w:rPr>
          <w:rFonts w:ascii="Times New Roman" w:hAnsi="Times New Roman" w:cs="Times New Roman"/>
          <w:sz w:val="20"/>
          <w:szCs w:val="20"/>
        </w:rPr>
      </w:pPr>
    </w:p>
    <w:p w14:paraId="469E2771" w14:textId="77777777" w:rsidR="00DA3D5A" w:rsidRPr="007C2B2F" w:rsidRDefault="00DA3D5A" w:rsidP="00DA3D5A">
      <w:pPr>
        <w:spacing w:after="0" w:line="240" w:lineRule="auto"/>
        <w:jc w:val="both"/>
        <w:rPr>
          <w:rFonts w:ascii="Times New Roman" w:hAnsi="Times New Roman" w:cs="Times New Roman"/>
          <w:sz w:val="20"/>
          <w:szCs w:val="20"/>
        </w:rPr>
      </w:pPr>
    </w:p>
    <w:p w14:paraId="3C5C04AD" w14:textId="77777777" w:rsidR="00DA3D5A" w:rsidRPr="007C2B2F" w:rsidRDefault="00DA3D5A" w:rsidP="00DA3D5A">
      <w:pPr>
        <w:spacing w:after="0" w:line="240" w:lineRule="auto"/>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t>Fuente: Dirección de Gestión Ambiental (2021)</w:t>
      </w:r>
    </w:p>
    <w:p w14:paraId="312C3D89" w14:textId="77777777" w:rsidR="00DA3D5A" w:rsidRPr="007C2B2F" w:rsidRDefault="00DA3D5A" w:rsidP="00DA3D5A">
      <w:pPr>
        <w:spacing w:after="0" w:line="240" w:lineRule="auto"/>
        <w:jc w:val="both"/>
        <w:rPr>
          <w:rFonts w:ascii="Times New Roman" w:hAnsi="Times New Roman" w:cs="Times New Roman"/>
          <w:sz w:val="20"/>
          <w:szCs w:val="20"/>
        </w:rPr>
      </w:pPr>
    </w:p>
    <w:p w14:paraId="09417EB3" w14:textId="77777777" w:rsidR="00DA3D5A" w:rsidRPr="00DA3D5A" w:rsidRDefault="00DA3D5A" w:rsidP="00DA3D5A">
      <w:pPr>
        <w:spacing w:after="0" w:line="240" w:lineRule="auto"/>
        <w:jc w:val="both"/>
        <w:rPr>
          <w:rFonts w:ascii="Times New Roman" w:hAnsi="Times New Roman" w:cs="Times New Roman"/>
          <w:sz w:val="24"/>
          <w:szCs w:val="24"/>
        </w:rPr>
      </w:pPr>
      <w:r w:rsidRPr="00DA3D5A">
        <w:rPr>
          <w:rFonts w:ascii="Times New Roman" w:hAnsi="Times New Roman" w:cs="Times New Roman"/>
          <w:sz w:val="24"/>
          <w:szCs w:val="24"/>
        </w:rPr>
        <w:t>Es de señalar que no se incluye la localidad de Sumapaz, por cuanto es totalmente rural y, por tanto, las emergencias que se presenten allí son competencia de la CAR, como autoridad ambiental.</w:t>
      </w:r>
    </w:p>
    <w:p w14:paraId="30A648E8" w14:textId="77777777" w:rsidR="00DA3D5A" w:rsidRPr="007C2B2F" w:rsidRDefault="00DA3D5A" w:rsidP="00DA3D5A">
      <w:pPr>
        <w:spacing w:after="0" w:line="240" w:lineRule="auto"/>
        <w:jc w:val="both"/>
        <w:rPr>
          <w:rFonts w:ascii="Times New Roman" w:hAnsi="Times New Roman" w:cs="Times New Roman"/>
          <w:color w:val="222222"/>
          <w:sz w:val="20"/>
          <w:szCs w:val="20"/>
        </w:rPr>
      </w:pPr>
    </w:p>
    <w:p w14:paraId="68CC5FC7" w14:textId="064C4D70" w:rsidR="0015026E" w:rsidRPr="003A3C5D" w:rsidRDefault="003A3C5D" w:rsidP="00F50A34">
      <w:pPr>
        <w:pStyle w:val="Descripcin"/>
      </w:pPr>
      <w:bookmarkStart w:id="112" w:name="_Toc62806947"/>
      <w:r>
        <w:t xml:space="preserve">Tabla </w:t>
      </w:r>
      <w:r>
        <w:fldChar w:fldCharType="begin"/>
      </w:r>
      <w:r>
        <w:instrText xml:space="preserve"> SEQ Tabla \* ARABIC </w:instrText>
      </w:r>
      <w:r>
        <w:fldChar w:fldCharType="separate"/>
      </w:r>
      <w:r w:rsidR="00FA2513">
        <w:rPr>
          <w:noProof/>
        </w:rPr>
        <w:t>23</w:t>
      </w:r>
      <w:r>
        <w:fldChar w:fldCharType="end"/>
      </w:r>
      <w:r>
        <w:t>: D</w:t>
      </w:r>
      <w:r w:rsidR="00DA3D5A" w:rsidRPr="003A3C5D">
        <w:t xml:space="preserve">atos de las emergencias activadas </w:t>
      </w:r>
      <w:r w:rsidRPr="003A3C5D">
        <w:t xml:space="preserve">por </w:t>
      </w:r>
      <w:r w:rsidR="00DA3D5A" w:rsidRPr="003A3C5D">
        <w:t>mes</w:t>
      </w:r>
      <w:bookmarkEnd w:id="112"/>
    </w:p>
    <w:p w14:paraId="5E34D4AC" w14:textId="04A699B6" w:rsidR="0015026E" w:rsidRDefault="0015026E" w:rsidP="006C5A20">
      <w:pPr>
        <w:suppressAutoHyphens w:val="0"/>
        <w:spacing w:after="160" w:line="259" w:lineRule="auto"/>
        <w:jc w:val="both"/>
        <w:rPr>
          <w:b/>
          <w:bCs/>
        </w:rPr>
      </w:pPr>
    </w:p>
    <w:tbl>
      <w:tblPr>
        <w:tblStyle w:val="Tablaconcuadrcula4-nfasis6"/>
        <w:tblpPr w:leftFromText="141" w:rightFromText="141" w:bottomFromText="160" w:vertAnchor="text" w:horzAnchor="margin" w:tblpXSpec="center" w:tblpY="161"/>
        <w:tblW w:w="7933" w:type="dxa"/>
        <w:tblLook w:val="04A0" w:firstRow="1" w:lastRow="0" w:firstColumn="1" w:lastColumn="0" w:noHBand="0" w:noVBand="1"/>
      </w:tblPr>
      <w:tblGrid>
        <w:gridCol w:w="1696"/>
        <w:gridCol w:w="1325"/>
        <w:gridCol w:w="1238"/>
        <w:gridCol w:w="1123"/>
        <w:gridCol w:w="1134"/>
        <w:gridCol w:w="1479"/>
      </w:tblGrid>
      <w:tr w:rsidR="00DA3D5A" w:rsidRPr="007C2B2F" w14:paraId="14E63DCC" w14:textId="77777777" w:rsidTr="00E97E1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vMerge w:val="restart"/>
            <w:noWrap/>
            <w:hideMark/>
          </w:tcPr>
          <w:p w14:paraId="315327B4" w14:textId="77777777" w:rsidR="00DA3D5A" w:rsidRPr="00DA3D5A" w:rsidRDefault="00DA3D5A" w:rsidP="00FA7D2D">
            <w:pPr>
              <w:spacing w:after="0" w:line="240" w:lineRule="auto"/>
              <w:jc w:val="center"/>
              <w:rPr>
                <w:rFonts w:ascii="Times New Roman" w:hAnsi="Times New Roman" w:cs="Times New Roman"/>
                <w:b w:val="0"/>
                <w:bCs w:val="0"/>
                <w:i/>
                <w:iCs/>
                <w:color w:val="000000"/>
                <w:sz w:val="20"/>
                <w:szCs w:val="20"/>
              </w:rPr>
            </w:pPr>
            <w:r w:rsidRPr="00DA3D5A">
              <w:rPr>
                <w:rFonts w:ascii="Times New Roman" w:hAnsi="Times New Roman" w:cs="Times New Roman"/>
                <w:b w:val="0"/>
                <w:bCs w:val="0"/>
                <w:i/>
                <w:iCs/>
                <w:color w:val="000000"/>
                <w:sz w:val="20"/>
                <w:szCs w:val="20"/>
              </w:rPr>
              <w:t>MES</w:t>
            </w:r>
          </w:p>
        </w:tc>
        <w:tc>
          <w:tcPr>
            <w:tcW w:w="6237" w:type="dxa"/>
            <w:gridSpan w:val="5"/>
            <w:noWrap/>
            <w:hideMark/>
          </w:tcPr>
          <w:p w14:paraId="5E26E32E" w14:textId="77777777" w:rsidR="00DA3D5A" w:rsidRPr="00DA3D5A" w:rsidRDefault="00DA3D5A" w:rsidP="00FA7D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sz w:val="20"/>
                <w:szCs w:val="20"/>
              </w:rPr>
            </w:pPr>
            <w:r w:rsidRPr="00DA3D5A">
              <w:rPr>
                <w:rFonts w:ascii="Times New Roman" w:hAnsi="Times New Roman" w:cs="Times New Roman"/>
                <w:b w:val="0"/>
                <w:bCs w:val="0"/>
                <w:i/>
                <w:iCs/>
                <w:color w:val="000000"/>
                <w:sz w:val="20"/>
                <w:szCs w:val="20"/>
              </w:rPr>
              <w:t xml:space="preserve">TIPO DE EMERGENCIA  </w:t>
            </w:r>
          </w:p>
        </w:tc>
      </w:tr>
      <w:tr w:rsidR="00DA3D5A" w:rsidRPr="007C2B2F" w14:paraId="37956284" w14:textId="77777777" w:rsidTr="00E97E1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vMerge/>
            <w:hideMark/>
          </w:tcPr>
          <w:p w14:paraId="5FDD65AB" w14:textId="77777777" w:rsidR="00DA3D5A" w:rsidRPr="007C2B2F" w:rsidRDefault="00DA3D5A" w:rsidP="00FA7D2D">
            <w:pPr>
              <w:suppressAutoHyphens w:val="0"/>
              <w:spacing w:after="0" w:line="256" w:lineRule="auto"/>
              <w:rPr>
                <w:rFonts w:ascii="Times New Roman" w:hAnsi="Times New Roman" w:cs="Times New Roman"/>
                <w:b w:val="0"/>
                <w:bCs w:val="0"/>
                <w:color w:val="000000"/>
                <w:sz w:val="20"/>
                <w:szCs w:val="20"/>
              </w:rPr>
            </w:pPr>
          </w:p>
        </w:tc>
        <w:tc>
          <w:tcPr>
            <w:tcW w:w="1325" w:type="dxa"/>
            <w:noWrap/>
            <w:hideMark/>
          </w:tcPr>
          <w:p w14:paraId="4B92318E" w14:textId="77777777" w:rsidR="00DA3D5A" w:rsidRPr="00E97E17"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rPr>
            </w:pPr>
            <w:r w:rsidRPr="00E97E17">
              <w:rPr>
                <w:rFonts w:ascii="Times New Roman" w:hAnsi="Times New Roman" w:cs="Times New Roman"/>
                <w:b/>
                <w:bCs/>
                <w:color w:val="000000"/>
                <w:sz w:val="16"/>
                <w:szCs w:val="16"/>
              </w:rPr>
              <w:t>ÁRBOL CAÍDO</w:t>
            </w:r>
          </w:p>
        </w:tc>
        <w:tc>
          <w:tcPr>
            <w:tcW w:w="1238" w:type="dxa"/>
            <w:hideMark/>
          </w:tcPr>
          <w:p w14:paraId="4283E5A9" w14:textId="77777777" w:rsidR="00DA3D5A" w:rsidRPr="00E97E17"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rPr>
            </w:pPr>
            <w:r w:rsidRPr="00E97E17">
              <w:rPr>
                <w:rFonts w:ascii="Times New Roman" w:hAnsi="Times New Roman" w:cs="Times New Roman"/>
                <w:b/>
                <w:bCs/>
                <w:color w:val="000000"/>
                <w:sz w:val="16"/>
                <w:szCs w:val="16"/>
              </w:rPr>
              <w:t xml:space="preserve">ÁRBOL </w:t>
            </w:r>
            <w:r w:rsidRPr="00E97E17">
              <w:rPr>
                <w:rFonts w:ascii="Times New Roman" w:hAnsi="Times New Roman" w:cs="Times New Roman"/>
                <w:b/>
                <w:bCs/>
                <w:color w:val="000000"/>
                <w:sz w:val="16"/>
                <w:szCs w:val="16"/>
              </w:rPr>
              <w:br/>
              <w:t>EN RIESGO</w:t>
            </w:r>
          </w:p>
        </w:tc>
        <w:tc>
          <w:tcPr>
            <w:tcW w:w="1123" w:type="dxa"/>
            <w:noWrap/>
            <w:hideMark/>
          </w:tcPr>
          <w:p w14:paraId="590E4C66" w14:textId="77777777" w:rsidR="00DA3D5A" w:rsidRPr="00E97E17"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rPr>
            </w:pPr>
            <w:r w:rsidRPr="00E97E17">
              <w:rPr>
                <w:rFonts w:ascii="Times New Roman" w:hAnsi="Times New Roman" w:cs="Times New Roman"/>
                <w:b/>
                <w:bCs/>
                <w:color w:val="000000"/>
                <w:sz w:val="16"/>
                <w:szCs w:val="16"/>
              </w:rPr>
              <w:t xml:space="preserve">MATPEL </w:t>
            </w:r>
          </w:p>
        </w:tc>
        <w:tc>
          <w:tcPr>
            <w:tcW w:w="1134" w:type="dxa"/>
            <w:noWrap/>
            <w:hideMark/>
          </w:tcPr>
          <w:p w14:paraId="1495D440" w14:textId="77777777" w:rsidR="00DA3D5A" w:rsidRPr="00E97E17"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rPr>
            </w:pPr>
            <w:r w:rsidRPr="00E97E17">
              <w:rPr>
                <w:rFonts w:ascii="Times New Roman" w:hAnsi="Times New Roman" w:cs="Times New Roman"/>
                <w:b/>
                <w:bCs/>
                <w:color w:val="000000"/>
                <w:sz w:val="16"/>
                <w:szCs w:val="16"/>
              </w:rPr>
              <w:t xml:space="preserve">RESPEL </w:t>
            </w:r>
          </w:p>
        </w:tc>
        <w:tc>
          <w:tcPr>
            <w:tcW w:w="1417" w:type="dxa"/>
            <w:noWrap/>
            <w:hideMark/>
          </w:tcPr>
          <w:p w14:paraId="52FC6401" w14:textId="77777777" w:rsidR="00DA3D5A" w:rsidRPr="00E97E17"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rPr>
            </w:pPr>
            <w:r w:rsidRPr="00E97E17">
              <w:rPr>
                <w:rFonts w:ascii="Times New Roman" w:hAnsi="Times New Roman" w:cs="Times New Roman"/>
                <w:b/>
                <w:bCs/>
                <w:color w:val="000000"/>
                <w:sz w:val="16"/>
                <w:szCs w:val="16"/>
              </w:rPr>
              <w:t xml:space="preserve">VERTIMIENTOS </w:t>
            </w:r>
          </w:p>
        </w:tc>
      </w:tr>
      <w:tr w:rsidR="00DA3D5A" w:rsidRPr="007C2B2F" w14:paraId="6CDE25FB" w14:textId="77777777" w:rsidTr="00E97E1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78F127DC" w14:textId="77777777" w:rsidR="00DA3D5A" w:rsidRPr="00DA3D5A" w:rsidRDefault="00DA3D5A" w:rsidP="00FA7D2D">
            <w:pPr>
              <w:spacing w:after="0" w:line="240" w:lineRule="auto"/>
              <w:jc w:val="center"/>
              <w:rPr>
                <w:rFonts w:ascii="Times New Roman" w:hAnsi="Times New Roman" w:cs="Times New Roman"/>
                <w:b w:val="0"/>
                <w:bCs w:val="0"/>
                <w:color w:val="000000"/>
                <w:sz w:val="20"/>
                <w:szCs w:val="20"/>
              </w:rPr>
            </w:pPr>
            <w:r w:rsidRPr="00DA3D5A">
              <w:rPr>
                <w:rFonts w:ascii="Times New Roman" w:hAnsi="Times New Roman" w:cs="Times New Roman"/>
                <w:b w:val="0"/>
                <w:bCs w:val="0"/>
                <w:color w:val="000000"/>
                <w:sz w:val="20"/>
                <w:szCs w:val="20"/>
              </w:rPr>
              <w:t>Julio</w:t>
            </w:r>
          </w:p>
        </w:tc>
        <w:tc>
          <w:tcPr>
            <w:tcW w:w="1325" w:type="dxa"/>
            <w:noWrap/>
            <w:hideMark/>
          </w:tcPr>
          <w:p w14:paraId="56930ED1"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23</w:t>
            </w:r>
          </w:p>
        </w:tc>
        <w:tc>
          <w:tcPr>
            <w:tcW w:w="1238" w:type="dxa"/>
            <w:noWrap/>
            <w:hideMark/>
          </w:tcPr>
          <w:p w14:paraId="62AC5758"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77</w:t>
            </w:r>
          </w:p>
        </w:tc>
        <w:tc>
          <w:tcPr>
            <w:tcW w:w="1123" w:type="dxa"/>
            <w:noWrap/>
            <w:hideMark/>
          </w:tcPr>
          <w:p w14:paraId="089FA8A2"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c>
          <w:tcPr>
            <w:tcW w:w="1134" w:type="dxa"/>
            <w:noWrap/>
            <w:hideMark/>
          </w:tcPr>
          <w:p w14:paraId="70150446"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c>
          <w:tcPr>
            <w:tcW w:w="1417" w:type="dxa"/>
            <w:noWrap/>
            <w:hideMark/>
          </w:tcPr>
          <w:p w14:paraId="7151DED3"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r>
      <w:tr w:rsidR="00DA3D5A" w:rsidRPr="007C2B2F" w14:paraId="562C1F1D" w14:textId="77777777" w:rsidTr="00E97E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21640C97" w14:textId="77777777" w:rsidR="00DA3D5A" w:rsidRPr="00DA3D5A" w:rsidRDefault="00DA3D5A" w:rsidP="00FA7D2D">
            <w:pPr>
              <w:spacing w:after="0" w:line="240" w:lineRule="auto"/>
              <w:jc w:val="center"/>
              <w:rPr>
                <w:rFonts w:ascii="Times New Roman" w:hAnsi="Times New Roman" w:cs="Times New Roman"/>
                <w:b w:val="0"/>
                <w:bCs w:val="0"/>
                <w:color w:val="000000"/>
                <w:sz w:val="20"/>
                <w:szCs w:val="20"/>
              </w:rPr>
            </w:pPr>
            <w:r w:rsidRPr="00DA3D5A">
              <w:rPr>
                <w:rFonts w:ascii="Times New Roman" w:hAnsi="Times New Roman" w:cs="Times New Roman"/>
                <w:b w:val="0"/>
                <w:bCs w:val="0"/>
                <w:color w:val="000000"/>
                <w:sz w:val="20"/>
                <w:szCs w:val="20"/>
              </w:rPr>
              <w:t xml:space="preserve">Agosto </w:t>
            </w:r>
          </w:p>
        </w:tc>
        <w:tc>
          <w:tcPr>
            <w:tcW w:w="1325" w:type="dxa"/>
            <w:noWrap/>
            <w:hideMark/>
          </w:tcPr>
          <w:p w14:paraId="1643C0D1"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24</w:t>
            </w:r>
          </w:p>
        </w:tc>
        <w:tc>
          <w:tcPr>
            <w:tcW w:w="1238" w:type="dxa"/>
            <w:noWrap/>
            <w:hideMark/>
          </w:tcPr>
          <w:p w14:paraId="4048E219"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85</w:t>
            </w:r>
          </w:p>
        </w:tc>
        <w:tc>
          <w:tcPr>
            <w:tcW w:w="1123" w:type="dxa"/>
            <w:noWrap/>
            <w:hideMark/>
          </w:tcPr>
          <w:p w14:paraId="4716C08F"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c>
          <w:tcPr>
            <w:tcW w:w="1134" w:type="dxa"/>
            <w:noWrap/>
            <w:hideMark/>
          </w:tcPr>
          <w:p w14:paraId="4EE601DE"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c>
          <w:tcPr>
            <w:tcW w:w="1417" w:type="dxa"/>
            <w:noWrap/>
            <w:hideMark/>
          </w:tcPr>
          <w:p w14:paraId="68E28C45"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r>
      <w:tr w:rsidR="00DA3D5A" w:rsidRPr="007C2B2F" w14:paraId="5F69F8C0" w14:textId="77777777" w:rsidTr="00E97E1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75B27286" w14:textId="77777777" w:rsidR="00DA3D5A" w:rsidRPr="00DA3D5A" w:rsidRDefault="00DA3D5A" w:rsidP="00FA7D2D">
            <w:pPr>
              <w:spacing w:after="0" w:line="240" w:lineRule="auto"/>
              <w:jc w:val="center"/>
              <w:rPr>
                <w:rFonts w:ascii="Times New Roman" w:hAnsi="Times New Roman" w:cs="Times New Roman"/>
                <w:b w:val="0"/>
                <w:bCs w:val="0"/>
                <w:color w:val="000000"/>
                <w:sz w:val="20"/>
                <w:szCs w:val="20"/>
              </w:rPr>
            </w:pPr>
            <w:r w:rsidRPr="00DA3D5A">
              <w:rPr>
                <w:rFonts w:ascii="Times New Roman" w:hAnsi="Times New Roman" w:cs="Times New Roman"/>
                <w:b w:val="0"/>
                <w:bCs w:val="0"/>
                <w:color w:val="000000"/>
                <w:sz w:val="20"/>
                <w:szCs w:val="20"/>
              </w:rPr>
              <w:t>Septiembre</w:t>
            </w:r>
          </w:p>
        </w:tc>
        <w:tc>
          <w:tcPr>
            <w:tcW w:w="1325" w:type="dxa"/>
            <w:noWrap/>
            <w:hideMark/>
          </w:tcPr>
          <w:p w14:paraId="59E07A76"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42</w:t>
            </w:r>
          </w:p>
        </w:tc>
        <w:tc>
          <w:tcPr>
            <w:tcW w:w="1238" w:type="dxa"/>
            <w:noWrap/>
            <w:hideMark/>
          </w:tcPr>
          <w:p w14:paraId="13C6DD68"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90</w:t>
            </w:r>
          </w:p>
        </w:tc>
        <w:tc>
          <w:tcPr>
            <w:tcW w:w="1123" w:type="dxa"/>
            <w:noWrap/>
            <w:hideMark/>
          </w:tcPr>
          <w:p w14:paraId="4F289EC5"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c>
          <w:tcPr>
            <w:tcW w:w="1134" w:type="dxa"/>
            <w:noWrap/>
            <w:hideMark/>
          </w:tcPr>
          <w:p w14:paraId="645FCA0D"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c>
          <w:tcPr>
            <w:tcW w:w="1417" w:type="dxa"/>
            <w:noWrap/>
            <w:hideMark/>
          </w:tcPr>
          <w:p w14:paraId="49D7306F"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r>
      <w:tr w:rsidR="00DA3D5A" w:rsidRPr="007C2B2F" w14:paraId="756BD54C" w14:textId="77777777" w:rsidTr="00E97E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7F78C333" w14:textId="77777777" w:rsidR="00DA3D5A" w:rsidRPr="00DA3D5A" w:rsidRDefault="00DA3D5A" w:rsidP="00FA7D2D">
            <w:pPr>
              <w:spacing w:after="0" w:line="240" w:lineRule="auto"/>
              <w:jc w:val="center"/>
              <w:rPr>
                <w:rFonts w:ascii="Times New Roman" w:hAnsi="Times New Roman" w:cs="Times New Roman"/>
                <w:b w:val="0"/>
                <w:bCs w:val="0"/>
                <w:color w:val="000000"/>
                <w:sz w:val="20"/>
                <w:szCs w:val="20"/>
              </w:rPr>
            </w:pPr>
            <w:r w:rsidRPr="00DA3D5A">
              <w:rPr>
                <w:rFonts w:ascii="Times New Roman" w:hAnsi="Times New Roman" w:cs="Times New Roman"/>
                <w:b w:val="0"/>
                <w:bCs w:val="0"/>
                <w:color w:val="000000"/>
                <w:sz w:val="20"/>
                <w:szCs w:val="20"/>
              </w:rPr>
              <w:t>Octubre</w:t>
            </w:r>
          </w:p>
        </w:tc>
        <w:tc>
          <w:tcPr>
            <w:tcW w:w="1325" w:type="dxa"/>
            <w:noWrap/>
            <w:hideMark/>
          </w:tcPr>
          <w:p w14:paraId="56E5797B"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16</w:t>
            </w:r>
          </w:p>
        </w:tc>
        <w:tc>
          <w:tcPr>
            <w:tcW w:w="1238" w:type="dxa"/>
            <w:noWrap/>
            <w:hideMark/>
          </w:tcPr>
          <w:p w14:paraId="3C724A90"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95</w:t>
            </w:r>
          </w:p>
        </w:tc>
        <w:tc>
          <w:tcPr>
            <w:tcW w:w="1123" w:type="dxa"/>
            <w:noWrap/>
            <w:hideMark/>
          </w:tcPr>
          <w:p w14:paraId="07A338DA"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c>
          <w:tcPr>
            <w:tcW w:w="1134" w:type="dxa"/>
            <w:noWrap/>
            <w:hideMark/>
          </w:tcPr>
          <w:p w14:paraId="1BC8C210"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c>
          <w:tcPr>
            <w:tcW w:w="1417" w:type="dxa"/>
            <w:noWrap/>
            <w:hideMark/>
          </w:tcPr>
          <w:p w14:paraId="7FC9A27F"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r>
      <w:tr w:rsidR="00DA3D5A" w:rsidRPr="007C2B2F" w14:paraId="1FFBD1BA" w14:textId="77777777" w:rsidTr="00E97E1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44E2CBDB" w14:textId="77777777" w:rsidR="00DA3D5A" w:rsidRPr="00DA3D5A" w:rsidRDefault="00DA3D5A" w:rsidP="00FA7D2D">
            <w:pPr>
              <w:spacing w:after="0" w:line="240" w:lineRule="auto"/>
              <w:jc w:val="center"/>
              <w:rPr>
                <w:rFonts w:ascii="Times New Roman" w:hAnsi="Times New Roman" w:cs="Times New Roman"/>
                <w:b w:val="0"/>
                <w:bCs w:val="0"/>
                <w:color w:val="000000"/>
                <w:sz w:val="20"/>
                <w:szCs w:val="20"/>
              </w:rPr>
            </w:pPr>
            <w:r w:rsidRPr="00DA3D5A">
              <w:rPr>
                <w:rFonts w:ascii="Times New Roman" w:hAnsi="Times New Roman" w:cs="Times New Roman"/>
                <w:b w:val="0"/>
                <w:bCs w:val="0"/>
                <w:color w:val="000000"/>
                <w:sz w:val="20"/>
                <w:szCs w:val="20"/>
              </w:rPr>
              <w:t>Noviembre</w:t>
            </w:r>
          </w:p>
        </w:tc>
        <w:tc>
          <w:tcPr>
            <w:tcW w:w="1325" w:type="dxa"/>
            <w:noWrap/>
            <w:hideMark/>
          </w:tcPr>
          <w:p w14:paraId="4BB36527"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96</w:t>
            </w:r>
          </w:p>
        </w:tc>
        <w:tc>
          <w:tcPr>
            <w:tcW w:w="1238" w:type="dxa"/>
            <w:noWrap/>
            <w:hideMark/>
          </w:tcPr>
          <w:p w14:paraId="3C3C65C8"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156</w:t>
            </w:r>
          </w:p>
        </w:tc>
        <w:tc>
          <w:tcPr>
            <w:tcW w:w="1123" w:type="dxa"/>
            <w:noWrap/>
            <w:hideMark/>
          </w:tcPr>
          <w:p w14:paraId="7419709C"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c>
          <w:tcPr>
            <w:tcW w:w="1134" w:type="dxa"/>
            <w:noWrap/>
            <w:hideMark/>
          </w:tcPr>
          <w:p w14:paraId="0F021167"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c>
          <w:tcPr>
            <w:tcW w:w="1417" w:type="dxa"/>
            <w:noWrap/>
            <w:hideMark/>
          </w:tcPr>
          <w:p w14:paraId="5D62524A" w14:textId="77777777" w:rsidR="00DA3D5A" w:rsidRPr="007C2B2F" w:rsidRDefault="00DA3D5A" w:rsidP="00FA7D2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r>
      <w:tr w:rsidR="00DA3D5A" w:rsidRPr="007C2B2F" w14:paraId="2CCE452E" w14:textId="77777777" w:rsidTr="00E97E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AA9952E" w14:textId="77777777" w:rsidR="00DA3D5A" w:rsidRPr="00DA3D5A" w:rsidRDefault="00DA3D5A" w:rsidP="00FA7D2D">
            <w:pPr>
              <w:spacing w:after="0" w:line="240" w:lineRule="auto"/>
              <w:jc w:val="center"/>
              <w:rPr>
                <w:rFonts w:ascii="Times New Roman" w:hAnsi="Times New Roman" w:cs="Times New Roman"/>
                <w:b w:val="0"/>
                <w:bCs w:val="0"/>
                <w:color w:val="000000"/>
                <w:sz w:val="20"/>
                <w:szCs w:val="20"/>
              </w:rPr>
            </w:pPr>
            <w:r w:rsidRPr="00DA3D5A">
              <w:rPr>
                <w:rFonts w:ascii="Times New Roman" w:hAnsi="Times New Roman" w:cs="Times New Roman"/>
                <w:b w:val="0"/>
                <w:bCs w:val="0"/>
                <w:color w:val="000000"/>
                <w:sz w:val="20"/>
                <w:szCs w:val="20"/>
              </w:rPr>
              <w:t>Diciembre</w:t>
            </w:r>
          </w:p>
        </w:tc>
        <w:tc>
          <w:tcPr>
            <w:tcW w:w="1325" w:type="dxa"/>
            <w:noWrap/>
            <w:hideMark/>
          </w:tcPr>
          <w:p w14:paraId="76CCB98F"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49</w:t>
            </w:r>
          </w:p>
        </w:tc>
        <w:tc>
          <w:tcPr>
            <w:tcW w:w="1238" w:type="dxa"/>
            <w:noWrap/>
            <w:hideMark/>
          </w:tcPr>
          <w:p w14:paraId="26F79777"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94</w:t>
            </w:r>
          </w:p>
        </w:tc>
        <w:tc>
          <w:tcPr>
            <w:tcW w:w="1123" w:type="dxa"/>
            <w:noWrap/>
            <w:hideMark/>
          </w:tcPr>
          <w:p w14:paraId="037A7518"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c>
          <w:tcPr>
            <w:tcW w:w="1134" w:type="dxa"/>
            <w:noWrap/>
            <w:hideMark/>
          </w:tcPr>
          <w:p w14:paraId="0BEACA6D"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0</w:t>
            </w:r>
          </w:p>
        </w:tc>
        <w:tc>
          <w:tcPr>
            <w:tcW w:w="1417" w:type="dxa"/>
            <w:noWrap/>
            <w:hideMark/>
          </w:tcPr>
          <w:p w14:paraId="49646D9F" w14:textId="77777777" w:rsidR="00DA3D5A" w:rsidRPr="007C2B2F" w:rsidRDefault="00DA3D5A" w:rsidP="00FA7D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C2B2F">
              <w:rPr>
                <w:rFonts w:ascii="Times New Roman" w:hAnsi="Times New Roman" w:cs="Times New Roman"/>
                <w:color w:val="000000"/>
                <w:sz w:val="20"/>
                <w:szCs w:val="20"/>
              </w:rPr>
              <w:t>1</w:t>
            </w:r>
          </w:p>
        </w:tc>
      </w:tr>
    </w:tbl>
    <w:p w14:paraId="04EF1AD4" w14:textId="3648177C" w:rsidR="00DA3D5A" w:rsidRDefault="00DA3D5A" w:rsidP="00DA3D5A">
      <w:pPr>
        <w:spacing w:after="0" w:line="240" w:lineRule="auto"/>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t>Fuente: Dirección de Gestión Ambiental (2021)</w:t>
      </w:r>
    </w:p>
    <w:p w14:paraId="06B9B5E2" w14:textId="10399C32" w:rsidR="003A3C5D" w:rsidRDefault="003A3C5D" w:rsidP="00DA3D5A">
      <w:pPr>
        <w:spacing w:after="0" w:line="240" w:lineRule="auto"/>
        <w:jc w:val="center"/>
        <w:rPr>
          <w:rFonts w:ascii="Times New Roman" w:hAnsi="Times New Roman" w:cs="Times New Roman"/>
          <w:color w:val="000000"/>
          <w:sz w:val="20"/>
          <w:szCs w:val="20"/>
        </w:rPr>
      </w:pPr>
    </w:p>
    <w:p w14:paraId="0D29E7E9" w14:textId="1BB27C89" w:rsidR="0021146F" w:rsidRDefault="0021146F" w:rsidP="00DA3D5A">
      <w:pPr>
        <w:spacing w:after="0" w:line="240" w:lineRule="auto"/>
        <w:jc w:val="center"/>
        <w:rPr>
          <w:rFonts w:ascii="Times New Roman" w:hAnsi="Times New Roman" w:cs="Times New Roman"/>
          <w:color w:val="000000"/>
          <w:sz w:val="20"/>
          <w:szCs w:val="20"/>
        </w:rPr>
      </w:pPr>
    </w:p>
    <w:p w14:paraId="296051A9" w14:textId="54146404" w:rsidR="0021146F" w:rsidRDefault="0021146F" w:rsidP="00DA3D5A">
      <w:pPr>
        <w:spacing w:after="0" w:line="240" w:lineRule="auto"/>
        <w:jc w:val="center"/>
        <w:rPr>
          <w:rFonts w:ascii="Times New Roman" w:hAnsi="Times New Roman" w:cs="Times New Roman"/>
          <w:color w:val="000000"/>
          <w:sz w:val="20"/>
          <w:szCs w:val="20"/>
        </w:rPr>
      </w:pPr>
    </w:p>
    <w:p w14:paraId="2D4DC26C" w14:textId="77777777" w:rsidR="0021146F" w:rsidRDefault="0021146F" w:rsidP="00DA3D5A">
      <w:pPr>
        <w:spacing w:after="0" w:line="240" w:lineRule="auto"/>
        <w:jc w:val="center"/>
        <w:rPr>
          <w:rFonts w:ascii="Times New Roman" w:hAnsi="Times New Roman" w:cs="Times New Roman"/>
          <w:color w:val="000000"/>
          <w:sz w:val="20"/>
          <w:szCs w:val="20"/>
        </w:rPr>
      </w:pPr>
    </w:p>
    <w:p w14:paraId="6040C823" w14:textId="78092FEC" w:rsidR="003A3C5D" w:rsidRPr="003A3C5D" w:rsidRDefault="003A3C5D" w:rsidP="00F50A34">
      <w:pPr>
        <w:pStyle w:val="Descripcin"/>
      </w:pPr>
      <w:bookmarkStart w:id="113" w:name="_Toc62807058"/>
      <w:r>
        <w:lastRenderedPageBreak/>
        <w:t xml:space="preserve">Gráfica </w:t>
      </w:r>
      <w:r>
        <w:fldChar w:fldCharType="begin"/>
      </w:r>
      <w:r>
        <w:instrText xml:space="preserve"> SEQ Gráfica \* ARABIC </w:instrText>
      </w:r>
      <w:r>
        <w:fldChar w:fldCharType="separate"/>
      </w:r>
      <w:r w:rsidR="00FA2513">
        <w:rPr>
          <w:noProof/>
        </w:rPr>
        <w:t>10</w:t>
      </w:r>
      <w:r>
        <w:fldChar w:fldCharType="end"/>
      </w:r>
      <w:r>
        <w:t>: E</w:t>
      </w:r>
      <w:r w:rsidRPr="003A3C5D">
        <w:t>mergencias activadas por mes</w:t>
      </w:r>
      <w:bookmarkEnd w:id="113"/>
    </w:p>
    <w:p w14:paraId="6A5BD67F" w14:textId="77777777" w:rsidR="003A3C5D" w:rsidRPr="007C2B2F" w:rsidRDefault="003A3C5D" w:rsidP="00DA3D5A">
      <w:pPr>
        <w:spacing w:after="0" w:line="240" w:lineRule="auto"/>
        <w:jc w:val="center"/>
        <w:rPr>
          <w:rFonts w:ascii="Times New Roman" w:hAnsi="Times New Roman" w:cs="Times New Roman"/>
          <w:color w:val="000000"/>
          <w:sz w:val="20"/>
          <w:szCs w:val="20"/>
        </w:rPr>
      </w:pPr>
    </w:p>
    <w:p w14:paraId="63E4D8A8" w14:textId="77777777" w:rsidR="00DA3D5A" w:rsidRPr="007C2B2F" w:rsidRDefault="00DA3D5A" w:rsidP="00DA3D5A">
      <w:pPr>
        <w:spacing w:after="0" w:line="240" w:lineRule="auto"/>
        <w:jc w:val="both"/>
        <w:rPr>
          <w:rFonts w:ascii="Times New Roman" w:hAnsi="Times New Roman" w:cs="Times New Roman"/>
          <w:sz w:val="20"/>
          <w:szCs w:val="20"/>
        </w:rPr>
      </w:pPr>
    </w:p>
    <w:p w14:paraId="5D589439" w14:textId="77777777" w:rsidR="00DA3D5A" w:rsidRPr="007C2B2F" w:rsidRDefault="00DA3D5A" w:rsidP="00DA3D5A">
      <w:pPr>
        <w:spacing w:after="0" w:line="240" w:lineRule="auto"/>
        <w:jc w:val="center"/>
        <w:rPr>
          <w:rFonts w:ascii="Times New Roman" w:hAnsi="Times New Roman" w:cs="Times New Roman"/>
          <w:sz w:val="20"/>
          <w:szCs w:val="20"/>
        </w:rPr>
      </w:pPr>
      <w:r w:rsidRPr="007C2B2F">
        <w:rPr>
          <w:rFonts w:ascii="Times New Roman" w:hAnsi="Times New Roman" w:cs="Times New Roman"/>
          <w:sz w:val="20"/>
          <w:szCs w:val="20"/>
        </w:rPr>
        <w:t xml:space="preserve">Fuente: Dirección de Gestión Ambiental (2021) </w:t>
      </w:r>
      <w:r w:rsidRPr="007C2B2F">
        <w:rPr>
          <w:rFonts w:ascii="Times New Roman" w:hAnsi="Times New Roman" w:cs="Times New Roman"/>
          <w:noProof/>
          <w:sz w:val="20"/>
          <w:szCs w:val="20"/>
          <w:lang w:val="es-ES" w:eastAsia="es-ES"/>
        </w:rPr>
        <w:drawing>
          <wp:anchor distT="0" distB="0" distL="114300" distR="114300" simplePos="0" relativeHeight="251664384" behindDoc="0" locked="0" layoutInCell="1" allowOverlap="1" wp14:anchorId="5F789C8D" wp14:editId="311AA736">
            <wp:simplePos x="0" y="0"/>
            <wp:positionH relativeFrom="margin">
              <wp:align>right</wp:align>
            </wp:positionH>
            <wp:positionV relativeFrom="paragraph">
              <wp:posOffset>-3175</wp:posOffset>
            </wp:positionV>
            <wp:extent cx="5626735" cy="2761615"/>
            <wp:effectExtent l="0" t="0" r="12065" b="635"/>
            <wp:wrapSquare wrapText="bothSides"/>
            <wp:docPr id="74" name="Gráfico 74">
              <a:extLst xmlns:a="http://schemas.openxmlformats.org/drawingml/2006/main">
                <a:ext uri="{FF2B5EF4-FFF2-40B4-BE49-F238E27FC236}">
                  <a16:creationId xmlns:a16="http://schemas.microsoft.com/office/drawing/2014/main" id="{6F3BEA5D-E50A-4B5B-9EAA-ACC125A74A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page">
              <wp14:pctWidth>0</wp14:pctWidth>
            </wp14:sizeRelH>
            <wp14:sizeRelV relativeFrom="page">
              <wp14:pctHeight>0</wp14:pctHeight>
            </wp14:sizeRelV>
          </wp:anchor>
        </w:drawing>
      </w:r>
      <w:r w:rsidRPr="007C2B2F">
        <w:rPr>
          <w:rFonts w:ascii="Times New Roman" w:hAnsi="Times New Roman" w:cs="Times New Roman"/>
          <w:sz w:val="20"/>
          <w:szCs w:val="20"/>
        </w:rPr>
        <w:t xml:space="preserve">    </w:t>
      </w:r>
    </w:p>
    <w:p w14:paraId="2A3B3DD4" w14:textId="77777777" w:rsidR="00DA3D5A" w:rsidRPr="007C2B2F" w:rsidRDefault="00DA3D5A" w:rsidP="00DA3D5A">
      <w:pPr>
        <w:spacing w:after="0" w:line="240" w:lineRule="auto"/>
        <w:jc w:val="center"/>
        <w:rPr>
          <w:rFonts w:ascii="Times New Roman" w:hAnsi="Times New Roman" w:cs="Times New Roman"/>
          <w:noProof/>
          <w:sz w:val="20"/>
          <w:szCs w:val="20"/>
        </w:rPr>
      </w:pPr>
    </w:p>
    <w:p w14:paraId="3DBFAFCE" w14:textId="77777777" w:rsidR="00DA3D5A" w:rsidRPr="00DA3D5A" w:rsidRDefault="00DA3D5A" w:rsidP="00DA3D5A">
      <w:pPr>
        <w:spacing w:after="0" w:line="240" w:lineRule="auto"/>
        <w:jc w:val="both"/>
        <w:rPr>
          <w:rFonts w:ascii="Times New Roman" w:hAnsi="Times New Roman" w:cs="Times New Roman"/>
          <w:sz w:val="24"/>
          <w:szCs w:val="24"/>
        </w:rPr>
      </w:pPr>
      <w:r w:rsidRPr="00DA3D5A">
        <w:rPr>
          <w:rFonts w:ascii="Times New Roman" w:hAnsi="Times New Roman" w:cs="Times New Roman"/>
          <w:sz w:val="24"/>
          <w:szCs w:val="24"/>
        </w:rPr>
        <w:t xml:space="preserve">Dentro de los meses del reporte, noviembre fue el que presentó el mayor número de emergencias por árboles caídos y en riesgo de caída (por corresponder con la segunda temporada de lluvias) y julio, el que tuvo el menor número. </w:t>
      </w:r>
    </w:p>
    <w:p w14:paraId="7DC837BE" w14:textId="77777777" w:rsidR="00DA3D5A" w:rsidRPr="00DA3D5A" w:rsidRDefault="00DA3D5A" w:rsidP="00DA3D5A">
      <w:pPr>
        <w:spacing w:after="0" w:line="240" w:lineRule="auto"/>
        <w:jc w:val="center"/>
        <w:rPr>
          <w:rFonts w:ascii="Times New Roman" w:hAnsi="Times New Roman" w:cs="Times New Roman"/>
          <w:noProof/>
          <w:sz w:val="24"/>
          <w:szCs w:val="24"/>
        </w:rPr>
      </w:pPr>
    </w:p>
    <w:p w14:paraId="050F5FED" w14:textId="77777777" w:rsidR="00DA3D5A" w:rsidRPr="00DA3D5A" w:rsidRDefault="00DA3D5A" w:rsidP="00DA3D5A">
      <w:pPr>
        <w:spacing w:after="0" w:line="240" w:lineRule="auto"/>
        <w:jc w:val="both"/>
        <w:rPr>
          <w:rFonts w:ascii="Times New Roman" w:hAnsi="Times New Roman" w:cs="Times New Roman"/>
          <w:color w:val="000000" w:themeColor="text1"/>
          <w:sz w:val="24"/>
          <w:szCs w:val="24"/>
        </w:rPr>
      </w:pPr>
      <w:r w:rsidRPr="00DA3D5A">
        <w:rPr>
          <w:rFonts w:ascii="Times New Roman" w:hAnsi="Times New Roman" w:cs="Times New Roman"/>
          <w:color w:val="000000" w:themeColor="text1"/>
          <w:sz w:val="24"/>
          <w:szCs w:val="24"/>
        </w:rPr>
        <w:t>De otro lado, con el apoyo de la Dirección de Planeación y Sistemas de Información Ambiental, se diseñaron y pusieron en operación dos módulos en Forest, para minimizar errores de registro y tener mayor eficiencia en el funcionamiento de la Radiobase.</w:t>
      </w:r>
    </w:p>
    <w:p w14:paraId="39DFA9CA" w14:textId="77777777" w:rsidR="00DA3D5A" w:rsidRPr="00DA3D5A" w:rsidRDefault="00DA3D5A" w:rsidP="00DA3D5A">
      <w:pPr>
        <w:spacing w:after="0" w:line="240" w:lineRule="auto"/>
        <w:jc w:val="both"/>
        <w:rPr>
          <w:rFonts w:ascii="Times New Roman" w:hAnsi="Times New Roman" w:cs="Times New Roman"/>
          <w:color w:val="000000" w:themeColor="text1"/>
          <w:sz w:val="24"/>
          <w:szCs w:val="24"/>
        </w:rPr>
      </w:pPr>
    </w:p>
    <w:p w14:paraId="5481880B" w14:textId="77777777" w:rsidR="00DA3D5A" w:rsidRPr="00DA3D5A" w:rsidRDefault="00DA3D5A" w:rsidP="00DA3D5A">
      <w:pPr>
        <w:spacing w:after="0" w:line="240" w:lineRule="auto"/>
        <w:jc w:val="both"/>
        <w:rPr>
          <w:rFonts w:ascii="Times New Roman" w:hAnsi="Times New Roman" w:cs="Times New Roman"/>
          <w:color w:val="000000" w:themeColor="text1"/>
          <w:sz w:val="24"/>
          <w:szCs w:val="24"/>
        </w:rPr>
      </w:pPr>
    </w:p>
    <w:p w14:paraId="084CE9C9" w14:textId="77777777" w:rsidR="00DA3D5A" w:rsidRPr="00DA3D5A" w:rsidRDefault="00DA3D5A" w:rsidP="00DA3D5A">
      <w:pPr>
        <w:spacing w:after="0" w:line="240" w:lineRule="auto"/>
        <w:jc w:val="both"/>
        <w:rPr>
          <w:rFonts w:ascii="Times New Roman" w:hAnsi="Times New Roman" w:cs="Times New Roman"/>
          <w:color w:val="000000" w:themeColor="text1"/>
          <w:sz w:val="24"/>
          <w:szCs w:val="24"/>
        </w:rPr>
      </w:pPr>
      <w:r w:rsidRPr="00DA3D5A">
        <w:rPr>
          <w:rFonts w:ascii="Times New Roman" w:hAnsi="Times New Roman" w:cs="Times New Roman"/>
          <w:b/>
          <w:bCs/>
          <w:color w:val="000000" w:themeColor="text1"/>
          <w:sz w:val="24"/>
          <w:szCs w:val="24"/>
        </w:rPr>
        <w:t>Los módulos se encuentran en la pestaña “ADMINISTRATIVOS” de la plataforma Forest</w:t>
      </w:r>
      <w:r w:rsidRPr="00DA3D5A">
        <w:rPr>
          <w:rFonts w:ascii="Times New Roman" w:hAnsi="Times New Roman" w:cs="Times New Roman"/>
          <w:color w:val="000000" w:themeColor="text1"/>
          <w:sz w:val="24"/>
          <w:szCs w:val="24"/>
        </w:rPr>
        <w:t>, así:</w:t>
      </w:r>
    </w:p>
    <w:p w14:paraId="09B18B0E" w14:textId="17FC26D2" w:rsidR="00DA3D5A" w:rsidRDefault="00DA3D5A" w:rsidP="00DA3D5A">
      <w:pPr>
        <w:spacing w:after="0" w:line="240" w:lineRule="auto"/>
        <w:jc w:val="both"/>
        <w:rPr>
          <w:rFonts w:ascii="Times New Roman" w:hAnsi="Times New Roman" w:cs="Times New Roman"/>
          <w:color w:val="000000" w:themeColor="text1"/>
          <w:sz w:val="24"/>
          <w:szCs w:val="24"/>
        </w:rPr>
      </w:pPr>
    </w:p>
    <w:p w14:paraId="3F6A0CCC" w14:textId="6A411459" w:rsidR="00E43728" w:rsidRPr="00E43728" w:rsidRDefault="00E43728" w:rsidP="00F50A34">
      <w:pPr>
        <w:pStyle w:val="Descripcin"/>
      </w:pPr>
      <w:bookmarkStart w:id="114" w:name="_Toc62807059"/>
      <w:r>
        <w:t xml:space="preserve">Gráfica </w:t>
      </w:r>
      <w:r>
        <w:fldChar w:fldCharType="begin"/>
      </w:r>
      <w:r>
        <w:instrText xml:space="preserve"> SEQ Gráfica \* ARABIC </w:instrText>
      </w:r>
      <w:r>
        <w:fldChar w:fldCharType="separate"/>
      </w:r>
      <w:r w:rsidR="00FA2513">
        <w:rPr>
          <w:noProof/>
        </w:rPr>
        <w:t>11</w:t>
      </w:r>
      <w:r>
        <w:fldChar w:fldCharType="end"/>
      </w:r>
      <w:r>
        <w:t xml:space="preserve">: </w:t>
      </w:r>
      <w:r w:rsidRPr="00E43728">
        <w:t>Los módulos de emergencias en la plataforma Forest</w:t>
      </w:r>
      <w:bookmarkEnd w:id="114"/>
    </w:p>
    <w:p w14:paraId="76104C22" w14:textId="77777777" w:rsidR="00E43728" w:rsidRPr="00DA3D5A" w:rsidRDefault="00E43728" w:rsidP="00DA3D5A">
      <w:pPr>
        <w:spacing w:after="0" w:line="240" w:lineRule="auto"/>
        <w:jc w:val="both"/>
        <w:rPr>
          <w:rFonts w:ascii="Times New Roman" w:hAnsi="Times New Roman" w:cs="Times New Roman"/>
          <w:color w:val="000000" w:themeColor="text1"/>
          <w:sz w:val="24"/>
          <w:szCs w:val="24"/>
        </w:rPr>
      </w:pPr>
    </w:p>
    <w:p w14:paraId="7B30530D" w14:textId="77777777" w:rsidR="00DA3D5A" w:rsidRPr="00DA3D5A" w:rsidRDefault="00DA3D5A" w:rsidP="00DA3D5A">
      <w:pPr>
        <w:spacing w:after="0" w:line="240" w:lineRule="auto"/>
        <w:jc w:val="center"/>
        <w:rPr>
          <w:rFonts w:ascii="Times New Roman" w:hAnsi="Times New Roman" w:cs="Times New Roman"/>
          <w:color w:val="000000" w:themeColor="text1"/>
          <w:sz w:val="24"/>
          <w:szCs w:val="24"/>
        </w:rPr>
      </w:pPr>
      <w:r w:rsidRPr="00DA3D5A">
        <w:rPr>
          <w:rFonts w:ascii="Times New Roman" w:hAnsi="Times New Roman" w:cs="Times New Roman"/>
          <w:noProof/>
          <w:sz w:val="24"/>
          <w:szCs w:val="24"/>
          <w:lang w:val="es-ES" w:eastAsia="es-ES"/>
        </w:rPr>
        <w:drawing>
          <wp:inline distT="0" distB="0" distL="0" distR="0" wp14:anchorId="668DA239" wp14:editId="62955C37">
            <wp:extent cx="3429000" cy="1800225"/>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429000" cy="1800225"/>
                    </a:xfrm>
                    <a:prstGeom prst="rect">
                      <a:avLst/>
                    </a:prstGeom>
                    <a:noFill/>
                    <a:ln>
                      <a:noFill/>
                    </a:ln>
                  </pic:spPr>
                </pic:pic>
              </a:graphicData>
            </a:graphic>
          </wp:inline>
        </w:drawing>
      </w:r>
    </w:p>
    <w:p w14:paraId="07EF180E" w14:textId="77777777" w:rsidR="00DA3D5A" w:rsidRPr="00DA3D5A" w:rsidRDefault="00DA3D5A" w:rsidP="00DA3D5A">
      <w:pPr>
        <w:spacing w:after="0" w:line="240" w:lineRule="auto"/>
        <w:jc w:val="center"/>
        <w:rPr>
          <w:rFonts w:ascii="Times New Roman" w:hAnsi="Times New Roman" w:cs="Times New Roman"/>
          <w:color w:val="000000" w:themeColor="text1"/>
          <w:sz w:val="24"/>
          <w:szCs w:val="24"/>
        </w:rPr>
      </w:pPr>
    </w:p>
    <w:p w14:paraId="7A7A8E26" w14:textId="77777777" w:rsidR="00DA3D5A" w:rsidRPr="00E43728" w:rsidRDefault="00DA3D5A" w:rsidP="00DA3D5A">
      <w:pPr>
        <w:spacing w:after="0" w:line="240" w:lineRule="auto"/>
        <w:jc w:val="both"/>
        <w:rPr>
          <w:rFonts w:ascii="Times New Roman" w:hAnsi="Times New Roman" w:cs="Times New Roman"/>
          <w:color w:val="000000" w:themeColor="text1"/>
          <w:sz w:val="24"/>
          <w:szCs w:val="24"/>
        </w:rPr>
      </w:pPr>
      <w:r w:rsidRPr="00DA3D5A">
        <w:rPr>
          <w:rFonts w:ascii="Times New Roman" w:hAnsi="Times New Roman" w:cs="Times New Roman"/>
          <w:sz w:val="24"/>
          <w:szCs w:val="24"/>
        </w:rPr>
        <w:lastRenderedPageBreak/>
        <w:t xml:space="preserve">En cuanto a la </w:t>
      </w:r>
      <w:r w:rsidRPr="00E43728">
        <w:rPr>
          <w:rFonts w:ascii="Times New Roman" w:hAnsi="Times New Roman" w:cs="Times New Roman"/>
          <w:sz w:val="24"/>
          <w:szCs w:val="24"/>
        </w:rPr>
        <w:t>información georreferenciada de las emergencias respondidas, esta se encuentra en el Visor Geográfico Ambiental de la SDA, e</w:t>
      </w:r>
      <w:r w:rsidRPr="00E43728">
        <w:rPr>
          <w:rFonts w:ascii="Times New Roman" w:hAnsi="Times New Roman" w:cs="Times New Roman"/>
          <w:sz w:val="24"/>
          <w:szCs w:val="24"/>
          <w:lang w:val="es-MX"/>
        </w:rPr>
        <w:t xml:space="preserve">n la URL:  </w:t>
      </w:r>
      <w:hyperlink r:id="rId120" w:history="1">
        <w:r w:rsidRPr="00E43728">
          <w:rPr>
            <w:rStyle w:val="Hipervnculo"/>
            <w:rFonts w:ascii="Times New Roman" w:hAnsi="Times New Roman" w:cs="Times New Roman"/>
            <w:sz w:val="24"/>
            <w:szCs w:val="24"/>
            <w:lang w:val="es-MX"/>
          </w:rPr>
          <w:t>http://visorgeo.ambientebogota.gov.co/</w:t>
        </w:r>
      </w:hyperlink>
      <w:r w:rsidRPr="00E43728">
        <w:rPr>
          <w:rFonts w:ascii="Times New Roman" w:hAnsi="Times New Roman" w:cs="Times New Roman"/>
          <w:sz w:val="24"/>
          <w:szCs w:val="24"/>
          <w:lang w:val="es-MX"/>
        </w:rPr>
        <w:t xml:space="preserve"> sección ‘Emergencias Ambientales’. Allí, es posible visualizar, filtrar, realizar reportes y buscar emergencias ambientales por número SIRE.</w:t>
      </w:r>
    </w:p>
    <w:p w14:paraId="4AAC496E" w14:textId="77777777" w:rsidR="00DA3D5A" w:rsidRPr="00E43728" w:rsidRDefault="00DA3D5A" w:rsidP="00DA3D5A">
      <w:pPr>
        <w:spacing w:after="0" w:line="240" w:lineRule="auto"/>
        <w:jc w:val="both"/>
        <w:rPr>
          <w:rFonts w:ascii="Times New Roman" w:hAnsi="Times New Roman" w:cs="Times New Roman"/>
          <w:sz w:val="24"/>
          <w:szCs w:val="24"/>
        </w:rPr>
      </w:pPr>
    </w:p>
    <w:p w14:paraId="4E89E417" w14:textId="77777777" w:rsidR="00DA3D5A" w:rsidRPr="00E43728" w:rsidRDefault="00DA3D5A" w:rsidP="00DA3D5A">
      <w:pPr>
        <w:spacing w:after="0" w:line="240" w:lineRule="auto"/>
        <w:jc w:val="both"/>
        <w:rPr>
          <w:rFonts w:ascii="Times New Roman" w:hAnsi="Times New Roman" w:cs="Times New Roman"/>
          <w:sz w:val="24"/>
          <w:szCs w:val="24"/>
        </w:rPr>
      </w:pPr>
      <w:r w:rsidRPr="00E43728">
        <w:rPr>
          <w:rFonts w:ascii="Times New Roman" w:hAnsi="Times New Roman" w:cs="Times New Roman"/>
          <w:color w:val="000000"/>
          <w:sz w:val="24"/>
          <w:szCs w:val="24"/>
        </w:rPr>
        <w:t xml:space="preserve">Para la respuesta a emergencias, desde la Dirección de Gestión Ambiental se gestionó y entregaron a los delegados los </w:t>
      </w:r>
      <w:r w:rsidRPr="00E43728">
        <w:rPr>
          <w:rFonts w:ascii="Times New Roman" w:hAnsi="Times New Roman" w:cs="Times New Roman"/>
          <w:iCs/>
          <w:sz w:val="24"/>
          <w:szCs w:val="24"/>
        </w:rPr>
        <w:t>Elementos de Protección Personal – EPP</w:t>
      </w:r>
      <w:r w:rsidRPr="00E43728">
        <w:rPr>
          <w:rFonts w:ascii="Times New Roman" w:hAnsi="Times New Roman" w:cs="Times New Roman"/>
          <w:sz w:val="24"/>
          <w:szCs w:val="24"/>
        </w:rPr>
        <w:t xml:space="preserve"> necesarios. Así mismo, se coordinó lo pertinente para contar con el servicio de transporte, necesario </w:t>
      </w:r>
      <w:r w:rsidRPr="00E43728">
        <w:rPr>
          <w:rFonts w:ascii="Times New Roman" w:hAnsi="Times New Roman" w:cs="Times New Roman"/>
          <w:color w:val="000000"/>
          <w:sz w:val="24"/>
          <w:szCs w:val="24"/>
        </w:rPr>
        <w:t xml:space="preserve">para los desplazamientos de los profesionales </w:t>
      </w:r>
      <w:r w:rsidRPr="00E43728">
        <w:rPr>
          <w:rFonts w:ascii="Times New Roman" w:hAnsi="Times New Roman" w:cs="Times New Roman"/>
          <w:sz w:val="24"/>
          <w:szCs w:val="24"/>
        </w:rPr>
        <w:t>a los lugares de las emergencias; de igual forma se hizo la gestión necesaria para garantizar el servicio de comunicaciones (telefonía celular con Movistar).</w:t>
      </w:r>
    </w:p>
    <w:p w14:paraId="1B002C1C" w14:textId="77777777" w:rsidR="00DA3D5A" w:rsidRPr="00E43728" w:rsidRDefault="00DA3D5A" w:rsidP="00DA3D5A">
      <w:pPr>
        <w:spacing w:after="0" w:line="240" w:lineRule="auto"/>
        <w:jc w:val="both"/>
        <w:rPr>
          <w:rFonts w:ascii="Times New Roman" w:hAnsi="Times New Roman" w:cs="Times New Roman"/>
          <w:sz w:val="24"/>
          <w:szCs w:val="24"/>
        </w:rPr>
      </w:pPr>
    </w:p>
    <w:p w14:paraId="70A8FB45" w14:textId="0EA78A9B" w:rsidR="00DA3D5A" w:rsidRDefault="00DA3D5A" w:rsidP="00DA3D5A">
      <w:pPr>
        <w:spacing w:line="240" w:lineRule="auto"/>
        <w:jc w:val="both"/>
        <w:rPr>
          <w:rFonts w:ascii="Times New Roman" w:eastAsia="Times New Roman" w:hAnsi="Times New Roman" w:cs="Times New Roman"/>
          <w:sz w:val="24"/>
          <w:szCs w:val="24"/>
          <w:lang w:val="es-ES_tradnl" w:eastAsia="es-ES"/>
        </w:rPr>
      </w:pPr>
      <w:r w:rsidRPr="00DA3D5A">
        <w:rPr>
          <w:rFonts w:ascii="Times New Roman" w:hAnsi="Times New Roman" w:cs="Times New Roman"/>
          <w:sz w:val="24"/>
          <w:szCs w:val="24"/>
        </w:rPr>
        <w:t>Por último, es de señalar que la Dirección de Gestión Ambiental, desde su equipo de respuesta a emergencias realizó aportes en la construcción de la Estrategia Institucional de Respuesta (EIR) cuya elaboración es liderada por la Subdirección de Políticas y Planes Ambientales de la Entidad</w:t>
      </w:r>
      <w:r w:rsidRPr="00DA3D5A">
        <w:rPr>
          <w:rFonts w:ascii="Times New Roman" w:eastAsia="Times New Roman" w:hAnsi="Times New Roman" w:cs="Times New Roman"/>
          <w:sz w:val="24"/>
          <w:szCs w:val="24"/>
          <w:lang w:val="es-ES_tradnl" w:eastAsia="es-ES"/>
        </w:rPr>
        <w:t>.</w:t>
      </w:r>
    </w:p>
    <w:p w14:paraId="4C7D0837" w14:textId="77777777" w:rsidR="00DA3D5A" w:rsidRPr="00DA3D5A" w:rsidRDefault="00DA3D5A" w:rsidP="00DA3D5A">
      <w:pPr>
        <w:spacing w:line="240" w:lineRule="auto"/>
        <w:jc w:val="both"/>
        <w:rPr>
          <w:rFonts w:ascii="Times New Roman" w:hAnsi="Times New Roman" w:cs="Times New Roman"/>
          <w:sz w:val="24"/>
          <w:szCs w:val="24"/>
        </w:rPr>
      </w:pPr>
    </w:p>
    <w:p w14:paraId="1DBC82C0" w14:textId="0CAD540C" w:rsidR="00DA3D5A" w:rsidRPr="00E43728" w:rsidRDefault="00DA3D5A" w:rsidP="000C6178">
      <w:pPr>
        <w:pStyle w:val="Prrafodelista"/>
        <w:numPr>
          <w:ilvl w:val="1"/>
          <w:numId w:val="192"/>
        </w:numPr>
        <w:suppressAutoHyphens w:val="0"/>
        <w:spacing w:after="0" w:line="240" w:lineRule="auto"/>
        <w:contextualSpacing/>
        <w:jc w:val="both"/>
        <w:rPr>
          <w:rFonts w:ascii="Times New Roman" w:hAnsi="Times New Roman" w:cs="Times New Roman"/>
          <w:b/>
          <w:bCs/>
          <w:sz w:val="28"/>
          <w:szCs w:val="28"/>
        </w:rPr>
      </w:pPr>
      <w:r w:rsidRPr="00E43728">
        <w:rPr>
          <w:rFonts w:ascii="Times New Roman" w:hAnsi="Times New Roman" w:cs="Times New Roman"/>
          <w:b/>
          <w:bCs/>
          <w:sz w:val="28"/>
          <w:szCs w:val="28"/>
        </w:rPr>
        <w:t>PLAN INSTITUCIONAL DE GESTIÓN AMBIENTAL- PIGA</w:t>
      </w:r>
    </w:p>
    <w:p w14:paraId="63F0BCD1" w14:textId="77777777" w:rsidR="00DA3D5A" w:rsidRPr="007C2B2F" w:rsidRDefault="00DA3D5A" w:rsidP="00DA3D5A">
      <w:pPr>
        <w:spacing w:after="0" w:line="240" w:lineRule="auto"/>
        <w:jc w:val="both"/>
        <w:rPr>
          <w:rFonts w:ascii="Times New Roman" w:hAnsi="Times New Roman" w:cs="Times New Roman"/>
          <w:sz w:val="20"/>
          <w:szCs w:val="20"/>
        </w:rPr>
      </w:pPr>
    </w:p>
    <w:p w14:paraId="25887931" w14:textId="25B68BB4" w:rsidR="00DA3D5A" w:rsidRPr="00DA3D5A" w:rsidRDefault="00DA3D5A" w:rsidP="000C6178">
      <w:pPr>
        <w:pStyle w:val="Prrafodelista"/>
        <w:numPr>
          <w:ilvl w:val="0"/>
          <w:numId w:val="56"/>
        </w:numPr>
        <w:spacing w:after="0" w:line="240" w:lineRule="auto"/>
        <w:jc w:val="both"/>
        <w:rPr>
          <w:rFonts w:ascii="Times New Roman" w:hAnsi="Times New Roman" w:cs="Times New Roman"/>
          <w:sz w:val="24"/>
          <w:szCs w:val="24"/>
        </w:rPr>
      </w:pPr>
      <w:r w:rsidRPr="00DA3D5A">
        <w:rPr>
          <w:rFonts w:ascii="Times New Roman" w:hAnsi="Times New Roman" w:cs="Times New Roman"/>
          <w:b/>
          <w:sz w:val="24"/>
          <w:szCs w:val="24"/>
        </w:rPr>
        <w:t>Implementación de instrumentos de planeación ambiental</w:t>
      </w:r>
      <w:r w:rsidRPr="00DA3D5A">
        <w:rPr>
          <w:rFonts w:ascii="Times New Roman" w:hAnsi="Times New Roman" w:cs="Times New Roman"/>
          <w:sz w:val="24"/>
          <w:szCs w:val="24"/>
        </w:rPr>
        <w:t xml:space="preserve">: </w:t>
      </w:r>
    </w:p>
    <w:p w14:paraId="7F9E096A" w14:textId="77777777" w:rsidR="00DA3D5A" w:rsidRPr="00DA3D5A" w:rsidRDefault="00DA3D5A" w:rsidP="00DA3D5A">
      <w:pPr>
        <w:spacing w:after="0" w:line="240" w:lineRule="auto"/>
        <w:jc w:val="both"/>
        <w:rPr>
          <w:rFonts w:ascii="Times New Roman" w:hAnsi="Times New Roman" w:cs="Times New Roman"/>
          <w:sz w:val="24"/>
          <w:szCs w:val="24"/>
        </w:rPr>
      </w:pPr>
    </w:p>
    <w:p w14:paraId="549EA648" w14:textId="77777777" w:rsidR="00DA3D5A" w:rsidRPr="00DA3D5A" w:rsidRDefault="00DA3D5A" w:rsidP="000C6178">
      <w:pPr>
        <w:pStyle w:val="Prrafodelista"/>
        <w:numPr>
          <w:ilvl w:val="0"/>
          <w:numId w:val="57"/>
        </w:numPr>
        <w:suppressAutoHyphens w:val="0"/>
        <w:contextualSpacing/>
        <w:jc w:val="both"/>
        <w:rPr>
          <w:rFonts w:ascii="Times New Roman" w:hAnsi="Times New Roman" w:cs="Times New Roman"/>
          <w:b/>
          <w:sz w:val="24"/>
          <w:szCs w:val="24"/>
        </w:rPr>
      </w:pPr>
      <w:r w:rsidRPr="00DA3D5A">
        <w:rPr>
          <w:rFonts w:ascii="Times New Roman" w:hAnsi="Times New Roman" w:cs="Times New Roman"/>
          <w:b/>
          <w:sz w:val="24"/>
          <w:szCs w:val="24"/>
        </w:rPr>
        <w:t xml:space="preserve">Plan Institucional de Gestión Ambiental - PIGA  </w:t>
      </w:r>
    </w:p>
    <w:p w14:paraId="55340133" w14:textId="655DEDCC" w:rsidR="00DA3D5A" w:rsidRPr="00DA3D5A" w:rsidRDefault="00DA3D5A" w:rsidP="00DA3D5A">
      <w:pPr>
        <w:suppressAutoHyphens w:val="0"/>
        <w:spacing w:after="0" w:line="240" w:lineRule="auto"/>
        <w:jc w:val="both"/>
        <w:rPr>
          <w:rFonts w:ascii="Times New Roman" w:hAnsi="Times New Roman" w:cs="Times New Roman"/>
          <w:b/>
          <w:bCs/>
          <w:sz w:val="24"/>
          <w:szCs w:val="24"/>
        </w:rPr>
      </w:pPr>
      <w:r w:rsidRPr="00DA3D5A">
        <w:rPr>
          <w:rFonts w:ascii="Times New Roman" w:hAnsi="Times New Roman" w:cs="Times New Roman"/>
          <w:sz w:val="24"/>
          <w:szCs w:val="24"/>
        </w:rPr>
        <w:t xml:space="preserve">En el marco de la XIII Semana de la Bicicleta, la Secretaria Distrital de Ambiente en conjunto con la Secretaria Distrital de Movilidad y el Instituto Distrital de Recreación y Deporte y en cumplimiento del </w:t>
      </w:r>
      <w:hyperlink r:id="rId121" w:history="1">
        <w:r w:rsidRPr="00DA3D5A">
          <w:rPr>
            <w:rStyle w:val="Hipervnculo"/>
            <w:rFonts w:ascii="Times New Roman" w:hAnsi="Times New Roman" w:cs="Times New Roman"/>
            <w:color w:val="auto"/>
            <w:sz w:val="24"/>
            <w:szCs w:val="24"/>
            <w:u w:val="none"/>
          </w:rPr>
          <w:t>Acuerdo 660 de 2016</w:t>
        </w:r>
      </w:hyperlink>
      <w:r w:rsidRPr="00DA3D5A">
        <w:rPr>
          <w:rFonts w:ascii="Times New Roman" w:hAnsi="Times New Roman" w:cs="Times New Roman"/>
          <w:sz w:val="24"/>
          <w:szCs w:val="24"/>
        </w:rPr>
        <w:t>,  realizó reconocimiento a las mejores estrategias de promoción del uso de la bicicleta en las entidades del Distrito</w:t>
      </w:r>
    </w:p>
    <w:p w14:paraId="09534E79" w14:textId="5BF63D90" w:rsidR="00DA3D5A" w:rsidRPr="00DA3D5A" w:rsidRDefault="00DA3D5A" w:rsidP="00DA3D5A">
      <w:pPr>
        <w:suppressAutoHyphens w:val="0"/>
        <w:spacing w:after="0" w:line="240" w:lineRule="auto"/>
        <w:jc w:val="both"/>
        <w:rPr>
          <w:rFonts w:ascii="Times New Roman" w:hAnsi="Times New Roman" w:cs="Times New Roman"/>
          <w:b/>
          <w:bCs/>
          <w:sz w:val="24"/>
          <w:szCs w:val="24"/>
        </w:rPr>
      </w:pPr>
    </w:p>
    <w:p w14:paraId="33331082" w14:textId="096E3555" w:rsidR="00DA3D5A" w:rsidRDefault="00E43728" w:rsidP="00F50A34">
      <w:pPr>
        <w:pStyle w:val="Descripcin"/>
        <w:rPr>
          <w:b/>
        </w:rPr>
      </w:pPr>
      <w:bookmarkStart w:id="115" w:name="_Toc62820706"/>
      <w:r>
        <w:t xml:space="preserve">Ilustración </w:t>
      </w:r>
      <w:r>
        <w:fldChar w:fldCharType="begin"/>
      </w:r>
      <w:r>
        <w:instrText xml:space="preserve"> SEQ Ilustración \* ARABIC </w:instrText>
      </w:r>
      <w:r>
        <w:fldChar w:fldCharType="separate"/>
      </w:r>
      <w:r w:rsidR="00FA2513">
        <w:rPr>
          <w:noProof/>
        </w:rPr>
        <w:t>47</w:t>
      </w:r>
      <w:r>
        <w:fldChar w:fldCharType="end"/>
      </w:r>
      <w:r>
        <w:t xml:space="preserve">: Jornada de </w:t>
      </w:r>
      <w:r w:rsidRPr="00E43728">
        <w:t>reconocimiento a las mejores estrategias de promoción del uso de la bicicleta en las entidades del Distrito</w:t>
      </w:r>
      <w:bookmarkEnd w:id="115"/>
    </w:p>
    <w:p w14:paraId="147CBB14" w14:textId="775E2DFB" w:rsidR="00DA3D5A" w:rsidRDefault="00776A0C" w:rsidP="00E43728">
      <w:pPr>
        <w:suppressAutoHyphens w:val="0"/>
        <w:spacing w:after="160" w:line="259" w:lineRule="auto"/>
        <w:jc w:val="center"/>
        <w:rPr>
          <w:b/>
          <w:bCs/>
        </w:rPr>
      </w:pPr>
      <w:r>
        <w:rPr>
          <w:b/>
          <w:bCs/>
          <w:noProof/>
        </w:rPr>
        <w:drawing>
          <wp:inline distT="0" distB="0" distL="0" distR="0" wp14:anchorId="412DEB29" wp14:editId="2BABC2D5">
            <wp:extent cx="4096322" cy="2019582"/>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pic:nvPicPr>
                  <pic:blipFill>
                    <a:blip r:embed="rId122">
                      <a:extLst>
                        <a:ext uri="{28A0092B-C50C-407E-A947-70E740481C1C}">
                          <a14:useLocalDpi xmlns:a14="http://schemas.microsoft.com/office/drawing/2010/main" val="0"/>
                        </a:ext>
                      </a:extLst>
                    </a:blip>
                    <a:stretch>
                      <a:fillRect/>
                    </a:stretch>
                  </pic:blipFill>
                  <pic:spPr>
                    <a:xfrm>
                      <a:off x="0" y="0"/>
                      <a:ext cx="4096322" cy="2019582"/>
                    </a:xfrm>
                    <a:prstGeom prst="rect">
                      <a:avLst/>
                    </a:prstGeom>
                  </pic:spPr>
                </pic:pic>
              </a:graphicData>
            </a:graphic>
          </wp:inline>
        </w:drawing>
      </w:r>
    </w:p>
    <w:p w14:paraId="7316F6C2" w14:textId="4913F545" w:rsidR="00776A0C" w:rsidRDefault="00776A0C" w:rsidP="006C5A20">
      <w:pPr>
        <w:suppressAutoHyphens w:val="0"/>
        <w:spacing w:after="160" w:line="259" w:lineRule="auto"/>
        <w:jc w:val="both"/>
        <w:rPr>
          <w:b/>
          <w:bCs/>
        </w:rPr>
      </w:pPr>
    </w:p>
    <w:p w14:paraId="1DB53BCC" w14:textId="2978E77E" w:rsidR="00776A0C" w:rsidRDefault="00E43728" w:rsidP="00F50A34">
      <w:pPr>
        <w:pStyle w:val="Descripcin"/>
      </w:pPr>
      <w:bookmarkStart w:id="116" w:name="_Toc62806948"/>
      <w:r>
        <w:t xml:space="preserve">Tabla </w:t>
      </w:r>
      <w:r>
        <w:fldChar w:fldCharType="begin"/>
      </w:r>
      <w:r>
        <w:instrText xml:space="preserve"> SEQ Tabla \* ARABIC </w:instrText>
      </w:r>
      <w:r>
        <w:fldChar w:fldCharType="separate"/>
      </w:r>
      <w:r w:rsidR="00FA2513">
        <w:rPr>
          <w:noProof/>
        </w:rPr>
        <w:t>24</w:t>
      </w:r>
      <w:r>
        <w:fldChar w:fldCharType="end"/>
      </w:r>
      <w:r>
        <w:t>: Entidades ganadoras del concurso  “Al trabajo en Bici 2020”</w:t>
      </w:r>
      <w:bookmarkEnd w:id="116"/>
    </w:p>
    <w:p w14:paraId="462F67BD" w14:textId="77777777" w:rsidR="00E43728" w:rsidRPr="00E43728" w:rsidRDefault="00E43728" w:rsidP="00E43728">
      <w:pPr>
        <w:rPr>
          <w:lang w:val="es-ES" w:eastAsia="en-US"/>
        </w:rPr>
      </w:pPr>
    </w:p>
    <w:tbl>
      <w:tblPr>
        <w:tblStyle w:val="Prrafodelista"/>
        <w:tblpPr w:leftFromText="141" w:rightFromText="141" w:vertAnchor="text" w:horzAnchor="page" w:tblpXSpec="center" w:tblpY="11"/>
        <w:tblW w:w="9067" w:type="dxa"/>
        <w:tblLook w:val="04A0" w:firstRow="1" w:lastRow="0" w:firstColumn="1" w:lastColumn="0" w:noHBand="0" w:noVBand="1"/>
      </w:tblPr>
      <w:tblGrid>
        <w:gridCol w:w="9067"/>
      </w:tblGrid>
      <w:tr w:rsidR="00776A0C" w:rsidRPr="007C2B2F" w14:paraId="244571D0" w14:textId="77777777" w:rsidTr="00776A0C">
        <w:trPr>
          <w:trHeight w:val="283"/>
        </w:trPr>
        <w:tc>
          <w:tcPr>
            <w:tcW w:w="9067" w:type="dxa"/>
            <w:hideMark/>
          </w:tcPr>
          <w:p w14:paraId="2F45CFE6" w14:textId="77777777" w:rsidR="00776A0C" w:rsidRPr="007C2B2F" w:rsidRDefault="00776A0C" w:rsidP="00FA7D2D">
            <w:pPr>
              <w:spacing w:after="0" w:line="240" w:lineRule="auto"/>
              <w:jc w:val="center"/>
              <w:rPr>
                <w:rFonts w:ascii="Times New Roman" w:hAnsi="Times New Roman" w:cs="Times New Roman"/>
                <w:color w:val="000000"/>
                <w:sz w:val="20"/>
                <w:szCs w:val="20"/>
              </w:rPr>
            </w:pPr>
            <w:r w:rsidRPr="007C2B2F">
              <w:rPr>
                <w:rFonts w:ascii="Times New Roman" w:hAnsi="Times New Roman" w:cs="Times New Roman"/>
                <w:color w:val="000000"/>
                <w:sz w:val="20"/>
                <w:szCs w:val="20"/>
              </w:rPr>
              <w:lastRenderedPageBreak/>
              <w:t>Entidades Ganadoras concurso “Al trabajo en bici” 2020</w:t>
            </w:r>
          </w:p>
        </w:tc>
      </w:tr>
      <w:tr w:rsidR="00776A0C" w:rsidRPr="007C2B2F" w14:paraId="0F4C7C4B" w14:textId="77777777" w:rsidTr="00776A0C">
        <w:trPr>
          <w:trHeight w:val="283"/>
        </w:trPr>
        <w:tc>
          <w:tcPr>
            <w:tcW w:w="9067" w:type="dxa"/>
            <w:hideMark/>
          </w:tcPr>
          <w:p w14:paraId="172C0870" w14:textId="77777777" w:rsidR="00776A0C" w:rsidRPr="007C2B2F" w:rsidRDefault="00776A0C" w:rsidP="00FA7D2D">
            <w:pPr>
              <w:spacing w:after="0" w:line="240" w:lineRule="auto"/>
              <w:rPr>
                <w:rFonts w:ascii="Times New Roman" w:hAnsi="Times New Roman" w:cs="Times New Roman"/>
                <w:b/>
                <w:sz w:val="20"/>
                <w:szCs w:val="20"/>
              </w:rPr>
            </w:pPr>
            <w:r w:rsidRPr="007C2B2F">
              <w:rPr>
                <w:rFonts w:ascii="Times New Roman" w:hAnsi="Times New Roman" w:cs="Times New Roman"/>
                <w:b/>
                <w:color w:val="000000"/>
                <w:sz w:val="20"/>
                <w:szCs w:val="20"/>
              </w:rPr>
              <w:t>ALCALDÍA LOCAL DE ANTONIO NARIÑO</w:t>
            </w:r>
          </w:p>
        </w:tc>
      </w:tr>
      <w:tr w:rsidR="00776A0C" w:rsidRPr="007C2B2F" w14:paraId="00A964A6" w14:textId="77777777" w:rsidTr="00776A0C">
        <w:trPr>
          <w:trHeight w:val="283"/>
        </w:trPr>
        <w:tc>
          <w:tcPr>
            <w:tcW w:w="9067" w:type="dxa"/>
            <w:hideMark/>
          </w:tcPr>
          <w:p w14:paraId="0449074A" w14:textId="77777777" w:rsidR="00776A0C" w:rsidRPr="007C2B2F" w:rsidRDefault="00776A0C" w:rsidP="00FA7D2D">
            <w:pPr>
              <w:spacing w:after="0" w:line="240" w:lineRule="auto"/>
              <w:rPr>
                <w:rFonts w:ascii="Times New Roman" w:hAnsi="Times New Roman" w:cs="Times New Roman"/>
                <w:b/>
                <w:sz w:val="20"/>
                <w:szCs w:val="20"/>
              </w:rPr>
            </w:pPr>
            <w:r w:rsidRPr="007C2B2F">
              <w:rPr>
                <w:rFonts w:ascii="Times New Roman" w:hAnsi="Times New Roman" w:cs="Times New Roman"/>
                <w:b/>
                <w:color w:val="000000"/>
                <w:sz w:val="20"/>
                <w:szCs w:val="20"/>
              </w:rPr>
              <w:t>SECRETARÍA GENERAL ALCALDÍA MAYOR DE BOGOTÁ</w:t>
            </w:r>
          </w:p>
        </w:tc>
      </w:tr>
      <w:tr w:rsidR="00776A0C" w:rsidRPr="007C2B2F" w14:paraId="3A8DDFCE" w14:textId="77777777" w:rsidTr="00776A0C">
        <w:trPr>
          <w:trHeight w:val="283"/>
        </w:trPr>
        <w:tc>
          <w:tcPr>
            <w:tcW w:w="9067" w:type="dxa"/>
            <w:hideMark/>
          </w:tcPr>
          <w:p w14:paraId="7D86E1B5" w14:textId="77777777" w:rsidR="00776A0C" w:rsidRPr="007C2B2F" w:rsidRDefault="00776A0C" w:rsidP="00FA7D2D">
            <w:pPr>
              <w:spacing w:after="0" w:line="240" w:lineRule="auto"/>
              <w:rPr>
                <w:rFonts w:ascii="Times New Roman" w:hAnsi="Times New Roman" w:cs="Times New Roman"/>
                <w:b/>
                <w:sz w:val="20"/>
                <w:szCs w:val="20"/>
              </w:rPr>
            </w:pPr>
            <w:r w:rsidRPr="007C2B2F">
              <w:rPr>
                <w:rFonts w:ascii="Times New Roman" w:hAnsi="Times New Roman" w:cs="Times New Roman"/>
                <w:b/>
                <w:color w:val="000000"/>
                <w:sz w:val="20"/>
                <w:szCs w:val="20"/>
              </w:rPr>
              <w:t>UNIDAD ADMINISTRATIVA ESPECIAL DE REHABILITACIÓN Y MANTENIMIENTO VIAL</w:t>
            </w:r>
          </w:p>
        </w:tc>
      </w:tr>
    </w:tbl>
    <w:p w14:paraId="0F579D9A" w14:textId="78075449" w:rsidR="00776A0C" w:rsidRDefault="00776A0C" w:rsidP="006C5A20">
      <w:pPr>
        <w:suppressAutoHyphens w:val="0"/>
        <w:spacing w:after="160" w:line="259" w:lineRule="auto"/>
        <w:jc w:val="both"/>
        <w:rPr>
          <w:b/>
          <w:bCs/>
        </w:rPr>
      </w:pPr>
    </w:p>
    <w:p w14:paraId="531770C3" w14:textId="74821906" w:rsidR="00776A0C" w:rsidRDefault="00776A0C" w:rsidP="00776A0C">
      <w:pPr>
        <w:spacing w:after="0" w:line="240" w:lineRule="auto"/>
        <w:jc w:val="both"/>
        <w:rPr>
          <w:rFonts w:ascii="Times New Roman" w:hAnsi="Times New Roman" w:cs="Times New Roman"/>
          <w:sz w:val="24"/>
          <w:szCs w:val="24"/>
        </w:rPr>
      </w:pPr>
      <w:r w:rsidRPr="00776A0C">
        <w:rPr>
          <w:rFonts w:ascii="Times New Roman" w:hAnsi="Times New Roman" w:cs="Times New Roman"/>
          <w:sz w:val="24"/>
          <w:szCs w:val="24"/>
        </w:rPr>
        <w:t>Así mismo, se realizó el lanzamiento del concurso de “Buenas Prácticas Ambientales"   con el objetivo de reconocer el compromiso, esfuerzo y dedicación de las entidades nacionales y distritales que han implementado procesos ambientales y sostenibles, enmarcados en los programas establecidos en el Plan Institucional de Gestión Ambiental - PIGA.</w:t>
      </w:r>
    </w:p>
    <w:p w14:paraId="3E070460" w14:textId="5589FA60" w:rsidR="00E43728" w:rsidRDefault="00E43728" w:rsidP="00776A0C">
      <w:pPr>
        <w:spacing w:after="0" w:line="240" w:lineRule="auto"/>
        <w:jc w:val="both"/>
        <w:rPr>
          <w:rFonts w:ascii="Times New Roman" w:hAnsi="Times New Roman" w:cs="Times New Roman"/>
          <w:sz w:val="24"/>
          <w:szCs w:val="24"/>
        </w:rPr>
      </w:pPr>
    </w:p>
    <w:p w14:paraId="29570C18" w14:textId="6205A3E5" w:rsidR="00E43728" w:rsidRPr="00776A0C" w:rsidRDefault="00E43728" w:rsidP="00F50A34">
      <w:pPr>
        <w:pStyle w:val="Descripcin"/>
        <w:rPr>
          <w:sz w:val="24"/>
          <w:szCs w:val="24"/>
        </w:rPr>
      </w:pPr>
      <w:bookmarkStart w:id="117" w:name="_Toc62820707"/>
      <w:r>
        <w:t xml:space="preserve">Ilustración </w:t>
      </w:r>
      <w:r>
        <w:fldChar w:fldCharType="begin"/>
      </w:r>
      <w:r>
        <w:instrText xml:space="preserve"> SEQ Ilustración \* ARABIC </w:instrText>
      </w:r>
      <w:r>
        <w:fldChar w:fldCharType="separate"/>
      </w:r>
      <w:r w:rsidR="00FA2513">
        <w:rPr>
          <w:noProof/>
        </w:rPr>
        <w:t>48</w:t>
      </w:r>
      <w:r>
        <w:fldChar w:fldCharType="end"/>
      </w:r>
      <w:r>
        <w:t>: L</w:t>
      </w:r>
      <w:r w:rsidRPr="00E43728">
        <w:t>anzamiento del concurso de “Buenas Prácticas Ambientales"</w:t>
      </w:r>
      <w:bookmarkEnd w:id="117"/>
    </w:p>
    <w:p w14:paraId="454DDC87" w14:textId="55A073A7" w:rsidR="00776A0C" w:rsidRPr="00776A0C" w:rsidRDefault="00776A0C" w:rsidP="00776A0C">
      <w:pPr>
        <w:shd w:val="clear" w:color="auto" w:fill="FFFFFF"/>
        <w:spacing w:after="0" w:line="240" w:lineRule="auto"/>
        <w:jc w:val="center"/>
        <w:rPr>
          <w:rFonts w:ascii="Times New Roman" w:hAnsi="Times New Roman" w:cs="Times New Roman"/>
          <w:sz w:val="24"/>
          <w:szCs w:val="24"/>
        </w:rPr>
      </w:pPr>
      <w:r w:rsidRPr="00776A0C">
        <w:rPr>
          <w:rFonts w:ascii="Times New Roman" w:hAnsi="Times New Roman" w:cs="Times New Roman"/>
          <w:noProof/>
          <w:sz w:val="24"/>
          <w:szCs w:val="24"/>
          <w:lang w:val="es-ES" w:eastAsia="es-ES"/>
        </w:rPr>
        <w:drawing>
          <wp:inline distT="0" distB="0" distL="0" distR="0" wp14:anchorId="000C0EF5" wp14:editId="5AEC03DD">
            <wp:extent cx="2600325" cy="1506337"/>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04456" cy="1508730"/>
                    </a:xfrm>
                    <a:prstGeom prst="rect">
                      <a:avLst/>
                    </a:prstGeom>
                    <a:noFill/>
                    <a:ln>
                      <a:noFill/>
                    </a:ln>
                  </pic:spPr>
                </pic:pic>
              </a:graphicData>
            </a:graphic>
          </wp:inline>
        </w:drawing>
      </w:r>
    </w:p>
    <w:p w14:paraId="57121244" w14:textId="77777777" w:rsidR="00776A0C" w:rsidRPr="00776A0C" w:rsidRDefault="00776A0C" w:rsidP="00776A0C">
      <w:pPr>
        <w:shd w:val="clear" w:color="auto" w:fill="FFFFFF"/>
        <w:spacing w:after="0" w:line="240" w:lineRule="auto"/>
        <w:jc w:val="center"/>
        <w:rPr>
          <w:rFonts w:ascii="Times New Roman" w:hAnsi="Times New Roman" w:cs="Times New Roman"/>
          <w:sz w:val="24"/>
          <w:szCs w:val="24"/>
        </w:rPr>
      </w:pPr>
    </w:p>
    <w:p w14:paraId="4C3973AC" w14:textId="6B5391C4" w:rsidR="00776A0C" w:rsidRPr="00776A0C" w:rsidRDefault="00776A0C" w:rsidP="00776A0C">
      <w:pPr>
        <w:suppressAutoHyphens w:val="0"/>
        <w:spacing w:after="0" w:line="240" w:lineRule="auto"/>
        <w:jc w:val="both"/>
        <w:rPr>
          <w:rFonts w:ascii="Times New Roman" w:hAnsi="Times New Roman" w:cs="Times New Roman"/>
          <w:b/>
          <w:bCs/>
          <w:sz w:val="24"/>
          <w:szCs w:val="24"/>
        </w:rPr>
      </w:pPr>
      <w:r w:rsidRPr="00776A0C">
        <w:rPr>
          <w:rFonts w:ascii="Times New Roman" w:hAnsi="Times New Roman" w:cs="Times New Roman"/>
          <w:sz w:val="24"/>
          <w:szCs w:val="24"/>
        </w:rPr>
        <w:t>En la tercera versión del concurso de buenas prácticas participaron 14 entidades, que por medio de un video mostraron las iniciativas sostenibles implementadas en su interior. Y se hizo entrega de los reconocimientos a las entidades distritales que obtuvieron mayor votación en el concurso de “</w:t>
      </w:r>
      <w:r w:rsidRPr="00776A0C">
        <w:rPr>
          <w:rFonts w:ascii="Times New Roman" w:hAnsi="Times New Roman" w:cs="Times New Roman"/>
          <w:i/>
          <w:sz w:val="24"/>
          <w:szCs w:val="24"/>
        </w:rPr>
        <w:t>buenas prácticas ambientales</w:t>
      </w:r>
      <w:r w:rsidRPr="00776A0C">
        <w:rPr>
          <w:rFonts w:ascii="Times New Roman" w:hAnsi="Times New Roman" w:cs="Times New Roman"/>
          <w:sz w:val="24"/>
          <w:szCs w:val="24"/>
        </w:rPr>
        <w:t>”, más de 5000 personas votaron a través del canal de YouTube AmbienteBogota</w:t>
      </w:r>
    </w:p>
    <w:p w14:paraId="128B9DD7" w14:textId="769E7EBD" w:rsidR="00DA3D5A" w:rsidRDefault="00DA3D5A" w:rsidP="00776A0C">
      <w:pPr>
        <w:suppressAutoHyphens w:val="0"/>
        <w:spacing w:after="0" w:line="240" w:lineRule="auto"/>
        <w:jc w:val="both"/>
        <w:rPr>
          <w:rFonts w:ascii="Times New Roman" w:hAnsi="Times New Roman" w:cs="Times New Roman"/>
          <w:b/>
          <w:bCs/>
          <w:sz w:val="24"/>
          <w:szCs w:val="24"/>
        </w:rPr>
      </w:pPr>
    </w:p>
    <w:p w14:paraId="39711DBC" w14:textId="5E3A0D9C" w:rsidR="00776A0C" w:rsidRDefault="00E43728" w:rsidP="00F50A34">
      <w:pPr>
        <w:pStyle w:val="Descripcin"/>
      </w:pPr>
      <w:bookmarkStart w:id="118" w:name="_Toc62820708"/>
      <w:r>
        <w:t xml:space="preserve">Ilustración </w:t>
      </w:r>
      <w:r>
        <w:fldChar w:fldCharType="begin"/>
      </w:r>
      <w:r>
        <w:instrText xml:space="preserve"> SEQ Ilustración \* ARABIC </w:instrText>
      </w:r>
      <w:r>
        <w:fldChar w:fldCharType="separate"/>
      </w:r>
      <w:r w:rsidR="00FA2513">
        <w:rPr>
          <w:noProof/>
        </w:rPr>
        <w:t>49</w:t>
      </w:r>
      <w:r>
        <w:fldChar w:fldCharType="end"/>
      </w:r>
      <w:r>
        <w:t xml:space="preserve">: </w:t>
      </w:r>
      <w:r w:rsidR="00776A0C" w:rsidRPr="00E43728">
        <w:t>Representantes entidades ganadoras concurso Buenas prácticas ambientales 2020</w:t>
      </w:r>
      <w:bookmarkEnd w:id="118"/>
    </w:p>
    <w:p w14:paraId="5DF42911" w14:textId="77777777" w:rsidR="008A1E1B" w:rsidRPr="008A1E1B" w:rsidRDefault="008A1E1B" w:rsidP="008A1E1B">
      <w:pPr>
        <w:rPr>
          <w:lang w:val="es-ES" w:eastAsia="en-US"/>
        </w:rPr>
      </w:pPr>
    </w:p>
    <w:p w14:paraId="4CC01E49" w14:textId="41FE46C1" w:rsidR="00776A0C" w:rsidRPr="00776A0C" w:rsidRDefault="00776A0C" w:rsidP="00776A0C">
      <w:pPr>
        <w:suppressAutoHyphens w:val="0"/>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2ED3839" wp14:editId="6B039D8E">
            <wp:extent cx="3085800" cy="2523529"/>
            <wp:effectExtent l="0" t="0" r="63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pic:cNvPicPr/>
                  </pic:nvPicPr>
                  <pic:blipFill>
                    <a:blip r:embed="rId124">
                      <a:extLst>
                        <a:ext uri="{28A0092B-C50C-407E-A947-70E740481C1C}">
                          <a14:useLocalDpi xmlns:a14="http://schemas.microsoft.com/office/drawing/2010/main" val="0"/>
                        </a:ext>
                      </a:extLst>
                    </a:blip>
                    <a:stretch>
                      <a:fillRect/>
                    </a:stretch>
                  </pic:blipFill>
                  <pic:spPr>
                    <a:xfrm>
                      <a:off x="0" y="0"/>
                      <a:ext cx="3100141" cy="2535257"/>
                    </a:xfrm>
                    <a:prstGeom prst="rect">
                      <a:avLst/>
                    </a:prstGeom>
                  </pic:spPr>
                </pic:pic>
              </a:graphicData>
            </a:graphic>
          </wp:inline>
        </w:drawing>
      </w:r>
    </w:p>
    <w:p w14:paraId="6D44EE1F" w14:textId="4D41D9AD" w:rsidR="00DA3D5A" w:rsidRPr="008A1E1B" w:rsidRDefault="008A1E1B" w:rsidP="008A1E1B">
      <w:pPr>
        <w:suppressAutoHyphens w:val="0"/>
        <w:spacing w:after="160" w:line="259" w:lineRule="auto"/>
        <w:jc w:val="center"/>
        <w:rPr>
          <w:rFonts w:ascii="Times New Roman" w:hAnsi="Times New Roman" w:cs="Times New Roman"/>
        </w:rPr>
      </w:pPr>
      <w:r w:rsidRPr="008A1E1B">
        <w:rPr>
          <w:rFonts w:ascii="Times New Roman" w:hAnsi="Times New Roman" w:cs="Times New Roman"/>
        </w:rPr>
        <w:t>Fuente SDA</w:t>
      </w:r>
    </w:p>
    <w:p w14:paraId="1B4EFD12" w14:textId="77777777" w:rsidR="00776A0C" w:rsidRPr="006241D4" w:rsidRDefault="00776A0C" w:rsidP="006241D4">
      <w:pPr>
        <w:shd w:val="clear" w:color="auto" w:fill="FFFFFF"/>
        <w:spacing w:after="0" w:line="240" w:lineRule="auto"/>
        <w:jc w:val="both"/>
        <w:rPr>
          <w:rFonts w:ascii="Times New Roman" w:hAnsi="Times New Roman" w:cs="Times New Roman"/>
          <w:sz w:val="24"/>
          <w:szCs w:val="24"/>
        </w:rPr>
      </w:pPr>
      <w:r w:rsidRPr="006241D4">
        <w:rPr>
          <w:rFonts w:ascii="Times New Roman" w:hAnsi="Times New Roman" w:cs="Times New Roman"/>
          <w:sz w:val="24"/>
          <w:szCs w:val="24"/>
        </w:rPr>
        <w:lastRenderedPageBreak/>
        <w:t>El Instituto Distrital de la Participación y Acción Comunal fue el ganador en la categoría de consumo sostenible (272 votos), la Alcaldía Local de Engativá se destacó por la gestión integral de residuos (829 votos), la Universidad Distrital Francisco José de Caldas obtuvo la mayor votación en la implementación de prácticas sostenibles (1424 votos) y la Secretaría de Desarrollo Económico recibió el reconocimiento en el uso eficiente de energía (234 votos).</w:t>
      </w:r>
    </w:p>
    <w:p w14:paraId="404F4DAB" w14:textId="77777777" w:rsidR="00776A0C" w:rsidRPr="006241D4" w:rsidRDefault="00776A0C" w:rsidP="006241D4">
      <w:pPr>
        <w:spacing w:line="240" w:lineRule="auto"/>
        <w:jc w:val="both"/>
        <w:rPr>
          <w:rFonts w:ascii="Times New Roman" w:hAnsi="Times New Roman" w:cs="Times New Roman"/>
          <w:sz w:val="24"/>
          <w:szCs w:val="24"/>
        </w:rPr>
      </w:pPr>
    </w:p>
    <w:p w14:paraId="3D636074" w14:textId="6338F091" w:rsidR="00776A0C" w:rsidRDefault="00776A0C" w:rsidP="006241D4">
      <w:pPr>
        <w:spacing w:line="240" w:lineRule="auto"/>
        <w:jc w:val="both"/>
        <w:rPr>
          <w:rFonts w:ascii="Times New Roman" w:hAnsi="Times New Roman" w:cs="Times New Roman"/>
          <w:color w:val="000000"/>
          <w:sz w:val="24"/>
          <w:szCs w:val="24"/>
        </w:rPr>
      </w:pPr>
      <w:r w:rsidRPr="006241D4">
        <w:rPr>
          <w:rFonts w:ascii="Times New Roman" w:hAnsi="Times New Roman" w:cs="Times New Roman"/>
          <w:sz w:val="24"/>
          <w:szCs w:val="24"/>
        </w:rPr>
        <w:t>También se hizo el reconocimiento institucional a la gestión ambiental de las entidades que</w:t>
      </w:r>
      <w:r w:rsidR="00E43728">
        <w:rPr>
          <w:rFonts w:ascii="Times New Roman" w:hAnsi="Times New Roman" w:cs="Times New Roman"/>
          <w:sz w:val="24"/>
          <w:szCs w:val="24"/>
        </w:rPr>
        <w:t xml:space="preserve"> </w:t>
      </w:r>
      <w:r w:rsidRPr="006241D4">
        <w:rPr>
          <w:rFonts w:ascii="Times New Roman" w:hAnsi="Times New Roman" w:cs="Times New Roman"/>
          <w:color w:val="000000"/>
          <w:sz w:val="24"/>
          <w:szCs w:val="24"/>
        </w:rPr>
        <w:t xml:space="preserve">de manera destacada, desarrollaron su misionalidad con responsabilidad </w:t>
      </w:r>
      <w:r w:rsidR="006241D4" w:rsidRPr="006241D4">
        <w:rPr>
          <w:rFonts w:ascii="Times New Roman" w:hAnsi="Times New Roman" w:cs="Times New Roman"/>
          <w:color w:val="000000"/>
          <w:sz w:val="24"/>
          <w:szCs w:val="24"/>
        </w:rPr>
        <w:t>ambiental, obteniendo</w:t>
      </w:r>
      <w:r w:rsidRPr="006241D4">
        <w:rPr>
          <w:rFonts w:ascii="Times New Roman" w:hAnsi="Times New Roman" w:cs="Times New Roman"/>
          <w:color w:val="000000"/>
          <w:sz w:val="24"/>
          <w:szCs w:val="24"/>
        </w:rPr>
        <w:t xml:space="preserve"> una calificación superior al 90%, rango Alto de desempeño ambiental en la vigencia 2019, así:</w:t>
      </w:r>
    </w:p>
    <w:p w14:paraId="473B447F" w14:textId="6B9E67F0" w:rsidR="006241D4" w:rsidRDefault="006241D4" w:rsidP="006241D4">
      <w:pPr>
        <w:spacing w:line="240" w:lineRule="auto"/>
        <w:jc w:val="both"/>
        <w:rPr>
          <w:rFonts w:ascii="Times New Roman" w:hAnsi="Times New Roman" w:cs="Times New Roman"/>
          <w:color w:val="000000"/>
          <w:sz w:val="24"/>
          <w:szCs w:val="24"/>
        </w:rPr>
      </w:pPr>
    </w:p>
    <w:p w14:paraId="37064FF5" w14:textId="33B3B781" w:rsidR="00E43728" w:rsidRDefault="00E43728" w:rsidP="00F50A34">
      <w:pPr>
        <w:pStyle w:val="Descripcin"/>
        <w:rPr>
          <w:color w:val="000000"/>
          <w:sz w:val="24"/>
          <w:szCs w:val="24"/>
        </w:rPr>
      </w:pPr>
      <w:bookmarkStart w:id="119" w:name="_Toc62806949"/>
      <w:r>
        <w:t xml:space="preserve">Tabla </w:t>
      </w:r>
      <w:r>
        <w:fldChar w:fldCharType="begin"/>
      </w:r>
      <w:r>
        <w:instrText xml:space="preserve"> SEQ Tabla \* ARABIC </w:instrText>
      </w:r>
      <w:r>
        <w:fldChar w:fldCharType="separate"/>
      </w:r>
      <w:r w:rsidR="00FA2513">
        <w:rPr>
          <w:noProof/>
        </w:rPr>
        <w:t>25</w:t>
      </w:r>
      <w:r>
        <w:fldChar w:fldCharType="end"/>
      </w:r>
      <w:r>
        <w:t xml:space="preserve">: </w:t>
      </w:r>
      <w:r w:rsidRPr="00E43728">
        <w:t>Entidades que obtuvieron una calificación en rango Alto, desarrollaron su misionalidad con responsabilidad ambiental</w:t>
      </w:r>
      <w:r>
        <w:rPr>
          <w:color w:val="000000"/>
          <w:sz w:val="24"/>
          <w:szCs w:val="24"/>
        </w:rPr>
        <w:t>.</w:t>
      </w:r>
      <w:bookmarkEnd w:id="119"/>
    </w:p>
    <w:p w14:paraId="5DAA6DA1" w14:textId="77777777" w:rsidR="00E43728" w:rsidRPr="00E43728" w:rsidRDefault="00E43728" w:rsidP="00E43728">
      <w:pPr>
        <w:rPr>
          <w:lang w:val="es-ES" w:eastAsia="en-US"/>
        </w:rPr>
      </w:pPr>
    </w:p>
    <w:tbl>
      <w:tblPr>
        <w:tblStyle w:val="Tablaconcuadrcula4-nfasis6"/>
        <w:tblW w:w="0" w:type="auto"/>
        <w:tblLook w:val="04A0" w:firstRow="1" w:lastRow="0" w:firstColumn="1" w:lastColumn="0" w:noHBand="0" w:noVBand="1"/>
      </w:tblPr>
      <w:tblGrid>
        <w:gridCol w:w="5382"/>
        <w:gridCol w:w="2126"/>
      </w:tblGrid>
      <w:tr w:rsidR="00776A0C" w:rsidRPr="008A1E1B" w14:paraId="550F4852" w14:textId="77777777" w:rsidTr="008A1E1B">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382" w:type="dxa"/>
            <w:vMerge w:val="restart"/>
            <w:hideMark/>
          </w:tcPr>
          <w:p w14:paraId="287818FC" w14:textId="77777777" w:rsidR="00776A0C" w:rsidRPr="008A1E1B" w:rsidRDefault="00776A0C" w:rsidP="00E43728">
            <w:pPr>
              <w:spacing w:after="0" w:line="240" w:lineRule="auto"/>
              <w:jc w:val="center"/>
              <w:rPr>
                <w:rFonts w:ascii="Times New Roman" w:hAnsi="Times New Roman" w:cs="Times New Roman"/>
                <w:b w:val="0"/>
                <w:bCs w:val="0"/>
                <w:sz w:val="16"/>
                <w:szCs w:val="16"/>
                <w:lang w:eastAsia="es-ES_tradnl"/>
              </w:rPr>
            </w:pPr>
            <w:r w:rsidRPr="008A1E1B">
              <w:rPr>
                <w:rFonts w:ascii="Times New Roman" w:hAnsi="Times New Roman" w:cs="Times New Roman"/>
                <w:b w:val="0"/>
                <w:bCs w:val="0"/>
                <w:sz w:val="16"/>
                <w:szCs w:val="16"/>
                <w:lang w:eastAsia="es-ES_tradnl"/>
              </w:rPr>
              <w:t>ENTIDAD</w:t>
            </w:r>
          </w:p>
        </w:tc>
        <w:tc>
          <w:tcPr>
            <w:tcW w:w="2126" w:type="dxa"/>
            <w:vMerge w:val="restart"/>
            <w:hideMark/>
          </w:tcPr>
          <w:p w14:paraId="22634308" w14:textId="77777777" w:rsidR="00776A0C" w:rsidRPr="008A1E1B" w:rsidRDefault="00776A0C" w:rsidP="00E4372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6"/>
                <w:szCs w:val="16"/>
                <w:lang w:eastAsia="es-ES_tradnl"/>
              </w:rPr>
            </w:pPr>
            <w:r w:rsidRPr="008A1E1B">
              <w:rPr>
                <w:rFonts w:ascii="Times New Roman" w:hAnsi="Times New Roman" w:cs="Times New Roman"/>
                <w:b w:val="0"/>
                <w:bCs w:val="0"/>
                <w:sz w:val="16"/>
                <w:szCs w:val="16"/>
                <w:lang w:eastAsia="es-ES_tradnl"/>
              </w:rPr>
              <w:t>Puntaje Obtenido 2018-2019</w:t>
            </w:r>
          </w:p>
        </w:tc>
      </w:tr>
      <w:tr w:rsidR="00776A0C" w:rsidRPr="008A1E1B" w14:paraId="78B9BC1D" w14:textId="77777777" w:rsidTr="008A1E1B">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5382" w:type="dxa"/>
            <w:vMerge/>
            <w:hideMark/>
          </w:tcPr>
          <w:p w14:paraId="46565764" w14:textId="77777777" w:rsidR="00776A0C" w:rsidRPr="008A1E1B" w:rsidRDefault="00776A0C" w:rsidP="006241D4">
            <w:pPr>
              <w:suppressAutoHyphens w:val="0"/>
              <w:spacing w:after="0" w:line="240" w:lineRule="auto"/>
              <w:jc w:val="center"/>
              <w:rPr>
                <w:rFonts w:ascii="Times New Roman" w:hAnsi="Times New Roman" w:cs="Times New Roman"/>
                <w:b w:val="0"/>
                <w:bCs w:val="0"/>
                <w:color w:val="FFFFFF" w:themeColor="background1"/>
                <w:sz w:val="16"/>
                <w:szCs w:val="16"/>
                <w:lang w:eastAsia="es-ES_tradnl"/>
              </w:rPr>
            </w:pPr>
          </w:p>
        </w:tc>
        <w:tc>
          <w:tcPr>
            <w:tcW w:w="2126" w:type="dxa"/>
            <w:vMerge/>
            <w:hideMark/>
          </w:tcPr>
          <w:p w14:paraId="79637CDA" w14:textId="77777777" w:rsidR="00776A0C" w:rsidRPr="008A1E1B" w:rsidRDefault="00776A0C"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FFFF" w:themeColor="background1"/>
                <w:sz w:val="16"/>
                <w:szCs w:val="16"/>
                <w:lang w:eastAsia="es-ES_tradnl"/>
              </w:rPr>
            </w:pPr>
          </w:p>
        </w:tc>
      </w:tr>
      <w:tr w:rsidR="00776A0C" w:rsidRPr="008A1E1B" w14:paraId="667EF104" w14:textId="77777777" w:rsidTr="008A1E1B">
        <w:trPr>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0872ADBC"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Secretaría Distrital De Integración Social</w:t>
            </w:r>
          </w:p>
        </w:tc>
        <w:tc>
          <w:tcPr>
            <w:tcW w:w="2126" w:type="dxa"/>
            <w:hideMark/>
          </w:tcPr>
          <w:p w14:paraId="327FA8E4" w14:textId="77777777" w:rsidR="00776A0C" w:rsidRPr="008A1E1B" w:rsidRDefault="00776A0C" w:rsidP="006241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99,42%</w:t>
            </w:r>
          </w:p>
        </w:tc>
      </w:tr>
      <w:tr w:rsidR="00776A0C" w:rsidRPr="008A1E1B" w14:paraId="4C7F781E" w14:textId="77777777" w:rsidTr="008A1E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2EF11D84"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Corporación Para El Desarrollo Y La Productividad Bogotá Región Invest In Bogotá</w:t>
            </w:r>
          </w:p>
        </w:tc>
        <w:tc>
          <w:tcPr>
            <w:tcW w:w="2126" w:type="dxa"/>
            <w:hideMark/>
          </w:tcPr>
          <w:p w14:paraId="73061C7A" w14:textId="77777777" w:rsidR="00776A0C" w:rsidRPr="008A1E1B" w:rsidRDefault="00776A0C" w:rsidP="006241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97,31%</w:t>
            </w:r>
          </w:p>
        </w:tc>
      </w:tr>
      <w:tr w:rsidR="00776A0C" w:rsidRPr="008A1E1B" w14:paraId="46BAA5D7" w14:textId="77777777" w:rsidTr="008A1E1B">
        <w:trPr>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51300438"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Unidad Administrativa Especial De Catastro Distrital</w:t>
            </w:r>
          </w:p>
        </w:tc>
        <w:tc>
          <w:tcPr>
            <w:tcW w:w="2126" w:type="dxa"/>
            <w:hideMark/>
          </w:tcPr>
          <w:p w14:paraId="3A1EB2B5" w14:textId="77777777" w:rsidR="00776A0C" w:rsidRPr="008A1E1B" w:rsidRDefault="00776A0C" w:rsidP="006241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97,30%</w:t>
            </w:r>
          </w:p>
        </w:tc>
      </w:tr>
      <w:tr w:rsidR="00776A0C" w:rsidRPr="008A1E1B" w14:paraId="60DA93A7" w14:textId="77777777" w:rsidTr="008A1E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01790C04"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Instituto Para La Investigación Educativa Y El Desarrollo Pedagógico</w:t>
            </w:r>
          </w:p>
        </w:tc>
        <w:tc>
          <w:tcPr>
            <w:tcW w:w="2126" w:type="dxa"/>
            <w:hideMark/>
          </w:tcPr>
          <w:p w14:paraId="1BCE9FF1" w14:textId="77777777" w:rsidR="00776A0C" w:rsidRPr="008A1E1B" w:rsidRDefault="00776A0C" w:rsidP="006241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96,81%</w:t>
            </w:r>
          </w:p>
        </w:tc>
      </w:tr>
      <w:tr w:rsidR="00776A0C" w:rsidRPr="008A1E1B" w14:paraId="6298F4E0" w14:textId="77777777" w:rsidTr="008A1E1B">
        <w:trPr>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3C5F4E5D"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Departamento Administrativo Del Servicio Civil Distrital</w:t>
            </w:r>
          </w:p>
        </w:tc>
        <w:tc>
          <w:tcPr>
            <w:tcW w:w="2126" w:type="dxa"/>
            <w:hideMark/>
          </w:tcPr>
          <w:p w14:paraId="2F4E1C1B" w14:textId="77777777" w:rsidR="00776A0C" w:rsidRPr="008A1E1B" w:rsidRDefault="00776A0C" w:rsidP="006241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95,55%</w:t>
            </w:r>
          </w:p>
        </w:tc>
      </w:tr>
      <w:tr w:rsidR="00776A0C" w:rsidRPr="008A1E1B" w14:paraId="3A4DF5FB" w14:textId="77777777" w:rsidTr="008A1E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20F710A4"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Secretaría Distrital De Planeación</w:t>
            </w:r>
          </w:p>
        </w:tc>
        <w:tc>
          <w:tcPr>
            <w:tcW w:w="2126" w:type="dxa"/>
            <w:hideMark/>
          </w:tcPr>
          <w:p w14:paraId="41462032" w14:textId="77777777" w:rsidR="00776A0C" w:rsidRPr="008A1E1B" w:rsidRDefault="00776A0C" w:rsidP="006241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94,83%</w:t>
            </w:r>
          </w:p>
        </w:tc>
      </w:tr>
      <w:tr w:rsidR="00776A0C" w:rsidRPr="008A1E1B" w14:paraId="7F3A6624" w14:textId="77777777" w:rsidTr="008A1E1B">
        <w:trPr>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5BE27387" w14:textId="0D4ACFBB" w:rsidR="00776A0C" w:rsidRPr="008A1E1B" w:rsidRDefault="006241D4"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Personería</w:t>
            </w:r>
            <w:r w:rsidR="00776A0C" w:rsidRPr="008A1E1B">
              <w:rPr>
                <w:rFonts w:ascii="Times New Roman" w:hAnsi="Times New Roman" w:cs="Times New Roman"/>
                <w:b w:val="0"/>
                <w:bCs w:val="0"/>
                <w:color w:val="000000"/>
                <w:sz w:val="16"/>
                <w:szCs w:val="16"/>
                <w:lang w:eastAsia="es-ES_tradnl"/>
              </w:rPr>
              <w:t xml:space="preserve"> De Bogotá</w:t>
            </w:r>
          </w:p>
        </w:tc>
        <w:tc>
          <w:tcPr>
            <w:tcW w:w="2126" w:type="dxa"/>
            <w:hideMark/>
          </w:tcPr>
          <w:p w14:paraId="1976D79D" w14:textId="77777777" w:rsidR="00776A0C" w:rsidRPr="008A1E1B" w:rsidRDefault="00776A0C" w:rsidP="006241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94,22%</w:t>
            </w:r>
          </w:p>
        </w:tc>
      </w:tr>
      <w:tr w:rsidR="00776A0C" w:rsidRPr="008A1E1B" w14:paraId="6045CC3F" w14:textId="77777777" w:rsidTr="008A1E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7E6D778C"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Unidad Administrativa Especial De Rehabilitación Y Mantenimiento Vial</w:t>
            </w:r>
          </w:p>
        </w:tc>
        <w:tc>
          <w:tcPr>
            <w:tcW w:w="2126" w:type="dxa"/>
            <w:hideMark/>
          </w:tcPr>
          <w:p w14:paraId="48903B75" w14:textId="77777777" w:rsidR="00776A0C" w:rsidRPr="008A1E1B" w:rsidRDefault="00776A0C" w:rsidP="006241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93,23%</w:t>
            </w:r>
          </w:p>
        </w:tc>
      </w:tr>
      <w:tr w:rsidR="00776A0C" w:rsidRPr="008A1E1B" w14:paraId="0E59C49C" w14:textId="77777777" w:rsidTr="008A1E1B">
        <w:trPr>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70B9776F"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Departamento Administrativo De La Defensoría Del Espacio Público</w:t>
            </w:r>
          </w:p>
        </w:tc>
        <w:tc>
          <w:tcPr>
            <w:tcW w:w="2126" w:type="dxa"/>
            <w:hideMark/>
          </w:tcPr>
          <w:p w14:paraId="1627C268" w14:textId="77777777" w:rsidR="00776A0C" w:rsidRPr="008A1E1B" w:rsidRDefault="00776A0C" w:rsidP="006241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92,48%</w:t>
            </w:r>
          </w:p>
        </w:tc>
      </w:tr>
      <w:tr w:rsidR="00776A0C" w:rsidRPr="008A1E1B" w14:paraId="013D3F8B" w14:textId="77777777" w:rsidTr="008A1E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24D84A53"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Secretaría Distrital De Hacienda</w:t>
            </w:r>
          </w:p>
        </w:tc>
        <w:tc>
          <w:tcPr>
            <w:tcW w:w="2126" w:type="dxa"/>
            <w:hideMark/>
          </w:tcPr>
          <w:p w14:paraId="18A807BB" w14:textId="77777777" w:rsidR="00776A0C" w:rsidRPr="008A1E1B" w:rsidRDefault="00776A0C" w:rsidP="006241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92,13%</w:t>
            </w:r>
          </w:p>
        </w:tc>
      </w:tr>
      <w:tr w:rsidR="00776A0C" w:rsidRPr="008A1E1B" w14:paraId="31FC47F9" w14:textId="77777777" w:rsidTr="008A1E1B">
        <w:trPr>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25BB6A39"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Secretaría Distrital De La Mujer</w:t>
            </w:r>
          </w:p>
        </w:tc>
        <w:tc>
          <w:tcPr>
            <w:tcW w:w="2126" w:type="dxa"/>
            <w:hideMark/>
          </w:tcPr>
          <w:p w14:paraId="21E6E56D" w14:textId="77777777" w:rsidR="00776A0C" w:rsidRPr="008A1E1B" w:rsidRDefault="00776A0C" w:rsidP="006241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91,95%</w:t>
            </w:r>
          </w:p>
        </w:tc>
      </w:tr>
      <w:tr w:rsidR="00776A0C" w:rsidRPr="008A1E1B" w14:paraId="42EE539F" w14:textId="77777777" w:rsidTr="008A1E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3661F496"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Instituto Para La Economía Social</w:t>
            </w:r>
          </w:p>
        </w:tc>
        <w:tc>
          <w:tcPr>
            <w:tcW w:w="2126" w:type="dxa"/>
            <w:hideMark/>
          </w:tcPr>
          <w:p w14:paraId="66F0E782" w14:textId="77777777" w:rsidR="00776A0C" w:rsidRPr="008A1E1B" w:rsidRDefault="00776A0C" w:rsidP="006241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91,50%</w:t>
            </w:r>
          </w:p>
        </w:tc>
      </w:tr>
      <w:tr w:rsidR="00776A0C" w:rsidRPr="008A1E1B" w14:paraId="3DB288DB" w14:textId="77777777" w:rsidTr="008A1E1B">
        <w:trPr>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4C0ADC18"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Empresa Metro De Bogotá</w:t>
            </w:r>
          </w:p>
        </w:tc>
        <w:tc>
          <w:tcPr>
            <w:tcW w:w="2126" w:type="dxa"/>
            <w:hideMark/>
          </w:tcPr>
          <w:p w14:paraId="57AA5CAF" w14:textId="77777777" w:rsidR="00776A0C" w:rsidRPr="008A1E1B" w:rsidRDefault="00776A0C" w:rsidP="006241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91,37%</w:t>
            </w:r>
          </w:p>
        </w:tc>
      </w:tr>
      <w:tr w:rsidR="00776A0C" w:rsidRPr="008A1E1B" w14:paraId="1A220239" w14:textId="77777777" w:rsidTr="008A1E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82" w:type="dxa"/>
            <w:hideMark/>
          </w:tcPr>
          <w:p w14:paraId="053906E3" w14:textId="77777777" w:rsidR="00776A0C" w:rsidRPr="008A1E1B" w:rsidRDefault="00776A0C" w:rsidP="006241D4">
            <w:pPr>
              <w:spacing w:after="0" w:line="240" w:lineRule="auto"/>
              <w:rPr>
                <w:rFonts w:ascii="Times New Roman" w:hAnsi="Times New Roman" w:cs="Times New Roman"/>
                <w:b w:val="0"/>
                <w:bCs w:val="0"/>
                <w:color w:val="000000"/>
                <w:sz w:val="16"/>
                <w:szCs w:val="16"/>
                <w:lang w:eastAsia="es-ES_tradnl"/>
              </w:rPr>
            </w:pPr>
            <w:r w:rsidRPr="008A1E1B">
              <w:rPr>
                <w:rFonts w:ascii="Times New Roman" w:hAnsi="Times New Roman" w:cs="Times New Roman"/>
                <w:b w:val="0"/>
                <w:bCs w:val="0"/>
                <w:color w:val="000000"/>
                <w:sz w:val="16"/>
                <w:szCs w:val="16"/>
                <w:lang w:eastAsia="es-ES_tradnl"/>
              </w:rPr>
              <w:t>Secretaría Distrital De Gobierno</w:t>
            </w:r>
          </w:p>
        </w:tc>
        <w:tc>
          <w:tcPr>
            <w:tcW w:w="2126" w:type="dxa"/>
            <w:hideMark/>
          </w:tcPr>
          <w:p w14:paraId="77C9F752" w14:textId="77777777" w:rsidR="00776A0C" w:rsidRPr="008A1E1B" w:rsidRDefault="00776A0C" w:rsidP="006241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eastAsia="es-ES_tradnl"/>
              </w:rPr>
            </w:pPr>
            <w:r w:rsidRPr="008A1E1B">
              <w:rPr>
                <w:rFonts w:ascii="Times New Roman" w:hAnsi="Times New Roman" w:cs="Times New Roman"/>
                <w:color w:val="000000"/>
                <w:sz w:val="16"/>
                <w:szCs w:val="16"/>
                <w:lang w:eastAsia="es-ES_tradnl"/>
              </w:rPr>
              <w:t>90,76%</w:t>
            </w:r>
          </w:p>
        </w:tc>
      </w:tr>
    </w:tbl>
    <w:p w14:paraId="25BBFAE2" w14:textId="67901C0E" w:rsidR="00776A0C" w:rsidRDefault="00776A0C" w:rsidP="00776A0C">
      <w:pPr>
        <w:shd w:val="clear" w:color="auto" w:fill="FFFFFF"/>
        <w:spacing w:after="240" w:line="240" w:lineRule="auto"/>
        <w:rPr>
          <w:rFonts w:ascii="Times New Roman" w:hAnsi="Times New Roman" w:cs="Times New Roman"/>
          <w:color w:val="000000"/>
          <w:sz w:val="20"/>
          <w:szCs w:val="20"/>
        </w:rPr>
      </w:pPr>
    </w:p>
    <w:p w14:paraId="1E912F09" w14:textId="42C63FF7"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4A90BC73" w14:textId="3C63D34D"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5CADFE99" w14:textId="2DDEE09D"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5A5BB15D" w14:textId="5503226F"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744CEE70" w14:textId="4C377BDC"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07977454" w14:textId="79F815BF"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3D673BA5" w14:textId="18B6330F"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20D194E7" w14:textId="5F2D8E39"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71B61106" w14:textId="29503CFC"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06404559" w14:textId="15FAF102" w:rsidR="008A1E1B" w:rsidRDefault="008A1E1B" w:rsidP="00776A0C">
      <w:pPr>
        <w:shd w:val="clear" w:color="auto" w:fill="FFFFFF"/>
        <w:spacing w:after="240" w:line="240" w:lineRule="auto"/>
        <w:rPr>
          <w:rFonts w:ascii="Times New Roman" w:hAnsi="Times New Roman" w:cs="Times New Roman"/>
          <w:color w:val="000000"/>
          <w:sz w:val="20"/>
          <w:szCs w:val="20"/>
        </w:rPr>
      </w:pPr>
    </w:p>
    <w:p w14:paraId="41EDF081" w14:textId="1503352D" w:rsidR="006241D4" w:rsidRDefault="00E43728" w:rsidP="00F50A34">
      <w:pPr>
        <w:pStyle w:val="Descripcin"/>
      </w:pPr>
      <w:bookmarkStart w:id="120" w:name="_Toc62820709"/>
      <w:r>
        <w:t xml:space="preserve">Ilustración </w:t>
      </w:r>
      <w:r>
        <w:fldChar w:fldCharType="begin"/>
      </w:r>
      <w:r>
        <w:instrText xml:space="preserve"> SEQ Ilustración \* ARABIC </w:instrText>
      </w:r>
      <w:r>
        <w:fldChar w:fldCharType="separate"/>
      </w:r>
      <w:r w:rsidR="00FA2513">
        <w:rPr>
          <w:noProof/>
        </w:rPr>
        <w:t>50</w:t>
      </w:r>
      <w:r>
        <w:fldChar w:fldCharType="end"/>
      </w:r>
      <w:r w:rsidR="006241D4" w:rsidRPr="00E43728">
        <w:t>Reconocimiento entidades con alto desempeño ambiental vigencia 2019</w:t>
      </w:r>
      <w:r>
        <w:t>.</w:t>
      </w:r>
      <w:bookmarkEnd w:id="120"/>
    </w:p>
    <w:p w14:paraId="3276CA84" w14:textId="563389A1" w:rsidR="008A1E1B" w:rsidRDefault="008A1E1B" w:rsidP="008A1E1B">
      <w:pPr>
        <w:rPr>
          <w:lang w:val="es-ES" w:eastAsia="en-US"/>
        </w:rPr>
      </w:pPr>
    </w:p>
    <w:p w14:paraId="2910D2B5" w14:textId="3224DFF9" w:rsidR="00776A0C" w:rsidRDefault="006241D4" w:rsidP="008A1E1B">
      <w:pPr>
        <w:suppressAutoHyphens w:val="0"/>
        <w:spacing w:after="160" w:line="259" w:lineRule="auto"/>
        <w:jc w:val="center"/>
        <w:rPr>
          <w:b/>
          <w:bCs/>
        </w:rPr>
      </w:pPr>
      <w:r>
        <w:rPr>
          <w:b/>
          <w:bCs/>
          <w:noProof/>
        </w:rPr>
        <w:drawing>
          <wp:inline distT="0" distB="0" distL="0" distR="0" wp14:anchorId="4BB11CBD" wp14:editId="0B58514C">
            <wp:extent cx="3547280" cy="230505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pic:cNvPicPr/>
                  </pic:nvPicPr>
                  <pic:blipFill>
                    <a:blip r:embed="rId125">
                      <a:extLst>
                        <a:ext uri="{28A0092B-C50C-407E-A947-70E740481C1C}">
                          <a14:useLocalDpi xmlns:a14="http://schemas.microsoft.com/office/drawing/2010/main" val="0"/>
                        </a:ext>
                      </a:extLst>
                    </a:blip>
                    <a:stretch>
                      <a:fillRect/>
                    </a:stretch>
                  </pic:blipFill>
                  <pic:spPr>
                    <a:xfrm>
                      <a:off x="0" y="0"/>
                      <a:ext cx="3554483" cy="2309730"/>
                    </a:xfrm>
                    <a:prstGeom prst="rect">
                      <a:avLst/>
                    </a:prstGeom>
                  </pic:spPr>
                </pic:pic>
              </a:graphicData>
            </a:graphic>
          </wp:inline>
        </w:drawing>
      </w:r>
    </w:p>
    <w:p w14:paraId="21ACB468" w14:textId="77777777" w:rsidR="00E43728" w:rsidRDefault="00E43728" w:rsidP="006241D4">
      <w:pPr>
        <w:spacing w:after="0" w:line="240" w:lineRule="auto"/>
        <w:jc w:val="both"/>
        <w:rPr>
          <w:rFonts w:ascii="Times New Roman" w:hAnsi="Times New Roman" w:cs="Times New Roman"/>
          <w:sz w:val="24"/>
          <w:szCs w:val="24"/>
        </w:rPr>
      </w:pPr>
    </w:p>
    <w:p w14:paraId="686DC395" w14:textId="77777777" w:rsidR="00E43728" w:rsidRDefault="00E43728" w:rsidP="006241D4">
      <w:pPr>
        <w:spacing w:after="0" w:line="240" w:lineRule="auto"/>
        <w:jc w:val="both"/>
        <w:rPr>
          <w:rFonts w:ascii="Times New Roman" w:hAnsi="Times New Roman" w:cs="Times New Roman"/>
          <w:sz w:val="24"/>
          <w:szCs w:val="24"/>
        </w:rPr>
      </w:pPr>
    </w:p>
    <w:p w14:paraId="350E6148" w14:textId="77777777" w:rsidR="00E43728" w:rsidRDefault="00E43728" w:rsidP="006241D4">
      <w:pPr>
        <w:spacing w:after="0" w:line="240" w:lineRule="auto"/>
        <w:jc w:val="both"/>
        <w:rPr>
          <w:rFonts w:ascii="Times New Roman" w:hAnsi="Times New Roman" w:cs="Times New Roman"/>
          <w:sz w:val="24"/>
          <w:szCs w:val="24"/>
        </w:rPr>
      </w:pPr>
    </w:p>
    <w:p w14:paraId="19A32B28" w14:textId="77777777" w:rsidR="00E43728" w:rsidRDefault="00E43728" w:rsidP="006241D4">
      <w:pPr>
        <w:spacing w:after="0" w:line="240" w:lineRule="auto"/>
        <w:jc w:val="both"/>
        <w:rPr>
          <w:rFonts w:ascii="Times New Roman" w:hAnsi="Times New Roman" w:cs="Times New Roman"/>
          <w:sz w:val="24"/>
          <w:szCs w:val="24"/>
        </w:rPr>
      </w:pPr>
    </w:p>
    <w:p w14:paraId="4C16E289" w14:textId="03B6DF5A" w:rsidR="006241D4" w:rsidRDefault="006241D4" w:rsidP="006241D4">
      <w:pPr>
        <w:spacing w:after="0" w:line="240" w:lineRule="auto"/>
        <w:jc w:val="both"/>
        <w:rPr>
          <w:rFonts w:ascii="Times New Roman" w:hAnsi="Times New Roman" w:cs="Times New Roman"/>
          <w:sz w:val="24"/>
          <w:szCs w:val="24"/>
        </w:rPr>
      </w:pPr>
      <w:r w:rsidRPr="006241D4">
        <w:rPr>
          <w:rFonts w:ascii="Times New Roman" w:hAnsi="Times New Roman" w:cs="Times New Roman"/>
          <w:sz w:val="24"/>
          <w:szCs w:val="24"/>
        </w:rPr>
        <w:t>Se llevaron a cabo los siguientes ciclos de formación:</w:t>
      </w:r>
    </w:p>
    <w:p w14:paraId="66EA56C9" w14:textId="77777777" w:rsidR="006241D4" w:rsidRPr="006241D4" w:rsidRDefault="006241D4" w:rsidP="006241D4">
      <w:pPr>
        <w:spacing w:after="0" w:line="240" w:lineRule="auto"/>
        <w:jc w:val="both"/>
        <w:rPr>
          <w:rFonts w:ascii="Times New Roman" w:hAnsi="Times New Roman" w:cs="Times New Roman"/>
          <w:sz w:val="24"/>
          <w:szCs w:val="24"/>
        </w:rPr>
      </w:pPr>
    </w:p>
    <w:p w14:paraId="24FD7637" w14:textId="77777777" w:rsidR="006241D4" w:rsidRPr="006241D4" w:rsidRDefault="006241D4" w:rsidP="000C6178">
      <w:pPr>
        <w:pStyle w:val="Prrafodelista"/>
        <w:numPr>
          <w:ilvl w:val="0"/>
          <w:numId w:val="58"/>
        </w:numPr>
        <w:suppressAutoHyphens w:val="0"/>
        <w:spacing w:after="0" w:line="240" w:lineRule="auto"/>
        <w:contextualSpacing/>
        <w:jc w:val="both"/>
        <w:rPr>
          <w:rFonts w:ascii="Times New Roman" w:hAnsi="Times New Roman" w:cs="Times New Roman"/>
          <w:sz w:val="24"/>
          <w:szCs w:val="24"/>
        </w:rPr>
      </w:pPr>
      <w:r w:rsidRPr="006241D4">
        <w:rPr>
          <w:rFonts w:ascii="Times New Roman" w:hAnsi="Times New Roman" w:cs="Times New Roman"/>
          <w:sz w:val="24"/>
          <w:szCs w:val="24"/>
        </w:rPr>
        <w:t>7 módulos de Gestión Integral de Residuos (Respel, programas posconsumo, Residuos de Construcción y Demolición, Aceite Vegetal Usado, Registro Llantas, aplicativo IDEAM,  hospitalarios) con un promedio de 43 personas registradas.</w:t>
      </w:r>
    </w:p>
    <w:p w14:paraId="2AACEAA8" w14:textId="77777777" w:rsidR="006241D4" w:rsidRPr="006241D4" w:rsidRDefault="006241D4" w:rsidP="000C6178">
      <w:pPr>
        <w:pStyle w:val="Prrafodelista"/>
        <w:numPr>
          <w:ilvl w:val="0"/>
          <w:numId w:val="58"/>
        </w:numPr>
        <w:suppressAutoHyphens w:val="0"/>
        <w:spacing w:after="0" w:line="240" w:lineRule="auto"/>
        <w:contextualSpacing/>
        <w:jc w:val="both"/>
        <w:rPr>
          <w:rFonts w:ascii="Times New Roman" w:hAnsi="Times New Roman" w:cs="Times New Roman"/>
          <w:sz w:val="24"/>
          <w:szCs w:val="24"/>
        </w:rPr>
      </w:pPr>
      <w:r w:rsidRPr="006241D4">
        <w:rPr>
          <w:rFonts w:ascii="Times New Roman" w:hAnsi="Times New Roman" w:cs="Times New Roman"/>
          <w:sz w:val="24"/>
          <w:szCs w:val="24"/>
        </w:rPr>
        <w:t>Conducción Sostenible  95 personas registradas.</w:t>
      </w:r>
    </w:p>
    <w:p w14:paraId="46B2FE3B" w14:textId="77777777" w:rsidR="006241D4" w:rsidRPr="006241D4" w:rsidRDefault="006241D4" w:rsidP="000C6178">
      <w:pPr>
        <w:pStyle w:val="Prrafodelista"/>
        <w:numPr>
          <w:ilvl w:val="0"/>
          <w:numId w:val="58"/>
        </w:numPr>
        <w:suppressAutoHyphens w:val="0"/>
        <w:spacing w:after="0" w:line="240" w:lineRule="auto"/>
        <w:contextualSpacing/>
        <w:jc w:val="both"/>
        <w:rPr>
          <w:rFonts w:ascii="Times New Roman" w:hAnsi="Times New Roman" w:cs="Times New Roman"/>
          <w:sz w:val="24"/>
          <w:szCs w:val="24"/>
        </w:rPr>
      </w:pPr>
      <w:r w:rsidRPr="006241D4">
        <w:rPr>
          <w:rFonts w:ascii="Times New Roman" w:hAnsi="Times New Roman" w:cs="Times New Roman"/>
          <w:sz w:val="24"/>
          <w:szCs w:val="24"/>
        </w:rPr>
        <w:t>Compras sostenibles 89 personas registradas.</w:t>
      </w:r>
    </w:p>
    <w:p w14:paraId="5BCFF70C" w14:textId="47104433" w:rsidR="006241D4" w:rsidRDefault="006241D4" w:rsidP="000C6178">
      <w:pPr>
        <w:pStyle w:val="Prrafodelista"/>
        <w:numPr>
          <w:ilvl w:val="0"/>
          <w:numId w:val="58"/>
        </w:numPr>
        <w:suppressAutoHyphens w:val="0"/>
        <w:spacing w:after="0" w:line="240" w:lineRule="auto"/>
        <w:contextualSpacing/>
        <w:jc w:val="both"/>
        <w:rPr>
          <w:rFonts w:ascii="Times New Roman" w:hAnsi="Times New Roman" w:cs="Times New Roman"/>
          <w:color w:val="222222"/>
          <w:sz w:val="24"/>
          <w:szCs w:val="24"/>
          <w:shd w:val="clear" w:color="auto" w:fill="FFFFFF"/>
          <w:lang w:eastAsia="es-MX"/>
        </w:rPr>
      </w:pPr>
      <w:r w:rsidRPr="006241D4">
        <w:rPr>
          <w:rFonts w:ascii="Times New Roman" w:hAnsi="Times New Roman" w:cs="Times New Roman"/>
          <w:color w:val="222222"/>
          <w:sz w:val="24"/>
          <w:szCs w:val="24"/>
          <w:shd w:val="clear" w:color="auto" w:fill="FFFFFF"/>
          <w:lang w:eastAsia="es-MX"/>
        </w:rPr>
        <w:t>Riesgos ambientales 39 personas registradas.</w:t>
      </w:r>
    </w:p>
    <w:p w14:paraId="56152793" w14:textId="77777777" w:rsidR="006241D4" w:rsidRPr="006241D4" w:rsidRDefault="006241D4" w:rsidP="006241D4">
      <w:pPr>
        <w:pStyle w:val="Prrafodelista"/>
        <w:suppressAutoHyphens w:val="0"/>
        <w:spacing w:after="0" w:line="240" w:lineRule="auto"/>
        <w:ind w:left="720"/>
        <w:contextualSpacing/>
        <w:jc w:val="both"/>
        <w:rPr>
          <w:rFonts w:ascii="Times New Roman" w:hAnsi="Times New Roman" w:cs="Times New Roman"/>
          <w:color w:val="222222"/>
          <w:sz w:val="24"/>
          <w:szCs w:val="24"/>
          <w:shd w:val="clear" w:color="auto" w:fill="FFFFFF"/>
          <w:lang w:eastAsia="es-MX"/>
        </w:rPr>
      </w:pPr>
    </w:p>
    <w:p w14:paraId="54456A7D" w14:textId="32B615C4" w:rsidR="006241D4" w:rsidRDefault="006241D4" w:rsidP="006241D4">
      <w:pPr>
        <w:spacing w:after="0" w:line="240" w:lineRule="auto"/>
        <w:jc w:val="both"/>
        <w:rPr>
          <w:rFonts w:ascii="Times New Roman" w:hAnsi="Times New Roman" w:cs="Times New Roman"/>
          <w:sz w:val="24"/>
          <w:szCs w:val="24"/>
        </w:rPr>
      </w:pPr>
      <w:r w:rsidRPr="006241D4">
        <w:rPr>
          <w:rFonts w:ascii="Times New Roman" w:hAnsi="Times New Roman" w:cs="Times New Roman"/>
          <w:sz w:val="24"/>
          <w:szCs w:val="24"/>
        </w:rPr>
        <w:t>Se dio respuesta a 48 requerimientos de las entidades sobre temas como: Herramienta Storm, Concertación PIGA, aclaraciones sobre el PIGA, matriz de aspectos e impactos ambientales, gestión de residuos, ecoconducción, entre otros.</w:t>
      </w:r>
    </w:p>
    <w:p w14:paraId="0E6DC524" w14:textId="195D9910" w:rsidR="00E43728" w:rsidRDefault="00E43728" w:rsidP="006241D4">
      <w:pPr>
        <w:spacing w:after="0" w:line="240" w:lineRule="auto"/>
        <w:jc w:val="both"/>
        <w:rPr>
          <w:rFonts w:ascii="Times New Roman" w:hAnsi="Times New Roman" w:cs="Times New Roman"/>
          <w:sz w:val="24"/>
          <w:szCs w:val="24"/>
        </w:rPr>
      </w:pPr>
    </w:p>
    <w:p w14:paraId="36C5C119" w14:textId="330415F1" w:rsidR="008A1E1B" w:rsidRDefault="008A1E1B" w:rsidP="006241D4">
      <w:pPr>
        <w:spacing w:after="0" w:line="240" w:lineRule="auto"/>
        <w:jc w:val="both"/>
        <w:rPr>
          <w:rFonts w:ascii="Times New Roman" w:hAnsi="Times New Roman" w:cs="Times New Roman"/>
          <w:sz w:val="24"/>
          <w:szCs w:val="24"/>
        </w:rPr>
      </w:pPr>
    </w:p>
    <w:p w14:paraId="3ECA88BB" w14:textId="704EDB2C" w:rsidR="008A1E1B" w:rsidRDefault="008A1E1B" w:rsidP="006241D4">
      <w:pPr>
        <w:spacing w:after="0" w:line="240" w:lineRule="auto"/>
        <w:jc w:val="both"/>
        <w:rPr>
          <w:rFonts w:ascii="Times New Roman" w:hAnsi="Times New Roman" w:cs="Times New Roman"/>
          <w:sz w:val="24"/>
          <w:szCs w:val="24"/>
        </w:rPr>
      </w:pPr>
    </w:p>
    <w:p w14:paraId="1C3B2039" w14:textId="50563076" w:rsidR="008A1E1B" w:rsidRDefault="008A1E1B" w:rsidP="006241D4">
      <w:pPr>
        <w:spacing w:after="0" w:line="240" w:lineRule="auto"/>
        <w:jc w:val="both"/>
        <w:rPr>
          <w:rFonts w:ascii="Times New Roman" w:hAnsi="Times New Roman" w:cs="Times New Roman"/>
          <w:sz w:val="24"/>
          <w:szCs w:val="24"/>
        </w:rPr>
      </w:pPr>
    </w:p>
    <w:p w14:paraId="158DFFFA" w14:textId="6559E2CD" w:rsidR="008A1E1B" w:rsidRDefault="008A1E1B" w:rsidP="006241D4">
      <w:pPr>
        <w:spacing w:after="0" w:line="240" w:lineRule="auto"/>
        <w:jc w:val="both"/>
        <w:rPr>
          <w:rFonts w:ascii="Times New Roman" w:hAnsi="Times New Roman" w:cs="Times New Roman"/>
          <w:sz w:val="24"/>
          <w:szCs w:val="24"/>
        </w:rPr>
      </w:pPr>
    </w:p>
    <w:p w14:paraId="445EC856" w14:textId="3A124500" w:rsidR="008A1E1B" w:rsidRDefault="008A1E1B" w:rsidP="006241D4">
      <w:pPr>
        <w:spacing w:after="0" w:line="240" w:lineRule="auto"/>
        <w:jc w:val="both"/>
        <w:rPr>
          <w:rFonts w:ascii="Times New Roman" w:hAnsi="Times New Roman" w:cs="Times New Roman"/>
          <w:sz w:val="24"/>
          <w:szCs w:val="24"/>
        </w:rPr>
      </w:pPr>
    </w:p>
    <w:p w14:paraId="69EDE704" w14:textId="424BCF75" w:rsidR="008A1E1B" w:rsidRDefault="008A1E1B" w:rsidP="006241D4">
      <w:pPr>
        <w:spacing w:after="0" w:line="240" w:lineRule="auto"/>
        <w:jc w:val="both"/>
        <w:rPr>
          <w:rFonts w:ascii="Times New Roman" w:hAnsi="Times New Roman" w:cs="Times New Roman"/>
          <w:sz w:val="24"/>
          <w:szCs w:val="24"/>
        </w:rPr>
      </w:pPr>
    </w:p>
    <w:p w14:paraId="7162A167" w14:textId="5C5036E9" w:rsidR="008A1E1B" w:rsidRDefault="008A1E1B" w:rsidP="006241D4">
      <w:pPr>
        <w:spacing w:after="0" w:line="240" w:lineRule="auto"/>
        <w:jc w:val="both"/>
        <w:rPr>
          <w:rFonts w:ascii="Times New Roman" w:hAnsi="Times New Roman" w:cs="Times New Roman"/>
          <w:sz w:val="24"/>
          <w:szCs w:val="24"/>
        </w:rPr>
      </w:pPr>
    </w:p>
    <w:p w14:paraId="0C575FB7" w14:textId="5AFF7085" w:rsidR="008A1E1B" w:rsidRDefault="008A1E1B" w:rsidP="006241D4">
      <w:pPr>
        <w:spacing w:after="0" w:line="240" w:lineRule="auto"/>
        <w:jc w:val="both"/>
        <w:rPr>
          <w:rFonts w:ascii="Times New Roman" w:hAnsi="Times New Roman" w:cs="Times New Roman"/>
          <w:sz w:val="24"/>
          <w:szCs w:val="24"/>
        </w:rPr>
      </w:pPr>
    </w:p>
    <w:p w14:paraId="148C7949" w14:textId="7D50D0C4" w:rsidR="008A1E1B" w:rsidRDefault="008A1E1B" w:rsidP="006241D4">
      <w:pPr>
        <w:spacing w:after="0" w:line="240" w:lineRule="auto"/>
        <w:jc w:val="both"/>
        <w:rPr>
          <w:rFonts w:ascii="Times New Roman" w:hAnsi="Times New Roman" w:cs="Times New Roman"/>
          <w:sz w:val="24"/>
          <w:szCs w:val="24"/>
        </w:rPr>
      </w:pPr>
    </w:p>
    <w:p w14:paraId="2065ECC9" w14:textId="5A7D3189" w:rsidR="008A1E1B" w:rsidRDefault="008A1E1B" w:rsidP="006241D4">
      <w:pPr>
        <w:spacing w:after="0" w:line="240" w:lineRule="auto"/>
        <w:jc w:val="both"/>
        <w:rPr>
          <w:rFonts w:ascii="Times New Roman" w:hAnsi="Times New Roman" w:cs="Times New Roman"/>
          <w:sz w:val="24"/>
          <w:szCs w:val="24"/>
        </w:rPr>
      </w:pPr>
    </w:p>
    <w:p w14:paraId="0FE23432" w14:textId="132826E3" w:rsidR="008A1E1B" w:rsidRDefault="008A1E1B" w:rsidP="006241D4">
      <w:pPr>
        <w:spacing w:after="0" w:line="240" w:lineRule="auto"/>
        <w:jc w:val="both"/>
        <w:rPr>
          <w:rFonts w:ascii="Times New Roman" w:hAnsi="Times New Roman" w:cs="Times New Roman"/>
          <w:sz w:val="24"/>
          <w:szCs w:val="24"/>
        </w:rPr>
      </w:pPr>
    </w:p>
    <w:p w14:paraId="066884D2" w14:textId="1F066E6B" w:rsidR="008A1E1B" w:rsidRDefault="008A1E1B" w:rsidP="006241D4">
      <w:pPr>
        <w:spacing w:after="0" w:line="240" w:lineRule="auto"/>
        <w:jc w:val="both"/>
        <w:rPr>
          <w:rFonts w:ascii="Times New Roman" w:hAnsi="Times New Roman" w:cs="Times New Roman"/>
          <w:sz w:val="24"/>
          <w:szCs w:val="24"/>
        </w:rPr>
      </w:pPr>
    </w:p>
    <w:p w14:paraId="54C6C0A8" w14:textId="77777777" w:rsidR="008A1E1B" w:rsidRDefault="008A1E1B" w:rsidP="006241D4">
      <w:pPr>
        <w:spacing w:after="0" w:line="240" w:lineRule="auto"/>
        <w:jc w:val="both"/>
        <w:rPr>
          <w:rFonts w:ascii="Times New Roman" w:hAnsi="Times New Roman" w:cs="Times New Roman"/>
          <w:sz w:val="24"/>
          <w:szCs w:val="24"/>
        </w:rPr>
      </w:pPr>
    </w:p>
    <w:p w14:paraId="6624F41E" w14:textId="17F9ED2D" w:rsidR="00E43728" w:rsidRDefault="00E43728" w:rsidP="00F50A34">
      <w:pPr>
        <w:pStyle w:val="Descripcin"/>
        <w:rPr>
          <w:sz w:val="24"/>
          <w:szCs w:val="24"/>
        </w:rPr>
      </w:pPr>
      <w:bookmarkStart w:id="121" w:name="_Toc62806950"/>
      <w:r>
        <w:t xml:space="preserve">Tabla </w:t>
      </w:r>
      <w:r>
        <w:fldChar w:fldCharType="begin"/>
      </w:r>
      <w:r>
        <w:instrText xml:space="preserve"> SEQ Tabla \* ARABIC </w:instrText>
      </w:r>
      <w:r>
        <w:fldChar w:fldCharType="separate"/>
      </w:r>
      <w:r w:rsidR="00FA2513">
        <w:rPr>
          <w:noProof/>
        </w:rPr>
        <w:t>26</w:t>
      </w:r>
      <w:r>
        <w:fldChar w:fldCharType="end"/>
      </w:r>
      <w:r>
        <w:t xml:space="preserve">: </w:t>
      </w:r>
      <w:r w:rsidR="00AC075F">
        <w:t xml:space="preserve">Atención a </w:t>
      </w:r>
      <w:r w:rsidR="008A1E1B">
        <w:t>requerimientos de</w:t>
      </w:r>
      <w:r w:rsidR="00AC075F">
        <w:t xml:space="preserve"> entidades.</w:t>
      </w:r>
      <w:bookmarkEnd w:id="121"/>
    </w:p>
    <w:p w14:paraId="725D51F3" w14:textId="77777777" w:rsidR="00E43728" w:rsidRPr="00E43728" w:rsidRDefault="00E43728" w:rsidP="00E43728">
      <w:pPr>
        <w:rPr>
          <w:lang w:val="es-ES" w:eastAsia="en-US"/>
        </w:rPr>
      </w:pPr>
    </w:p>
    <w:tbl>
      <w:tblPr>
        <w:tblStyle w:val="Tablaconcuadrcula4-nfasis6"/>
        <w:tblW w:w="0" w:type="auto"/>
        <w:tblLook w:val="04A0" w:firstRow="1" w:lastRow="0" w:firstColumn="1" w:lastColumn="0" w:noHBand="0" w:noVBand="1"/>
      </w:tblPr>
      <w:tblGrid>
        <w:gridCol w:w="2463"/>
        <w:gridCol w:w="1256"/>
        <w:gridCol w:w="1106"/>
        <w:gridCol w:w="1275"/>
        <w:gridCol w:w="1116"/>
        <w:gridCol w:w="1612"/>
      </w:tblGrid>
      <w:tr w:rsidR="006241D4" w:rsidRPr="006241D4" w14:paraId="4CB7A60E" w14:textId="77777777" w:rsidTr="008A1E1B">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auto"/>
            <w:hideMark/>
          </w:tcPr>
          <w:p w14:paraId="0613232B" w14:textId="77777777" w:rsidR="006241D4" w:rsidRPr="00E43728" w:rsidRDefault="006241D4" w:rsidP="006241D4">
            <w:pPr>
              <w:suppressAutoHyphens w:val="0"/>
              <w:spacing w:after="0" w:line="240" w:lineRule="auto"/>
              <w:jc w:val="center"/>
              <w:rPr>
                <w:rFonts w:ascii="Times New Roman" w:eastAsia="Times New Roman" w:hAnsi="Times New Roman" w:cs="Times New Roman"/>
                <w:b w:val="0"/>
                <w:bCs w:val="0"/>
                <w:sz w:val="18"/>
                <w:szCs w:val="18"/>
                <w:lang w:eastAsia="es-MX"/>
              </w:rPr>
            </w:pPr>
            <w:r w:rsidRPr="00E43728">
              <w:rPr>
                <w:rFonts w:ascii="Times New Roman" w:eastAsia="Times New Roman" w:hAnsi="Times New Roman" w:cs="Times New Roman"/>
                <w:b w:val="0"/>
                <w:bCs w:val="0"/>
                <w:sz w:val="18"/>
                <w:szCs w:val="18"/>
                <w:lang w:eastAsia="es-MX"/>
              </w:rPr>
              <w:t>ENTIDAD</w:t>
            </w:r>
          </w:p>
        </w:tc>
        <w:tc>
          <w:tcPr>
            <w:tcW w:w="0" w:type="auto"/>
            <w:hideMark/>
          </w:tcPr>
          <w:p w14:paraId="2738CF5C" w14:textId="77777777" w:rsidR="006241D4" w:rsidRPr="00E43728" w:rsidRDefault="006241D4" w:rsidP="006241D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18"/>
                <w:szCs w:val="18"/>
                <w:lang w:eastAsia="es-MX"/>
              </w:rPr>
            </w:pPr>
            <w:r w:rsidRPr="00E43728">
              <w:rPr>
                <w:rFonts w:ascii="Times New Roman" w:eastAsia="Times New Roman" w:hAnsi="Times New Roman" w:cs="Times New Roman"/>
                <w:b w:val="0"/>
                <w:bCs w:val="0"/>
                <w:sz w:val="18"/>
                <w:szCs w:val="18"/>
                <w:lang w:eastAsia="es-MX"/>
              </w:rPr>
              <w:t>TEMA</w:t>
            </w:r>
          </w:p>
        </w:tc>
        <w:tc>
          <w:tcPr>
            <w:tcW w:w="0" w:type="auto"/>
            <w:hideMark/>
          </w:tcPr>
          <w:p w14:paraId="4977D2BD" w14:textId="77777777" w:rsidR="006241D4" w:rsidRPr="00E43728" w:rsidRDefault="006241D4" w:rsidP="006241D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18"/>
                <w:szCs w:val="18"/>
                <w:lang w:eastAsia="es-MX"/>
              </w:rPr>
            </w:pPr>
            <w:r w:rsidRPr="00E43728">
              <w:rPr>
                <w:rFonts w:ascii="Times New Roman" w:eastAsia="Times New Roman" w:hAnsi="Times New Roman" w:cs="Times New Roman"/>
                <w:b w:val="0"/>
                <w:bCs w:val="0"/>
                <w:sz w:val="18"/>
                <w:szCs w:val="18"/>
                <w:lang w:eastAsia="es-MX"/>
              </w:rPr>
              <w:t>FECHA DE SOLICITUD</w:t>
            </w:r>
          </w:p>
        </w:tc>
        <w:tc>
          <w:tcPr>
            <w:tcW w:w="0" w:type="auto"/>
            <w:hideMark/>
          </w:tcPr>
          <w:p w14:paraId="14DC8018" w14:textId="77777777" w:rsidR="006241D4" w:rsidRPr="00E43728" w:rsidRDefault="006241D4" w:rsidP="006241D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18"/>
                <w:szCs w:val="18"/>
                <w:lang w:eastAsia="es-MX"/>
              </w:rPr>
            </w:pPr>
            <w:r w:rsidRPr="00E43728">
              <w:rPr>
                <w:rFonts w:ascii="Times New Roman" w:eastAsia="Times New Roman" w:hAnsi="Times New Roman" w:cs="Times New Roman"/>
                <w:b w:val="0"/>
                <w:bCs w:val="0"/>
                <w:sz w:val="18"/>
                <w:szCs w:val="18"/>
                <w:lang w:eastAsia="es-MX"/>
              </w:rPr>
              <w:t>ÁREA ENCARGADA</w:t>
            </w:r>
          </w:p>
        </w:tc>
        <w:tc>
          <w:tcPr>
            <w:tcW w:w="0" w:type="auto"/>
            <w:hideMark/>
          </w:tcPr>
          <w:p w14:paraId="6A2ACD9E" w14:textId="77777777" w:rsidR="006241D4" w:rsidRPr="00E43728" w:rsidRDefault="006241D4" w:rsidP="006241D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18"/>
                <w:szCs w:val="18"/>
                <w:lang w:eastAsia="es-MX"/>
              </w:rPr>
            </w:pPr>
            <w:r w:rsidRPr="00E43728">
              <w:rPr>
                <w:rFonts w:ascii="Times New Roman" w:eastAsia="Times New Roman" w:hAnsi="Times New Roman" w:cs="Times New Roman"/>
                <w:b w:val="0"/>
                <w:bCs w:val="0"/>
                <w:sz w:val="18"/>
                <w:szCs w:val="18"/>
                <w:lang w:eastAsia="es-MX"/>
              </w:rPr>
              <w:t>FECHA DE TRASLADO</w:t>
            </w:r>
          </w:p>
        </w:tc>
        <w:tc>
          <w:tcPr>
            <w:tcW w:w="0" w:type="auto"/>
            <w:hideMark/>
          </w:tcPr>
          <w:p w14:paraId="071F0962" w14:textId="77777777" w:rsidR="006241D4" w:rsidRPr="00E43728" w:rsidRDefault="006241D4" w:rsidP="006241D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18"/>
                <w:szCs w:val="18"/>
                <w:lang w:eastAsia="es-MX"/>
              </w:rPr>
            </w:pPr>
            <w:r w:rsidRPr="00E43728">
              <w:rPr>
                <w:rFonts w:ascii="Times New Roman" w:eastAsia="Times New Roman" w:hAnsi="Times New Roman" w:cs="Times New Roman"/>
                <w:b w:val="0"/>
                <w:bCs w:val="0"/>
                <w:sz w:val="18"/>
                <w:szCs w:val="18"/>
                <w:lang w:eastAsia="es-MX"/>
              </w:rPr>
              <w:t>OBSERVACIONES</w:t>
            </w:r>
          </w:p>
        </w:tc>
      </w:tr>
      <w:tr w:rsidR="006241D4" w:rsidRPr="006241D4" w14:paraId="2537E646" w14:textId="77777777" w:rsidTr="008A1E1B">
        <w:trPr>
          <w:cnfStyle w:val="000000100000" w:firstRow="0" w:lastRow="0" w:firstColumn="0" w:lastColumn="0" w:oddVBand="0" w:evenVBand="0" w:oddHBand="1" w:evenHBand="0" w:firstRowFirstColumn="0" w:firstRowLastColumn="0" w:lastRowFirstColumn="0" w:lastRowLastColumn="0"/>
          <w:trHeight w:val="906"/>
        </w:trPr>
        <w:tc>
          <w:tcPr>
            <w:cnfStyle w:val="001000000000" w:firstRow="0" w:lastRow="0" w:firstColumn="1" w:lastColumn="0" w:oddVBand="0" w:evenVBand="0" w:oddHBand="0" w:evenHBand="0" w:firstRowFirstColumn="0" w:firstRowLastColumn="0" w:lastRowFirstColumn="0" w:lastRowLastColumn="0"/>
            <w:tcW w:w="0" w:type="auto"/>
            <w:hideMark/>
          </w:tcPr>
          <w:p w14:paraId="3C6A3C6E"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Bomberos</w:t>
            </w:r>
          </w:p>
        </w:tc>
        <w:tc>
          <w:tcPr>
            <w:tcW w:w="0" w:type="auto"/>
            <w:hideMark/>
          </w:tcPr>
          <w:p w14:paraId="529D1D8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Formularios Storm</w:t>
            </w:r>
          </w:p>
        </w:tc>
        <w:tc>
          <w:tcPr>
            <w:tcW w:w="0" w:type="auto"/>
            <w:hideMark/>
          </w:tcPr>
          <w:p w14:paraId="7082AE83"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07/01/2020</w:t>
            </w:r>
          </w:p>
        </w:tc>
        <w:tc>
          <w:tcPr>
            <w:tcW w:w="0" w:type="auto"/>
            <w:hideMark/>
          </w:tcPr>
          <w:p w14:paraId="606DDC10"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71A0310B"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07/01/2020</w:t>
            </w:r>
          </w:p>
        </w:tc>
        <w:tc>
          <w:tcPr>
            <w:tcW w:w="0" w:type="auto"/>
            <w:hideMark/>
          </w:tcPr>
          <w:p w14:paraId="29866E08"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programa reunión virtual para el 1 de julio</w:t>
            </w:r>
          </w:p>
        </w:tc>
      </w:tr>
      <w:tr w:rsidR="006241D4" w:rsidRPr="006241D4" w14:paraId="4589D0DE" w14:textId="77777777" w:rsidTr="008A1E1B">
        <w:trPr>
          <w:trHeight w:val="1077"/>
        </w:trPr>
        <w:tc>
          <w:tcPr>
            <w:cnfStyle w:val="001000000000" w:firstRow="0" w:lastRow="0" w:firstColumn="1" w:lastColumn="0" w:oddVBand="0" w:evenVBand="0" w:oddHBand="0" w:evenHBand="0" w:firstRowFirstColumn="0" w:firstRowLastColumn="0" w:lastRowFirstColumn="0" w:lastRowLastColumn="0"/>
            <w:tcW w:w="0" w:type="auto"/>
            <w:hideMark/>
          </w:tcPr>
          <w:p w14:paraId="6C89DC33"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Corabastos</w:t>
            </w:r>
          </w:p>
        </w:tc>
        <w:tc>
          <w:tcPr>
            <w:tcW w:w="0" w:type="auto"/>
            <w:hideMark/>
          </w:tcPr>
          <w:p w14:paraId="7FD1896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Plan Institucional de Gestión Ambiental</w:t>
            </w:r>
          </w:p>
        </w:tc>
        <w:tc>
          <w:tcPr>
            <w:tcW w:w="0" w:type="auto"/>
            <w:hideMark/>
          </w:tcPr>
          <w:p w14:paraId="2490745B"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20/05/2020</w:t>
            </w:r>
          </w:p>
        </w:tc>
        <w:tc>
          <w:tcPr>
            <w:tcW w:w="0" w:type="auto"/>
            <w:hideMark/>
          </w:tcPr>
          <w:p w14:paraId="54CC955C"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478ABD24"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17/06/2020</w:t>
            </w:r>
          </w:p>
        </w:tc>
        <w:tc>
          <w:tcPr>
            <w:tcW w:w="0" w:type="auto"/>
            <w:hideMark/>
          </w:tcPr>
          <w:p w14:paraId="3086FC4D"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programa reunión virtual para el 3 de julio</w:t>
            </w:r>
          </w:p>
        </w:tc>
      </w:tr>
      <w:tr w:rsidR="006241D4" w:rsidRPr="006241D4" w14:paraId="3EF8103A" w14:textId="77777777" w:rsidTr="008A1E1B">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0" w:type="auto"/>
            <w:hideMark/>
          </w:tcPr>
          <w:p w14:paraId="531EA5A5"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Secretaría de Seguridad</w:t>
            </w:r>
          </w:p>
        </w:tc>
        <w:tc>
          <w:tcPr>
            <w:tcW w:w="0" w:type="auto"/>
            <w:hideMark/>
          </w:tcPr>
          <w:p w14:paraId="59C5925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 xml:space="preserve">Plan Institucional de Gestión Ambiental </w:t>
            </w:r>
            <w:r w:rsidRPr="007B268C">
              <w:rPr>
                <w:rFonts w:ascii="Times New Roman" w:eastAsia="Times New Roman" w:hAnsi="Times New Roman" w:cs="Times New Roman"/>
                <w:sz w:val="18"/>
                <w:szCs w:val="18"/>
                <w:lang w:eastAsia="es-MX"/>
              </w:rPr>
              <w:br/>
              <w:t>PCB's</w:t>
            </w:r>
          </w:p>
        </w:tc>
        <w:tc>
          <w:tcPr>
            <w:tcW w:w="0" w:type="auto"/>
            <w:hideMark/>
          </w:tcPr>
          <w:p w14:paraId="0B8C06E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25/06/2020</w:t>
            </w:r>
          </w:p>
        </w:tc>
        <w:tc>
          <w:tcPr>
            <w:tcW w:w="0" w:type="auto"/>
            <w:hideMark/>
          </w:tcPr>
          <w:p w14:paraId="15F2541E"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0C91C836"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25/06/2020</w:t>
            </w:r>
          </w:p>
        </w:tc>
        <w:tc>
          <w:tcPr>
            <w:tcW w:w="0" w:type="auto"/>
            <w:hideMark/>
          </w:tcPr>
          <w:p w14:paraId="4FBA73C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telefónica</w:t>
            </w:r>
          </w:p>
        </w:tc>
      </w:tr>
      <w:tr w:rsidR="006241D4" w:rsidRPr="006241D4" w14:paraId="2A0B3A71" w14:textId="77777777" w:rsidTr="008A1E1B">
        <w:trPr>
          <w:trHeight w:val="840"/>
        </w:trPr>
        <w:tc>
          <w:tcPr>
            <w:cnfStyle w:val="001000000000" w:firstRow="0" w:lastRow="0" w:firstColumn="1" w:lastColumn="0" w:oddVBand="0" w:evenVBand="0" w:oddHBand="0" w:evenHBand="0" w:firstRowFirstColumn="0" w:firstRowLastColumn="0" w:lastRowFirstColumn="0" w:lastRowLastColumn="0"/>
            <w:tcW w:w="0" w:type="auto"/>
            <w:hideMark/>
          </w:tcPr>
          <w:p w14:paraId="4D935BBC"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Instituto Distrital para la Protección de la Niñez y la Juventud</w:t>
            </w:r>
          </w:p>
        </w:tc>
        <w:tc>
          <w:tcPr>
            <w:tcW w:w="0" w:type="auto"/>
            <w:hideMark/>
          </w:tcPr>
          <w:p w14:paraId="29330CE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Matriz de Aspectos e Impactos Ambientales</w:t>
            </w:r>
          </w:p>
        </w:tc>
        <w:tc>
          <w:tcPr>
            <w:tcW w:w="0" w:type="auto"/>
            <w:hideMark/>
          </w:tcPr>
          <w:p w14:paraId="26827F9D"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23/06/2020</w:t>
            </w:r>
          </w:p>
        </w:tc>
        <w:tc>
          <w:tcPr>
            <w:tcW w:w="0" w:type="auto"/>
            <w:hideMark/>
          </w:tcPr>
          <w:p w14:paraId="77667C6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31BE86FB"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23/06/2020</w:t>
            </w:r>
          </w:p>
        </w:tc>
        <w:tc>
          <w:tcPr>
            <w:tcW w:w="0" w:type="auto"/>
            <w:hideMark/>
          </w:tcPr>
          <w:p w14:paraId="754D1AD4"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telefónica</w:t>
            </w:r>
          </w:p>
        </w:tc>
      </w:tr>
      <w:tr w:rsidR="006241D4" w:rsidRPr="006241D4" w14:paraId="5A444318" w14:textId="77777777" w:rsidTr="008A1E1B">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0" w:type="auto"/>
            <w:hideMark/>
          </w:tcPr>
          <w:p w14:paraId="0BCDCB9C"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ICFES</w:t>
            </w:r>
          </w:p>
        </w:tc>
        <w:tc>
          <w:tcPr>
            <w:tcW w:w="0" w:type="auto"/>
            <w:hideMark/>
          </w:tcPr>
          <w:p w14:paraId="7108C8E1"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Huertas Urbanas</w:t>
            </w:r>
          </w:p>
        </w:tc>
        <w:tc>
          <w:tcPr>
            <w:tcW w:w="0" w:type="auto"/>
            <w:hideMark/>
          </w:tcPr>
          <w:p w14:paraId="790F5C31"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10/06/2020</w:t>
            </w:r>
          </w:p>
        </w:tc>
        <w:tc>
          <w:tcPr>
            <w:tcW w:w="0" w:type="auto"/>
            <w:hideMark/>
          </w:tcPr>
          <w:p w14:paraId="5D50B8C3"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Jardín Botánico de Bogotá</w:t>
            </w:r>
          </w:p>
        </w:tc>
        <w:tc>
          <w:tcPr>
            <w:tcW w:w="0" w:type="auto"/>
            <w:hideMark/>
          </w:tcPr>
          <w:p w14:paraId="7CCCFF81"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23/06/2020</w:t>
            </w:r>
          </w:p>
        </w:tc>
        <w:tc>
          <w:tcPr>
            <w:tcW w:w="0" w:type="auto"/>
            <w:hideMark/>
          </w:tcPr>
          <w:p w14:paraId="5F7302EE"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102E47CE" w14:textId="77777777" w:rsidTr="008A1E1B">
        <w:trPr>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07CED95F"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Corabastos</w:t>
            </w:r>
          </w:p>
        </w:tc>
        <w:tc>
          <w:tcPr>
            <w:tcW w:w="0" w:type="auto"/>
            <w:hideMark/>
          </w:tcPr>
          <w:p w14:paraId="2575C95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Plan Institucional de Gestión Ambiental</w:t>
            </w:r>
          </w:p>
        </w:tc>
        <w:tc>
          <w:tcPr>
            <w:tcW w:w="0" w:type="auto"/>
            <w:hideMark/>
          </w:tcPr>
          <w:p w14:paraId="32B9A81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03/07/2020</w:t>
            </w:r>
          </w:p>
        </w:tc>
        <w:tc>
          <w:tcPr>
            <w:tcW w:w="0" w:type="auto"/>
            <w:hideMark/>
          </w:tcPr>
          <w:p w14:paraId="1771FE2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0B30E84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03/07/2020</w:t>
            </w:r>
          </w:p>
        </w:tc>
        <w:tc>
          <w:tcPr>
            <w:tcW w:w="0" w:type="auto"/>
            <w:hideMark/>
          </w:tcPr>
          <w:p w14:paraId="6E4CB7A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71E0264A" w14:textId="77777777" w:rsidTr="008A1E1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5A855DE9"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Secretaría de Seguridad</w:t>
            </w:r>
          </w:p>
        </w:tc>
        <w:tc>
          <w:tcPr>
            <w:tcW w:w="0" w:type="auto"/>
            <w:hideMark/>
          </w:tcPr>
          <w:p w14:paraId="497096B3"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Storm Usar</w:t>
            </w:r>
          </w:p>
        </w:tc>
        <w:tc>
          <w:tcPr>
            <w:tcW w:w="0" w:type="auto"/>
            <w:hideMark/>
          </w:tcPr>
          <w:p w14:paraId="7F522FCF"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30/06/2020</w:t>
            </w:r>
          </w:p>
        </w:tc>
        <w:tc>
          <w:tcPr>
            <w:tcW w:w="0" w:type="auto"/>
            <w:hideMark/>
          </w:tcPr>
          <w:p w14:paraId="0F010FC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36C767F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02/07/2020</w:t>
            </w:r>
          </w:p>
        </w:tc>
        <w:tc>
          <w:tcPr>
            <w:tcW w:w="0" w:type="auto"/>
            <w:hideMark/>
          </w:tcPr>
          <w:p w14:paraId="1AEC2F52"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programa reunión virtual para el 2 de julio</w:t>
            </w:r>
          </w:p>
        </w:tc>
      </w:tr>
      <w:tr w:rsidR="006241D4" w:rsidRPr="006241D4" w14:paraId="7E9D8043" w14:textId="77777777" w:rsidTr="008A1E1B">
        <w:trPr>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3F29EC5B"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Secretaría de Seguridad</w:t>
            </w:r>
          </w:p>
        </w:tc>
        <w:tc>
          <w:tcPr>
            <w:tcW w:w="0" w:type="auto"/>
            <w:hideMark/>
          </w:tcPr>
          <w:p w14:paraId="465D221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Storm Usar</w:t>
            </w:r>
          </w:p>
        </w:tc>
        <w:tc>
          <w:tcPr>
            <w:tcW w:w="0" w:type="auto"/>
            <w:hideMark/>
          </w:tcPr>
          <w:p w14:paraId="7DF2C88A"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02/07/2020</w:t>
            </w:r>
          </w:p>
        </w:tc>
        <w:tc>
          <w:tcPr>
            <w:tcW w:w="0" w:type="auto"/>
            <w:hideMark/>
          </w:tcPr>
          <w:p w14:paraId="660448B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4D65CA87"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03/07/2020</w:t>
            </w:r>
          </w:p>
        </w:tc>
        <w:tc>
          <w:tcPr>
            <w:tcW w:w="0" w:type="auto"/>
            <w:hideMark/>
          </w:tcPr>
          <w:p w14:paraId="55176C2B"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programa reunión virtual para el 3 de julio</w:t>
            </w:r>
          </w:p>
        </w:tc>
      </w:tr>
      <w:tr w:rsidR="006241D4" w:rsidRPr="006241D4" w14:paraId="6C391885" w14:textId="77777777" w:rsidTr="008A1E1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7B4E97F3"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Corabastos</w:t>
            </w:r>
          </w:p>
        </w:tc>
        <w:tc>
          <w:tcPr>
            <w:tcW w:w="0" w:type="auto"/>
            <w:hideMark/>
          </w:tcPr>
          <w:p w14:paraId="1128512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Plan Institucional de Gestión Ambiental</w:t>
            </w:r>
          </w:p>
        </w:tc>
        <w:tc>
          <w:tcPr>
            <w:tcW w:w="0" w:type="auto"/>
            <w:hideMark/>
          </w:tcPr>
          <w:p w14:paraId="52BEBD41"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02/07/2020</w:t>
            </w:r>
          </w:p>
        </w:tc>
        <w:tc>
          <w:tcPr>
            <w:tcW w:w="0" w:type="auto"/>
            <w:hideMark/>
          </w:tcPr>
          <w:p w14:paraId="7A6F5042"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1B66F88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06/07/2020</w:t>
            </w:r>
          </w:p>
        </w:tc>
        <w:tc>
          <w:tcPr>
            <w:tcW w:w="0" w:type="auto"/>
            <w:hideMark/>
          </w:tcPr>
          <w:p w14:paraId="585912F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0F685B6B" w14:textId="77777777" w:rsidTr="008A1E1B">
        <w:trPr>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656E8626"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Canal capital</w:t>
            </w:r>
          </w:p>
        </w:tc>
        <w:tc>
          <w:tcPr>
            <w:tcW w:w="0" w:type="auto"/>
            <w:hideMark/>
          </w:tcPr>
          <w:p w14:paraId="5C1D45E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Gestión de residuos</w:t>
            </w:r>
          </w:p>
        </w:tc>
        <w:tc>
          <w:tcPr>
            <w:tcW w:w="0" w:type="auto"/>
            <w:hideMark/>
          </w:tcPr>
          <w:p w14:paraId="6A10AB67"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16/07/2020</w:t>
            </w:r>
          </w:p>
        </w:tc>
        <w:tc>
          <w:tcPr>
            <w:tcW w:w="0" w:type="auto"/>
            <w:hideMark/>
          </w:tcPr>
          <w:p w14:paraId="1C8C767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53AAA513"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16/07/2020</w:t>
            </w:r>
          </w:p>
        </w:tc>
        <w:tc>
          <w:tcPr>
            <w:tcW w:w="0" w:type="auto"/>
            <w:hideMark/>
          </w:tcPr>
          <w:p w14:paraId="548BB9EB"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telefónica</w:t>
            </w:r>
          </w:p>
        </w:tc>
      </w:tr>
      <w:tr w:rsidR="006241D4" w:rsidRPr="006241D4" w14:paraId="067FA2F3" w14:textId="77777777" w:rsidTr="008A1E1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3187D2B1"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Instituto Distrital para la Gestión del Riesgo y Cambio Climático</w:t>
            </w:r>
          </w:p>
        </w:tc>
        <w:tc>
          <w:tcPr>
            <w:tcW w:w="0" w:type="auto"/>
            <w:hideMark/>
          </w:tcPr>
          <w:p w14:paraId="42AA9A5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Storm Usar</w:t>
            </w:r>
          </w:p>
        </w:tc>
        <w:tc>
          <w:tcPr>
            <w:tcW w:w="0" w:type="auto"/>
            <w:hideMark/>
          </w:tcPr>
          <w:p w14:paraId="25EF740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17/07/2020</w:t>
            </w:r>
          </w:p>
        </w:tc>
        <w:tc>
          <w:tcPr>
            <w:tcW w:w="0" w:type="auto"/>
            <w:hideMark/>
          </w:tcPr>
          <w:p w14:paraId="6E43703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2C34938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17/07/2020</w:t>
            </w:r>
          </w:p>
        </w:tc>
        <w:tc>
          <w:tcPr>
            <w:tcW w:w="0" w:type="auto"/>
            <w:hideMark/>
          </w:tcPr>
          <w:p w14:paraId="780C2F4D"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programa reunión virtual para el 17 de julio</w:t>
            </w:r>
          </w:p>
        </w:tc>
      </w:tr>
      <w:tr w:rsidR="006241D4" w:rsidRPr="006241D4" w14:paraId="266C4862" w14:textId="77777777" w:rsidTr="008A1E1B">
        <w:trPr>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699AEF0F"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Jardín Botánico de Bogotá</w:t>
            </w:r>
          </w:p>
        </w:tc>
        <w:tc>
          <w:tcPr>
            <w:tcW w:w="0" w:type="auto"/>
            <w:hideMark/>
          </w:tcPr>
          <w:p w14:paraId="77D207C9"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Residuos peligrosos</w:t>
            </w:r>
          </w:p>
        </w:tc>
        <w:tc>
          <w:tcPr>
            <w:tcW w:w="0" w:type="auto"/>
            <w:hideMark/>
          </w:tcPr>
          <w:p w14:paraId="4F819517"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14/07/2020</w:t>
            </w:r>
          </w:p>
        </w:tc>
        <w:tc>
          <w:tcPr>
            <w:tcW w:w="0" w:type="auto"/>
            <w:hideMark/>
          </w:tcPr>
          <w:p w14:paraId="394182ED"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2148835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14/07/2020</w:t>
            </w:r>
          </w:p>
        </w:tc>
        <w:tc>
          <w:tcPr>
            <w:tcW w:w="0" w:type="auto"/>
            <w:hideMark/>
          </w:tcPr>
          <w:p w14:paraId="75E3276C"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telefónica</w:t>
            </w:r>
          </w:p>
        </w:tc>
      </w:tr>
      <w:tr w:rsidR="006241D4" w:rsidRPr="006241D4" w14:paraId="6523DE6F" w14:textId="77777777" w:rsidTr="008A1E1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23218BAE"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Jardín Botánico de Bogotá</w:t>
            </w:r>
          </w:p>
        </w:tc>
        <w:tc>
          <w:tcPr>
            <w:tcW w:w="0" w:type="auto"/>
            <w:hideMark/>
          </w:tcPr>
          <w:p w14:paraId="58F84EE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Formularios Storm</w:t>
            </w:r>
          </w:p>
        </w:tc>
        <w:tc>
          <w:tcPr>
            <w:tcW w:w="0" w:type="auto"/>
            <w:hideMark/>
          </w:tcPr>
          <w:p w14:paraId="48F7D2B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28/07/2020</w:t>
            </w:r>
          </w:p>
        </w:tc>
        <w:tc>
          <w:tcPr>
            <w:tcW w:w="0" w:type="auto"/>
            <w:hideMark/>
          </w:tcPr>
          <w:p w14:paraId="665B149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4F32A0F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28/07/2020</w:t>
            </w:r>
          </w:p>
        </w:tc>
        <w:tc>
          <w:tcPr>
            <w:tcW w:w="0" w:type="auto"/>
            <w:hideMark/>
          </w:tcPr>
          <w:p w14:paraId="64567DC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telefónica</w:t>
            </w:r>
          </w:p>
        </w:tc>
      </w:tr>
      <w:tr w:rsidR="006241D4" w:rsidRPr="006241D4" w14:paraId="40B84D54" w14:textId="77777777" w:rsidTr="008A1E1B">
        <w:trPr>
          <w:trHeight w:val="840"/>
        </w:trPr>
        <w:tc>
          <w:tcPr>
            <w:cnfStyle w:val="001000000000" w:firstRow="0" w:lastRow="0" w:firstColumn="1" w:lastColumn="0" w:oddVBand="0" w:evenVBand="0" w:oddHBand="0" w:evenHBand="0" w:firstRowFirstColumn="0" w:firstRowLastColumn="0" w:lastRowFirstColumn="0" w:lastRowLastColumn="0"/>
            <w:tcW w:w="0" w:type="auto"/>
            <w:hideMark/>
          </w:tcPr>
          <w:p w14:paraId="2C19296F"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lastRenderedPageBreak/>
              <w:t>Secretaría de Seguridad</w:t>
            </w:r>
          </w:p>
        </w:tc>
        <w:tc>
          <w:tcPr>
            <w:tcW w:w="0" w:type="auto"/>
            <w:hideMark/>
          </w:tcPr>
          <w:p w14:paraId="5C574A6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Storm User</w:t>
            </w:r>
          </w:p>
        </w:tc>
        <w:tc>
          <w:tcPr>
            <w:tcW w:w="0" w:type="auto"/>
            <w:hideMark/>
          </w:tcPr>
          <w:p w14:paraId="1BCD813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29/07/2020</w:t>
            </w:r>
          </w:p>
        </w:tc>
        <w:tc>
          <w:tcPr>
            <w:tcW w:w="0" w:type="auto"/>
            <w:hideMark/>
          </w:tcPr>
          <w:p w14:paraId="35E41A17"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0AC9B3C8"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29/07/2020</w:t>
            </w:r>
          </w:p>
        </w:tc>
        <w:tc>
          <w:tcPr>
            <w:tcW w:w="0" w:type="auto"/>
            <w:hideMark/>
          </w:tcPr>
          <w:p w14:paraId="7702C7C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programó reunión virtual el 29 de julio a las 5:00 pm</w:t>
            </w:r>
          </w:p>
        </w:tc>
      </w:tr>
      <w:tr w:rsidR="006241D4" w:rsidRPr="006241D4" w14:paraId="3A49EBED" w14:textId="77777777" w:rsidTr="008A1E1B">
        <w:trPr>
          <w:cnfStyle w:val="000000100000" w:firstRow="0" w:lastRow="0" w:firstColumn="0" w:lastColumn="0" w:oddVBand="0" w:evenVBand="0" w:oddHBand="1" w:evenHBand="0" w:firstRowFirstColumn="0" w:firstRowLastColumn="0" w:lastRowFirstColumn="0" w:lastRowLastColumn="0"/>
          <w:trHeight w:val="1161"/>
        </w:trPr>
        <w:tc>
          <w:tcPr>
            <w:cnfStyle w:val="001000000000" w:firstRow="0" w:lastRow="0" w:firstColumn="1" w:lastColumn="0" w:oddVBand="0" w:evenVBand="0" w:oddHBand="0" w:evenHBand="0" w:firstRowFirstColumn="0" w:firstRowLastColumn="0" w:lastRowFirstColumn="0" w:lastRowLastColumn="0"/>
            <w:tcW w:w="0" w:type="auto"/>
            <w:hideMark/>
          </w:tcPr>
          <w:p w14:paraId="797B768A"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Ministerio de Transporte</w:t>
            </w:r>
          </w:p>
        </w:tc>
        <w:tc>
          <w:tcPr>
            <w:tcW w:w="0" w:type="auto"/>
            <w:hideMark/>
          </w:tcPr>
          <w:p w14:paraId="107F82F9"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Plan Institucional de Gestión Ambiental</w:t>
            </w:r>
          </w:p>
        </w:tc>
        <w:tc>
          <w:tcPr>
            <w:tcW w:w="0" w:type="auto"/>
            <w:hideMark/>
          </w:tcPr>
          <w:p w14:paraId="06D0413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30/07/2020</w:t>
            </w:r>
          </w:p>
        </w:tc>
        <w:tc>
          <w:tcPr>
            <w:tcW w:w="0" w:type="auto"/>
            <w:hideMark/>
          </w:tcPr>
          <w:p w14:paraId="7E6345CD"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4179D3B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30/07/2020</w:t>
            </w:r>
          </w:p>
        </w:tc>
        <w:tc>
          <w:tcPr>
            <w:tcW w:w="0" w:type="auto"/>
            <w:hideMark/>
          </w:tcPr>
          <w:p w14:paraId="79BBF243"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44ED73A7" w14:textId="77777777" w:rsidTr="008A1E1B">
        <w:trPr>
          <w:trHeight w:val="1135"/>
        </w:trPr>
        <w:tc>
          <w:tcPr>
            <w:cnfStyle w:val="001000000000" w:firstRow="0" w:lastRow="0" w:firstColumn="1" w:lastColumn="0" w:oddVBand="0" w:evenVBand="0" w:oddHBand="0" w:evenHBand="0" w:firstRowFirstColumn="0" w:firstRowLastColumn="0" w:lastRowFirstColumn="0" w:lastRowLastColumn="0"/>
            <w:tcW w:w="0" w:type="auto"/>
            <w:hideMark/>
          </w:tcPr>
          <w:p w14:paraId="40ECB90A"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Concejo de Bogotá</w:t>
            </w:r>
          </w:p>
        </w:tc>
        <w:tc>
          <w:tcPr>
            <w:tcW w:w="0" w:type="auto"/>
            <w:hideMark/>
          </w:tcPr>
          <w:p w14:paraId="54839B9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Plan Institucional de Gestión Ambiental</w:t>
            </w:r>
          </w:p>
        </w:tc>
        <w:tc>
          <w:tcPr>
            <w:tcW w:w="0" w:type="auto"/>
            <w:hideMark/>
          </w:tcPr>
          <w:p w14:paraId="57F492F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03/08/2020</w:t>
            </w:r>
          </w:p>
        </w:tc>
        <w:tc>
          <w:tcPr>
            <w:tcW w:w="0" w:type="auto"/>
            <w:hideMark/>
          </w:tcPr>
          <w:p w14:paraId="5CB821B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Subdirección de Políticas y Planes Ambientales</w:t>
            </w:r>
          </w:p>
        </w:tc>
        <w:tc>
          <w:tcPr>
            <w:tcW w:w="0" w:type="auto"/>
            <w:hideMark/>
          </w:tcPr>
          <w:p w14:paraId="1EF35F73"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04/08/2020</w:t>
            </w:r>
          </w:p>
        </w:tc>
        <w:tc>
          <w:tcPr>
            <w:tcW w:w="0" w:type="auto"/>
            <w:hideMark/>
          </w:tcPr>
          <w:p w14:paraId="79A1880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69417A16" w14:textId="77777777" w:rsidTr="008A1E1B">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0" w:type="auto"/>
            <w:hideMark/>
          </w:tcPr>
          <w:p w14:paraId="647A9D2A"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Alcaldía Local</w:t>
            </w:r>
          </w:p>
        </w:tc>
        <w:tc>
          <w:tcPr>
            <w:tcW w:w="0" w:type="auto"/>
            <w:hideMark/>
          </w:tcPr>
          <w:p w14:paraId="4EEC49BF"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Residuos de Construcción y Demolición- RCD</w:t>
            </w:r>
          </w:p>
        </w:tc>
        <w:tc>
          <w:tcPr>
            <w:tcW w:w="0" w:type="auto"/>
            <w:hideMark/>
          </w:tcPr>
          <w:p w14:paraId="59D5F708"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04/08/2020</w:t>
            </w:r>
          </w:p>
        </w:tc>
        <w:tc>
          <w:tcPr>
            <w:tcW w:w="0" w:type="auto"/>
            <w:hideMark/>
          </w:tcPr>
          <w:p w14:paraId="0072D529"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Subdirección de Control Ambiental al Sector Público</w:t>
            </w:r>
          </w:p>
        </w:tc>
        <w:tc>
          <w:tcPr>
            <w:tcW w:w="0" w:type="auto"/>
            <w:hideMark/>
          </w:tcPr>
          <w:p w14:paraId="506844E9"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04/08/2020</w:t>
            </w:r>
          </w:p>
        </w:tc>
        <w:tc>
          <w:tcPr>
            <w:tcW w:w="0" w:type="auto"/>
            <w:hideMark/>
          </w:tcPr>
          <w:p w14:paraId="4B286F4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66FF1AA9" w14:textId="77777777" w:rsidTr="008A1E1B">
        <w:trPr>
          <w:trHeight w:val="717"/>
        </w:trPr>
        <w:tc>
          <w:tcPr>
            <w:cnfStyle w:val="001000000000" w:firstRow="0" w:lastRow="0" w:firstColumn="1" w:lastColumn="0" w:oddVBand="0" w:evenVBand="0" w:oddHBand="0" w:evenHBand="0" w:firstRowFirstColumn="0" w:firstRowLastColumn="0" w:lastRowFirstColumn="0" w:lastRowLastColumn="0"/>
            <w:tcW w:w="0" w:type="auto"/>
            <w:hideMark/>
          </w:tcPr>
          <w:p w14:paraId="0FF59DE6"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Artesanías de Colombia</w:t>
            </w:r>
          </w:p>
        </w:tc>
        <w:tc>
          <w:tcPr>
            <w:tcW w:w="0" w:type="auto"/>
            <w:hideMark/>
          </w:tcPr>
          <w:p w14:paraId="5CB7365A"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Residuos peligrosos</w:t>
            </w:r>
          </w:p>
        </w:tc>
        <w:tc>
          <w:tcPr>
            <w:tcW w:w="0" w:type="auto"/>
            <w:hideMark/>
          </w:tcPr>
          <w:p w14:paraId="7BAD049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04/08/2020</w:t>
            </w:r>
          </w:p>
        </w:tc>
        <w:tc>
          <w:tcPr>
            <w:tcW w:w="0" w:type="auto"/>
            <w:hideMark/>
          </w:tcPr>
          <w:p w14:paraId="379521C4"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6F3D360A"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04/08/2020</w:t>
            </w:r>
          </w:p>
        </w:tc>
        <w:tc>
          <w:tcPr>
            <w:tcW w:w="0" w:type="auto"/>
            <w:hideMark/>
          </w:tcPr>
          <w:p w14:paraId="1A4F15AC"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3AF099E5" w14:textId="77777777" w:rsidTr="008A1E1B">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0" w:type="auto"/>
            <w:hideMark/>
          </w:tcPr>
          <w:p w14:paraId="63AEA18E"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Archivo General de la Nación</w:t>
            </w:r>
          </w:p>
        </w:tc>
        <w:tc>
          <w:tcPr>
            <w:tcW w:w="0" w:type="auto"/>
            <w:hideMark/>
          </w:tcPr>
          <w:p w14:paraId="3D78AE76"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Visita de Control por SCASP</w:t>
            </w:r>
          </w:p>
        </w:tc>
        <w:tc>
          <w:tcPr>
            <w:tcW w:w="0" w:type="auto"/>
            <w:hideMark/>
          </w:tcPr>
          <w:p w14:paraId="59C9B198"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11/08/2020</w:t>
            </w:r>
          </w:p>
        </w:tc>
        <w:tc>
          <w:tcPr>
            <w:tcW w:w="0" w:type="auto"/>
            <w:hideMark/>
          </w:tcPr>
          <w:p w14:paraId="29AEEE0F"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36EF871F"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11/08/2020</w:t>
            </w:r>
          </w:p>
        </w:tc>
        <w:tc>
          <w:tcPr>
            <w:tcW w:w="0" w:type="auto"/>
            <w:hideMark/>
          </w:tcPr>
          <w:p w14:paraId="1E1F89A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14FC681A" w14:textId="77777777" w:rsidTr="008A1E1B">
        <w:trPr>
          <w:trHeight w:val="560"/>
        </w:trPr>
        <w:tc>
          <w:tcPr>
            <w:cnfStyle w:val="001000000000" w:firstRow="0" w:lastRow="0" w:firstColumn="1" w:lastColumn="0" w:oddVBand="0" w:evenVBand="0" w:oddHBand="0" w:evenHBand="0" w:firstRowFirstColumn="0" w:firstRowLastColumn="0" w:lastRowFirstColumn="0" w:lastRowLastColumn="0"/>
            <w:tcW w:w="0" w:type="auto"/>
            <w:hideMark/>
          </w:tcPr>
          <w:p w14:paraId="3B4CB1F2"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Jardín Botánico de Bogotá</w:t>
            </w:r>
          </w:p>
        </w:tc>
        <w:tc>
          <w:tcPr>
            <w:tcW w:w="0" w:type="auto"/>
            <w:hideMark/>
          </w:tcPr>
          <w:p w14:paraId="08535CE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Concertación</w:t>
            </w:r>
          </w:p>
        </w:tc>
        <w:tc>
          <w:tcPr>
            <w:tcW w:w="0" w:type="auto"/>
            <w:hideMark/>
          </w:tcPr>
          <w:p w14:paraId="011F77B7"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19/08/2020</w:t>
            </w:r>
          </w:p>
        </w:tc>
        <w:tc>
          <w:tcPr>
            <w:tcW w:w="0" w:type="auto"/>
            <w:hideMark/>
          </w:tcPr>
          <w:p w14:paraId="2F4055A3"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522223DC"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19/08/2020</w:t>
            </w:r>
          </w:p>
        </w:tc>
        <w:tc>
          <w:tcPr>
            <w:tcW w:w="0" w:type="auto"/>
            <w:hideMark/>
          </w:tcPr>
          <w:p w14:paraId="02C6858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telefónica</w:t>
            </w:r>
          </w:p>
        </w:tc>
      </w:tr>
      <w:tr w:rsidR="006241D4" w:rsidRPr="006241D4" w14:paraId="2267A8AC" w14:textId="77777777" w:rsidTr="008A1E1B">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0" w:type="auto"/>
            <w:hideMark/>
          </w:tcPr>
          <w:p w14:paraId="323276CE"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Secretaría de Seguridad</w:t>
            </w:r>
          </w:p>
        </w:tc>
        <w:tc>
          <w:tcPr>
            <w:tcW w:w="0" w:type="auto"/>
            <w:hideMark/>
          </w:tcPr>
          <w:p w14:paraId="550480A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 xml:space="preserve">Storm User </w:t>
            </w:r>
            <w:r w:rsidRPr="007B268C">
              <w:rPr>
                <w:rFonts w:ascii="Times New Roman" w:eastAsia="Times New Roman" w:hAnsi="Times New Roman" w:cs="Times New Roman"/>
                <w:sz w:val="18"/>
                <w:szCs w:val="18"/>
                <w:lang w:eastAsia="es-MX"/>
              </w:rPr>
              <w:br/>
              <w:t>Residuos de Construcción y Demolición</w:t>
            </w:r>
          </w:p>
        </w:tc>
        <w:tc>
          <w:tcPr>
            <w:tcW w:w="0" w:type="auto"/>
            <w:hideMark/>
          </w:tcPr>
          <w:p w14:paraId="28C8228B"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20/08/2020</w:t>
            </w:r>
          </w:p>
        </w:tc>
        <w:tc>
          <w:tcPr>
            <w:tcW w:w="0" w:type="auto"/>
            <w:hideMark/>
          </w:tcPr>
          <w:p w14:paraId="20E1F7D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17EE395E"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20/08/2020</w:t>
            </w:r>
          </w:p>
        </w:tc>
        <w:tc>
          <w:tcPr>
            <w:tcW w:w="0" w:type="auto"/>
            <w:hideMark/>
          </w:tcPr>
          <w:p w14:paraId="291B967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telefónica</w:t>
            </w:r>
          </w:p>
        </w:tc>
      </w:tr>
      <w:tr w:rsidR="006241D4" w:rsidRPr="006241D4" w14:paraId="3173897F" w14:textId="77777777" w:rsidTr="008A1E1B">
        <w:trPr>
          <w:trHeight w:val="964"/>
        </w:trPr>
        <w:tc>
          <w:tcPr>
            <w:cnfStyle w:val="001000000000" w:firstRow="0" w:lastRow="0" w:firstColumn="1" w:lastColumn="0" w:oddVBand="0" w:evenVBand="0" w:oddHBand="0" w:evenHBand="0" w:firstRowFirstColumn="0" w:firstRowLastColumn="0" w:lastRowFirstColumn="0" w:lastRowLastColumn="0"/>
            <w:tcW w:w="0" w:type="auto"/>
            <w:hideMark/>
          </w:tcPr>
          <w:p w14:paraId="7DBEA1BA"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Unidad Administrativa Especial de Catastro Distrital</w:t>
            </w:r>
          </w:p>
        </w:tc>
        <w:tc>
          <w:tcPr>
            <w:tcW w:w="0" w:type="auto"/>
            <w:hideMark/>
          </w:tcPr>
          <w:p w14:paraId="154F553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Al Trabajo En Bici</w:t>
            </w:r>
          </w:p>
        </w:tc>
        <w:tc>
          <w:tcPr>
            <w:tcW w:w="0" w:type="auto"/>
            <w:hideMark/>
          </w:tcPr>
          <w:p w14:paraId="1F8496D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21/08/2020</w:t>
            </w:r>
          </w:p>
        </w:tc>
        <w:tc>
          <w:tcPr>
            <w:tcW w:w="0" w:type="auto"/>
            <w:hideMark/>
          </w:tcPr>
          <w:p w14:paraId="3C9A8B1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0FD7EAC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21/08/2020</w:t>
            </w:r>
          </w:p>
        </w:tc>
        <w:tc>
          <w:tcPr>
            <w:tcW w:w="0" w:type="auto"/>
            <w:hideMark/>
          </w:tcPr>
          <w:p w14:paraId="69565E7B"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3CD52E9B" w14:textId="77777777" w:rsidTr="008A1E1B">
        <w:trPr>
          <w:cnfStyle w:val="000000100000" w:firstRow="0" w:lastRow="0" w:firstColumn="0" w:lastColumn="0" w:oddVBand="0" w:evenVBand="0" w:oddHBand="1" w:evenHBand="0"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0" w:type="auto"/>
            <w:noWrap/>
            <w:hideMark/>
          </w:tcPr>
          <w:p w14:paraId="386EADCC"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Archivo General de la Nación</w:t>
            </w:r>
          </w:p>
        </w:tc>
        <w:tc>
          <w:tcPr>
            <w:tcW w:w="0" w:type="auto"/>
            <w:hideMark/>
          </w:tcPr>
          <w:p w14:paraId="090E2AB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Matriz de identificación de aspectos e impactos ambientales</w:t>
            </w:r>
          </w:p>
        </w:tc>
        <w:tc>
          <w:tcPr>
            <w:tcW w:w="0" w:type="auto"/>
            <w:hideMark/>
          </w:tcPr>
          <w:p w14:paraId="7F89DD36"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24/08/2020</w:t>
            </w:r>
          </w:p>
        </w:tc>
        <w:tc>
          <w:tcPr>
            <w:tcW w:w="0" w:type="auto"/>
            <w:hideMark/>
          </w:tcPr>
          <w:p w14:paraId="66F850EF"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5F45C57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26/08/2020</w:t>
            </w:r>
          </w:p>
        </w:tc>
        <w:tc>
          <w:tcPr>
            <w:tcW w:w="0" w:type="auto"/>
            <w:hideMark/>
          </w:tcPr>
          <w:p w14:paraId="12B4CACF"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programó reunión virtual el 26 de agosto a las 11:00 am</w:t>
            </w:r>
          </w:p>
        </w:tc>
      </w:tr>
      <w:tr w:rsidR="006241D4" w:rsidRPr="006241D4" w14:paraId="24706E38" w14:textId="77777777" w:rsidTr="008A1E1B">
        <w:trPr>
          <w:trHeight w:val="1361"/>
        </w:trPr>
        <w:tc>
          <w:tcPr>
            <w:cnfStyle w:val="001000000000" w:firstRow="0" w:lastRow="0" w:firstColumn="1" w:lastColumn="0" w:oddVBand="0" w:evenVBand="0" w:oddHBand="0" w:evenHBand="0" w:firstRowFirstColumn="0" w:firstRowLastColumn="0" w:lastRowFirstColumn="0" w:lastRowLastColumn="0"/>
            <w:tcW w:w="0" w:type="auto"/>
            <w:hideMark/>
          </w:tcPr>
          <w:p w14:paraId="5969CE1E"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Personería de Bogotá</w:t>
            </w:r>
          </w:p>
        </w:tc>
        <w:tc>
          <w:tcPr>
            <w:tcW w:w="0" w:type="auto"/>
            <w:hideMark/>
          </w:tcPr>
          <w:p w14:paraId="4B153E9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Reciclaton</w:t>
            </w:r>
          </w:p>
        </w:tc>
        <w:tc>
          <w:tcPr>
            <w:tcW w:w="0" w:type="auto"/>
            <w:hideMark/>
          </w:tcPr>
          <w:p w14:paraId="09103EEB"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24/08/2020</w:t>
            </w:r>
          </w:p>
        </w:tc>
        <w:tc>
          <w:tcPr>
            <w:tcW w:w="0" w:type="auto"/>
            <w:hideMark/>
          </w:tcPr>
          <w:p w14:paraId="4F4A7917"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Subdirección de Ecourbanismo y Gestión Ambiental Empresarial</w:t>
            </w:r>
          </w:p>
        </w:tc>
        <w:tc>
          <w:tcPr>
            <w:tcW w:w="0" w:type="auto"/>
            <w:hideMark/>
          </w:tcPr>
          <w:p w14:paraId="7714384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25/08/2020</w:t>
            </w:r>
          </w:p>
        </w:tc>
        <w:tc>
          <w:tcPr>
            <w:tcW w:w="0" w:type="auto"/>
            <w:hideMark/>
          </w:tcPr>
          <w:p w14:paraId="5DBFDC39"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4E417A70" w14:textId="77777777" w:rsidTr="008A1E1B">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0" w:type="auto"/>
            <w:hideMark/>
          </w:tcPr>
          <w:p w14:paraId="08412952"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Empresa de Renovación y Desarrollo Urbano</w:t>
            </w:r>
          </w:p>
        </w:tc>
        <w:tc>
          <w:tcPr>
            <w:tcW w:w="0" w:type="auto"/>
            <w:hideMark/>
          </w:tcPr>
          <w:p w14:paraId="46DAF380"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Gestor Ambiental</w:t>
            </w:r>
            <w:r w:rsidRPr="007B268C">
              <w:rPr>
                <w:rFonts w:ascii="Times New Roman" w:eastAsia="Times New Roman" w:hAnsi="Times New Roman" w:cs="Times New Roman"/>
                <w:sz w:val="18"/>
                <w:szCs w:val="18"/>
                <w:lang w:eastAsia="es-MX"/>
              </w:rPr>
              <w:br/>
              <w:t>Capacitaciones</w:t>
            </w:r>
          </w:p>
        </w:tc>
        <w:tc>
          <w:tcPr>
            <w:tcW w:w="0" w:type="auto"/>
            <w:hideMark/>
          </w:tcPr>
          <w:p w14:paraId="58BC3EA1"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27/08/2020</w:t>
            </w:r>
          </w:p>
        </w:tc>
        <w:tc>
          <w:tcPr>
            <w:tcW w:w="0" w:type="auto"/>
            <w:hideMark/>
          </w:tcPr>
          <w:p w14:paraId="48BB8B1E"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 y OPEL</w:t>
            </w:r>
          </w:p>
        </w:tc>
        <w:tc>
          <w:tcPr>
            <w:tcW w:w="0" w:type="auto"/>
            <w:hideMark/>
          </w:tcPr>
          <w:p w14:paraId="5DD4D590"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27/08/2020</w:t>
            </w:r>
          </w:p>
        </w:tc>
        <w:tc>
          <w:tcPr>
            <w:tcW w:w="0" w:type="auto"/>
            <w:hideMark/>
          </w:tcPr>
          <w:p w14:paraId="4911E31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771CBA2C" w14:textId="77777777" w:rsidTr="008A1E1B">
        <w:trPr>
          <w:trHeight w:val="964"/>
        </w:trPr>
        <w:tc>
          <w:tcPr>
            <w:cnfStyle w:val="001000000000" w:firstRow="0" w:lastRow="0" w:firstColumn="1" w:lastColumn="0" w:oddVBand="0" w:evenVBand="0" w:oddHBand="0" w:evenHBand="0" w:firstRowFirstColumn="0" w:firstRowLastColumn="0" w:lastRowFirstColumn="0" w:lastRowLastColumn="0"/>
            <w:tcW w:w="0" w:type="auto"/>
            <w:hideMark/>
          </w:tcPr>
          <w:p w14:paraId="41030469"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lastRenderedPageBreak/>
              <w:t>Acueducto de Bogotá</w:t>
            </w:r>
          </w:p>
        </w:tc>
        <w:tc>
          <w:tcPr>
            <w:tcW w:w="0" w:type="auto"/>
            <w:hideMark/>
          </w:tcPr>
          <w:p w14:paraId="2BCD154D"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Gestión de residuos</w:t>
            </w:r>
          </w:p>
        </w:tc>
        <w:tc>
          <w:tcPr>
            <w:tcW w:w="0" w:type="auto"/>
            <w:hideMark/>
          </w:tcPr>
          <w:p w14:paraId="75B6E6B0"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27/08/2020</w:t>
            </w:r>
          </w:p>
        </w:tc>
        <w:tc>
          <w:tcPr>
            <w:tcW w:w="0" w:type="auto"/>
            <w:hideMark/>
          </w:tcPr>
          <w:p w14:paraId="04BCE53A"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5DB29C23"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27/08/2020</w:t>
            </w:r>
          </w:p>
        </w:tc>
        <w:tc>
          <w:tcPr>
            <w:tcW w:w="0" w:type="auto"/>
            <w:hideMark/>
          </w:tcPr>
          <w:p w14:paraId="281CE227"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0CAEC3E0" w14:textId="77777777" w:rsidTr="008A1E1B">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0" w:type="auto"/>
            <w:hideMark/>
          </w:tcPr>
          <w:p w14:paraId="241F192E"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Empresa de Renovación y Desarrollo Urbano</w:t>
            </w:r>
          </w:p>
        </w:tc>
        <w:tc>
          <w:tcPr>
            <w:tcW w:w="0" w:type="auto"/>
            <w:hideMark/>
          </w:tcPr>
          <w:p w14:paraId="5815C27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Concertación</w:t>
            </w:r>
          </w:p>
        </w:tc>
        <w:tc>
          <w:tcPr>
            <w:tcW w:w="0" w:type="auto"/>
            <w:hideMark/>
          </w:tcPr>
          <w:p w14:paraId="55D23761"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31/08/2020</w:t>
            </w:r>
          </w:p>
        </w:tc>
        <w:tc>
          <w:tcPr>
            <w:tcW w:w="0" w:type="auto"/>
            <w:hideMark/>
          </w:tcPr>
          <w:p w14:paraId="7CA37082"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25201720"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31/08/2020</w:t>
            </w:r>
          </w:p>
        </w:tc>
        <w:tc>
          <w:tcPr>
            <w:tcW w:w="0" w:type="auto"/>
            <w:hideMark/>
          </w:tcPr>
          <w:p w14:paraId="5B23EFAE"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6129648C" w14:textId="77777777" w:rsidTr="008A1E1B">
        <w:trPr>
          <w:trHeight w:val="1266"/>
        </w:trPr>
        <w:tc>
          <w:tcPr>
            <w:cnfStyle w:val="001000000000" w:firstRow="0" w:lastRow="0" w:firstColumn="1" w:lastColumn="0" w:oddVBand="0" w:evenVBand="0" w:oddHBand="0" w:evenHBand="0" w:firstRowFirstColumn="0" w:firstRowLastColumn="0" w:lastRowFirstColumn="0" w:lastRowLastColumn="0"/>
            <w:tcW w:w="0" w:type="auto"/>
            <w:hideMark/>
          </w:tcPr>
          <w:p w14:paraId="279D1DCD"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Empresa de Renovación y Desarrollo Urbano</w:t>
            </w:r>
          </w:p>
        </w:tc>
        <w:tc>
          <w:tcPr>
            <w:tcW w:w="0" w:type="auto"/>
            <w:hideMark/>
          </w:tcPr>
          <w:p w14:paraId="518D088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Storm User</w:t>
            </w:r>
          </w:p>
        </w:tc>
        <w:tc>
          <w:tcPr>
            <w:tcW w:w="0" w:type="auto"/>
            <w:hideMark/>
          </w:tcPr>
          <w:p w14:paraId="2A8C1E3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02/09/2020</w:t>
            </w:r>
          </w:p>
        </w:tc>
        <w:tc>
          <w:tcPr>
            <w:tcW w:w="0" w:type="auto"/>
            <w:hideMark/>
          </w:tcPr>
          <w:p w14:paraId="5C6F3C2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3262A14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02/09/2020</w:t>
            </w:r>
          </w:p>
        </w:tc>
        <w:tc>
          <w:tcPr>
            <w:tcW w:w="0" w:type="auto"/>
            <w:hideMark/>
          </w:tcPr>
          <w:p w14:paraId="0CD1A16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programó reunión virtual el 3 de septiembre a las 2:00 pm</w:t>
            </w:r>
          </w:p>
        </w:tc>
      </w:tr>
      <w:tr w:rsidR="006241D4" w:rsidRPr="006241D4" w14:paraId="11B2FB19" w14:textId="77777777" w:rsidTr="008A1E1B">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0" w:type="auto"/>
            <w:hideMark/>
          </w:tcPr>
          <w:p w14:paraId="0C034C4B"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Canal capital</w:t>
            </w:r>
          </w:p>
        </w:tc>
        <w:tc>
          <w:tcPr>
            <w:tcW w:w="0" w:type="auto"/>
            <w:hideMark/>
          </w:tcPr>
          <w:p w14:paraId="75928F4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Código de colores para residuos</w:t>
            </w:r>
          </w:p>
        </w:tc>
        <w:tc>
          <w:tcPr>
            <w:tcW w:w="0" w:type="auto"/>
            <w:hideMark/>
          </w:tcPr>
          <w:p w14:paraId="128F227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02/09/2020</w:t>
            </w:r>
          </w:p>
        </w:tc>
        <w:tc>
          <w:tcPr>
            <w:tcW w:w="0" w:type="auto"/>
            <w:hideMark/>
          </w:tcPr>
          <w:p w14:paraId="182AAF6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38982A1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02/09/2020</w:t>
            </w:r>
          </w:p>
        </w:tc>
        <w:tc>
          <w:tcPr>
            <w:tcW w:w="0" w:type="auto"/>
            <w:hideMark/>
          </w:tcPr>
          <w:p w14:paraId="40943B4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dio respuesta vía correo electrónico</w:t>
            </w:r>
          </w:p>
        </w:tc>
      </w:tr>
      <w:tr w:rsidR="006241D4" w:rsidRPr="006241D4" w14:paraId="5E74F2DA" w14:textId="77777777" w:rsidTr="008A1E1B">
        <w:trPr>
          <w:trHeight w:val="850"/>
        </w:trPr>
        <w:tc>
          <w:tcPr>
            <w:cnfStyle w:val="001000000000" w:firstRow="0" w:lastRow="0" w:firstColumn="1" w:lastColumn="0" w:oddVBand="0" w:evenVBand="0" w:oddHBand="0" w:evenHBand="0" w:firstRowFirstColumn="0" w:firstRowLastColumn="0" w:lastRowFirstColumn="0" w:lastRowLastColumn="0"/>
            <w:tcW w:w="0" w:type="auto"/>
            <w:hideMark/>
          </w:tcPr>
          <w:p w14:paraId="1A579B91"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Colvatel</w:t>
            </w:r>
          </w:p>
        </w:tc>
        <w:tc>
          <w:tcPr>
            <w:tcW w:w="0" w:type="auto"/>
            <w:hideMark/>
          </w:tcPr>
          <w:p w14:paraId="2DF7C6F8"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Gestión de residuos</w:t>
            </w:r>
          </w:p>
        </w:tc>
        <w:tc>
          <w:tcPr>
            <w:tcW w:w="0" w:type="auto"/>
            <w:hideMark/>
          </w:tcPr>
          <w:p w14:paraId="1598E1E7"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03/09/2020</w:t>
            </w:r>
          </w:p>
        </w:tc>
        <w:tc>
          <w:tcPr>
            <w:tcW w:w="0" w:type="auto"/>
            <w:hideMark/>
          </w:tcPr>
          <w:p w14:paraId="251F0B2C"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32FC6FED"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03/09/2020</w:t>
            </w:r>
          </w:p>
        </w:tc>
        <w:tc>
          <w:tcPr>
            <w:tcW w:w="0" w:type="auto"/>
            <w:hideMark/>
          </w:tcPr>
          <w:p w14:paraId="195EA1E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vía correo electrónico</w:t>
            </w:r>
          </w:p>
        </w:tc>
      </w:tr>
      <w:tr w:rsidR="006241D4" w:rsidRPr="006241D4" w14:paraId="3A621E00" w14:textId="77777777" w:rsidTr="008A1E1B">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0" w:type="auto"/>
            <w:hideMark/>
          </w:tcPr>
          <w:p w14:paraId="4795854A"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Terminal de Transportes</w:t>
            </w:r>
          </w:p>
        </w:tc>
        <w:tc>
          <w:tcPr>
            <w:tcW w:w="0" w:type="auto"/>
            <w:hideMark/>
          </w:tcPr>
          <w:p w14:paraId="4E273788"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Uso Eficiente del Agua y de la Energía.</w:t>
            </w:r>
          </w:p>
        </w:tc>
        <w:tc>
          <w:tcPr>
            <w:tcW w:w="0" w:type="auto"/>
            <w:hideMark/>
          </w:tcPr>
          <w:p w14:paraId="518A397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22/09/2020</w:t>
            </w:r>
          </w:p>
        </w:tc>
        <w:tc>
          <w:tcPr>
            <w:tcW w:w="0" w:type="auto"/>
            <w:hideMark/>
          </w:tcPr>
          <w:p w14:paraId="3ECB7AFF"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Oficina de Participación a Localidades</w:t>
            </w:r>
          </w:p>
        </w:tc>
        <w:tc>
          <w:tcPr>
            <w:tcW w:w="0" w:type="auto"/>
            <w:hideMark/>
          </w:tcPr>
          <w:p w14:paraId="1F3A70A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22/09/2020</w:t>
            </w:r>
          </w:p>
        </w:tc>
        <w:tc>
          <w:tcPr>
            <w:tcW w:w="0" w:type="auto"/>
            <w:hideMark/>
          </w:tcPr>
          <w:p w14:paraId="1FFFFB8D"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vía correo electrónico</w:t>
            </w:r>
          </w:p>
        </w:tc>
      </w:tr>
      <w:tr w:rsidR="006241D4" w:rsidRPr="006241D4" w14:paraId="58DB9899" w14:textId="77777777" w:rsidTr="008A1E1B">
        <w:trPr>
          <w:trHeight w:val="794"/>
        </w:trPr>
        <w:tc>
          <w:tcPr>
            <w:cnfStyle w:val="001000000000" w:firstRow="0" w:lastRow="0" w:firstColumn="1" w:lastColumn="0" w:oddVBand="0" w:evenVBand="0" w:oddHBand="0" w:evenHBand="0" w:firstRowFirstColumn="0" w:firstRowLastColumn="0" w:lastRowFirstColumn="0" w:lastRowLastColumn="0"/>
            <w:tcW w:w="0" w:type="auto"/>
            <w:hideMark/>
          </w:tcPr>
          <w:p w14:paraId="6125AE4E"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Empresa de Renovación y Desarrollo Urbano</w:t>
            </w:r>
          </w:p>
        </w:tc>
        <w:tc>
          <w:tcPr>
            <w:tcW w:w="0" w:type="auto"/>
            <w:hideMark/>
          </w:tcPr>
          <w:p w14:paraId="7D9CCB09"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Storm User</w:t>
            </w:r>
          </w:p>
        </w:tc>
        <w:tc>
          <w:tcPr>
            <w:tcW w:w="0" w:type="auto"/>
            <w:hideMark/>
          </w:tcPr>
          <w:p w14:paraId="03261D4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22/09/2020</w:t>
            </w:r>
          </w:p>
        </w:tc>
        <w:tc>
          <w:tcPr>
            <w:tcW w:w="0" w:type="auto"/>
            <w:hideMark/>
          </w:tcPr>
          <w:p w14:paraId="683DA36D"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1FB371C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22/09/2020</w:t>
            </w:r>
          </w:p>
        </w:tc>
        <w:tc>
          <w:tcPr>
            <w:tcW w:w="0" w:type="auto"/>
            <w:hideMark/>
          </w:tcPr>
          <w:p w14:paraId="421FCBD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programó reunión virtual para el jueves 24 a las 9.00 am</w:t>
            </w:r>
          </w:p>
        </w:tc>
      </w:tr>
      <w:tr w:rsidR="006241D4" w:rsidRPr="006241D4" w14:paraId="3D0AC053" w14:textId="77777777" w:rsidTr="008A1E1B">
        <w:trPr>
          <w:cnfStyle w:val="000000100000" w:firstRow="0" w:lastRow="0" w:firstColumn="0" w:lastColumn="0" w:oddVBand="0" w:evenVBand="0" w:oddHBand="1" w:evenHBand="0" w:firstRowFirstColumn="0" w:firstRowLastColumn="0" w:lastRowFirstColumn="0" w:lastRowLastColumn="0"/>
          <w:trHeight w:val="1000"/>
        </w:trPr>
        <w:tc>
          <w:tcPr>
            <w:cnfStyle w:val="001000000000" w:firstRow="0" w:lastRow="0" w:firstColumn="1" w:lastColumn="0" w:oddVBand="0" w:evenVBand="0" w:oddHBand="0" w:evenHBand="0" w:firstRowFirstColumn="0" w:firstRowLastColumn="0" w:lastRowFirstColumn="0" w:lastRowLastColumn="0"/>
            <w:tcW w:w="0" w:type="auto"/>
            <w:hideMark/>
          </w:tcPr>
          <w:p w14:paraId="7B7A06D6"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br/>
              <w:t>Jurisdicción Especial para la Paz -JEP</w:t>
            </w:r>
          </w:p>
        </w:tc>
        <w:tc>
          <w:tcPr>
            <w:tcW w:w="0" w:type="auto"/>
            <w:hideMark/>
          </w:tcPr>
          <w:p w14:paraId="1365371B"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Plan de acción, capacitaciones, programas</w:t>
            </w:r>
          </w:p>
        </w:tc>
        <w:tc>
          <w:tcPr>
            <w:tcW w:w="0" w:type="auto"/>
            <w:hideMark/>
          </w:tcPr>
          <w:p w14:paraId="2CFFC7E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21/09/2020</w:t>
            </w:r>
          </w:p>
        </w:tc>
        <w:tc>
          <w:tcPr>
            <w:tcW w:w="0" w:type="auto"/>
            <w:hideMark/>
          </w:tcPr>
          <w:p w14:paraId="6BA57CA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46ABFD4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21/09/2020</w:t>
            </w:r>
          </w:p>
        </w:tc>
        <w:tc>
          <w:tcPr>
            <w:tcW w:w="0" w:type="auto"/>
            <w:hideMark/>
          </w:tcPr>
          <w:p w14:paraId="4F20EC01"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atendió mediante reunión virtual por meet 9-9:45 a.m.</w:t>
            </w:r>
          </w:p>
        </w:tc>
      </w:tr>
      <w:tr w:rsidR="006241D4" w:rsidRPr="006241D4" w14:paraId="3A43D071" w14:textId="77777777" w:rsidTr="008A1E1B">
        <w:trPr>
          <w:trHeight w:val="1951"/>
        </w:trPr>
        <w:tc>
          <w:tcPr>
            <w:cnfStyle w:val="001000000000" w:firstRow="0" w:lastRow="0" w:firstColumn="1" w:lastColumn="0" w:oddVBand="0" w:evenVBand="0" w:oddHBand="0" w:evenHBand="0" w:firstRowFirstColumn="0" w:firstRowLastColumn="0" w:lastRowFirstColumn="0" w:lastRowLastColumn="0"/>
            <w:tcW w:w="0" w:type="auto"/>
            <w:hideMark/>
          </w:tcPr>
          <w:p w14:paraId="60810173"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Unidad Administrativa Especial de Catastro Distrital</w:t>
            </w:r>
          </w:p>
        </w:tc>
        <w:tc>
          <w:tcPr>
            <w:tcW w:w="0" w:type="auto"/>
            <w:hideMark/>
          </w:tcPr>
          <w:p w14:paraId="502175B0"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RAEES</w:t>
            </w:r>
            <w:r w:rsidRPr="007B268C">
              <w:rPr>
                <w:rFonts w:ascii="Times New Roman" w:eastAsia="Times New Roman" w:hAnsi="Times New Roman" w:cs="Times New Roman"/>
                <w:sz w:val="18"/>
                <w:szCs w:val="18"/>
                <w:lang w:eastAsia="es-MX"/>
              </w:rPr>
              <w:br/>
              <w:t>REspel</w:t>
            </w:r>
            <w:r w:rsidRPr="007B268C">
              <w:rPr>
                <w:rFonts w:ascii="Times New Roman" w:eastAsia="Times New Roman" w:hAnsi="Times New Roman" w:cs="Times New Roman"/>
                <w:sz w:val="18"/>
                <w:szCs w:val="18"/>
                <w:lang w:eastAsia="es-MX"/>
              </w:rPr>
              <w:br/>
              <w:t>Uso eficiente del agua</w:t>
            </w:r>
            <w:r w:rsidRPr="007B268C">
              <w:rPr>
                <w:rFonts w:ascii="Times New Roman" w:eastAsia="Times New Roman" w:hAnsi="Times New Roman" w:cs="Times New Roman"/>
                <w:sz w:val="18"/>
                <w:szCs w:val="18"/>
                <w:lang w:eastAsia="es-MX"/>
              </w:rPr>
              <w:br/>
              <w:t>Impactos Ambientales</w:t>
            </w:r>
            <w:r w:rsidRPr="007B268C">
              <w:rPr>
                <w:rFonts w:ascii="Times New Roman" w:eastAsia="Times New Roman" w:hAnsi="Times New Roman" w:cs="Times New Roman"/>
                <w:sz w:val="18"/>
                <w:szCs w:val="18"/>
                <w:lang w:eastAsia="es-MX"/>
              </w:rPr>
              <w:br/>
              <w:t>Recorridos Parques</w:t>
            </w:r>
          </w:p>
        </w:tc>
        <w:tc>
          <w:tcPr>
            <w:tcW w:w="0" w:type="auto"/>
            <w:hideMark/>
          </w:tcPr>
          <w:p w14:paraId="2EACC3C5"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25/09/2020</w:t>
            </w:r>
          </w:p>
        </w:tc>
        <w:tc>
          <w:tcPr>
            <w:tcW w:w="0" w:type="auto"/>
            <w:hideMark/>
          </w:tcPr>
          <w:p w14:paraId="34DF267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r w:rsidRPr="007B268C">
              <w:rPr>
                <w:rFonts w:ascii="Times New Roman" w:eastAsia="Times New Roman" w:hAnsi="Times New Roman" w:cs="Times New Roman"/>
                <w:sz w:val="18"/>
                <w:szCs w:val="18"/>
                <w:lang w:eastAsia="es-MX"/>
              </w:rPr>
              <w:br/>
              <w:t>Subdirección de Ecourbanismo y Gestión Ambiental Empresarial</w:t>
            </w:r>
            <w:r w:rsidRPr="007B268C">
              <w:rPr>
                <w:rFonts w:ascii="Times New Roman" w:eastAsia="Times New Roman" w:hAnsi="Times New Roman" w:cs="Times New Roman"/>
                <w:sz w:val="18"/>
                <w:szCs w:val="18"/>
                <w:lang w:eastAsia="es-MX"/>
              </w:rPr>
              <w:br/>
              <w:t>OPEL</w:t>
            </w:r>
          </w:p>
        </w:tc>
        <w:tc>
          <w:tcPr>
            <w:tcW w:w="0" w:type="auto"/>
            <w:hideMark/>
          </w:tcPr>
          <w:p w14:paraId="6FD2C0F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25/09/2020</w:t>
            </w:r>
          </w:p>
        </w:tc>
        <w:tc>
          <w:tcPr>
            <w:tcW w:w="0" w:type="auto"/>
            <w:hideMark/>
          </w:tcPr>
          <w:p w14:paraId="0342F1D3"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responde el correo y se da traslado a las áreas correspondientes</w:t>
            </w:r>
          </w:p>
        </w:tc>
      </w:tr>
      <w:tr w:rsidR="006241D4" w:rsidRPr="006241D4" w14:paraId="240B553F" w14:textId="77777777" w:rsidTr="008A1E1B">
        <w:trPr>
          <w:cnfStyle w:val="000000100000" w:firstRow="0" w:lastRow="0" w:firstColumn="0" w:lastColumn="0" w:oddVBand="0" w:evenVBand="0" w:oddHBand="1" w:evenHBand="0" w:firstRowFirstColumn="0" w:firstRowLastColumn="0" w:lastRowFirstColumn="0" w:lastRowLastColumn="0"/>
          <w:trHeight w:val="1000"/>
        </w:trPr>
        <w:tc>
          <w:tcPr>
            <w:cnfStyle w:val="001000000000" w:firstRow="0" w:lastRow="0" w:firstColumn="1" w:lastColumn="0" w:oddVBand="0" w:evenVBand="0" w:oddHBand="0" w:evenHBand="0" w:firstRowFirstColumn="0" w:firstRowLastColumn="0" w:lastRowFirstColumn="0" w:lastRowLastColumn="0"/>
            <w:tcW w:w="0" w:type="auto"/>
            <w:hideMark/>
          </w:tcPr>
          <w:p w14:paraId="56A06002"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Defensoría del Espacio Público</w:t>
            </w:r>
          </w:p>
        </w:tc>
        <w:tc>
          <w:tcPr>
            <w:tcW w:w="0" w:type="auto"/>
            <w:hideMark/>
          </w:tcPr>
          <w:p w14:paraId="61901F3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Ecoconducción</w:t>
            </w:r>
          </w:p>
        </w:tc>
        <w:tc>
          <w:tcPr>
            <w:tcW w:w="0" w:type="auto"/>
            <w:hideMark/>
          </w:tcPr>
          <w:p w14:paraId="710A6FC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06/10/2020</w:t>
            </w:r>
          </w:p>
        </w:tc>
        <w:tc>
          <w:tcPr>
            <w:tcW w:w="0" w:type="auto"/>
            <w:hideMark/>
          </w:tcPr>
          <w:p w14:paraId="386FD7C0"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35B4B74B"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07/10/2020</w:t>
            </w:r>
          </w:p>
        </w:tc>
        <w:tc>
          <w:tcPr>
            <w:tcW w:w="0" w:type="auto"/>
            <w:hideMark/>
          </w:tcPr>
          <w:p w14:paraId="70E88A3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w:t>
            </w:r>
          </w:p>
        </w:tc>
      </w:tr>
      <w:tr w:rsidR="006241D4" w:rsidRPr="006241D4" w14:paraId="78BE876C" w14:textId="77777777" w:rsidTr="008A1E1B">
        <w:trPr>
          <w:trHeight w:val="1269"/>
        </w:trPr>
        <w:tc>
          <w:tcPr>
            <w:cnfStyle w:val="001000000000" w:firstRow="0" w:lastRow="0" w:firstColumn="1" w:lastColumn="0" w:oddVBand="0" w:evenVBand="0" w:oddHBand="0" w:evenHBand="0" w:firstRowFirstColumn="0" w:firstRowLastColumn="0" w:lastRowFirstColumn="0" w:lastRowLastColumn="0"/>
            <w:tcW w:w="0" w:type="auto"/>
            <w:hideMark/>
          </w:tcPr>
          <w:p w14:paraId="61D20FB3"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Secretaría Distrital de Hacienda</w:t>
            </w:r>
          </w:p>
        </w:tc>
        <w:tc>
          <w:tcPr>
            <w:tcW w:w="0" w:type="auto"/>
            <w:hideMark/>
          </w:tcPr>
          <w:p w14:paraId="52B1409C"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Ecoconducción</w:t>
            </w:r>
            <w:r w:rsidRPr="007B268C">
              <w:rPr>
                <w:rFonts w:ascii="Times New Roman" w:eastAsia="Times New Roman" w:hAnsi="Times New Roman" w:cs="Times New Roman"/>
                <w:sz w:val="18"/>
                <w:szCs w:val="18"/>
                <w:lang w:eastAsia="es-MX"/>
              </w:rPr>
              <w:br/>
              <w:t>Gestión Integral de Residuos</w:t>
            </w:r>
          </w:p>
        </w:tc>
        <w:tc>
          <w:tcPr>
            <w:tcW w:w="0" w:type="auto"/>
            <w:hideMark/>
          </w:tcPr>
          <w:p w14:paraId="750880CD"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07/10/2020</w:t>
            </w:r>
          </w:p>
        </w:tc>
        <w:tc>
          <w:tcPr>
            <w:tcW w:w="0" w:type="auto"/>
            <w:hideMark/>
          </w:tcPr>
          <w:p w14:paraId="62423A6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21C733B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07/10/2020</w:t>
            </w:r>
          </w:p>
        </w:tc>
        <w:tc>
          <w:tcPr>
            <w:tcW w:w="0" w:type="auto"/>
            <w:hideMark/>
          </w:tcPr>
          <w:p w14:paraId="721708E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w:t>
            </w:r>
          </w:p>
        </w:tc>
      </w:tr>
      <w:tr w:rsidR="006241D4" w:rsidRPr="006241D4" w14:paraId="5666C5D6" w14:textId="77777777" w:rsidTr="008A1E1B">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0" w:type="auto"/>
            <w:hideMark/>
          </w:tcPr>
          <w:p w14:paraId="405E28E7"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Instituto para la Investigación Educativa y el Desarrollo Pedagógico</w:t>
            </w:r>
          </w:p>
        </w:tc>
        <w:tc>
          <w:tcPr>
            <w:tcW w:w="0" w:type="auto"/>
            <w:hideMark/>
          </w:tcPr>
          <w:p w14:paraId="77540AB2"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Compras sostenibles</w:t>
            </w:r>
          </w:p>
        </w:tc>
        <w:tc>
          <w:tcPr>
            <w:tcW w:w="0" w:type="auto"/>
            <w:hideMark/>
          </w:tcPr>
          <w:p w14:paraId="6E2B344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9/10/2020</w:t>
            </w:r>
          </w:p>
        </w:tc>
        <w:tc>
          <w:tcPr>
            <w:tcW w:w="0" w:type="auto"/>
            <w:hideMark/>
          </w:tcPr>
          <w:p w14:paraId="0A80FA3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110C8812"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11/10/2020</w:t>
            </w:r>
          </w:p>
        </w:tc>
        <w:tc>
          <w:tcPr>
            <w:tcW w:w="0" w:type="auto"/>
            <w:hideMark/>
          </w:tcPr>
          <w:p w14:paraId="28CCDDD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w:t>
            </w:r>
          </w:p>
        </w:tc>
      </w:tr>
      <w:tr w:rsidR="006241D4" w:rsidRPr="006241D4" w14:paraId="02E7862D" w14:textId="77777777" w:rsidTr="008A1E1B">
        <w:trPr>
          <w:trHeight w:val="977"/>
        </w:trPr>
        <w:tc>
          <w:tcPr>
            <w:cnfStyle w:val="001000000000" w:firstRow="0" w:lastRow="0" w:firstColumn="1" w:lastColumn="0" w:oddVBand="0" w:evenVBand="0" w:oddHBand="0" w:evenHBand="0" w:firstRowFirstColumn="0" w:firstRowLastColumn="0" w:lastRowFirstColumn="0" w:lastRowLastColumn="0"/>
            <w:tcW w:w="0" w:type="auto"/>
            <w:hideMark/>
          </w:tcPr>
          <w:p w14:paraId="3FC088F2"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lastRenderedPageBreak/>
              <w:t>Jurisdicción Especial para la Paz</w:t>
            </w:r>
          </w:p>
        </w:tc>
        <w:tc>
          <w:tcPr>
            <w:tcW w:w="0" w:type="auto"/>
            <w:hideMark/>
          </w:tcPr>
          <w:p w14:paraId="58527C7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Compras sostenibles</w:t>
            </w:r>
          </w:p>
        </w:tc>
        <w:tc>
          <w:tcPr>
            <w:tcW w:w="0" w:type="auto"/>
            <w:hideMark/>
          </w:tcPr>
          <w:p w14:paraId="6F7D9ED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20/10/2020</w:t>
            </w:r>
          </w:p>
        </w:tc>
        <w:tc>
          <w:tcPr>
            <w:tcW w:w="0" w:type="auto"/>
            <w:hideMark/>
          </w:tcPr>
          <w:p w14:paraId="4142C3F8"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3964C74D"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20/10/2020</w:t>
            </w:r>
          </w:p>
        </w:tc>
        <w:tc>
          <w:tcPr>
            <w:tcW w:w="0" w:type="auto"/>
            <w:hideMark/>
          </w:tcPr>
          <w:p w14:paraId="6A3EB66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w:t>
            </w:r>
          </w:p>
        </w:tc>
      </w:tr>
      <w:tr w:rsidR="006241D4" w:rsidRPr="006241D4" w14:paraId="440D212D" w14:textId="77777777" w:rsidTr="008A1E1B">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hideMark/>
          </w:tcPr>
          <w:p w14:paraId="07132526"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Unidad Administrativa Especial de Catastro Distrital</w:t>
            </w:r>
          </w:p>
        </w:tc>
        <w:tc>
          <w:tcPr>
            <w:tcW w:w="0" w:type="auto"/>
            <w:hideMark/>
          </w:tcPr>
          <w:p w14:paraId="0484CA26"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Impactos ambientales</w:t>
            </w:r>
          </w:p>
        </w:tc>
        <w:tc>
          <w:tcPr>
            <w:tcW w:w="0" w:type="auto"/>
            <w:hideMark/>
          </w:tcPr>
          <w:p w14:paraId="754BC5C5"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21/10/2020</w:t>
            </w:r>
          </w:p>
        </w:tc>
        <w:tc>
          <w:tcPr>
            <w:tcW w:w="0" w:type="auto"/>
            <w:hideMark/>
          </w:tcPr>
          <w:p w14:paraId="76EF0D6E"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4BE31970"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21/10/2020</w:t>
            </w:r>
          </w:p>
        </w:tc>
        <w:tc>
          <w:tcPr>
            <w:tcW w:w="0" w:type="auto"/>
            <w:hideMark/>
          </w:tcPr>
          <w:p w14:paraId="6253CDD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programó capacitación para el 9 de noviembre a las 2:00 pm</w:t>
            </w:r>
          </w:p>
        </w:tc>
      </w:tr>
      <w:tr w:rsidR="006241D4" w:rsidRPr="006241D4" w14:paraId="6A9D983A" w14:textId="77777777" w:rsidTr="008A1E1B">
        <w:trPr>
          <w:trHeight w:val="1120"/>
        </w:trPr>
        <w:tc>
          <w:tcPr>
            <w:cnfStyle w:val="001000000000" w:firstRow="0" w:lastRow="0" w:firstColumn="1" w:lastColumn="0" w:oddVBand="0" w:evenVBand="0" w:oddHBand="0" w:evenHBand="0" w:firstRowFirstColumn="0" w:firstRowLastColumn="0" w:lastRowFirstColumn="0" w:lastRowLastColumn="0"/>
            <w:tcW w:w="0" w:type="auto"/>
            <w:hideMark/>
          </w:tcPr>
          <w:p w14:paraId="46BE944A"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Instituto Distrital de Gestión de Riesgos y Cambio Climático</w:t>
            </w:r>
          </w:p>
        </w:tc>
        <w:tc>
          <w:tcPr>
            <w:tcW w:w="0" w:type="auto"/>
            <w:hideMark/>
          </w:tcPr>
          <w:p w14:paraId="184BA5AA"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Concertación</w:t>
            </w:r>
          </w:p>
        </w:tc>
        <w:tc>
          <w:tcPr>
            <w:tcW w:w="0" w:type="auto"/>
            <w:hideMark/>
          </w:tcPr>
          <w:p w14:paraId="291F28E0"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21/10/2020</w:t>
            </w:r>
          </w:p>
        </w:tc>
        <w:tc>
          <w:tcPr>
            <w:tcW w:w="0" w:type="auto"/>
            <w:hideMark/>
          </w:tcPr>
          <w:p w14:paraId="2B6FE31B"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7E685274"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21/10/2020</w:t>
            </w:r>
          </w:p>
        </w:tc>
        <w:tc>
          <w:tcPr>
            <w:tcW w:w="0" w:type="auto"/>
            <w:hideMark/>
          </w:tcPr>
          <w:p w14:paraId="03302F9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programó reunión por Meet para el 26 de octubre a las 10:00 am</w:t>
            </w:r>
          </w:p>
        </w:tc>
      </w:tr>
      <w:tr w:rsidR="006241D4" w:rsidRPr="006241D4" w14:paraId="27B51733" w14:textId="77777777" w:rsidTr="008A1E1B">
        <w:trPr>
          <w:cnfStyle w:val="000000100000" w:firstRow="0" w:lastRow="0" w:firstColumn="0" w:lastColumn="0" w:oddVBand="0" w:evenVBand="0" w:oddHBand="1" w:evenHBand="0" w:firstRowFirstColumn="0" w:firstRowLastColumn="0" w:lastRowFirstColumn="0" w:lastRowLastColumn="0"/>
          <w:trHeight w:val="1400"/>
        </w:trPr>
        <w:tc>
          <w:tcPr>
            <w:cnfStyle w:val="001000000000" w:firstRow="0" w:lastRow="0" w:firstColumn="1" w:lastColumn="0" w:oddVBand="0" w:evenVBand="0" w:oddHBand="0" w:evenHBand="0" w:firstRowFirstColumn="0" w:firstRowLastColumn="0" w:lastRowFirstColumn="0" w:lastRowLastColumn="0"/>
            <w:tcW w:w="0" w:type="auto"/>
            <w:hideMark/>
          </w:tcPr>
          <w:p w14:paraId="3AE5DF03"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Alcaldía Local de Santafé</w:t>
            </w:r>
          </w:p>
        </w:tc>
        <w:tc>
          <w:tcPr>
            <w:tcW w:w="0" w:type="auto"/>
            <w:hideMark/>
          </w:tcPr>
          <w:p w14:paraId="1FA93CD3"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Compras sostenibles</w:t>
            </w:r>
          </w:p>
        </w:tc>
        <w:tc>
          <w:tcPr>
            <w:tcW w:w="0" w:type="auto"/>
            <w:hideMark/>
          </w:tcPr>
          <w:p w14:paraId="3A8F301D"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22/10/2020</w:t>
            </w:r>
          </w:p>
        </w:tc>
        <w:tc>
          <w:tcPr>
            <w:tcW w:w="0" w:type="auto"/>
            <w:hideMark/>
          </w:tcPr>
          <w:p w14:paraId="22358AA0"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7B13D78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22/10/2020</w:t>
            </w:r>
          </w:p>
        </w:tc>
        <w:tc>
          <w:tcPr>
            <w:tcW w:w="0" w:type="auto"/>
            <w:hideMark/>
          </w:tcPr>
          <w:p w14:paraId="4340CAE9"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w:t>
            </w:r>
          </w:p>
        </w:tc>
      </w:tr>
      <w:tr w:rsidR="006241D4" w:rsidRPr="006241D4" w14:paraId="7CD5E882" w14:textId="77777777" w:rsidTr="008A1E1B">
        <w:trPr>
          <w:trHeight w:val="1417"/>
        </w:trPr>
        <w:tc>
          <w:tcPr>
            <w:cnfStyle w:val="001000000000" w:firstRow="0" w:lastRow="0" w:firstColumn="1" w:lastColumn="0" w:oddVBand="0" w:evenVBand="0" w:oddHBand="0" w:evenHBand="0" w:firstRowFirstColumn="0" w:firstRowLastColumn="0" w:lastRowFirstColumn="0" w:lastRowLastColumn="0"/>
            <w:tcW w:w="0" w:type="auto"/>
            <w:hideMark/>
          </w:tcPr>
          <w:p w14:paraId="6947CF19"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Secretaría Distrital de Integración Social</w:t>
            </w:r>
          </w:p>
        </w:tc>
        <w:tc>
          <w:tcPr>
            <w:tcW w:w="0" w:type="auto"/>
            <w:hideMark/>
          </w:tcPr>
          <w:p w14:paraId="02E0EE8B"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Respel</w:t>
            </w:r>
          </w:p>
        </w:tc>
        <w:tc>
          <w:tcPr>
            <w:tcW w:w="0" w:type="auto"/>
            <w:hideMark/>
          </w:tcPr>
          <w:p w14:paraId="0A2BF2A9"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03/11/2020</w:t>
            </w:r>
          </w:p>
        </w:tc>
        <w:tc>
          <w:tcPr>
            <w:tcW w:w="0" w:type="auto"/>
            <w:hideMark/>
          </w:tcPr>
          <w:p w14:paraId="5308FEA9"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1B1E6BE2"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04/11/2020</w:t>
            </w:r>
          </w:p>
        </w:tc>
        <w:tc>
          <w:tcPr>
            <w:tcW w:w="0" w:type="auto"/>
            <w:hideMark/>
          </w:tcPr>
          <w:p w14:paraId="791D872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 y se programó una reunión virtual para el 6 de noviembre a las 2:00 pm</w:t>
            </w:r>
          </w:p>
        </w:tc>
      </w:tr>
      <w:tr w:rsidR="006241D4" w:rsidRPr="006241D4" w14:paraId="68B4A5B5" w14:textId="77777777" w:rsidTr="008A1E1B">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0" w:type="auto"/>
            <w:hideMark/>
          </w:tcPr>
          <w:p w14:paraId="3545B63E"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Fondo de Prestaciones Económicas, Cesantías y Pensiones</w:t>
            </w:r>
          </w:p>
        </w:tc>
        <w:tc>
          <w:tcPr>
            <w:tcW w:w="0" w:type="auto"/>
            <w:hideMark/>
          </w:tcPr>
          <w:p w14:paraId="4E6D3B78"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Ruido Ambiental</w:t>
            </w:r>
          </w:p>
        </w:tc>
        <w:tc>
          <w:tcPr>
            <w:tcW w:w="0" w:type="auto"/>
            <w:hideMark/>
          </w:tcPr>
          <w:p w14:paraId="4F8F475B"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04/11/2020</w:t>
            </w:r>
          </w:p>
        </w:tc>
        <w:tc>
          <w:tcPr>
            <w:tcW w:w="0" w:type="auto"/>
            <w:hideMark/>
          </w:tcPr>
          <w:p w14:paraId="46B142F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19625CC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04/11/2020</w:t>
            </w:r>
          </w:p>
        </w:tc>
        <w:tc>
          <w:tcPr>
            <w:tcW w:w="0" w:type="auto"/>
            <w:hideMark/>
          </w:tcPr>
          <w:p w14:paraId="6D8D81AC"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w:t>
            </w:r>
          </w:p>
        </w:tc>
      </w:tr>
      <w:tr w:rsidR="006241D4" w:rsidRPr="006241D4" w14:paraId="255756D1" w14:textId="77777777" w:rsidTr="008A1E1B">
        <w:trPr>
          <w:trHeight w:val="2134"/>
        </w:trPr>
        <w:tc>
          <w:tcPr>
            <w:cnfStyle w:val="001000000000" w:firstRow="0" w:lastRow="0" w:firstColumn="1" w:lastColumn="0" w:oddVBand="0" w:evenVBand="0" w:oddHBand="0" w:evenHBand="0" w:firstRowFirstColumn="0" w:firstRowLastColumn="0" w:lastRowFirstColumn="0" w:lastRowLastColumn="0"/>
            <w:tcW w:w="0" w:type="auto"/>
            <w:hideMark/>
          </w:tcPr>
          <w:p w14:paraId="75460544"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Superintendencia de Transporte</w:t>
            </w:r>
          </w:p>
        </w:tc>
        <w:tc>
          <w:tcPr>
            <w:tcW w:w="0" w:type="auto"/>
            <w:hideMark/>
          </w:tcPr>
          <w:p w14:paraId="1A44ECDA"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PQR- Compras Sostenibles</w:t>
            </w:r>
          </w:p>
        </w:tc>
        <w:tc>
          <w:tcPr>
            <w:tcW w:w="0" w:type="auto"/>
            <w:hideMark/>
          </w:tcPr>
          <w:p w14:paraId="613F377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04/11/2020</w:t>
            </w:r>
          </w:p>
        </w:tc>
        <w:tc>
          <w:tcPr>
            <w:tcW w:w="0" w:type="auto"/>
            <w:hideMark/>
          </w:tcPr>
          <w:p w14:paraId="513ED87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73044FEF"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05/11/2020</w:t>
            </w:r>
          </w:p>
        </w:tc>
        <w:tc>
          <w:tcPr>
            <w:tcW w:w="0" w:type="auto"/>
            <w:hideMark/>
          </w:tcPr>
          <w:p w14:paraId="077B6ED3"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al proceso 4925777 mediante oficio radicado N°2020EE198596 y se realizó la capacitación de manera virtual el 18 de noviembre de 2020 con 8 asistentes</w:t>
            </w:r>
          </w:p>
        </w:tc>
      </w:tr>
      <w:tr w:rsidR="006241D4" w:rsidRPr="006241D4" w14:paraId="2AE16BC9" w14:textId="77777777" w:rsidTr="008A1E1B">
        <w:trPr>
          <w:cnfStyle w:val="000000100000" w:firstRow="0" w:lastRow="0" w:firstColumn="0" w:lastColumn="0" w:oddVBand="0" w:evenVBand="0" w:oddHBand="1"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0" w:type="auto"/>
            <w:hideMark/>
          </w:tcPr>
          <w:p w14:paraId="22AA5250"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Secretaría Distrital de Planeación</w:t>
            </w:r>
          </w:p>
        </w:tc>
        <w:tc>
          <w:tcPr>
            <w:tcW w:w="0" w:type="auto"/>
            <w:hideMark/>
          </w:tcPr>
          <w:p w14:paraId="7B249E5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Compras sostenibles</w:t>
            </w:r>
          </w:p>
        </w:tc>
        <w:tc>
          <w:tcPr>
            <w:tcW w:w="0" w:type="auto"/>
            <w:hideMark/>
          </w:tcPr>
          <w:p w14:paraId="46DBD3FD"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25/11/2020</w:t>
            </w:r>
          </w:p>
        </w:tc>
        <w:tc>
          <w:tcPr>
            <w:tcW w:w="0" w:type="auto"/>
            <w:hideMark/>
          </w:tcPr>
          <w:p w14:paraId="7A605CF6"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5DDB3137"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26/11/2020</w:t>
            </w:r>
          </w:p>
        </w:tc>
        <w:tc>
          <w:tcPr>
            <w:tcW w:w="0" w:type="auto"/>
            <w:hideMark/>
          </w:tcPr>
          <w:p w14:paraId="3CFC01E4"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w:t>
            </w:r>
          </w:p>
        </w:tc>
      </w:tr>
      <w:tr w:rsidR="006241D4" w:rsidRPr="006241D4" w14:paraId="3CC79E59" w14:textId="77777777" w:rsidTr="008A1E1B">
        <w:trPr>
          <w:trHeight w:val="1120"/>
        </w:trPr>
        <w:tc>
          <w:tcPr>
            <w:cnfStyle w:val="001000000000" w:firstRow="0" w:lastRow="0" w:firstColumn="1" w:lastColumn="0" w:oddVBand="0" w:evenVBand="0" w:oddHBand="0" w:evenHBand="0" w:firstRowFirstColumn="0" w:firstRowLastColumn="0" w:lastRowFirstColumn="0" w:lastRowLastColumn="0"/>
            <w:tcW w:w="0" w:type="auto"/>
            <w:hideMark/>
          </w:tcPr>
          <w:p w14:paraId="24F0BD56"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Secretaría Distrital de Cultura, Recreación y Deporte</w:t>
            </w:r>
          </w:p>
        </w:tc>
        <w:tc>
          <w:tcPr>
            <w:tcW w:w="0" w:type="auto"/>
            <w:hideMark/>
          </w:tcPr>
          <w:p w14:paraId="429C5260"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Storm User</w:t>
            </w:r>
          </w:p>
        </w:tc>
        <w:tc>
          <w:tcPr>
            <w:tcW w:w="0" w:type="auto"/>
            <w:hideMark/>
          </w:tcPr>
          <w:p w14:paraId="02110751"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30/11/2020</w:t>
            </w:r>
          </w:p>
        </w:tc>
        <w:tc>
          <w:tcPr>
            <w:tcW w:w="0" w:type="auto"/>
            <w:hideMark/>
          </w:tcPr>
          <w:p w14:paraId="62526B1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0EE43CB0"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30/11/2020</w:t>
            </w:r>
          </w:p>
        </w:tc>
        <w:tc>
          <w:tcPr>
            <w:tcW w:w="0" w:type="auto"/>
            <w:hideMark/>
          </w:tcPr>
          <w:p w14:paraId="64F8EDCC"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vía telefónica y se programó la capacitación para el 30 de noviembre a las 4:30 pm</w:t>
            </w:r>
          </w:p>
        </w:tc>
      </w:tr>
      <w:tr w:rsidR="006241D4" w:rsidRPr="006241D4" w14:paraId="32970F46" w14:textId="77777777" w:rsidTr="008A1E1B">
        <w:trPr>
          <w:cnfStyle w:val="000000100000" w:firstRow="0" w:lastRow="0" w:firstColumn="0" w:lastColumn="0" w:oddVBand="0" w:evenVBand="0" w:oddHBand="1"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0" w:type="auto"/>
            <w:hideMark/>
          </w:tcPr>
          <w:p w14:paraId="5112A41B"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t>Agencia de Renovación del Territorio</w:t>
            </w:r>
          </w:p>
        </w:tc>
        <w:tc>
          <w:tcPr>
            <w:tcW w:w="0" w:type="auto"/>
            <w:hideMark/>
          </w:tcPr>
          <w:p w14:paraId="532E8F9A"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Consumo sostenibles</w:t>
            </w:r>
          </w:p>
        </w:tc>
        <w:tc>
          <w:tcPr>
            <w:tcW w:w="0" w:type="auto"/>
            <w:hideMark/>
          </w:tcPr>
          <w:p w14:paraId="3C47E116"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02/12/2020</w:t>
            </w:r>
          </w:p>
        </w:tc>
        <w:tc>
          <w:tcPr>
            <w:tcW w:w="0" w:type="auto"/>
            <w:hideMark/>
          </w:tcPr>
          <w:p w14:paraId="2C92D02D"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17491741"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02/12/2020</w:t>
            </w:r>
          </w:p>
        </w:tc>
        <w:tc>
          <w:tcPr>
            <w:tcW w:w="0" w:type="auto"/>
            <w:hideMark/>
          </w:tcPr>
          <w:p w14:paraId="6A0DE856" w14:textId="77777777" w:rsidR="006241D4" w:rsidRPr="007B268C" w:rsidRDefault="006241D4" w:rsidP="006241D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dió respuesta por correo electrónico</w:t>
            </w:r>
          </w:p>
        </w:tc>
      </w:tr>
      <w:tr w:rsidR="006241D4" w:rsidRPr="006241D4" w14:paraId="62B8F0AB" w14:textId="77777777" w:rsidTr="008A1E1B">
        <w:trPr>
          <w:trHeight w:val="1693"/>
        </w:trPr>
        <w:tc>
          <w:tcPr>
            <w:cnfStyle w:val="001000000000" w:firstRow="0" w:lastRow="0" w:firstColumn="1" w:lastColumn="0" w:oddVBand="0" w:evenVBand="0" w:oddHBand="0" w:evenHBand="0" w:firstRowFirstColumn="0" w:firstRowLastColumn="0" w:lastRowFirstColumn="0" w:lastRowLastColumn="0"/>
            <w:tcW w:w="0" w:type="auto"/>
            <w:hideMark/>
          </w:tcPr>
          <w:p w14:paraId="6831B6B6" w14:textId="77777777" w:rsidR="006241D4" w:rsidRPr="006241D4" w:rsidRDefault="006241D4" w:rsidP="006241D4">
            <w:pPr>
              <w:suppressAutoHyphens w:val="0"/>
              <w:spacing w:after="0" w:line="240" w:lineRule="auto"/>
              <w:jc w:val="center"/>
              <w:rPr>
                <w:rFonts w:ascii="Times New Roman" w:eastAsia="Times New Roman" w:hAnsi="Times New Roman" w:cs="Times New Roman"/>
                <w:b w:val="0"/>
                <w:bCs w:val="0"/>
                <w:sz w:val="20"/>
                <w:szCs w:val="20"/>
                <w:lang w:eastAsia="es-MX"/>
              </w:rPr>
            </w:pPr>
            <w:r w:rsidRPr="006241D4">
              <w:rPr>
                <w:rFonts w:ascii="Times New Roman" w:eastAsia="Times New Roman" w:hAnsi="Times New Roman" w:cs="Times New Roman"/>
                <w:b w:val="0"/>
                <w:bCs w:val="0"/>
                <w:sz w:val="20"/>
                <w:szCs w:val="20"/>
                <w:lang w:eastAsia="es-MX"/>
              </w:rPr>
              <w:lastRenderedPageBreak/>
              <w:t>Empresa Metro de Bogotá</w:t>
            </w:r>
          </w:p>
        </w:tc>
        <w:tc>
          <w:tcPr>
            <w:tcW w:w="0" w:type="auto"/>
            <w:hideMark/>
          </w:tcPr>
          <w:p w14:paraId="563B4C7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Separación de residuos-Resolución 2184 de 2019</w:t>
            </w:r>
          </w:p>
        </w:tc>
        <w:tc>
          <w:tcPr>
            <w:tcW w:w="0" w:type="auto"/>
            <w:hideMark/>
          </w:tcPr>
          <w:p w14:paraId="3BF2589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04/12/2020</w:t>
            </w:r>
          </w:p>
        </w:tc>
        <w:tc>
          <w:tcPr>
            <w:tcW w:w="0" w:type="auto"/>
            <w:hideMark/>
          </w:tcPr>
          <w:p w14:paraId="5B3D5206"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Dirección de Gestión Ambiental</w:t>
            </w:r>
          </w:p>
        </w:tc>
        <w:tc>
          <w:tcPr>
            <w:tcW w:w="0" w:type="auto"/>
            <w:hideMark/>
          </w:tcPr>
          <w:p w14:paraId="5A80A0B8"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14/12/2020</w:t>
            </w:r>
          </w:p>
        </w:tc>
        <w:tc>
          <w:tcPr>
            <w:tcW w:w="0" w:type="auto"/>
            <w:hideMark/>
          </w:tcPr>
          <w:p w14:paraId="13A2AC4E" w14:textId="77777777" w:rsidR="006241D4" w:rsidRPr="007B268C" w:rsidRDefault="006241D4" w:rsidP="006241D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r w:rsidRPr="007B268C">
              <w:rPr>
                <w:rFonts w:ascii="Times New Roman" w:eastAsia="Times New Roman" w:hAnsi="Times New Roman" w:cs="Times New Roman"/>
                <w:sz w:val="18"/>
                <w:szCs w:val="18"/>
                <w:lang w:eastAsia="es-MX"/>
              </w:rPr>
              <w:t>Se enviaron 2 oficios uno con traslado al MADS para que dé respuesta a la EMB y otro a la EMB donde se le comenta que se realizó el traslado al MADS</w:t>
            </w:r>
          </w:p>
        </w:tc>
      </w:tr>
    </w:tbl>
    <w:p w14:paraId="6BF5C322" w14:textId="786CCBEE" w:rsidR="006241D4" w:rsidRDefault="006241D4" w:rsidP="006241D4">
      <w:pPr>
        <w:pStyle w:val="NormalWeb"/>
        <w:jc w:val="both"/>
        <w:rPr>
          <w:b/>
          <w:sz w:val="20"/>
          <w:szCs w:val="20"/>
        </w:rPr>
      </w:pPr>
    </w:p>
    <w:p w14:paraId="470E9CD6" w14:textId="27C43836" w:rsidR="006241D4" w:rsidRPr="00CC11C0" w:rsidRDefault="004A34AB" w:rsidP="000C6178">
      <w:pPr>
        <w:pStyle w:val="Prrafodelista"/>
        <w:numPr>
          <w:ilvl w:val="1"/>
          <w:numId w:val="192"/>
        </w:numPr>
        <w:suppressAutoHyphens w:val="0"/>
        <w:spacing w:after="0" w:line="240" w:lineRule="auto"/>
        <w:contextualSpacing/>
        <w:jc w:val="both"/>
        <w:rPr>
          <w:rFonts w:ascii="Times New Roman" w:hAnsi="Times New Roman" w:cs="Times New Roman"/>
          <w:b/>
          <w:bCs/>
          <w:sz w:val="28"/>
          <w:szCs w:val="28"/>
        </w:rPr>
      </w:pPr>
      <w:r w:rsidRPr="00CC11C0">
        <w:rPr>
          <w:rFonts w:ascii="Times New Roman" w:hAnsi="Times New Roman" w:cs="Times New Roman"/>
          <w:b/>
          <w:bCs/>
          <w:sz w:val="28"/>
          <w:szCs w:val="28"/>
        </w:rPr>
        <w:t>Plan de Acción Cuatrienal Ambiental</w:t>
      </w:r>
      <w:r w:rsidR="006241D4" w:rsidRPr="00CC11C0">
        <w:rPr>
          <w:rFonts w:ascii="Times New Roman" w:hAnsi="Times New Roman" w:cs="Times New Roman"/>
          <w:b/>
          <w:bCs/>
          <w:sz w:val="28"/>
          <w:szCs w:val="28"/>
        </w:rPr>
        <w:t>- PACA</w:t>
      </w:r>
    </w:p>
    <w:p w14:paraId="16A39F87" w14:textId="77777777" w:rsidR="006241D4" w:rsidRPr="007C2B2F" w:rsidRDefault="006241D4" w:rsidP="006241D4">
      <w:pPr>
        <w:rPr>
          <w:rFonts w:ascii="Times New Roman" w:hAnsi="Times New Roman" w:cs="Times New Roman"/>
          <w:sz w:val="20"/>
          <w:szCs w:val="20"/>
        </w:rPr>
      </w:pPr>
    </w:p>
    <w:p w14:paraId="1E2BB318" w14:textId="54582CFB" w:rsidR="006241D4" w:rsidRDefault="006241D4" w:rsidP="007B268C">
      <w:pPr>
        <w:spacing w:after="0" w:line="240" w:lineRule="auto"/>
        <w:jc w:val="both"/>
        <w:rPr>
          <w:rFonts w:ascii="Times New Roman" w:hAnsi="Times New Roman" w:cs="Times New Roman"/>
          <w:sz w:val="24"/>
          <w:szCs w:val="24"/>
        </w:rPr>
      </w:pPr>
      <w:r w:rsidRPr="007B268C">
        <w:rPr>
          <w:rFonts w:ascii="Times New Roman" w:hAnsi="Times New Roman" w:cs="Times New Roman"/>
          <w:sz w:val="24"/>
          <w:szCs w:val="24"/>
        </w:rPr>
        <w:t>Se realizó la revisión y consolidación de las metas formuladas para el PACA 2020-2024, se reportó la información en el aplicativo Storm de acuerdo con los lineamientos de la SPPA en cumplimiento al Decreto 815 de 2017.</w:t>
      </w:r>
    </w:p>
    <w:p w14:paraId="42D083AC" w14:textId="77777777" w:rsidR="007B268C" w:rsidRPr="007B268C" w:rsidRDefault="007B268C" w:rsidP="007B268C">
      <w:pPr>
        <w:spacing w:after="0" w:line="240" w:lineRule="auto"/>
        <w:jc w:val="both"/>
        <w:rPr>
          <w:rFonts w:ascii="Times New Roman" w:hAnsi="Times New Roman" w:cs="Times New Roman"/>
          <w:sz w:val="24"/>
          <w:szCs w:val="24"/>
        </w:rPr>
      </w:pPr>
    </w:p>
    <w:p w14:paraId="0D826A47" w14:textId="77777777" w:rsidR="006241D4" w:rsidRPr="007C2B2F" w:rsidRDefault="006241D4" w:rsidP="007B268C">
      <w:pPr>
        <w:spacing w:after="0" w:line="240" w:lineRule="auto"/>
        <w:jc w:val="both"/>
        <w:rPr>
          <w:rFonts w:ascii="Times New Roman" w:eastAsia="Times New Roman" w:hAnsi="Times New Roman" w:cs="Times New Roman"/>
          <w:color w:val="222222"/>
          <w:sz w:val="20"/>
          <w:szCs w:val="20"/>
          <w:shd w:val="clear" w:color="auto" w:fill="FFFFFF"/>
          <w:lang w:eastAsia="es-MX"/>
        </w:rPr>
      </w:pPr>
      <w:r w:rsidRPr="007B268C">
        <w:rPr>
          <w:rFonts w:ascii="Times New Roman" w:eastAsia="Times New Roman" w:hAnsi="Times New Roman" w:cs="Times New Roman"/>
          <w:color w:val="222222"/>
          <w:sz w:val="24"/>
          <w:szCs w:val="24"/>
          <w:shd w:val="clear" w:color="auto" w:fill="FFFFFF"/>
          <w:lang w:eastAsia="es-MX"/>
        </w:rPr>
        <w:t>Se realizó la actualización del procedimiento y el flujograma del instrumento PACA</w:t>
      </w:r>
      <w:r w:rsidRPr="007B268C">
        <w:rPr>
          <w:rFonts w:ascii="Times New Roman" w:hAnsi="Times New Roman" w:cs="Times New Roman"/>
          <w:sz w:val="24"/>
          <w:szCs w:val="24"/>
        </w:rPr>
        <w:t xml:space="preserve"> y </w:t>
      </w:r>
      <w:r w:rsidRPr="007B268C">
        <w:rPr>
          <w:rFonts w:ascii="Times New Roman" w:eastAsia="Times New Roman" w:hAnsi="Times New Roman" w:cs="Times New Roman"/>
          <w:color w:val="222222"/>
          <w:sz w:val="24"/>
          <w:szCs w:val="24"/>
          <w:shd w:val="clear" w:color="auto" w:fill="FFFFFF"/>
          <w:lang w:eastAsia="es-MX"/>
        </w:rPr>
        <w:t>se llevaron a cabo mesas de trabajo con la DPSIA para la actualización del módulo en foresta</w:t>
      </w:r>
      <w:r w:rsidRPr="007C2B2F">
        <w:rPr>
          <w:rFonts w:ascii="Times New Roman" w:eastAsia="Times New Roman" w:hAnsi="Times New Roman" w:cs="Times New Roman"/>
          <w:color w:val="222222"/>
          <w:sz w:val="20"/>
          <w:szCs w:val="20"/>
          <w:shd w:val="clear" w:color="auto" w:fill="FFFFFF"/>
          <w:lang w:eastAsia="es-MX"/>
        </w:rPr>
        <w:t>.</w:t>
      </w:r>
    </w:p>
    <w:p w14:paraId="5F33CF01" w14:textId="77777777" w:rsidR="006241D4" w:rsidRPr="007C2B2F" w:rsidRDefault="006241D4" w:rsidP="006241D4">
      <w:pPr>
        <w:jc w:val="both"/>
        <w:rPr>
          <w:rFonts w:ascii="Times New Roman" w:eastAsia="Times New Roman" w:hAnsi="Times New Roman" w:cs="Times New Roman"/>
          <w:color w:val="222222"/>
          <w:sz w:val="20"/>
          <w:szCs w:val="20"/>
          <w:shd w:val="clear" w:color="auto" w:fill="FFFFFF"/>
          <w:lang w:eastAsia="es-MX"/>
        </w:rPr>
      </w:pPr>
    </w:p>
    <w:p w14:paraId="61992F74" w14:textId="6E5216E3" w:rsidR="006241D4" w:rsidRPr="00CC11C0" w:rsidRDefault="00CC11C0" w:rsidP="000C6178">
      <w:pPr>
        <w:pStyle w:val="Prrafodelista"/>
        <w:numPr>
          <w:ilvl w:val="2"/>
          <w:numId w:val="192"/>
        </w:numPr>
        <w:suppressAutoHyphens w:val="0"/>
        <w:spacing w:after="0" w:line="240" w:lineRule="auto"/>
        <w:contextualSpacing/>
        <w:jc w:val="both"/>
        <w:rPr>
          <w:rFonts w:ascii="Times New Roman" w:hAnsi="Times New Roman" w:cs="Times New Roman"/>
          <w:b/>
          <w:bCs/>
          <w:sz w:val="28"/>
          <w:szCs w:val="28"/>
        </w:rPr>
      </w:pPr>
      <w:r>
        <w:rPr>
          <w:rFonts w:ascii="Times New Roman" w:hAnsi="Times New Roman" w:cs="Times New Roman"/>
          <w:b/>
          <w:bCs/>
          <w:sz w:val="28"/>
          <w:szCs w:val="28"/>
        </w:rPr>
        <w:t>S</w:t>
      </w:r>
      <w:r w:rsidR="004A34AB" w:rsidRPr="00CC11C0">
        <w:rPr>
          <w:rFonts w:ascii="Times New Roman" w:hAnsi="Times New Roman" w:cs="Times New Roman"/>
          <w:b/>
          <w:bCs/>
          <w:sz w:val="28"/>
          <w:szCs w:val="28"/>
        </w:rPr>
        <w:t>eguimiento a otros instrumentos orientados a recuperar y manejar ambientalmente los suelos de protección por riesgo no mitigable</w:t>
      </w:r>
    </w:p>
    <w:p w14:paraId="4CBE6A07" w14:textId="77777777" w:rsidR="006241D4" w:rsidRPr="007C2B2F" w:rsidRDefault="006241D4" w:rsidP="006241D4">
      <w:pPr>
        <w:jc w:val="both"/>
        <w:rPr>
          <w:rFonts w:ascii="Times New Roman" w:hAnsi="Times New Roman" w:cs="Times New Roman"/>
          <w:sz w:val="20"/>
          <w:szCs w:val="20"/>
        </w:rPr>
      </w:pPr>
    </w:p>
    <w:p w14:paraId="3FF6762B" w14:textId="7A873CC0" w:rsidR="006241D4" w:rsidRDefault="006241D4" w:rsidP="007B268C">
      <w:pPr>
        <w:spacing w:after="0" w:line="240" w:lineRule="auto"/>
        <w:jc w:val="both"/>
        <w:rPr>
          <w:rFonts w:ascii="Times New Roman" w:hAnsi="Times New Roman" w:cs="Times New Roman"/>
          <w:sz w:val="24"/>
          <w:szCs w:val="24"/>
        </w:rPr>
      </w:pPr>
      <w:r w:rsidRPr="007B268C">
        <w:rPr>
          <w:rFonts w:ascii="Times New Roman" w:hAnsi="Times New Roman" w:cs="Times New Roman"/>
          <w:sz w:val="24"/>
          <w:szCs w:val="24"/>
        </w:rPr>
        <w:t xml:space="preserve">Durante el segundo semestre del año 2020, se llevó a cabo la ejecución del convenio interadministrativo SDA-CV-20191295, Con la ejecución de este convenio se realizaron acciones de restauración ambiental, en 20,85 ha, localizadas en el Polígono Altos de la estancia y 24,15 ha, localizadas en el polígono Nueva Esperanza.  </w:t>
      </w:r>
    </w:p>
    <w:p w14:paraId="3132788E" w14:textId="77777777" w:rsidR="007B268C" w:rsidRPr="007B268C" w:rsidRDefault="007B268C" w:rsidP="007B268C">
      <w:pPr>
        <w:spacing w:after="0" w:line="240" w:lineRule="auto"/>
        <w:jc w:val="both"/>
        <w:rPr>
          <w:rFonts w:ascii="Times New Roman" w:hAnsi="Times New Roman" w:cs="Times New Roman"/>
          <w:sz w:val="24"/>
          <w:szCs w:val="24"/>
        </w:rPr>
      </w:pPr>
    </w:p>
    <w:p w14:paraId="6D20317A" w14:textId="54A16A41" w:rsidR="006241D4" w:rsidRDefault="006241D4" w:rsidP="007B268C">
      <w:pPr>
        <w:spacing w:after="0" w:line="240" w:lineRule="auto"/>
        <w:jc w:val="both"/>
        <w:rPr>
          <w:rFonts w:ascii="Times New Roman" w:hAnsi="Times New Roman" w:cs="Times New Roman"/>
          <w:sz w:val="24"/>
          <w:szCs w:val="24"/>
        </w:rPr>
      </w:pPr>
      <w:r w:rsidRPr="007B268C">
        <w:rPr>
          <w:rFonts w:ascii="Times New Roman" w:hAnsi="Times New Roman" w:cs="Times New Roman"/>
          <w:sz w:val="24"/>
          <w:szCs w:val="24"/>
        </w:rPr>
        <w:t>A continuación, se presenta una tabla de resumen de las actividades realizadas en cada sector.</w:t>
      </w:r>
    </w:p>
    <w:p w14:paraId="4F761482" w14:textId="77777777" w:rsidR="00CC11C0" w:rsidRPr="007B268C" w:rsidRDefault="00CC11C0" w:rsidP="007B268C">
      <w:pPr>
        <w:spacing w:after="0" w:line="240" w:lineRule="auto"/>
        <w:jc w:val="both"/>
        <w:rPr>
          <w:rFonts w:ascii="Times New Roman" w:hAnsi="Times New Roman" w:cs="Times New Roman"/>
          <w:sz w:val="24"/>
          <w:szCs w:val="24"/>
        </w:rPr>
      </w:pPr>
    </w:p>
    <w:p w14:paraId="0716F7B4" w14:textId="32CF6888" w:rsidR="006241D4" w:rsidRPr="00CC11C0" w:rsidRDefault="006241D4" w:rsidP="000C6178">
      <w:pPr>
        <w:pStyle w:val="Prrafodelista"/>
        <w:numPr>
          <w:ilvl w:val="0"/>
          <w:numId w:val="193"/>
        </w:numPr>
        <w:suppressAutoHyphens w:val="0"/>
        <w:spacing w:after="0" w:line="240" w:lineRule="auto"/>
        <w:contextualSpacing/>
        <w:jc w:val="both"/>
        <w:rPr>
          <w:rFonts w:ascii="Times New Roman" w:hAnsi="Times New Roman" w:cs="Times New Roman"/>
          <w:b/>
          <w:bCs/>
          <w:sz w:val="24"/>
          <w:szCs w:val="24"/>
        </w:rPr>
      </w:pPr>
      <w:r w:rsidRPr="00CC11C0">
        <w:rPr>
          <w:rFonts w:ascii="Times New Roman" w:hAnsi="Times New Roman" w:cs="Times New Roman"/>
          <w:b/>
          <w:bCs/>
          <w:sz w:val="24"/>
          <w:szCs w:val="24"/>
        </w:rPr>
        <w:t xml:space="preserve">Nueva Esperanza </w:t>
      </w:r>
    </w:p>
    <w:p w14:paraId="19BF3944" w14:textId="04D685B2" w:rsidR="00CC11C0" w:rsidRDefault="00CC11C0" w:rsidP="00F50A34">
      <w:pPr>
        <w:pStyle w:val="Descripcin"/>
        <w:rPr>
          <w:sz w:val="24"/>
          <w:szCs w:val="24"/>
        </w:rPr>
      </w:pPr>
      <w:bookmarkStart w:id="122" w:name="_Toc62806951"/>
      <w:r>
        <w:t xml:space="preserve">Tabla </w:t>
      </w:r>
      <w:r>
        <w:fldChar w:fldCharType="begin"/>
      </w:r>
      <w:r>
        <w:instrText xml:space="preserve"> SEQ Tabla \* ARABIC </w:instrText>
      </w:r>
      <w:r>
        <w:fldChar w:fldCharType="separate"/>
      </w:r>
      <w:r w:rsidR="00FA2513">
        <w:rPr>
          <w:noProof/>
        </w:rPr>
        <w:t>27</w:t>
      </w:r>
      <w:r>
        <w:fldChar w:fldCharType="end"/>
      </w:r>
      <w:r>
        <w:t xml:space="preserve">: </w:t>
      </w:r>
      <w:r w:rsidRPr="00CC11C0">
        <w:t>actividades realizadas en Nueva Esperanza</w:t>
      </w:r>
      <w:bookmarkEnd w:id="122"/>
      <w:r>
        <w:rPr>
          <w:sz w:val="24"/>
          <w:szCs w:val="24"/>
        </w:rPr>
        <w:t xml:space="preserve"> </w:t>
      </w:r>
    </w:p>
    <w:p w14:paraId="066D850F" w14:textId="77777777" w:rsidR="00CC11C0" w:rsidRPr="00CC11C0" w:rsidRDefault="00CC11C0" w:rsidP="00CC11C0">
      <w:pPr>
        <w:rPr>
          <w:lang w:val="es-ES" w:eastAsia="en-US"/>
        </w:rPr>
      </w:pPr>
    </w:p>
    <w:tbl>
      <w:tblPr>
        <w:tblStyle w:val="Tablaconcuadrcula4-nfasis6"/>
        <w:tblW w:w="8926" w:type="dxa"/>
        <w:tblLook w:val="04A0" w:firstRow="1" w:lastRow="0" w:firstColumn="1" w:lastColumn="0" w:noHBand="0" w:noVBand="1"/>
      </w:tblPr>
      <w:tblGrid>
        <w:gridCol w:w="4957"/>
        <w:gridCol w:w="3969"/>
      </w:tblGrid>
      <w:tr w:rsidR="006241D4" w:rsidRPr="002F1F1D" w14:paraId="55851068" w14:textId="77777777" w:rsidTr="002F1F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hideMark/>
          </w:tcPr>
          <w:p w14:paraId="17297AE7" w14:textId="5542AF92" w:rsidR="006241D4" w:rsidRPr="002F1F1D" w:rsidRDefault="007B268C" w:rsidP="007B268C">
            <w:pPr>
              <w:spacing w:after="0" w:line="240" w:lineRule="auto"/>
              <w:jc w:val="center"/>
              <w:rPr>
                <w:rFonts w:ascii="Times New Roman" w:hAnsi="Times New Roman" w:cs="Times New Roman"/>
                <w:b w:val="0"/>
                <w:bCs w:val="0"/>
                <w:sz w:val="20"/>
                <w:szCs w:val="20"/>
              </w:rPr>
            </w:pPr>
            <w:r w:rsidRPr="002F1F1D">
              <w:rPr>
                <w:rFonts w:ascii="Times New Roman" w:hAnsi="Times New Roman" w:cs="Times New Roman"/>
                <w:b w:val="0"/>
                <w:bCs w:val="0"/>
                <w:sz w:val="20"/>
                <w:szCs w:val="20"/>
              </w:rPr>
              <w:t>ACTIVIDADES</w:t>
            </w:r>
          </w:p>
        </w:tc>
        <w:tc>
          <w:tcPr>
            <w:tcW w:w="3969" w:type="dxa"/>
            <w:hideMark/>
          </w:tcPr>
          <w:p w14:paraId="2D5CA079" w14:textId="5D6391FC" w:rsidR="006241D4" w:rsidRPr="002F1F1D" w:rsidRDefault="007B268C" w:rsidP="007B268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2F1F1D">
              <w:rPr>
                <w:rFonts w:ascii="Times New Roman" w:hAnsi="Times New Roman" w:cs="Times New Roman"/>
                <w:b w:val="0"/>
                <w:bCs w:val="0"/>
                <w:sz w:val="20"/>
                <w:szCs w:val="20"/>
              </w:rPr>
              <w:t>OBSERVACIONES</w:t>
            </w:r>
          </w:p>
        </w:tc>
      </w:tr>
      <w:tr w:rsidR="006241D4" w:rsidRPr="002F1F1D" w14:paraId="035287D8" w14:textId="77777777" w:rsidTr="002F1F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hideMark/>
          </w:tcPr>
          <w:p w14:paraId="6CD34670" w14:textId="77777777" w:rsidR="006241D4" w:rsidRPr="002F1F1D" w:rsidRDefault="006241D4" w:rsidP="007B268C">
            <w:pPr>
              <w:spacing w:after="0" w:line="240" w:lineRule="auto"/>
              <w:jc w:val="both"/>
              <w:rPr>
                <w:rFonts w:ascii="Times New Roman" w:hAnsi="Times New Roman" w:cs="Times New Roman"/>
                <w:b w:val="0"/>
                <w:bCs w:val="0"/>
                <w:sz w:val="20"/>
                <w:szCs w:val="20"/>
              </w:rPr>
            </w:pPr>
            <w:r w:rsidRPr="002F1F1D">
              <w:rPr>
                <w:rFonts w:ascii="Times New Roman" w:hAnsi="Times New Roman" w:cs="Times New Roman"/>
                <w:b w:val="0"/>
                <w:bCs w:val="0"/>
                <w:sz w:val="20"/>
                <w:szCs w:val="20"/>
              </w:rPr>
              <w:t xml:space="preserve">Acciones preliminares: Corte de pasto, plateo, recolección de residuos sólidos.  </w:t>
            </w:r>
          </w:p>
        </w:tc>
        <w:tc>
          <w:tcPr>
            <w:tcW w:w="3969" w:type="dxa"/>
          </w:tcPr>
          <w:p w14:paraId="00421CAB" w14:textId="77777777" w:rsidR="006241D4" w:rsidRPr="002F1F1D" w:rsidRDefault="006241D4" w:rsidP="007B268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6241D4" w:rsidRPr="002F1F1D" w14:paraId="1E862C16" w14:textId="77777777" w:rsidTr="002F1F1D">
        <w:tc>
          <w:tcPr>
            <w:cnfStyle w:val="001000000000" w:firstRow="0" w:lastRow="0" w:firstColumn="1" w:lastColumn="0" w:oddVBand="0" w:evenVBand="0" w:oddHBand="0" w:evenHBand="0" w:firstRowFirstColumn="0" w:firstRowLastColumn="0" w:lastRowFirstColumn="0" w:lastRowLastColumn="0"/>
            <w:tcW w:w="4957" w:type="dxa"/>
            <w:hideMark/>
          </w:tcPr>
          <w:p w14:paraId="10321408" w14:textId="77777777" w:rsidR="006241D4" w:rsidRPr="002F1F1D" w:rsidRDefault="006241D4" w:rsidP="007B268C">
            <w:pPr>
              <w:spacing w:after="0" w:line="240" w:lineRule="auto"/>
              <w:jc w:val="both"/>
              <w:rPr>
                <w:rFonts w:ascii="Times New Roman" w:hAnsi="Times New Roman" w:cs="Times New Roman"/>
                <w:b w:val="0"/>
                <w:bCs w:val="0"/>
                <w:sz w:val="20"/>
                <w:szCs w:val="20"/>
              </w:rPr>
            </w:pPr>
            <w:r w:rsidRPr="002F1F1D">
              <w:rPr>
                <w:rFonts w:ascii="Times New Roman" w:hAnsi="Times New Roman" w:cs="Times New Roman"/>
                <w:b w:val="0"/>
                <w:bCs w:val="0"/>
                <w:sz w:val="20"/>
                <w:szCs w:val="20"/>
              </w:rPr>
              <w:t xml:space="preserve">Implementación de diseños florísticos. </w:t>
            </w:r>
          </w:p>
        </w:tc>
        <w:tc>
          <w:tcPr>
            <w:tcW w:w="3969" w:type="dxa"/>
            <w:hideMark/>
          </w:tcPr>
          <w:p w14:paraId="6C373F59" w14:textId="77777777" w:rsidR="006241D4" w:rsidRPr="002F1F1D" w:rsidRDefault="006241D4" w:rsidP="007B268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F1F1D">
              <w:rPr>
                <w:rFonts w:ascii="Times New Roman" w:hAnsi="Times New Roman" w:cs="Times New Roman"/>
                <w:sz w:val="20"/>
                <w:szCs w:val="20"/>
              </w:rPr>
              <w:t xml:space="preserve">Para las áreas de plantación se implementaron diseños de tres bolillos simples. </w:t>
            </w:r>
          </w:p>
        </w:tc>
      </w:tr>
      <w:tr w:rsidR="006241D4" w:rsidRPr="002F1F1D" w14:paraId="4ACB5BD3" w14:textId="77777777" w:rsidTr="002F1F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hideMark/>
          </w:tcPr>
          <w:p w14:paraId="1C5615B2" w14:textId="77777777" w:rsidR="006241D4" w:rsidRPr="002F1F1D" w:rsidRDefault="006241D4" w:rsidP="007B268C">
            <w:pPr>
              <w:spacing w:after="0" w:line="240" w:lineRule="auto"/>
              <w:jc w:val="both"/>
              <w:rPr>
                <w:rFonts w:ascii="Times New Roman" w:hAnsi="Times New Roman" w:cs="Times New Roman"/>
                <w:b w:val="0"/>
                <w:bCs w:val="0"/>
                <w:sz w:val="20"/>
                <w:szCs w:val="20"/>
              </w:rPr>
            </w:pPr>
            <w:r w:rsidRPr="002F1F1D">
              <w:rPr>
                <w:rFonts w:ascii="Times New Roman" w:hAnsi="Times New Roman" w:cs="Times New Roman"/>
                <w:b w:val="0"/>
                <w:bCs w:val="0"/>
                <w:sz w:val="20"/>
                <w:szCs w:val="20"/>
              </w:rPr>
              <w:t xml:space="preserve">Manejo de coberturas vegetales invasoras y exóticas. </w:t>
            </w:r>
          </w:p>
        </w:tc>
        <w:tc>
          <w:tcPr>
            <w:tcW w:w="3969" w:type="dxa"/>
          </w:tcPr>
          <w:p w14:paraId="2D8B0F01" w14:textId="77777777" w:rsidR="006241D4" w:rsidRPr="002F1F1D" w:rsidRDefault="006241D4" w:rsidP="007B268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6241D4" w:rsidRPr="002F1F1D" w14:paraId="1D015C6E" w14:textId="77777777" w:rsidTr="002F1F1D">
        <w:tc>
          <w:tcPr>
            <w:cnfStyle w:val="001000000000" w:firstRow="0" w:lastRow="0" w:firstColumn="1" w:lastColumn="0" w:oddVBand="0" w:evenVBand="0" w:oddHBand="0" w:evenHBand="0" w:firstRowFirstColumn="0" w:firstRowLastColumn="0" w:lastRowFirstColumn="0" w:lastRowLastColumn="0"/>
            <w:tcW w:w="4957" w:type="dxa"/>
            <w:hideMark/>
          </w:tcPr>
          <w:p w14:paraId="768E8BE9" w14:textId="77777777" w:rsidR="006241D4" w:rsidRPr="002F1F1D" w:rsidRDefault="006241D4" w:rsidP="007B268C">
            <w:pPr>
              <w:spacing w:after="0" w:line="240" w:lineRule="auto"/>
              <w:jc w:val="both"/>
              <w:rPr>
                <w:rFonts w:ascii="Times New Roman" w:hAnsi="Times New Roman" w:cs="Times New Roman"/>
                <w:b w:val="0"/>
                <w:bCs w:val="0"/>
                <w:sz w:val="20"/>
                <w:szCs w:val="20"/>
              </w:rPr>
            </w:pPr>
            <w:r w:rsidRPr="002F1F1D">
              <w:rPr>
                <w:rFonts w:ascii="Times New Roman" w:hAnsi="Times New Roman" w:cs="Times New Roman"/>
                <w:b w:val="0"/>
                <w:bCs w:val="0"/>
                <w:sz w:val="20"/>
                <w:szCs w:val="20"/>
              </w:rPr>
              <w:t>Manejo de residuos vegetales de retamo</w:t>
            </w:r>
          </w:p>
        </w:tc>
        <w:tc>
          <w:tcPr>
            <w:tcW w:w="3969" w:type="dxa"/>
          </w:tcPr>
          <w:p w14:paraId="559A56D0" w14:textId="77777777" w:rsidR="006241D4" w:rsidRPr="002F1F1D" w:rsidRDefault="006241D4" w:rsidP="007B268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6241D4" w:rsidRPr="002F1F1D" w14:paraId="3EB3C408" w14:textId="77777777" w:rsidTr="002F1F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hideMark/>
          </w:tcPr>
          <w:p w14:paraId="5843ACE5" w14:textId="77777777" w:rsidR="006241D4" w:rsidRPr="002F1F1D" w:rsidRDefault="006241D4" w:rsidP="007B268C">
            <w:pPr>
              <w:spacing w:after="0" w:line="240" w:lineRule="auto"/>
              <w:jc w:val="both"/>
              <w:rPr>
                <w:rFonts w:ascii="Times New Roman" w:hAnsi="Times New Roman" w:cs="Times New Roman"/>
                <w:b w:val="0"/>
                <w:bCs w:val="0"/>
                <w:sz w:val="20"/>
                <w:szCs w:val="20"/>
              </w:rPr>
            </w:pPr>
            <w:r w:rsidRPr="002F1F1D">
              <w:rPr>
                <w:rFonts w:ascii="Times New Roman" w:hAnsi="Times New Roman" w:cs="Times New Roman"/>
                <w:b w:val="0"/>
                <w:bCs w:val="0"/>
                <w:sz w:val="20"/>
                <w:szCs w:val="20"/>
              </w:rPr>
              <w:t>Plantación de especies nativas:</w:t>
            </w:r>
          </w:p>
          <w:p w14:paraId="374CAB3A" w14:textId="77777777" w:rsidR="006241D4" w:rsidRPr="002F1F1D" w:rsidRDefault="006241D4" w:rsidP="007B268C">
            <w:pPr>
              <w:spacing w:after="0" w:line="240" w:lineRule="auto"/>
              <w:jc w:val="both"/>
              <w:rPr>
                <w:rFonts w:ascii="Times New Roman" w:hAnsi="Times New Roman" w:cs="Times New Roman"/>
                <w:b w:val="0"/>
                <w:bCs w:val="0"/>
                <w:sz w:val="20"/>
                <w:szCs w:val="20"/>
              </w:rPr>
            </w:pPr>
            <w:r w:rsidRPr="002F1F1D">
              <w:rPr>
                <w:rFonts w:ascii="Times New Roman" w:hAnsi="Times New Roman" w:cs="Times New Roman"/>
                <w:b w:val="0"/>
                <w:bCs w:val="0"/>
                <w:sz w:val="20"/>
                <w:szCs w:val="20"/>
              </w:rPr>
              <w:t xml:space="preserve">Preparación del suelo, trazado y estacado, Ahoyado, aplicación de hidroretenedor, material vegetal, transporte del material vegetal, plantación, instalación de tutores, manejo de desechos, recibo de la plantación, aplicación de fertilizantes, aislamientos de áreas a intervenir. </w:t>
            </w:r>
          </w:p>
        </w:tc>
        <w:tc>
          <w:tcPr>
            <w:tcW w:w="3969" w:type="dxa"/>
            <w:hideMark/>
          </w:tcPr>
          <w:p w14:paraId="1351A857" w14:textId="77777777" w:rsidR="006241D4" w:rsidRPr="002F1F1D" w:rsidRDefault="006241D4" w:rsidP="007B268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F1F1D">
              <w:rPr>
                <w:rFonts w:ascii="Times New Roman" w:hAnsi="Times New Roman" w:cs="Times New Roman"/>
                <w:sz w:val="20"/>
                <w:szCs w:val="20"/>
              </w:rPr>
              <w:t xml:space="preserve">Durante el desarrollo de esta actividad se realizó la plantación de 1.400 especies en el área de intervención, los cuales se realizaron en diseños de tres bolillos simples. </w:t>
            </w:r>
          </w:p>
        </w:tc>
      </w:tr>
      <w:tr w:rsidR="006241D4" w:rsidRPr="002F1F1D" w14:paraId="3FCB1A2C" w14:textId="77777777" w:rsidTr="002F1F1D">
        <w:tc>
          <w:tcPr>
            <w:cnfStyle w:val="001000000000" w:firstRow="0" w:lastRow="0" w:firstColumn="1" w:lastColumn="0" w:oddVBand="0" w:evenVBand="0" w:oddHBand="0" w:evenHBand="0" w:firstRowFirstColumn="0" w:firstRowLastColumn="0" w:lastRowFirstColumn="0" w:lastRowLastColumn="0"/>
            <w:tcW w:w="4957" w:type="dxa"/>
            <w:hideMark/>
          </w:tcPr>
          <w:p w14:paraId="11744A1D" w14:textId="77777777" w:rsidR="006241D4" w:rsidRPr="002F1F1D" w:rsidRDefault="006241D4" w:rsidP="007B268C">
            <w:pPr>
              <w:spacing w:after="0" w:line="240" w:lineRule="auto"/>
              <w:jc w:val="both"/>
              <w:rPr>
                <w:rFonts w:ascii="Times New Roman" w:hAnsi="Times New Roman" w:cs="Times New Roman"/>
                <w:b w:val="0"/>
                <w:bCs w:val="0"/>
                <w:sz w:val="20"/>
                <w:szCs w:val="20"/>
              </w:rPr>
            </w:pPr>
            <w:r w:rsidRPr="002F1F1D">
              <w:rPr>
                <w:rFonts w:ascii="Times New Roman" w:hAnsi="Times New Roman" w:cs="Times New Roman"/>
                <w:b w:val="0"/>
                <w:bCs w:val="0"/>
                <w:sz w:val="20"/>
                <w:szCs w:val="20"/>
              </w:rPr>
              <w:t xml:space="preserve">Mantenimiento del material vegetal plantado </w:t>
            </w:r>
          </w:p>
        </w:tc>
        <w:tc>
          <w:tcPr>
            <w:tcW w:w="3969" w:type="dxa"/>
          </w:tcPr>
          <w:p w14:paraId="354C00E5" w14:textId="77777777" w:rsidR="006241D4" w:rsidRPr="002F1F1D" w:rsidRDefault="006241D4" w:rsidP="007B268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bl>
    <w:p w14:paraId="6DB7E0AD" w14:textId="77777777" w:rsidR="006241D4" w:rsidRPr="007C2B2F" w:rsidRDefault="006241D4" w:rsidP="006241D4">
      <w:pPr>
        <w:jc w:val="both"/>
        <w:rPr>
          <w:rFonts w:ascii="Times New Roman" w:hAnsi="Times New Roman" w:cs="Times New Roman"/>
          <w:sz w:val="20"/>
          <w:szCs w:val="20"/>
        </w:rPr>
      </w:pPr>
    </w:p>
    <w:p w14:paraId="42332CC2" w14:textId="03B53ED8" w:rsidR="006241D4" w:rsidRPr="00CC11C0" w:rsidRDefault="006241D4" w:rsidP="000C6178">
      <w:pPr>
        <w:pStyle w:val="Prrafodelista"/>
        <w:numPr>
          <w:ilvl w:val="0"/>
          <w:numId w:val="193"/>
        </w:numPr>
        <w:suppressAutoHyphens w:val="0"/>
        <w:spacing w:after="0" w:line="240" w:lineRule="auto"/>
        <w:contextualSpacing/>
        <w:jc w:val="both"/>
        <w:rPr>
          <w:rFonts w:ascii="Times New Roman" w:hAnsi="Times New Roman" w:cs="Times New Roman"/>
          <w:b/>
          <w:bCs/>
          <w:sz w:val="24"/>
          <w:szCs w:val="24"/>
        </w:rPr>
      </w:pPr>
      <w:r w:rsidRPr="00CC11C0">
        <w:rPr>
          <w:rFonts w:ascii="Times New Roman" w:hAnsi="Times New Roman" w:cs="Times New Roman"/>
          <w:b/>
          <w:bCs/>
          <w:sz w:val="24"/>
          <w:szCs w:val="24"/>
        </w:rPr>
        <w:t>Altos de La Estancia</w:t>
      </w:r>
    </w:p>
    <w:p w14:paraId="5B388EF4" w14:textId="23D1001B" w:rsidR="00CC11C0" w:rsidRDefault="00CC11C0" w:rsidP="00CC11C0">
      <w:pPr>
        <w:pStyle w:val="Prrafodelista"/>
        <w:suppressAutoHyphens w:val="0"/>
        <w:ind w:left="720"/>
        <w:contextualSpacing/>
        <w:jc w:val="both"/>
        <w:rPr>
          <w:rFonts w:ascii="Times New Roman" w:hAnsi="Times New Roman" w:cs="Times New Roman"/>
          <w:sz w:val="20"/>
          <w:szCs w:val="20"/>
        </w:rPr>
      </w:pPr>
    </w:p>
    <w:p w14:paraId="5DADAAFE" w14:textId="68CDE296" w:rsidR="00CC11C0" w:rsidRDefault="00CC11C0" w:rsidP="00F50A34">
      <w:pPr>
        <w:pStyle w:val="Descripcin"/>
        <w:rPr>
          <w:sz w:val="24"/>
          <w:szCs w:val="24"/>
        </w:rPr>
      </w:pPr>
      <w:bookmarkStart w:id="123" w:name="_Toc62806952"/>
      <w:r>
        <w:t xml:space="preserve">Tabla </w:t>
      </w:r>
      <w:r>
        <w:fldChar w:fldCharType="begin"/>
      </w:r>
      <w:r>
        <w:instrText xml:space="preserve"> SEQ Tabla \* ARABIC </w:instrText>
      </w:r>
      <w:r>
        <w:fldChar w:fldCharType="separate"/>
      </w:r>
      <w:r w:rsidR="00FA2513">
        <w:rPr>
          <w:noProof/>
        </w:rPr>
        <w:t>28</w:t>
      </w:r>
      <w:r>
        <w:fldChar w:fldCharType="end"/>
      </w:r>
      <w:r>
        <w:t xml:space="preserve">: </w:t>
      </w:r>
      <w:r w:rsidRPr="00CC11C0">
        <w:t xml:space="preserve">actividades realizadas en </w:t>
      </w:r>
      <w:r>
        <w:t>Altos de la Estancia</w:t>
      </w:r>
      <w:bookmarkEnd w:id="123"/>
      <w:r>
        <w:rPr>
          <w:sz w:val="24"/>
          <w:szCs w:val="24"/>
        </w:rPr>
        <w:t xml:space="preserve"> </w:t>
      </w:r>
    </w:p>
    <w:p w14:paraId="28E2FB46" w14:textId="77777777" w:rsidR="00CC11C0" w:rsidRPr="00CC11C0" w:rsidRDefault="00CC11C0" w:rsidP="00CC11C0">
      <w:pPr>
        <w:rPr>
          <w:lang w:val="es-ES" w:eastAsia="en-US"/>
        </w:rPr>
      </w:pPr>
    </w:p>
    <w:tbl>
      <w:tblPr>
        <w:tblStyle w:val="Tablaconcuadrcula4-nfasis6"/>
        <w:tblW w:w="8642" w:type="dxa"/>
        <w:tblLook w:val="04A0" w:firstRow="1" w:lastRow="0" w:firstColumn="1" w:lastColumn="0" w:noHBand="0" w:noVBand="1"/>
      </w:tblPr>
      <w:tblGrid>
        <w:gridCol w:w="4815"/>
        <w:gridCol w:w="3827"/>
      </w:tblGrid>
      <w:tr w:rsidR="006241D4" w:rsidRPr="007B268C" w14:paraId="459BDD76" w14:textId="77777777" w:rsidTr="002F1F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hideMark/>
          </w:tcPr>
          <w:p w14:paraId="4048D522" w14:textId="55A4748A" w:rsidR="006241D4" w:rsidRPr="007B268C" w:rsidRDefault="007B268C" w:rsidP="007B268C">
            <w:pPr>
              <w:spacing w:after="0" w:line="240" w:lineRule="auto"/>
              <w:jc w:val="center"/>
              <w:rPr>
                <w:rFonts w:ascii="Times New Roman" w:hAnsi="Times New Roman" w:cs="Times New Roman"/>
                <w:b w:val="0"/>
                <w:bCs w:val="0"/>
                <w:sz w:val="20"/>
                <w:szCs w:val="20"/>
              </w:rPr>
            </w:pPr>
            <w:r w:rsidRPr="007B268C">
              <w:rPr>
                <w:rFonts w:ascii="Times New Roman" w:hAnsi="Times New Roman" w:cs="Times New Roman"/>
                <w:b w:val="0"/>
                <w:bCs w:val="0"/>
                <w:sz w:val="20"/>
                <w:szCs w:val="20"/>
              </w:rPr>
              <w:t>ACTIVIDADES</w:t>
            </w:r>
          </w:p>
        </w:tc>
        <w:tc>
          <w:tcPr>
            <w:tcW w:w="3827" w:type="dxa"/>
            <w:hideMark/>
          </w:tcPr>
          <w:p w14:paraId="45255E34" w14:textId="2652486E" w:rsidR="006241D4" w:rsidRPr="007B268C" w:rsidRDefault="007B268C" w:rsidP="007B268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7B268C">
              <w:rPr>
                <w:rFonts w:ascii="Times New Roman" w:hAnsi="Times New Roman" w:cs="Times New Roman"/>
                <w:b w:val="0"/>
                <w:bCs w:val="0"/>
                <w:sz w:val="20"/>
                <w:szCs w:val="20"/>
              </w:rPr>
              <w:t>OBSERVACIONES</w:t>
            </w:r>
          </w:p>
        </w:tc>
      </w:tr>
      <w:tr w:rsidR="006241D4" w:rsidRPr="007B268C" w14:paraId="7D419BF1" w14:textId="77777777" w:rsidTr="002F1F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hideMark/>
          </w:tcPr>
          <w:p w14:paraId="078BD947" w14:textId="77777777" w:rsidR="006241D4" w:rsidRPr="007B268C" w:rsidRDefault="006241D4" w:rsidP="007B268C">
            <w:pPr>
              <w:spacing w:after="0" w:line="240" w:lineRule="auto"/>
              <w:jc w:val="both"/>
              <w:rPr>
                <w:rFonts w:ascii="Times New Roman" w:hAnsi="Times New Roman" w:cs="Times New Roman"/>
                <w:b w:val="0"/>
                <w:bCs w:val="0"/>
                <w:sz w:val="20"/>
                <w:szCs w:val="20"/>
              </w:rPr>
            </w:pPr>
            <w:r w:rsidRPr="007B268C">
              <w:rPr>
                <w:rFonts w:ascii="Times New Roman" w:hAnsi="Times New Roman" w:cs="Times New Roman"/>
                <w:b w:val="0"/>
                <w:bCs w:val="0"/>
                <w:sz w:val="20"/>
                <w:szCs w:val="20"/>
              </w:rPr>
              <w:t xml:space="preserve">Acciones preliminares: Corte de pasto, plateo, recolección de residuos sólidos.  </w:t>
            </w:r>
          </w:p>
        </w:tc>
        <w:tc>
          <w:tcPr>
            <w:tcW w:w="3827" w:type="dxa"/>
          </w:tcPr>
          <w:p w14:paraId="1B1B315E" w14:textId="77777777" w:rsidR="006241D4" w:rsidRPr="007B268C" w:rsidRDefault="006241D4" w:rsidP="007B268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6241D4" w:rsidRPr="007B268C" w14:paraId="162F4AFF" w14:textId="77777777" w:rsidTr="002F1F1D">
        <w:tc>
          <w:tcPr>
            <w:cnfStyle w:val="001000000000" w:firstRow="0" w:lastRow="0" w:firstColumn="1" w:lastColumn="0" w:oddVBand="0" w:evenVBand="0" w:oddHBand="0" w:evenHBand="0" w:firstRowFirstColumn="0" w:firstRowLastColumn="0" w:lastRowFirstColumn="0" w:lastRowLastColumn="0"/>
            <w:tcW w:w="4815" w:type="dxa"/>
            <w:hideMark/>
          </w:tcPr>
          <w:p w14:paraId="5908609D" w14:textId="77777777" w:rsidR="006241D4" w:rsidRPr="007B268C" w:rsidRDefault="006241D4" w:rsidP="007B268C">
            <w:pPr>
              <w:spacing w:after="0" w:line="240" w:lineRule="auto"/>
              <w:jc w:val="both"/>
              <w:rPr>
                <w:rFonts w:ascii="Times New Roman" w:hAnsi="Times New Roman" w:cs="Times New Roman"/>
                <w:b w:val="0"/>
                <w:bCs w:val="0"/>
                <w:sz w:val="20"/>
                <w:szCs w:val="20"/>
              </w:rPr>
            </w:pPr>
            <w:r w:rsidRPr="007B268C">
              <w:rPr>
                <w:rFonts w:ascii="Times New Roman" w:hAnsi="Times New Roman" w:cs="Times New Roman"/>
                <w:b w:val="0"/>
                <w:bCs w:val="0"/>
                <w:sz w:val="20"/>
                <w:szCs w:val="20"/>
              </w:rPr>
              <w:t xml:space="preserve">Implementación de diseños florísticos. </w:t>
            </w:r>
          </w:p>
        </w:tc>
        <w:tc>
          <w:tcPr>
            <w:tcW w:w="3827" w:type="dxa"/>
            <w:hideMark/>
          </w:tcPr>
          <w:p w14:paraId="316F4ED0" w14:textId="77777777" w:rsidR="006241D4" w:rsidRPr="007B268C" w:rsidRDefault="006241D4" w:rsidP="007B268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B268C">
              <w:rPr>
                <w:rFonts w:ascii="Times New Roman" w:hAnsi="Times New Roman" w:cs="Times New Roman"/>
                <w:sz w:val="20"/>
                <w:szCs w:val="20"/>
              </w:rPr>
              <w:t>Para las áreas de plantación se implementaron diseños de tres bolillos simples, puesto que era el más óptimo teniendo en cuenta la dificultad del terreno.</w:t>
            </w:r>
          </w:p>
        </w:tc>
      </w:tr>
      <w:tr w:rsidR="006241D4" w:rsidRPr="007B268C" w14:paraId="1C1EE035" w14:textId="77777777" w:rsidTr="002F1F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hideMark/>
          </w:tcPr>
          <w:p w14:paraId="2F5CCC6A" w14:textId="77777777" w:rsidR="006241D4" w:rsidRPr="007B268C" w:rsidRDefault="006241D4" w:rsidP="007B268C">
            <w:pPr>
              <w:spacing w:after="0" w:line="240" w:lineRule="auto"/>
              <w:jc w:val="both"/>
              <w:rPr>
                <w:rFonts w:ascii="Times New Roman" w:hAnsi="Times New Roman" w:cs="Times New Roman"/>
                <w:b w:val="0"/>
                <w:bCs w:val="0"/>
                <w:sz w:val="20"/>
                <w:szCs w:val="20"/>
              </w:rPr>
            </w:pPr>
            <w:r w:rsidRPr="007B268C">
              <w:rPr>
                <w:rFonts w:ascii="Times New Roman" w:hAnsi="Times New Roman" w:cs="Times New Roman"/>
                <w:b w:val="0"/>
                <w:bCs w:val="0"/>
                <w:sz w:val="20"/>
                <w:szCs w:val="20"/>
              </w:rPr>
              <w:t xml:space="preserve">Manejo de coberturas vegetales invasoras y exóticas. </w:t>
            </w:r>
          </w:p>
        </w:tc>
        <w:tc>
          <w:tcPr>
            <w:tcW w:w="3827" w:type="dxa"/>
          </w:tcPr>
          <w:p w14:paraId="161AC5B1" w14:textId="77777777" w:rsidR="006241D4" w:rsidRPr="007B268C" w:rsidRDefault="006241D4" w:rsidP="007B268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6241D4" w:rsidRPr="007B268C" w14:paraId="1679437B" w14:textId="77777777" w:rsidTr="002F1F1D">
        <w:tc>
          <w:tcPr>
            <w:cnfStyle w:val="001000000000" w:firstRow="0" w:lastRow="0" w:firstColumn="1" w:lastColumn="0" w:oddVBand="0" w:evenVBand="0" w:oddHBand="0" w:evenHBand="0" w:firstRowFirstColumn="0" w:firstRowLastColumn="0" w:lastRowFirstColumn="0" w:lastRowLastColumn="0"/>
            <w:tcW w:w="4815" w:type="dxa"/>
            <w:hideMark/>
          </w:tcPr>
          <w:p w14:paraId="678C20FA" w14:textId="77777777" w:rsidR="006241D4" w:rsidRPr="007B268C" w:rsidRDefault="006241D4" w:rsidP="007B268C">
            <w:pPr>
              <w:spacing w:after="0" w:line="240" w:lineRule="auto"/>
              <w:jc w:val="both"/>
              <w:rPr>
                <w:rFonts w:ascii="Times New Roman" w:hAnsi="Times New Roman" w:cs="Times New Roman"/>
                <w:b w:val="0"/>
                <w:bCs w:val="0"/>
                <w:sz w:val="20"/>
                <w:szCs w:val="20"/>
              </w:rPr>
            </w:pPr>
            <w:r w:rsidRPr="007B268C">
              <w:rPr>
                <w:rFonts w:ascii="Times New Roman" w:hAnsi="Times New Roman" w:cs="Times New Roman"/>
                <w:b w:val="0"/>
                <w:bCs w:val="0"/>
                <w:sz w:val="20"/>
                <w:szCs w:val="20"/>
              </w:rPr>
              <w:t>Manejo de residuos vegetales de retamo</w:t>
            </w:r>
          </w:p>
        </w:tc>
        <w:tc>
          <w:tcPr>
            <w:tcW w:w="3827" w:type="dxa"/>
          </w:tcPr>
          <w:p w14:paraId="05D9FADA" w14:textId="77777777" w:rsidR="006241D4" w:rsidRPr="007B268C" w:rsidRDefault="006241D4" w:rsidP="007B268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6241D4" w:rsidRPr="007B268C" w14:paraId="470D68BD" w14:textId="77777777" w:rsidTr="002F1F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hideMark/>
          </w:tcPr>
          <w:p w14:paraId="451E87B2" w14:textId="77777777" w:rsidR="006241D4" w:rsidRPr="007B268C" w:rsidRDefault="006241D4" w:rsidP="007B268C">
            <w:pPr>
              <w:spacing w:after="0" w:line="240" w:lineRule="auto"/>
              <w:jc w:val="both"/>
              <w:rPr>
                <w:rFonts w:ascii="Times New Roman" w:hAnsi="Times New Roman" w:cs="Times New Roman"/>
                <w:b w:val="0"/>
                <w:bCs w:val="0"/>
                <w:sz w:val="20"/>
                <w:szCs w:val="20"/>
              </w:rPr>
            </w:pPr>
            <w:r w:rsidRPr="007B268C">
              <w:rPr>
                <w:rFonts w:ascii="Times New Roman" w:hAnsi="Times New Roman" w:cs="Times New Roman"/>
                <w:b w:val="0"/>
                <w:bCs w:val="0"/>
                <w:sz w:val="20"/>
                <w:szCs w:val="20"/>
              </w:rPr>
              <w:t>Plantación de especies nativas:</w:t>
            </w:r>
          </w:p>
          <w:p w14:paraId="3F48927A" w14:textId="77777777" w:rsidR="006241D4" w:rsidRPr="007B268C" w:rsidRDefault="006241D4" w:rsidP="007B268C">
            <w:pPr>
              <w:spacing w:after="0" w:line="240" w:lineRule="auto"/>
              <w:jc w:val="both"/>
              <w:rPr>
                <w:rFonts w:ascii="Times New Roman" w:hAnsi="Times New Roman" w:cs="Times New Roman"/>
                <w:b w:val="0"/>
                <w:bCs w:val="0"/>
                <w:sz w:val="20"/>
                <w:szCs w:val="20"/>
              </w:rPr>
            </w:pPr>
            <w:r w:rsidRPr="007B268C">
              <w:rPr>
                <w:rFonts w:ascii="Times New Roman" w:hAnsi="Times New Roman" w:cs="Times New Roman"/>
                <w:b w:val="0"/>
                <w:bCs w:val="0"/>
                <w:sz w:val="20"/>
                <w:szCs w:val="20"/>
              </w:rPr>
              <w:t xml:space="preserve">Preparación del suelo, trazado y estacado, Ahoyado, aplicación de hidroretenedor, material vegetal, transporte del material vegetal, plantación, instalación de tutores, manejo de desechos, recibo de la plantación, aplicación de fertilizantes, aislamientos de áreas a intervenir. </w:t>
            </w:r>
          </w:p>
        </w:tc>
        <w:tc>
          <w:tcPr>
            <w:tcW w:w="3827" w:type="dxa"/>
            <w:hideMark/>
          </w:tcPr>
          <w:p w14:paraId="5E2831DA" w14:textId="77777777" w:rsidR="006241D4" w:rsidRPr="007B268C" w:rsidRDefault="006241D4" w:rsidP="007B268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B268C">
              <w:rPr>
                <w:rFonts w:ascii="Times New Roman" w:hAnsi="Times New Roman" w:cs="Times New Roman"/>
                <w:sz w:val="20"/>
                <w:szCs w:val="20"/>
              </w:rPr>
              <w:t>Durante el desarrollo de esta actividad se realizó la plantación de 4.740 especies en el área de intervención, los cuales se realizaron en diseños de tres bolillos simples. En este sector se logró intervenir con acciones de plantación 3,36 ha de las 20,85 ha establecidas para el sector, puesto que existe un tensionantes de pastoreo de ganado caprino en gran parte del sector.</w:t>
            </w:r>
          </w:p>
        </w:tc>
      </w:tr>
      <w:tr w:rsidR="006241D4" w:rsidRPr="007B268C" w14:paraId="1244CB38" w14:textId="77777777" w:rsidTr="002F1F1D">
        <w:tc>
          <w:tcPr>
            <w:cnfStyle w:val="001000000000" w:firstRow="0" w:lastRow="0" w:firstColumn="1" w:lastColumn="0" w:oddVBand="0" w:evenVBand="0" w:oddHBand="0" w:evenHBand="0" w:firstRowFirstColumn="0" w:firstRowLastColumn="0" w:lastRowFirstColumn="0" w:lastRowLastColumn="0"/>
            <w:tcW w:w="4815" w:type="dxa"/>
            <w:hideMark/>
          </w:tcPr>
          <w:p w14:paraId="6877EDC1" w14:textId="77777777" w:rsidR="006241D4" w:rsidRPr="007B268C" w:rsidRDefault="006241D4" w:rsidP="007B268C">
            <w:pPr>
              <w:spacing w:after="0" w:line="240" w:lineRule="auto"/>
              <w:jc w:val="both"/>
              <w:rPr>
                <w:rFonts w:ascii="Times New Roman" w:hAnsi="Times New Roman" w:cs="Times New Roman"/>
                <w:b w:val="0"/>
                <w:bCs w:val="0"/>
                <w:sz w:val="20"/>
                <w:szCs w:val="20"/>
              </w:rPr>
            </w:pPr>
            <w:r w:rsidRPr="007B268C">
              <w:rPr>
                <w:rFonts w:ascii="Times New Roman" w:hAnsi="Times New Roman" w:cs="Times New Roman"/>
                <w:b w:val="0"/>
                <w:bCs w:val="0"/>
                <w:sz w:val="20"/>
                <w:szCs w:val="20"/>
              </w:rPr>
              <w:t xml:space="preserve">Mantenimiento del material vegetal plantado </w:t>
            </w:r>
          </w:p>
        </w:tc>
        <w:tc>
          <w:tcPr>
            <w:tcW w:w="3827" w:type="dxa"/>
          </w:tcPr>
          <w:p w14:paraId="5BE8EFCF" w14:textId="77777777" w:rsidR="006241D4" w:rsidRPr="007B268C" w:rsidRDefault="006241D4" w:rsidP="007B268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bl>
    <w:p w14:paraId="7434CFD9" w14:textId="51C8E794" w:rsidR="006241D4" w:rsidRDefault="006241D4" w:rsidP="006241D4">
      <w:pPr>
        <w:jc w:val="both"/>
        <w:rPr>
          <w:rFonts w:ascii="Times New Roman" w:hAnsi="Times New Roman" w:cs="Times New Roman"/>
          <w:sz w:val="20"/>
          <w:szCs w:val="20"/>
        </w:rPr>
      </w:pPr>
    </w:p>
    <w:p w14:paraId="3D9CE3CD" w14:textId="1EB97F47" w:rsidR="00FA7D2D" w:rsidRPr="007C2B2F" w:rsidRDefault="00CC11C0" w:rsidP="00F50A34">
      <w:pPr>
        <w:pStyle w:val="Descripcin"/>
      </w:pPr>
      <w:bookmarkStart w:id="124" w:name="_Toc62807110"/>
      <w:r>
        <w:t xml:space="preserve">Mapa  </w:t>
      </w:r>
      <w:r>
        <w:fldChar w:fldCharType="begin"/>
      </w:r>
      <w:r>
        <w:instrText xml:space="preserve"> SEQ Mapa_ \* ARABIC </w:instrText>
      </w:r>
      <w:r>
        <w:fldChar w:fldCharType="separate"/>
      </w:r>
      <w:r w:rsidR="00FA2513">
        <w:rPr>
          <w:noProof/>
        </w:rPr>
        <w:t>8</w:t>
      </w:r>
      <w:r>
        <w:fldChar w:fldCharType="end"/>
      </w:r>
      <w:r>
        <w:t>:</w:t>
      </w:r>
      <w:r w:rsidR="00FA7D2D" w:rsidRPr="007C2B2F">
        <w:t xml:space="preserve"> Sector de Nueva Esperanza</w:t>
      </w:r>
      <w:bookmarkEnd w:id="124"/>
    </w:p>
    <w:p w14:paraId="2916B3FD" w14:textId="561C7F46" w:rsidR="006241D4" w:rsidRPr="007C2B2F" w:rsidRDefault="00FA7D2D" w:rsidP="00CC11C0">
      <w:pPr>
        <w:jc w:val="center"/>
        <w:rPr>
          <w:rFonts w:ascii="Times New Roman" w:hAnsi="Times New Roman" w:cs="Times New Roman"/>
          <w:sz w:val="20"/>
          <w:szCs w:val="20"/>
        </w:rPr>
      </w:pPr>
      <w:r w:rsidRPr="007C2B2F">
        <w:rPr>
          <w:rFonts w:ascii="Times New Roman" w:hAnsi="Times New Roman" w:cs="Times New Roman"/>
          <w:noProof/>
          <w:sz w:val="20"/>
          <w:szCs w:val="20"/>
          <w:lang w:val="es-ES" w:eastAsia="es-ES"/>
        </w:rPr>
        <w:drawing>
          <wp:inline distT="0" distB="0" distL="0" distR="0" wp14:anchorId="0465D366" wp14:editId="293B8D74">
            <wp:extent cx="4814544" cy="3400425"/>
            <wp:effectExtent l="0" t="0" r="571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26">
                      <a:extLst>
                        <a:ext uri="{28A0092B-C50C-407E-A947-70E740481C1C}">
                          <a14:useLocalDpi xmlns:a14="http://schemas.microsoft.com/office/drawing/2010/main" val="0"/>
                        </a:ext>
                      </a:extLst>
                    </a:blip>
                    <a:srcRect l="22572" t="15395" r="22948" b="16080"/>
                    <a:stretch>
                      <a:fillRect/>
                    </a:stretch>
                  </pic:blipFill>
                  <pic:spPr bwMode="auto">
                    <a:xfrm>
                      <a:off x="0" y="0"/>
                      <a:ext cx="4818941" cy="3403531"/>
                    </a:xfrm>
                    <a:prstGeom prst="rect">
                      <a:avLst/>
                    </a:prstGeom>
                    <a:noFill/>
                    <a:ln>
                      <a:noFill/>
                    </a:ln>
                  </pic:spPr>
                </pic:pic>
              </a:graphicData>
            </a:graphic>
          </wp:inline>
        </w:drawing>
      </w:r>
    </w:p>
    <w:p w14:paraId="50361A8D" w14:textId="42BC234D" w:rsidR="00FA7D2D" w:rsidRPr="007C2B2F" w:rsidRDefault="00CC11C0" w:rsidP="00F50A34">
      <w:pPr>
        <w:pStyle w:val="Descripcin"/>
      </w:pPr>
      <w:bookmarkStart w:id="125" w:name="_Toc62807111"/>
      <w:r>
        <w:lastRenderedPageBreak/>
        <w:t xml:space="preserve">Mapa  </w:t>
      </w:r>
      <w:r>
        <w:fldChar w:fldCharType="begin"/>
      </w:r>
      <w:r>
        <w:instrText xml:space="preserve"> SEQ Mapa_ \* ARABIC </w:instrText>
      </w:r>
      <w:r>
        <w:fldChar w:fldCharType="separate"/>
      </w:r>
      <w:r w:rsidR="00FA2513">
        <w:rPr>
          <w:noProof/>
        </w:rPr>
        <w:t>9</w:t>
      </w:r>
      <w:r>
        <w:fldChar w:fldCharType="end"/>
      </w:r>
      <w:r>
        <w:t>:</w:t>
      </w:r>
      <w:r w:rsidR="00FA7D2D" w:rsidRPr="007C2B2F">
        <w:t xml:space="preserve"> Sector de Altos de La Estancia</w:t>
      </w:r>
      <w:bookmarkEnd w:id="125"/>
    </w:p>
    <w:p w14:paraId="3B713756" w14:textId="59620EE0" w:rsidR="00776A0C" w:rsidRDefault="00FA7D2D" w:rsidP="00CC11C0">
      <w:pPr>
        <w:suppressAutoHyphens w:val="0"/>
        <w:spacing w:after="160" w:line="259" w:lineRule="auto"/>
        <w:jc w:val="center"/>
        <w:rPr>
          <w:b/>
          <w:bCs/>
        </w:rPr>
      </w:pPr>
      <w:r w:rsidRPr="007C2B2F">
        <w:rPr>
          <w:rFonts w:ascii="Times New Roman" w:hAnsi="Times New Roman" w:cs="Times New Roman"/>
          <w:noProof/>
          <w:sz w:val="20"/>
          <w:szCs w:val="20"/>
          <w:lang w:val="es-ES" w:eastAsia="es-ES"/>
        </w:rPr>
        <w:drawing>
          <wp:inline distT="0" distB="0" distL="0" distR="0" wp14:anchorId="4539C6EB" wp14:editId="606FEBEE">
            <wp:extent cx="4714875" cy="3387786"/>
            <wp:effectExtent l="0" t="0" r="0" b="317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27">
                      <a:extLst>
                        <a:ext uri="{28A0092B-C50C-407E-A947-70E740481C1C}">
                          <a14:useLocalDpi xmlns:a14="http://schemas.microsoft.com/office/drawing/2010/main" val="0"/>
                        </a:ext>
                      </a:extLst>
                    </a:blip>
                    <a:srcRect l="23251" t="15396" r="23364" b="16382"/>
                    <a:stretch>
                      <a:fillRect/>
                    </a:stretch>
                  </pic:blipFill>
                  <pic:spPr bwMode="auto">
                    <a:xfrm>
                      <a:off x="0" y="0"/>
                      <a:ext cx="4717931" cy="3389982"/>
                    </a:xfrm>
                    <a:prstGeom prst="rect">
                      <a:avLst/>
                    </a:prstGeom>
                    <a:noFill/>
                    <a:ln>
                      <a:noFill/>
                    </a:ln>
                  </pic:spPr>
                </pic:pic>
              </a:graphicData>
            </a:graphic>
          </wp:inline>
        </w:drawing>
      </w:r>
    </w:p>
    <w:p w14:paraId="0FF067B4" w14:textId="77777777" w:rsidR="00FA7D2D" w:rsidRPr="007C2B2F" w:rsidRDefault="00FA7D2D" w:rsidP="00FA7D2D">
      <w:pPr>
        <w:jc w:val="both"/>
        <w:rPr>
          <w:rFonts w:ascii="Times New Roman" w:hAnsi="Times New Roman" w:cs="Times New Roman"/>
          <w:sz w:val="20"/>
          <w:szCs w:val="20"/>
        </w:rPr>
      </w:pPr>
    </w:p>
    <w:p w14:paraId="14C72608" w14:textId="2627BED5" w:rsidR="00FA7D2D" w:rsidRDefault="00FA7D2D" w:rsidP="00CC11C0">
      <w:pPr>
        <w:spacing w:after="0" w:line="240" w:lineRule="auto"/>
        <w:jc w:val="both"/>
        <w:rPr>
          <w:rFonts w:ascii="Times New Roman" w:hAnsi="Times New Roman" w:cs="Times New Roman"/>
          <w:sz w:val="24"/>
          <w:szCs w:val="24"/>
        </w:rPr>
      </w:pPr>
      <w:r w:rsidRPr="00FA7D2D">
        <w:rPr>
          <w:rFonts w:ascii="Times New Roman" w:hAnsi="Times New Roman" w:cs="Times New Roman"/>
          <w:sz w:val="24"/>
          <w:szCs w:val="24"/>
        </w:rPr>
        <w:t xml:space="preserve">Adicionalmente durante este transcurso de tiempo se participó activamente de los procesos de Participación en reuniones de planificación y articulación de acciones en zonas de riesgo no mitigable con instituciones y comunidades, para revisión de avances en el proceso de actualización del plan de acción existente para el polígono de Altos de La Estancia y los barrios circundantes. Para lo cual se llevó a cabo la implementación de un proceso de cartografía social realizado en 32 barrios vinculados al polígono Altos de La Estancia, con el cual se obtuvieron las principales necesidades y las acciones a corto plazo que se deberán ejecutar en este sector. Con este punto de partida se generaron la formulación de las acciones institucionales la cuales deben brindar respuesta a la problemática que se evidencio en el sector por cada eje temático que conformar el plan de acción. </w:t>
      </w:r>
    </w:p>
    <w:p w14:paraId="5DD0C1ED" w14:textId="77777777" w:rsidR="00FA7D2D" w:rsidRPr="00FA7D2D" w:rsidRDefault="00FA7D2D" w:rsidP="00CC11C0">
      <w:pPr>
        <w:spacing w:after="0" w:line="240" w:lineRule="auto"/>
        <w:jc w:val="both"/>
        <w:rPr>
          <w:rFonts w:ascii="Times New Roman" w:hAnsi="Times New Roman" w:cs="Times New Roman"/>
          <w:sz w:val="24"/>
          <w:szCs w:val="24"/>
        </w:rPr>
      </w:pPr>
    </w:p>
    <w:p w14:paraId="370AB8E1" w14:textId="77777777" w:rsidR="00FA7D2D" w:rsidRPr="00FA7D2D" w:rsidRDefault="00FA7D2D" w:rsidP="00CC11C0">
      <w:pPr>
        <w:spacing w:after="0" w:line="240" w:lineRule="auto"/>
        <w:jc w:val="both"/>
        <w:rPr>
          <w:rFonts w:ascii="Times New Roman" w:hAnsi="Times New Roman" w:cs="Times New Roman"/>
          <w:sz w:val="24"/>
          <w:szCs w:val="24"/>
        </w:rPr>
      </w:pPr>
      <w:r w:rsidRPr="00FA7D2D">
        <w:rPr>
          <w:rFonts w:ascii="Times New Roman" w:hAnsi="Times New Roman" w:cs="Times New Roman"/>
          <w:sz w:val="24"/>
          <w:szCs w:val="24"/>
        </w:rPr>
        <w:t>Estas actividades y propuestas por cada entidad fueron socializadas con la comunidad, se espera la reanudación de las mesas de diálogo y de esta manera proceder a la firmar del Pacto por Altos de La Estancia.</w:t>
      </w:r>
    </w:p>
    <w:p w14:paraId="31635D84" w14:textId="33D99031" w:rsidR="00FA7D2D" w:rsidRDefault="00FA7D2D" w:rsidP="00CC11C0">
      <w:pPr>
        <w:spacing w:line="240" w:lineRule="auto"/>
        <w:jc w:val="both"/>
        <w:rPr>
          <w:rFonts w:ascii="Times New Roman" w:hAnsi="Times New Roman" w:cs="Times New Roman"/>
          <w:sz w:val="20"/>
          <w:szCs w:val="20"/>
        </w:rPr>
      </w:pPr>
    </w:p>
    <w:p w14:paraId="3C7D8935" w14:textId="37059530" w:rsidR="002F1F1D" w:rsidRDefault="002F1F1D" w:rsidP="00CC11C0">
      <w:pPr>
        <w:spacing w:line="240" w:lineRule="auto"/>
        <w:jc w:val="both"/>
        <w:rPr>
          <w:rFonts w:ascii="Times New Roman" w:hAnsi="Times New Roman" w:cs="Times New Roman"/>
          <w:sz w:val="20"/>
          <w:szCs w:val="20"/>
        </w:rPr>
      </w:pPr>
    </w:p>
    <w:p w14:paraId="6C393198" w14:textId="5A94AF41" w:rsidR="002F1F1D" w:rsidRDefault="002F1F1D" w:rsidP="00CC11C0">
      <w:pPr>
        <w:spacing w:line="240" w:lineRule="auto"/>
        <w:jc w:val="both"/>
        <w:rPr>
          <w:rFonts w:ascii="Times New Roman" w:hAnsi="Times New Roman" w:cs="Times New Roman"/>
          <w:sz w:val="20"/>
          <w:szCs w:val="20"/>
        </w:rPr>
      </w:pPr>
    </w:p>
    <w:p w14:paraId="15142AC1" w14:textId="7B89F0AC" w:rsidR="002F1F1D" w:rsidRDefault="002F1F1D" w:rsidP="00CC11C0">
      <w:pPr>
        <w:spacing w:line="240" w:lineRule="auto"/>
        <w:jc w:val="both"/>
        <w:rPr>
          <w:rFonts w:ascii="Times New Roman" w:hAnsi="Times New Roman" w:cs="Times New Roman"/>
          <w:sz w:val="20"/>
          <w:szCs w:val="20"/>
        </w:rPr>
      </w:pPr>
    </w:p>
    <w:p w14:paraId="75E300E0" w14:textId="36397260" w:rsidR="002F1F1D" w:rsidRDefault="002F1F1D" w:rsidP="00CC11C0">
      <w:pPr>
        <w:spacing w:line="240" w:lineRule="auto"/>
        <w:jc w:val="both"/>
        <w:rPr>
          <w:rFonts w:ascii="Times New Roman" w:hAnsi="Times New Roman" w:cs="Times New Roman"/>
          <w:sz w:val="20"/>
          <w:szCs w:val="20"/>
        </w:rPr>
      </w:pPr>
    </w:p>
    <w:p w14:paraId="54E5A8A9" w14:textId="77777777" w:rsidR="002F1F1D" w:rsidRPr="007C2B2F" w:rsidRDefault="002F1F1D" w:rsidP="00CC11C0">
      <w:pPr>
        <w:spacing w:line="240" w:lineRule="auto"/>
        <w:jc w:val="both"/>
        <w:rPr>
          <w:rFonts w:ascii="Times New Roman" w:hAnsi="Times New Roman" w:cs="Times New Roman"/>
          <w:sz w:val="20"/>
          <w:szCs w:val="20"/>
        </w:rPr>
      </w:pPr>
    </w:p>
    <w:p w14:paraId="0B822C95" w14:textId="472F1268" w:rsidR="00CC11C0" w:rsidRDefault="00CC11C0" w:rsidP="00F50A34">
      <w:pPr>
        <w:pStyle w:val="Descripcin"/>
      </w:pPr>
      <w:bookmarkStart w:id="126" w:name="_Toc62820710"/>
      <w:r>
        <w:lastRenderedPageBreak/>
        <w:t xml:space="preserve">Ilustración </w:t>
      </w:r>
      <w:r>
        <w:fldChar w:fldCharType="begin"/>
      </w:r>
      <w:r>
        <w:instrText xml:space="preserve"> SEQ Ilustración \* ARABIC </w:instrText>
      </w:r>
      <w:r>
        <w:fldChar w:fldCharType="separate"/>
      </w:r>
      <w:r w:rsidR="00FA2513">
        <w:rPr>
          <w:noProof/>
        </w:rPr>
        <w:t>51</w:t>
      </w:r>
      <w:r>
        <w:fldChar w:fldCharType="end"/>
      </w:r>
      <w:r>
        <w:t>: P</w:t>
      </w:r>
      <w:r w:rsidRPr="00CC11C0">
        <w:t>rocesos de Participación polígono Altos de La Estancia</w:t>
      </w:r>
      <w:bookmarkEnd w:id="126"/>
    </w:p>
    <w:p w14:paraId="41B90AAA" w14:textId="77777777" w:rsidR="00CC11C0" w:rsidRPr="00CC11C0" w:rsidRDefault="00CC11C0" w:rsidP="00CC11C0">
      <w:pPr>
        <w:rPr>
          <w:lang w:val="es-ES" w:eastAsia="en-US"/>
        </w:rPr>
      </w:pPr>
    </w:p>
    <w:p w14:paraId="5A28F631" w14:textId="1FAEAF27" w:rsidR="007B268C" w:rsidRDefault="004A34AB" w:rsidP="002F1F1D">
      <w:pPr>
        <w:suppressAutoHyphens w:val="0"/>
        <w:spacing w:after="160" w:line="259" w:lineRule="auto"/>
        <w:jc w:val="center"/>
        <w:rPr>
          <w:b/>
          <w:bCs/>
        </w:rPr>
      </w:pPr>
      <w:r>
        <w:rPr>
          <w:b/>
          <w:bCs/>
          <w:noProof/>
        </w:rPr>
        <w:drawing>
          <wp:inline distT="0" distB="0" distL="0" distR="0" wp14:anchorId="481DFE73" wp14:editId="40D7DA2C">
            <wp:extent cx="3733800" cy="160204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pic:cNvPicPr/>
                  </pic:nvPicPr>
                  <pic:blipFill>
                    <a:blip r:embed="rId128">
                      <a:extLst>
                        <a:ext uri="{28A0092B-C50C-407E-A947-70E740481C1C}">
                          <a14:useLocalDpi xmlns:a14="http://schemas.microsoft.com/office/drawing/2010/main" val="0"/>
                        </a:ext>
                      </a:extLst>
                    </a:blip>
                    <a:stretch>
                      <a:fillRect/>
                    </a:stretch>
                  </pic:blipFill>
                  <pic:spPr>
                    <a:xfrm>
                      <a:off x="0" y="0"/>
                      <a:ext cx="3750174" cy="1609072"/>
                    </a:xfrm>
                    <a:prstGeom prst="rect">
                      <a:avLst/>
                    </a:prstGeom>
                  </pic:spPr>
                </pic:pic>
              </a:graphicData>
            </a:graphic>
          </wp:inline>
        </w:drawing>
      </w:r>
    </w:p>
    <w:p w14:paraId="031AF1A9" w14:textId="5E15A320" w:rsidR="007B268C" w:rsidRDefault="007B268C" w:rsidP="006C5A20">
      <w:pPr>
        <w:suppressAutoHyphens w:val="0"/>
        <w:spacing w:after="160" w:line="259" w:lineRule="auto"/>
        <w:jc w:val="both"/>
        <w:rPr>
          <w:b/>
          <w:bCs/>
        </w:rPr>
      </w:pPr>
    </w:p>
    <w:p w14:paraId="7B32B07F" w14:textId="77777777" w:rsidR="004A34AB" w:rsidRPr="00CC11C0" w:rsidRDefault="004A34AB" w:rsidP="000C6178">
      <w:pPr>
        <w:pStyle w:val="Prrafodelista"/>
        <w:numPr>
          <w:ilvl w:val="1"/>
          <w:numId w:val="192"/>
        </w:numPr>
        <w:suppressAutoHyphens w:val="0"/>
        <w:spacing w:after="0" w:line="240" w:lineRule="auto"/>
        <w:contextualSpacing/>
        <w:jc w:val="both"/>
        <w:rPr>
          <w:rFonts w:ascii="Times New Roman" w:hAnsi="Times New Roman" w:cs="Times New Roman"/>
          <w:b/>
          <w:bCs/>
          <w:sz w:val="28"/>
          <w:szCs w:val="28"/>
        </w:rPr>
      </w:pPr>
      <w:r w:rsidRPr="00CC11C0">
        <w:rPr>
          <w:rFonts w:ascii="Times New Roman" w:hAnsi="Times New Roman" w:cs="Times New Roman"/>
          <w:b/>
          <w:bCs/>
          <w:sz w:val="28"/>
          <w:szCs w:val="28"/>
        </w:rPr>
        <w:t>ECOURBANISMO Y CONSTRUCCIÓN SOSTENIBLE</w:t>
      </w:r>
      <w:r w:rsidRPr="00CC11C0">
        <w:rPr>
          <w:rFonts w:ascii="Times New Roman" w:hAnsi="Times New Roman" w:cs="Times New Roman"/>
          <w:b/>
          <w:bCs/>
          <w:sz w:val="28"/>
          <w:szCs w:val="28"/>
        </w:rPr>
        <w:tab/>
        <w:t xml:space="preserve"> </w:t>
      </w:r>
    </w:p>
    <w:p w14:paraId="62A9F8B6" w14:textId="77777777" w:rsidR="004A34AB" w:rsidRPr="007C2B2F" w:rsidRDefault="004A34AB" w:rsidP="004A34AB">
      <w:pPr>
        <w:spacing w:after="0" w:line="240" w:lineRule="auto"/>
        <w:jc w:val="both"/>
        <w:rPr>
          <w:rFonts w:ascii="Times New Roman" w:hAnsi="Times New Roman" w:cs="Times New Roman"/>
          <w:b/>
          <w:bCs/>
          <w:sz w:val="20"/>
          <w:szCs w:val="20"/>
        </w:rPr>
      </w:pPr>
    </w:p>
    <w:p w14:paraId="2DB752A2" w14:textId="77777777" w:rsidR="004A34AB" w:rsidRP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Desde el grupo de Ecourbanismo de la Subdirección de Ecourbanismo y Gestión Ambiental Empresarial, se emiten lineamientos y determinantes ambientales (criterios de Ecourbanismo y Construcción Sostenible), para que sean incorporados en proyectos urbanos y arquitectónicos de diferentes escalas, tanto en espacio público como en privado, así como en instrumentos de planeamiento urbano, implementando las políticas nacionales y distritales de ecourbanismo y construcción sostenible y otras normas.</w:t>
      </w:r>
    </w:p>
    <w:p w14:paraId="6CE9D5A2" w14:textId="77777777" w:rsidR="004A34AB" w:rsidRPr="004A34AB" w:rsidRDefault="004A34AB" w:rsidP="004A34AB">
      <w:pPr>
        <w:spacing w:after="0" w:line="240" w:lineRule="auto"/>
        <w:jc w:val="both"/>
        <w:rPr>
          <w:rFonts w:ascii="Times New Roman" w:hAnsi="Times New Roman" w:cs="Times New Roman"/>
          <w:sz w:val="24"/>
          <w:szCs w:val="24"/>
        </w:rPr>
      </w:pPr>
    </w:p>
    <w:p w14:paraId="61B59E50" w14:textId="77777777" w:rsidR="004A34AB" w:rsidRPr="004A34AB" w:rsidRDefault="004A34AB" w:rsidP="004A34AB">
      <w:pPr>
        <w:spacing w:line="240" w:lineRule="auto"/>
        <w:jc w:val="both"/>
        <w:rPr>
          <w:rFonts w:ascii="Times New Roman" w:hAnsi="Times New Roman" w:cs="Times New Roman"/>
          <w:sz w:val="24"/>
          <w:szCs w:val="24"/>
        </w:rPr>
      </w:pPr>
      <w:r w:rsidRPr="004A34AB">
        <w:rPr>
          <w:rFonts w:ascii="Times New Roman" w:hAnsi="Times New Roman" w:cs="Times New Roman"/>
          <w:sz w:val="24"/>
          <w:szCs w:val="24"/>
        </w:rPr>
        <w:t xml:space="preserve">Durante los meses de julio a diciembre de 2020, se incorporó criterios de sostenibilidad ambiental a </w:t>
      </w:r>
      <w:r w:rsidRPr="004A34AB">
        <w:rPr>
          <w:rFonts w:ascii="Times New Roman" w:hAnsi="Times New Roman" w:cs="Times New Roman"/>
          <w:b/>
          <w:bCs/>
          <w:sz w:val="24"/>
          <w:szCs w:val="24"/>
        </w:rPr>
        <w:t>sesenta y seis (66)</w:t>
      </w:r>
      <w:r w:rsidRPr="004A34AB">
        <w:rPr>
          <w:rFonts w:ascii="Times New Roman" w:hAnsi="Times New Roman" w:cs="Times New Roman"/>
          <w:sz w:val="24"/>
          <w:szCs w:val="24"/>
        </w:rPr>
        <w:t xml:space="preserve"> proyectos de diferentes escalas, promoviendo la construcción sostenible y el ecourbanismo en la ciudad. </w:t>
      </w:r>
    </w:p>
    <w:p w14:paraId="0F8743A6" w14:textId="77777777" w:rsidR="004A34AB" w:rsidRPr="004A34AB" w:rsidRDefault="004A34AB" w:rsidP="004A34AB">
      <w:pPr>
        <w:spacing w:line="240" w:lineRule="auto"/>
        <w:jc w:val="both"/>
        <w:rPr>
          <w:rFonts w:ascii="Times New Roman" w:hAnsi="Times New Roman" w:cs="Times New Roman"/>
          <w:sz w:val="24"/>
          <w:szCs w:val="24"/>
        </w:rPr>
      </w:pPr>
      <w:r w:rsidRPr="004A34AB">
        <w:rPr>
          <w:rFonts w:ascii="Times New Roman" w:hAnsi="Times New Roman" w:cs="Times New Roman"/>
          <w:sz w:val="24"/>
          <w:szCs w:val="24"/>
        </w:rPr>
        <w:t xml:space="preserve">Los proyectos a los cuales se les incorporo criterios de sostenibilidad corresponden a: </w:t>
      </w:r>
    </w:p>
    <w:p w14:paraId="533AEFF3"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Tres (03) Plan</w:t>
      </w:r>
      <w:r w:rsidRPr="004A34AB">
        <w:rPr>
          <w:rFonts w:ascii="Times New Roman" w:hAnsi="Times New Roman" w:cs="Times New Roman"/>
          <w:sz w:val="24"/>
          <w:szCs w:val="24"/>
          <w:lang w:val="es-419"/>
        </w:rPr>
        <w:t>es</w:t>
      </w:r>
      <w:r w:rsidRPr="004A34AB">
        <w:rPr>
          <w:rFonts w:ascii="Times New Roman" w:hAnsi="Times New Roman" w:cs="Times New Roman"/>
          <w:sz w:val="24"/>
          <w:szCs w:val="24"/>
        </w:rPr>
        <w:t xml:space="preserve"> Parcial</w:t>
      </w:r>
      <w:r w:rsidRPr="004A34AB">
        <w:rPr>
          <w:rFonts w:ascii="Times New Roman" w:hAnsi="Times New Roman" w:cs="Times New Roman"/>
          <w:sz w:val="24"/>
          <w:szCs w:val="24"/>
          <w:lang w:val="es-419"/>
        </w:rPr>
        <w:t>es</w:t>
      </w:r>
      <w:r w:rsidRPr="004A34AB">
        <w:rPr>
          <w:rFonts w:ascii="Times New Roman" w:hAnsi="Times New Roman" w:cs="Times New Roman"/>
          <w:sz w:val="24"/>
          <w:szCs w:val="24"/>
        </w:rPr>
        <w:t xml:space="preserve"> de Desarrollo</w:t>
      </w:r>
    </w:p>
    <w:p w14:paraId="17142368"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Dos (02) Plan</w:t>
      </w:r>
      <w:r w:rsidRPr="004A34AB">
        <w:rPr>
          <w:rFonts w:ascii="Times New Roman" w:hAnsi="Times New Roman" w:cs="Times New Roman"/>
          <w:sz w:val="24"/>
          <w:szCs w:val="24"/>
          <w:lang w:val="es-419"/>
        </w:rPr>
        <w:t>es</w:t>
      </w:r>
      <w:r w:rsidRPr="004A34AB">
        <w:rPr>
          <w:rFonts w:ascii="Times New Roman" w:hAnsi="Times New Roman" w:cs="Times New Roman"/>
          <w:sz w:val="24"/>
          <w:szCs w:val="24"/>
        </w:rPr>
        <w:t xml:space="preserve"> Parcial</w:t>
      </w:r>
      <w:r w:rsidRPr="004A34AB">
        <w:rPr>
          <w:rFonts w:ascii="Times New Roman" w:hAnsi="Times New Roman" w:cs="Times New Roman"/>
          <w:sz w:val="24"/>
          <w:szCs w:val="24"/>
          <w:lang w:val="es-419"/>
        </w:rPr>
        <w:t>es</w:t>
      </w:r>
      <w:r w:rsidRPr="004A34AB">
        <w:rPr>
          <w:rFonts w:ascii="Times New Roman" w:hAnsi="Times New Roman" w:cs="Times New Roman"/>
          <w:sz w:val="24"/>
          <w:szCs w:val="24"/>
        </w:rPr>
        <w:t xml:space="preserve"> de Renovación Urbana</w:t>
      </w:r>
    </w:p>
    <w:p w14:paraId="7A9F165C"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Tres (03) Proyectos de Legalización y Regularización de Barrios</w:t>
      </w:r>
    </w:p>
    <w:p w14:paraId="4429AF7F"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Seis (06) Planes de Implantación</w:t>
      </w:r>
    </w:p>
    <w:p w14:paraId="0E3E8085"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Un (01) Plan de Regularización y Manejo</w:t>
      </w:r>
    </w:p>
    <w:p w14:paraId="0ED51894"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Cuatro (04) Planes Directores para parques</w:t>
      </w:r>
    </w:p>
    <w:p w14:paraId="201CAA54"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Dos (02) Planes de Manejo de Humedales</w:t>
      </w:r>
    </w:p>
    <w:p w14:paraId="06BF13B6"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Treinta y cuatro (34) Diseños paisajísticos de parques y zonas verdes</w:t>
      </w:r>
    </w:p>
    <w:p w14:paraId="6B63F39F"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Cuatro (04) proyectos de compatibilidad de uso de vivienda en suelo restringido</w:t>
      </w:r>
    </w:p>
    <w:p w14:paraId="7486180A"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 xml:space="preserve">Un (01) Patio zonal para el Sistema Integrado de Transporte Publico - SITP </w:t>
      </w:r>
    </w:p>
    <w:p w14:paraId="57552C72" w14:textId="77777777" w:rsidR="004A34AB" w:rsidRPr="004A34AB" w:rsidRDefault="004A34AB" w:rsidP="000C6178">
      <w:pPr>
        <w:pStyle w:val="Prrafodelista"/>
        <w:numPr>
          <w:ilvl w:val="0"/>
          <w:numId w:val="59"/>
        </w:numPr>
        <w:suppressAutoHyphens w:val="0"/>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Seis (06) proyectos de infraestructura especial como colegios, tramos viales en intervenciones en Zonas de Manejo y Preservación Ambiental.</w:t>
      </w:r>
    </w:p>
    <w:p w14:paraId="7996F225" w14:textId="77777777" w:rsidR="004A34AB" w:rsidRPr="004A34AB" w:rsidRDefault="004A34AB" w:rsidP="004A34AB">
      <w:pPr>
        <w:pStyle w:val="Prrafodelista"/>
        <w:spacing w:line="240" w:lineRule="auto"/>
        <w:ind w:left="0"/>
        <w:jc w:val="both"/>
        <w:rPr>
          <w:rFonts w:ascii="Times New Roman" w:hAnsi="Times New Roman" w:cs="Times New Roman"/>
          <w:bCs/>
          <w:sz w:val="24"/>
          <w:szCs w:val="24"/>
          <w:shd w:val="clear" w:color="auto" w:fill="FFFFFF"/>
        </w:rPr>
      </w:pPr>
    </w:p>
    <w:p w14:paraId="2ED46263" w14:textId="77777777" w:rsidR="004A34AB" w:rsidRPr="004A34AB" w:rsidRDefault="004A34AB" w:rsidP="004A34AB">
      <w:pPr>
        <w:pStyle w:val="Prrafodelista"/>
        <w:spacing w:line="240" w:lineRule="auto"/>
        <w:ind w:left="0"/>
        <w:jc w:val="both"/>
        <w:rPr>
          <w:rFonts w:ascii="Times New Roman" w:hAnsi="Times New Roman" w:cs="Times New Roman"/>
          <w:bCs/>
          <w:sz w:val="24"/>
          <w:szCs w:val="24"/>
          <w:shd w:val="clear" w:color="auto" w:fill="FFFFFF"/>
        </w:rPr>
      </w:pPr>
      <w:r w:rsidRPr="004A34AB">
        <w:rPr>
          <w:rFonts w:ascii="Times New Roman" w:hAnsi="Times New Roman" w:cs="Times New Roman"/>
          <w:bCs/>
          <w:sz w:val="24"/>
          <w:szCs w:val="24"/>
          <w:shd w:val="clear" w:color="auto" w:fill="FFFFFF"/>
        </w:rPr>
        <w:t>Lo anterior</w:t>
      </w:r>
      <w:r w:rsidRPr="004A34AB">
        <w:rPr>
          <w:rFonts w:ascii="Times New Roman" w:hAnsi="Times New Roman" w:cs="Times New Roman"/>
          <w:bCs/>
          <w:sz w:val="24"/>
          <w:szCs w:val="24"/>
          <w:shd w:val="clear" w:color="auto" w:fill="FFFFFF"/>
          <w:lang w:val="es-419"/>
        </w:rPr>
        <w:t>,</w:t>
      </w:r>
      <w:r w:rsidRPr="004A34AB">
        <w:rPr>
          <w:rFonts w:ascii="Times New Roman" w:hAnsi="Times New Roman" w:cs="Times New Roman"/>
          <w:bCs/>
          <w:sz w:val="24"/>
          <w:szCs w:val="24"/>
          <w:shd w:val="clear" w:color="auto" w:fill="FFFFFF"/>
        </w:rPr>
        <w:t xml:space="preserve"> es evidenciado en las diecinueve (19) localidades intervenidas (Usaquén, Usme, Candelaria, Chapinero, Santa Fe, San Cristóbal, Tunjuelito, Bosa, Kennedy, Fontibón, Engativá, Suba, Barrios Unidos, Teusaquillo, Los Mártires, Antonio Nariño, Puente Aranda, Rafal Uribe y Ciudad Bolívar.), a las que se les ha emitido criterios de sostenibilidad </w:t>
      </w:r>
      <w:r w:rsidRPr="004A34AB">
        <w:rPr>
          <w:rFonts w:ascii="Times New Roman" w:hAnsi="Times New Roman" w:cs="Times New Roman"/>
          <w:bCs/>
          <w:sz w:val="24"/>
          <w:szCs w:val="24"/>
          <w:shd w:val="clear" w:color="auto" w:fill="FFFFFF"/>
        </w:rPr>
        <w:lastRenderedPageBreak/>
        <w:t>ambiental, incidiendo directamente en un desarrollo urbano amigable con el ambiente, en la medida de las necesidades de planificación de la ciudad y que contribuye al mejoramiento de las condiciones de vida de la población.</w:t>
      </w:r>
    </w:p>
    <w:p w14:paraId="24CF4E00" w14:textId="399A36BB" w:rsidR="004A34AB" w:rsidRDefault="004A34AB" w:rsidP="004A34AB">
      <w:pPr>
        <w:shd w:val="clear" w:color="auto" w:fill="FFFFFF"/>
        <w:spacing w:after="0" w:line="240" w:lineRule="auto"/>
        <w:contextualSpacing/>
        <w:jc w:val="both"/>
        <w:rPr>
          <w:rFonts w:ascii="Times New Roman" w:hAnsi="Times New Roman" w:cs="Times New Roman"/>
          <w:bCs/>
          <w:sz w:val="24"/>
          <w:szCs w:val="24"/>
          <w:shd w:val="clear" w:color="auto" w:fill="FFFFFF"/>
        </w:rPr>
      </w:pPr>
      <w:r w:rsidRPr="004A34AB">
        <w:rPr>
          <w:rFonts w:ascii="Times New Roman" w:hAnsi="Times New Roman" w:cs="Times New Roman"/>
          <w:bCs/>
          <w:sz w:val="24"/>
          <w:szCs w:val="24"/>
          <w:shd w:val="clear" w:color="auto" w:fill="FFFFFF"/>
        </w:rPr>
        <w:t>Durante el segundo semestre del año 2020, en el marco del programa Bogotá Construcción Sostenible, se adelantó el ciclo de capacitaciones que brinda acompañamiento permanente a las empresas constructoras interesadas en implementar estrategias de Ecourbanismo y Construcción sostenible en sus proyectos, en el cual se desarrolló los siguientes temas:  Diseño - bio construcción (15/10/2020), agua – Sistema de saneamiento con vacío (23/10/2020), energía-paneles solares (29/10/2020) y Webinar de cierre en construcción sostenible (05/1/2020) que contó con la participación del Subdirector de Vivienda y Desarrollo Urbano (DNP) José Antonio Pinzón, la docente de la Universidad Colegio Mayor de Cundinamarca en la Especialización en Edificaciones Sostenibles Liliana Medina Campos y el Subdirector de Ecourbanismo y Gestión Ambiental Empresarial Diego Francisco Rubio.</w:t>
      </w:r>
    </w:p>
    <w:p w14:paraId="6C327501" w14:textId="5EE01633" w:rsidR="004A34AB" w:rsidRDefault="004A34AB" w:rsidP="004A34AB">
      <w:pPr>
        <w:shd w:val="clear" w:color="auto" w:fill="FFFFFF"/>
        <w:spacing w:after="0" w:line="240" w:lineRule="auto"/>
        <w:contextualSpacing/>
        <w:jc w:val="both"/>
        <w:rPr>
          <w:rFonts w:ascii="Times New Roman" w:hAnsi="Times New Roman" w:cs="Times New Roman"/>
          <w:bCs/>
          <w:sz w:val="20"/>
          <w:szCs w:val="20"/>
          <w:shd w:val="clear" w:color="auto" w:fill="FFFFFF"/>
        </w:rPr>
      </w:pPr>
    </w:p>
    <w:p w14:paraId="5568E78C" w14:textId="13AAEECF" w:rsidR="004A34AB" w:rsidRPr="004A34AB" w:rsidRDefault="004A34AB" w:rsidP="004A34AB">
      <w:pPr>
        <w:shd w:val="clear" w:color="auto" w:fill="FFFFFF"/>
        <w:spacing w:after="0" w:line="240" w:lineRule="auto"/>
        <w:contextualSpacing/>
        <w:rPr>
          <w:rFonts w:ascii="Times New Roman" w:hAnsi="Times New Roman" w:cs="Times New Roman"/>
          <w:sz w:val="24"/>
          <w:szCs w:val="24"/>
          <w:lang w:val="es-ES"/>
        </w:rPr>
      </w:pPr>
      <w:r w:rsidRPr="004A34AB">
        <w:rPr>
          <w:rFonts w:ascii="Times New Roman" w:hAnsi="Times New Roman" w:cs="Times New Roman"/>
          <w:sz w:val="24"/>
          <w:szCs w:val="24"/>
          <w:lang w:val="es-ES"/>
        </w:rPr>
        <w:t>Así mismo, cumpliendo las actividades del convenio se realizó las veinticinco (25) visitas técnicas faltantes a proyectos de infraestructura que implementen techos verdes y jardines verticales en la ciudad, con el acompañamiento técnico del Jardín Botánico de Bogotá en la infraestructura vegetada que ha mostrado dificultades en la selección y mantenimiento de especies vegetales</w:t>
      </w:r>
    </w:p>
    <w:p w14:paraId="1F983E0A" w14:textId="77463F1B" w:rsidR="004A34AB" w:rsidRDefault="004A34AB" w:rsidP="004A34AB">
      <w:pPr>
        <w:shd w:val="clear" w:color="auto" w:fill="FFFFFF"/>
        <w:spacing w:after="0" w:line="240" w:lineRule="auto"/>
        <w:contextualSpacing/>
        <w:rPr>
          <w:rFonts w:ascii="Times New Roman" w:hAnsi="Times New Roman" w:cs="Times New Roman"/>
          <w:bCs/>
          <w:color w:val="FF0000"/>
          <w:sz w:val="24"/>
          <w:szCs w:val="24"/>
          <w:shd w:val="clear" w:color="auto" w:fill="FFFFFF"/>
        </w:rPr>
      </w:pPr>
    </w:p>
    <w:p w14:paraId="5CEFEF16" w14:textId="7BB3F7A1" w:rsidR="00CC11C0" w:rsidRDefault="00CC11C0" w:rsidP="004A34AB">
      <w:pPr>
        <w:shd w:val="clear" w:color="auto" w:fill="FFFFFF"/>
        <w:spacing w:after="0" w:line="240" w:lineRule="auto"/>
        <w:contextualSpacing/>
        <w:rPr>
          <w:rFonts w:ascii="Times New Roman" w:hAnsi="Times New Roman" w:cs="Times New Roman"/>
          <w:bCs/>
          <w:color w:val="FF0000"/>
          <w:sz w:val="24"/>
          <w:szCs w:val="24"/>
          <w:shd w:val="clear" w:color="auto" w:fill="FFFFFF"/>
        </w:rPr>
      </w:pPr>
    </w:p>
    <w:p w14:paraId="422FD71F" w14:textId="405C8F03" w:rsidR="00CC11C0" w:rsidRDefault="00CC11C0" w:rsidP="004A34AB">
      <w:pPr>
        <w:shd w:val="clear" w:color="auto" w:fill="FFFFFF"/>
        <w:spacing w:after="0" w:line="240" w:lineRule="auto"/>
        <w:contextualSpacing/>
        <w:rPr>
          <w:rFonts w:ascii="Times New Roman" w:hAnsi="Times New Roman" w:cs="Times New Roman"/>
          <w:bCs/>
          <w:color w:val="FF0000"/>
          <w:sz w:val="24"/>
          <w:szCs w:val="24"/>
          <w:shd w:val="clear" w:color="auto" w:fill="FFFFFF"/>
        </w:rPr>
      </w:pPr>
    </w:p>
    <w:p w14:paraId="39E73C42" w14:textId="76FF8577" w:rsidR="00CC11C0" w:rsidRDefault="00CC11C0" w:rsidP="004A34AB">
      <w:pPr>
        <w:shd w:val="clear" w:color="auto" w:fill="FFFFFF"/>
        <w:spacing w:after="0" w:line="240" w:lineRule="auto"/>
        <w:contextualSpacing/>
        <w:rPr>
          <w:rFonts w:ascii="Times New Roman" w:hAnsi="Times New Roman" w:cs="Times New Roman"/>
          <w:bCs/>
          <w:color w:val="FF0000"/>
          <w:sz w:val="24"/>
          <w:szCs w:val="24"/>
          <w:shd w:val="clear" w:color="auto" w:fill="FFFFFF"/>
        </w:rPr>
      </w:pPr>
    </w:p>
    <w:p w14:paraId="43B03019" w14:textId="59321150" w:rsidR="00CC11C0" w:rsidRDefault="00CC11C0" w:rsidP="004A34AB">
      <w:pPr>
        <w:shd w:val="clear" w:color="auto" w:fill="FFFFFF"/>
        <w:spacing w:after="0" w:line="240" w:lineRule="auto"/>
        <w:contextualSpacing/>
        <w:rPr>
          <w:rFonts w:ascii="Times New Roman" w:hAnsi="Times New Roman" w:cs="Times New Roman"/>
          <w:bCs/>
          <w:color w:val="FF0000"/>
          <w:sz w:val="24"/>
          <w:szCs w:val="24"/>
          <w:shd w:val="clear" w:color="auto" w:fill="FFFFFF"/>
        </w:rPr>
      </w:pPr>
    </w:p>
    <w:p w14:paraId="70CF08EB" w14:textId="51961DED" w:rsidR="00CC11C0" w:rsidRDefault="00CC11C0" w:rsidP="004A34AB">
      <w:pPr>
        <w:shd w:val="clear" w:color="auto" w:fill="FFFFFF"/>
        <w:spacing w:after="0" w:line="240" w:lineRule="auto"/>
        <w:contextualSpacing/>
        <w:rPr>
          <w:rFonts w:ascii="Times New Roman" w:hAnsi="Times New Roman" w:cs="Times New Roman"/>
          <w:bCs/>
          <w:color w:val="FF0000"/>
          <w:sz w:val="24"/>
          <w:szCs w:val="24"/>
          <w:shd w:val="clear" w:color="auto" w:fill="FFFFFF"/>
        </w:rPr>
      </w:pPr>
    </w:p>
    <w:p w14:paraId="0706DF00" w14:textId="2DA5A492" w:rsidR="00CC11C0" w:rsidRDefault="00CC11C0" w:rsidP="004A34AB">
      <w:pPr>
        <w:shd w:val="clear" w:color="auto" w:fill="FFFFFF"/>
        <w:spacing w:after="0" w:line="240" w:lineRule="auto"/>
        <w:contextualSpacing/>
        <w:rPr>
          <w:rFonts w:ascii="Times New Roman" w:hAnsi="Times New Roman" w:cs="Times New Roman"/>
          <w:bCs/>
          <w:color w:val="FF0000"/>
          <w:sz w:val="24"/>
          <w:szCs w:val="24"/>
          <w:shd w:val="clear" w:color="auto" w:fill="FFFFFF"/>
        </w:rPr>
      </w:pPr>
    </w:p>
    <w:p w14:paraId="46A736E7" w14:textId="064A59A9" w:rsidR="00CC11C0" w:rsidRDefault="00CC11C0" w:rsidP="00F50A34">
      <w:pPr>
        <w:pStyle w:val="Descripcin"/>
        <w:rPr>
          <w:color w:val="FF0000"/>
          <w:sz w:val="24"/>
          <w:szCs w:val="24"/>
          <w:shd w:val="clear" w:color="auto" w:fill="FFFFFF"/>
        </w:rPr>
      </w:pPr>
      <w:bookmarkStart w:id="127" w:name="_Toc62820711"/>
      <w:r>
        <w:t xml:space="preserve">Ilustración </w:t>
      </w:r>
      <w:r>
        <w:fldChar w:fldCharType="begin"/>
      </w:r>
      <w:r>
        <w:instrText xml:space="preserve"> SEQ Ilustración \* ARABIC </w:instrText>
      </w:r>
      <w:r>
        <w:fldChar w:fldCharType="separate"/>
      </w:r>
      <w:r w:rsidR="00FA2513">
        <w:rPr>
          <w:noProof/>
        </w:rPr>
        <w:t>52</w:t>
      </w:r>
      <w:r>
        <w:fldChar w:fldCharType="end"/>
      </w:r>
      <w:r>
        <w:t xml:space="preserve">: </w:t>
      </w:r>
      <w:r w:rsidRPr="00CC11C0">
        <w:t>Cierre del ciclo de capacitaciones Bogotá Construcción Sostenible.</w:t>
      </w:r>
      <w:bookmarkEnd w:id="127"/>
    </w:p>
    <w:p w14:paraId="3F6A806F" w14:textId="77777777" w:rsidR="00CC11C0" w:rsidRPr="004A34AB" w:rsidRDefault="00CC11C0" w:rsidP="004A34AB">
      <w:pPr>
        <w:shd w:val="clear" w:color="auto" w:fill="FFFFFF"/>
        <w:spacing w:after="0" w:line="240" w:lineRule="auto"/>
        <w:contextualSpacing/>
        <w:rPr>
          <w:rFonts w:ascii="Times New Roman" w:hAnsi="Times New Roman" w:cs="Times New Roman"/>
          <w:bCs/>
          <w:color w:val="FF0000"/>
          <w:sz w:val="24"/>
          <w:szCs w:val="24"/>
          <w:shd w:val="clear" w:color="auto" w:fill="FFFFFF"/>
        </w:rPr>
      </w:pPr>
    </w:p>
    <w:p w14:paraId="7C2BBF7D" w14:textId="77777777" w:rsidR="004A34AB" w:rsidRPr="007C2B2F" w:rsidRDefault="004A34AB" w:rsidP="004A34AB">
      <w:pPr>
        <w:spacing w:line="240" w:lineRule="auto"/>
        <w:jc w:val="center"/>
        <w:rPr>
          <w:rFonts w:ascii="Times New Roman" w:hAnsi="Times New Roman" w:cs="Times New Roman"/>
          <w:color w:val="FF0000"/>
          <w:sz w:val="20"/>
          <w:szCs w:val="20"/>
        </w:rPr>
      </w:pPr>
      <w:r w:rsidRPr="007C2B2F">
        <w:rPr>
          <w:rFonts w:ascii="Times New Roman" w:hAnsi="Times New Roman" w:cs="Times New Roman"/>
          <w:noProof/>
          <w:sz w:val="20"/>
          <w:szCs w:val="20"/>
          <w:lang w:val="es-ES" w:eastAsia="es-ES"/>
        </w:rPr>
        <w:drawing>
          <wp:inline distT="0" distB="0" distL="0" distR="0" wp14:anchorId="07516429" wp14:editId="0AEBD083">
            <wp:extent cx="3543300" cy="183675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46067" cy="1838193"/>
                    </a:xfrm>
                    <a:prstGeom prst="rect">
                      <a:avLst/>
                    </a:prstGeom>
                    <a:noFill/>
                    <a:ln>
                      <a:noFill/>
                    </a:ln>
                  </pic:spPr>
                </pic:pic>
              </a:graphicData>
            </a:graphic>
          </wp:inline>
        </w:drawing>
      </w:r>
    </w:p>
    <w:p w14:paraId="355E27FB" w14:textId="17F208CC" w:rsid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 xml:space="preserve">El ciclo de capacitaciones conto con la </w:t>
      </w:r>
      <w:r w:rsidRPr="00CC11C0">
        <w:rPr>
          <w:rFonts w:ascii="Times New Roman" w:hAnsi="Times New Roman" w:cs="Times New Roman"/>
          <w:sz w:val="24"/>
          <w:szCs w:val="24"/>
        </w:rPr>
        <w:t>asistencia virtual de 355 personas, tanto del sector de la construcción, academia y comunidad en general</w:t>
      </w:r>
      <w:r w:rsidRPr="004A34AB">
        <w:rPr>
          <w:rFonts w:ascii="Times New Roman" w:hAnsi="Times New Roman" w:cs="Times New Roman"/>
          <w:sz w:val="24"/>
          <w:szCs w:val="24"/>
        </w:rPr>
        <w:t>.</w:t>
      </w:r>
    </w:p>
    <w:p w14:paraId="3B483B86" w14:textId="77777777" w:rsidR="00CC11C0" w:rsidRPr="004A34AB" w:rsidRDefault="00CC11C0" w:rsidP="004A34AB">
      <w:pPr>
        <w:spacing w:after="0" w:line="240" w:lineRule="auto"/>
        <w:jc w:val="both"/>
        <w:rPr>
          <w:rFonts w:ascii="Times New Roman" w:hAnsi="Times New Roman" w:cs="Times New Roman"/>
          <w:sz w:val="24"/>
          <w:szCs w:val="24"/>
        </w:rPr>
      </w:pPr>
    </w:p>
    <w:p w14:paraId="78308E8A" w14:textId="77777777" w:rsidR="004A34AB" w:rsidRPr="004A34AB" w:rsidRDefault="004A34AB" w:rsidP="004A34AB">
      <w:pPr>
        <w:shd w:val="clear" w:color="auto" w:fill="FFFFFF"/>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 xml:space="preserve">Así mismo, el “Directorio de la Construcción Sostenible”, que tiene como objeto principal de promover empresas que preste servicios de consultoría o ventas de productos, relacionados con la protección del medio ambiente, enfocados al sector de la construcción, mitigar los factores de deterioro ambiental y mejorar la calidad de vida de los ciudadanos, donde hasta </w:t>
      </w:r>
      <w:r w:rsidRPr="004A34AB">
        <w:rPr>
          <w:rFonts w:ascii="Times New Roman" w:hAnsi="Times New Roman" w:cs="Times New Roman"/>
          <w:sz w:val="24"/>
          <w:szCs w:val="24"/>
        </w:rPr>
        <w:lastRenderedPageBreak/>
        <w:t>el momento contamos con 115 empresas inscritas de las cuales 74 fueron publicadas luego de un proceso de verificación. </w:t>
      </w:r>
    </w:p>
    <w:p w14:paraId="79D93379" w14:textId="77777777" w:rsidR="004A34AB" w:rsidRPr="004A34AB" w:rsidRDefault="004A34AB" w:rsidP="004A34AB">
      <w:pPr>
        <w:shd w:val="clear" w:color="auto" w:fill="FFFFFF"/>
        <w:spacing w:after="0" w:line="240" w:lineRule="auto"/>
        <w:contextualSpacing/>
        <w:jc w:val="both"/>
        <w:rPr>
          <w:rFonts w:ascii="Times New Roman" w:hAnsi="Times New Roman" w:cs="Times New Roman"/>
          <w:sz w:val="24"/>
          <w:szCs w:val="24"/>
        </w:rPr>
      </w:pPr>
    </w:p>
    <w:p w14:paraId="1C98A62A" w14:textId="77777777" w:rsidR="004A34AB" w:rsidRPr="004A34AB" w:rsidRDefault="004A34AB" w:rsidP="004A34AB">
      <w:pPr>
        <w:autoSpaceDE w:val="0"/>
        <w:autoSpaceDN w:val="0"/>
        <w:adjustRightInd w:val="0"/>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Otro logro de gran importancia, fue la realización de una alianza con la academia, compuesta por la Universidad Piloto de Colombia, la Universidad de Los Andes y la Universidad Colegio Mayor de Cundinamarca, con el fin de realizar la investigación para la actualización del DTS del programa Bogotá Construcción Sostenible y la Resolución 3654 de 2014.</w:t>
      </w:r>
    </w:p>
    <w:p w14:paraId="272B60D1" w14:textId="77777777" w:rsidR="004A34AB" w:rsidRPr="004A34AB" w:rsidRDefault="004A34AB" w:rsidP="004A34AB">
      <w:pPr>
        <w:shd w:val="clear" w:color="auto" w:fill="FFFFFF"/>
        <w:spacing w:after="0" w:line="240" w:lineRule="auto"/>
        <w:contextualSpacing/>
        <w:jc w:val="both"/>
        <w:rPr>
          <w:rFonts w:ascii="Times New Roman" w:hAnsi="Times New Roman" w:cs="Times New Roman"/>
          <w:sz w:val="24"/>
          <w:szCs w:val="24"/>
        </w:rPr>
      </w:pPr>
    </w:p>
    <w:p w14:paraId="462DF74F" w14:textId="77777777" w:rsidR="004A34AB" w:rsidRP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De otra parte, es importante indicar que a partir de la entrada en vigencia del presente Plan de Desarrollo se da inicio a la verificación de las determinantes ambientales emitidas por la Subdirección de Ecourbanismo y Construcción Sostenible de la SDA, a proyecto de infraestructura de diferentes escalas.</w:t>
      </w:r>
    </w:p>
    <w:p w14:paraId="6C75732E" w14:textId="77777777" w:rsidR="004A34AB" w:rsidRPr="004A34AB" w:rsidRDefault="004A34AB" w:rsidP="004A34AB">
      <w:pPr>
        <w:shd w:val="clear" w:color="auto" w:fill="FFFFFF"/>
        <w:spacing w:after="0" w:line="240" w:lineRule="auto"/>
        <w:contextualSpacing/>
        <w:jc w:val="both"/>
        <w:rPr>
          <w:rFonts w:ascii="Times New Roman" w:hAnsi="Times New Roman" w:cs="Times New Roman"/>
          <w:sz w:val="24"/>
          <w:szCs w:val="24"/>
        </w:rPr>
      </w:pPr>
    </w:p>
    <w:p w14:paraId="70D0919C" w14:textId="77777777" w:rsidR="004A34AB" w:rsidRPr="004A34AB" w:rsidRDefault="004A34AB" w:rsidP="004A34AB">
      <w:pPr>
        <w:shd w:val="clear" w:color="auto" w:fill="FFFFFF"/>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 xml:space="preserve">Por lo anterior, durante el </w:t>
      </w:r>
      <w:r w:rsidRPr="00CC11C0">
        <w:rPr>
          <w:rFonts w:ascii="Times New Roman" w:hAnsi="Times New Roman" w:cs="Times New Roman"/>
          <w:sz w:val="24"/>
          <w:szCs w:val="24"/>
        </w:rPr>
        <w:t>segundo semestre del año 2020 se verifico la incorporación de lineamientos y determinantes ambientales a 20 proyectos de infraestructura, correspondiente a trece (13) Planes Directores de Parques de la Ciudad y</w:t>
      </w:r>
      <w:r w:rsidRPr="004A34AB">
        <w:rPr>
          <w:rFonts w:ascii="Times New Roman" w:hAnsi="Times New Roman" w:cs="Times New Roman"/>
          <w:sz w:val="24"/>
          <w:szCs w:val="24"/>
        </w:rPr>
        <w:t xml:space="preserve"> siete (07) Diseños paisajísticos de parques y zonas verdes.</w:t>
      </w:r>
    </w:p>
    <w:p w14:paraId="0C6F0F14" w14:textId="77777777" w:rsidR="004A34AB" w:rsidRPr="004A34AB" w:rsidRDefault="004A34AB" w:rsidP="004A34AB">
      <w:pPr>
        <w:shd w:val="clear" w:color="auto" w:fill="FFFFFF"/>
        <w:spacing w:before="240"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 xml:space="preserve">El número de lineamientos o determinantes verificados, varía según la complejidad del proyecto constructivo, entre los criterios verificados se tiene: proteger e incorporar los elementos naturales, ambientales o paisajísticos ubicados dentro de los proyectos y en su área de influencia hagan parte o no de la Estructura Ecológica Principal, localización de zonas de cesión, manejo de la vegetación nueva y existente, diseño paisajístico, uso eficiente del agua, uso de residuos de construcción y demolición, uso de materiales permeables y la aplicación de la normatividad ambiental existente de acuerdo al proyecto. </w:t>
      </w:r>
    </w:p>
    <w:p w14:paraId="1BA21A0E" w14:textId="77777777" w:rsidR="004A34AB" w:rsidRPr="004A34AB" w:rsidRDefault="004A34AB" w:rsidP="004A34AB">
      <w:pPr>
        <w:shd w:val="clear" w:color="auto" w:fill="FFFFFF"/>
        <w:spacing w:after="0" w:line="240" w:lineRule="auto"/>
        <w:contextualSpacing/>
        <w:jc w:val="both"/>
        <w:rPr>
          <w:rFonts w:ascii="Times New Roman" w:hAnsi="Times New Roman" w:cs="Times New Roman"/>
          <w:sz w:val="24"/>
          <w:szCs w:val="24"/>
        </w:rPr>
      </w:pPr>
      <w:r w:rsidRPr="004A34AB">
        <w:rPr>
          <w:rFonts w:ascii="Times New Roman" w:hAnsi="Times New Roman" w:cs="Times New Roman"/>
          <w:sz w:val="24"/>
          <w:szCs w:val="24"/>
        </w:rPr>
        <w:t>La verificación en la incorporación de los lineamientos y determinantes ambientales de ecourbanismo y construcción sostenible a proyectos de infraestructura que actualmente están en operación, aporta a la evaluación del cumplimiento de políticas nacionales y distritales que rigen en esta materia y su aporte a la gestión de la crisis climática; así mismo, esta verificación permitirá conocer las dificultades por parte del sector construcción en la incorporación de estos criterios, permitiendo que desde la administración distrital genere estrategias para promover y fortalecer la construcción sostenible en la Ciudad.</w:t>
      </w:r>
    </w:p>
    <w:p w14:paraId="34CE4FDF" w14:textId="77777777" w:rsidR="004A34AB" w:rsidRPr="004A34AB" w:rsidRDefault="004A34AB" w:rsidP="004A34AB">
      <w:pPr>
        <w:shd w:val="clear" w:color="auto" w:fill="FFFFFF"/>
        <w:spacing w:after="0" w:line="240" w:lineRule="auto"/>
        <w:contextualSpacing/>
        <w:rPr>
          <w:rFonts w:ascii="Times New Roman" w:hAnsi="Times New Roman" w:cs="Times New Roman"/>
          <w:sz w:val="24"/>
          <w:szCs w:val="24"/>
        </w:rPr>
      </w:pPr>
    </w:p>
    <w:p w14:paraId="69DAEE1C" w14:textId="77777777" w:rsidR="004A34AB" w:rsidRPr="00CC11C0" w:rsidRDefault="004A34AB" w:rsidP="004A34AB">
      <w:pPr>
        <w:spacing w:after="0" w:line="240" w:lineRule="auto"/>
        <w:jc w:val="both"/>
        <w:rPr>
          <w:rFonts w:ascii="Times New Roman" w:eastAsia="Times New Roman" w:hAnsi="Times New Roman" w:cs="Times New Roman"/>
          <w:sz w:val="24"/>
          <w:szCs w:val="24"/>
        </w:rPr>
      </w:pPr>
      <w:r w:rsidRPr="004A34AB">
        <w:rPr>
          <w:rFonts w:ascii="Times New Roman" w:eastAsia="Times New Roman" w:hAnsi="Times New Roman" w:cs="Times New Roman"/>
          <w:sz w:val="24"/>
          <w:szCs w:val="24"/>
        </w:rPr>
        <w:t xml:space="preserve">Además, de las acciones anteriormente descritas se promovió la implementación y mantenimiento de tecnologías arquitectónicas sustentables tales como techos verdes y jardines </w:t>
      </w:r>
      <w:r w:rsidRPr="00CC11C0">
        <w:rPr>
          <w:rFonts w:ascii="Times New Roman" w:eastAsia="Times New Roman" w:hAnsi="Times New Roman" w:cs="Times New Roman"/>
          <w:sz w:val="24"/>
          <w:szCs w:val="24"/>
        </w:rPr>
        <w:t>verticales, en espacio público y privado, esta gestión se realizó en estructuras nuevas y/o existentes mediante procesos de divulgación, capacitación de esta tecnología y acompañamiento técnico, como medida de adaptación y mitigación al cambio climático.  Es importante indicar que la implementación y mantenimiento (construcción y operación) está a cargo de cada promotor o propietario de cada proyecto.</w:t>
      </w:r>
    </w:p>
    <w:p w14:paraId="0EED88AF" w14:textId="77777777" w:rsidR="004A34AB" w:rsidRPr="00CC11C0" w:rsidRDefault="004A34AB" w:rsidP="004A34AB">
      <w:pPr>
        <w:spacing w:after="0" w:line="240" w:lineRule="auto"/>
        <w:jc w:val="both"/>
        <w:rPr>
          <w:rFonts w:ascii="Times New Roman" w:eastAsia="Times New Roman" w:hAnsi="Times New Roman" w:cs="Times New Roman"/>
          <w:color w:val="FF0000"/>
          <w:sz w:val="24"/>
          <w:szCs w:val="24"/>
        </w:rPr>
      </w:pPr>
    </w:p>
    <w:p w14:paraId="49A15340" w14:textId="77777777" w:rsidR="004A34AB" w:rsidRPr="00CC11C0" w:rsidRDefault="004A34AB" w:rsidP="004A34AB">
      <w:pPr>
        <w:spacing w:after="0" w:line="240" w:lineRule="auto"/>
        <w:jc w:val="both"/>
        <w:rPr>
          <w:rFonts w:ascii="Times New Roman" w:eastAsia="Times New Roman" w:hAnsi="Times New Roman" w:cs="Times New Roman"/>
          <w:sz w:val="24"/>
          <w:szCs w:val="24"/>
        </w:rPr>
      </w:pPr>
      <w:r w:rsidRPr="00CC11C0">
        <w:rPr>
          <w:rFonts w:ascii="Times New Roman" w:eastAsia="Times New Roman" w:hAnsi="Times New Roman" w:cs="Times New Roman"/>
          <w:sz w:val="24"/>
          <w:szCs w:val="24"/>
        </w:rPr>
        <w:t>Como resultado de lo anteriormente mencionado, durante el segundo semestre 2020 se realizó el acompañamiento a 2</w:t>
      </w:r>
      <w:r w:rsidRPr="00CC11C0">
        <w:rPr>
          <w:rFonts w:ascii="Times New Roman" w:eastAsia="Times New Roman" w:hAnsi="Times New Roman" w:cs="Times New Roman"/>
          <w:sz w:val="24"/>
          <w:szCs w:val="24"/>
          <w:lang w:val="es-419"/>
        </w:rPr>
        <w:t>.</w:t>
      </w:r>
      <w:r w:rsidRPr="00CC11C0">
        <w:rPr>
          <w:rFonts w:ascii="Times New Roman" w:eastAsia="Times New Roman" w:hAnsi="Times New Roman" w:cs="Times New Roman"/>
          <w:sz w:val="24"/>
          <w:szCs w:val="24"/>
        </w:rPr>
        <w:t>500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xml:space="preserve"> de techos verdes y jardines verticales, promovidos en las siguientes localidades: San Cristóbal (5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Barrios Unidos (15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Engativá (17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Puente Aranda (390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Teusaquillo (93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Santa Fe (26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Chapinero (1421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Usaquén (405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Suba (30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y Candelaria (98 m</w:t>
      </w:r>
      <w:r w:rsidRPr="00CC11C0">
        <w:rPr>
          <w:rFonts w:ascii="Times New Roman" w:eastAsia="Times New Roman" w:hAnsi="Times New Roman" w:cs="Times New Roman"/>
          <w:sz w:val="24"/>
          <w:szCs w:val="24"/>
          <w:vertAlign w:val="superscript"/>
        </w:rPr>
        <w:t>2</w:t>
      </w:r>
      <w:r w:rsidRPr="00CC11C0">
        <w:rPr>
          <w:rFonts w:ascii="Times New Roman" w:eastAsia="Times New Roman" w:hAnsi="Times New Roman" w:cs="Times New Roman"/>
          <w:sz w:val="24"/>
          <w:szCs w:val="24"/>
        </w:rPr>
        <w:t>) de la Ciudad de Bogotá.</w:t>
      </w:r>
    </w:p>
    <w:p w14:paraId="4D03A87F" w14:textId="77777777" w:rsidR="004A34AB" w:rsidRPr="00CC11C0" w:rsidRDefault="004A34AB" w:rsidP="004A34AB">
      <w:pPr>
        <w:spacing w:after="0" w:line="240" w:lineRule="auto"/>
        <w:jc w:val="both"/>
        <w:rPr>
          <w:rFonts w:ascii="Times New Roman" w:eastAsia="Times New Roman" w:hAnsi="Times New Roman" w:cs="Times New Roman"/>
          <w:sz w:val="24"/>
          <w:szCs w:val="24"/>
        </w:rPr>
      </w:pPr>
    </w:p>
    <w:p w14:paraId="2063FFB5" w14:textId="77777777" w:rsidR="004A34AB" w:rsidRPr="00CC11C0" w:rsidRDefault="004A34AB" w:rsidP="004A34AB">
      <w:pPr>
        <w:spacing w:after="0" w:line="240" w:lineRule="auto"/>
        <w:jc w:val="both"/>
        <w:rPr>
          <w:rFonts w:ascii="Times New Roman" w:hAnsi="Times New Roman" w:cs="Times New Roman"/>
          <w:sz w:val="20"/>
          <w:szCs w:val="20"/>
        </w:rPr>
      </w:pPr>
      <w:r w:rsidRPr="00CC11C0">
        <w:rPr>
          <w:rFonts w:ascii="Times New Roman" w:hAnsi="Times New Roman" w:cs="Times New Roman"/>
          <w:sz w:val="24"/>
          <w:szCs w:val="24"/>
        </w:rPr>
        <w:lastRenderedPageBreak/>
        <w:t>Así mismo, entre las estrategias de acompañamiento técnico, se desarrolló de más de 19 capacitaciones (89% virtuales) con la participación de 2152 personas, a diferentes usuarios y grupos específicos que buscan implementar en sus proyectos urbanos y arquitectónicos techos verdes y jardines verticales</w:t>
      </w:r>
      <w:r w:rsidRPr="00CC11C0">
        <w:rPr>
          <w:rFonts w:ascii="Times New Roman" w:hAnsi="Times New Roman" w:cs="Times New Roman"/>
          <w:sz w:val="20"/>
          <w:szCs w:val="20"/>
        </w:rPr>
        <w:t xml:space="preserve">. </w:t>
      </w:r>
    </w:p>
    <w:p w14:paraId="375587FD" w14:textId="0A561D0C" w:rsidR="004A34AB" w:rsidRPr="00CC11C0" w:rsidRDefault="004A34AB" w:rsidP="004A34AB">
      <w:pPr>
        <w:spacing w:after="0"/>
        <w:jc w:val="both"/>
        <w:rPr>
          <w:rFonts w:ascii="Times New Roman" w:eastAsia="Times New Roman" w:hAnsi="Times New Roman" w:cs="Times New Roman"/>
          <w:sz w:val="20"/>
          <w:szCs w:val="20"/>
        </w:rPr>
      </w:pPr>
    </w:p>
    <w:p w14:paraId="24A4F8CD" w14:textId="67E9A716" w:rsidR="004A34AB" w:rsidRDefault="004A34AB" w:rsidP="004A34AB">
      <w:pPr>
        <w:spacing w:after="0"/>
        <w:jc w:val="both"/>
        <w:rPr>
          <w:rFonts w:ascii="Times New Roman" w:eastAsia="Times New Roman" w:hAnsi="Times New Roman" w:cs="Times New Roman"/>
          <w:sz w:val="20"/>
          <w:szCs w:val="20"/>
        </w:rPr>
      </w:pPr>
    </w:p>
    <w:p w14:paraId="09BBF64D" w14:textId="7B0A52DA" w:rsidR="004A34AB" w:rsidRDefault="00CC11C0" w:rsidP="00F50A34">
      <w:pPr>
        <w:pStyle w:val="Descripcin"/>
      </w:pPr>
      <w:r>
        <w:rPr>
          <w:b/>
        </w:rPr>
        <w:t xml:space="preserve"> </w:t>
      </w:r>
      <w:bookmarkStart w:id="128" w:name="_Toc62820712"/>
      <w:r>
        <w:t xml:space="preserve">Ilustración </w:t>
      </w:r>
      <w:r>
        <w:fldChar w:fldCharType="begin"/>
      </w:r>
      <w:r>
        <w:instrText xml:space="preserve"> SEQ Ilustración \* ARABIC </w:instrText>
      </w:r>
      <w:r>
        <w:fldChar w:fldCharType="separate"/>
      </w:r>
      <w:r w:rsidR="00FA2513">
        <w:rPr>
          <w:noProof/>
        </w:rPr>
        <w:t>53</w:t>
      </w:r>
      <w:r>
        <w:fldChar w:fldCharType="end"/>
      </w:r>
      <w:r>
        <w:t xml:space="preserve">: </w:t>
      </w:r>
      <w:r w:rsidR="004A34AB" w:rsidRPr="007C2B2F">
        <w:t>Capacitaciones virtuales a grupos específicos</w:t>
      </w:r>
      <w:bookmarkEnd w:id="128"/>
    </w:p>
    <w:p w14:paraId="73A6883C" w14:textId="77777777" w:rsidR="00CC11C0" w:rsidRPr="00CC11C0" w:rsidRDefault="00CC11C0" w:rsidP="00CC11C0">
      <w:pPr>
        <w:rPr>
          <w:lang w:val="es-ES" w:eastAsia="en-US"/>
        </w:rPr>
      </w:pPr>
    </w:p>
    <w:tbl>
      <w:tblPr>
        <w:tblStyle w:val="Descripcin"/>
        <w:tblW w:w="0" w:type="auto"/>
        <w:jc w:val="center"/>
        <w:tblLook w:val="04A0" w:firstRow="1" w:lastRow="0" w:firstColumn="1" w:lastColumn="0" w:noHBand="0" w:noVBand="1"/>
      </w:tblPr>
      <w:tblGrid>
        <w:gridCol w:w="8616"/>
        <w:gridCol w:w="222"/>
      </w:tblGrid>
      <w:tr w:rsidR="004A34AB" w:rsidRPr="007C2B2F" w14:paraId="737DE2CE" w14:textId="77777777" w:rsidTr="005714F8">
        <w:trPr>
          <w:trHeight w:val="2986"/>
          <w:jc w:val="center"/>
        </w:trPr>
        <w:tc>
          <w:tcPr>
            <w:tcW w:w="8616" w:type="dxa"/>
            <w:hideMark/>
          </w:tcPr>
          <w:p w14:paraId="674EC874" w14:textId="77777777" w:rsidR="004A34AB" w:rsidRPr="007C2B2F" w:rsidRDefault="004A34AB" w:rsidP="005714F8">
            <w:pPr>
              <w:suppressAutoHyphens w:val="0"/>
              <w:spacing w:after="160" w:line="235" w:lineRule="atLeast"/>
              <w:rPr>
                <w:rFonts w:ascii="Times New Roman" w:eastAsia="Times New Roman" w:hAnsi="Times New Roman" w:cs="Times New Roman"/>
                <w:color w:val="FF0000"/>
                <w:lang w:eastAsia="es-CO"/>
              </w:rPr>
            </w:pPr>
            <w:r w:rsidRPr="007C2B2F">
              <w:rPr>
                <w:rFonts w:ascii="Times New Roman" w:hAnsi="Times New Roman" w:cs="Times New Roman"/>
                <w:noProof/>
                <w:color w:val="000000"/>
                <w:bdr w:val="none" w:sz="0" w:space="0" w:color="auto" w:frame="1"/>
                <w:lang w:eastAsia="es-ES"/>
              </w:rPr>
              <w:drawing>
                <wp:inline distT="0" distB="0" distL="0" distR="0" wp14:anchorId="2F5D2312" wp14:editId="23174674">
                  <wp:extent cx="5019675" cy="2828925"/>
                  <wp:effectExtent l="0" t="0" r="9525"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19675" cy="2828925"/>
                          </a:xfrm>
                          <a:prstGeom prst="rect">
                            <a:avLst/>
                          </a:prstGeom>
                          <a:noFill/>
                          <a:ln>
                            <a:noFill/>
                          </a:ln>
                        </pic:spPr>
                      </pic:pic>
                    </a:graphicData>
                  </a:graphic>
                </wp:inline>
              </w:drawing>
            </w:r>
          </w:p>
        </w:tc>
        <w:tc>
          <w:tcPr>
            <w:tcW w:w="222" w:type="dxa"/>
          </w:tcPr>
          <w:p w14:paraId="546CF849" w14:textId="77777777" w:rsidR="004A34AB" w:rsidRPr="007C2B2F" w:rsidRDefault="004A34AB" w:rsidP="005714F8">
            <w:pPr>
              <w:suppressAutoHyphens w:val="0"/>
              <w:spacing w:after="160" w:line="235" w:lineRule="atLeast"/>
              <w:jc w:val="both"/>
              <w:rPr>
                <w:rFonts w:ascii="Times New Roman" w:eastAsia="Times New Roman" w:hAnsi="Times New Roman" w:cs="Times New Roman"/>
                <w:color w:val="FF0000"/>
                <w:lang w:eastAsia="es-CO"/>
              </w:rPr>
            </w:pPr>
          </w:p>
        </w:tc>
      </w:tr>
    </w:tbl>
    <w:p w14:paraId="3F72F451" w14:textId="40A162BF" w:rsidR="004A34AB" w:rsidRPr="007C2B2F" w:rsidRDefault="004A34AB" w:rsidP="004A34AB">
      <w:pPr>
        <w:jc w:val="both"/>
        <w:rPr>
          <w:rFonts w:ascii="Times New Roman" w:hAnsi="Times New Roman" w:cs="Times New Roman"/>
          <w:color w:val="FF0000"/>
          <w:sz w:val="20"/>
          <w:szCs w:val="20"/>
        </w:rPr>
      </w:pPr>
      <w:r w:rsidRPr="007C2B2F">
        <w:rPr>
          <w:rFonts w:ascii="Times New Roman" w:hAnsi="Times New Roman" w:cs="Times New Roman"/>
          <w:sz w:val="20"/>
          <w:szCs w:val="20"/>
        </w:rPr>
        <w:t>.</w:t>
      </w:r>
    </w:p>
    <w:p w14:paraId="3813AE74" w14:textId="77777777" w:rsidR="004A34AB" w:rsidRPr="004A34AB" w:rsidRDefault="004A34AB" w:rsidP="004A34AB">
      <w:pPr>
        <w:spacing w:after="0" w:line="240" w:lineRule="auto"/>
        <w:jc w:val="both"/>
        <w:rPr>
          <w:rFonts w:ascii="Times New Roman" w:hAnsi="Times New Roman" w:cs="Times New Roman"/>
          <w:sz w:val="24"/>
          <w:szCs w:val="24"/>
          <w:shd w:val="clear" w:color="auto" w:fill="FFFFFF"/>
        </w:rPr>
      </w:pPr>
      <w:r w:rsidRPr="004A34AB">
        <w:rPr>
          <w:rFonts w:ascii="Times New Roman" w:hAnsi="Times New Roman" w:cs="Times New Roman"/>
          <w:sz w:val="24"/>
          <w:szCs w:val="24"/>
          <w:lang w:val="es-ES"/>
        </w:rPr>
        <w:t xml:space="preserve">De otra parte, en el marco del </w:t>
      </w:r>
      <w:r w:rsidRPr="004A34AB">
        <w:rPr>
          <w:rFonts w:ascii="Times New Roman" w:hAnsi="Times New Roman" w:cs="Times New Roman"/>
          <w:sz w:val="24"/>
          <w:szCs w:val="24"/>
          <w:shd w:val="clear" w:color="auto" w:fill="FFFFFF"/>
        </w:rPr>
        <w:t xml:space="preserve">Convenio SDA-CD-20181481 se generaron las 15 fichas de especies vegetales faltantes que harán parte del Catálogo de especies vegetales de la actualización de la Guía de Techos Verdes y Jardines Verticales, completando un total de 60 fichas. </w:t>
      </w:r>
    </w:p>
    <w:p w14:paraId="6618689D" w14:textId="77777777" w:rsidR="004A34AB" w:rsidRPr="004A34AB" w:rsidRDefault="004A34AB" w:rsidP="004A34AB">
      <w:pPr>
        <w:spacing w:after="0" w:line="240" w:lineRule="auto"/>
        <w:jc w:val="both"/>
        <w:rPr>
          <w:rFonts w:ascii="Times New Roman" w:hAnsi="Times New Roman" w:cs="Times New Roman"/>
          <w:sz w:val="24"/>
          <w:szCs w:val="24"/>
          <w:shd w:val="clear" w:color="auto" w:fill="FFFFFF"/>
        </w:rPr>
      </w:pPr>
      <w:r w:rsidRPr="004A34AB">
        <w:rPr>
          <w:rFonts w:ascii="Times New Roman" w:hAnsi="Times New Roman" w:cs="Times New Roman"/>
          <w:sz w:val="24"/>
          <w:szCs w:val="24"/>
          <w:shd w:val="clear" w:color="auto" w:fill="FFFFFF"/>
        </w:rPr>
        <w:t>Así mismo, durante el segundo semestre 2020 se desarrollaron los dos (2) Talleres teóricos faltantes y la implementación de los dos (2) jardines verticales fijos como son:</w:t>
      </w:r>
    </w:p>
    <w:p w14:paraId="51722C05" w14:textId="77777777" w:rsidR="004A34AB" w:rsidRPr="004A34AB" w:rsidRDefault="004A34AB" w:rsidP="004A34AB">
      <w:pPr>
        <w:spacing w:after="0" w:line="240" w:lineRule="auto"/>
        <w:jc w:val="both"/>
        <w:rPr>
          <w:rFonts w:ascii="Times New Roman" w:hAnsi="Times New Roman" w:cs="Times New Roman"/>
          <w:sz w:val="24"/>
          <w:szCs w:val="24"/>
          <w:shd w:val="clear" w:color="auto" w:fill="FFFFFF"/>
        </w:rPr>
      </w:pPr>
      <w:r w:rsidRPr="004A34AB">
        <w:rPr>
          <w:rFonts w:ascii="Times New Roman" w:hAnsi="Times New Roman" w:cs="Times New Roman"/>
          <w:sz w:val="24"/>
          <w:szCs w:val="24"/>
          <w:shd w:val="clear" w:color="auto" w:fill="FFFFFF"/>
        </w:rPr>
        <w:t>- 23/11/2020 SDIS - Centro Balcanes, localidad de San Cristóbal.</w:t>
      </w:r>
    </w:p>
    <w:p w14:paraId="7F1FE97F" w14:textId="240FA59E" w:rsidR="004A34AB" w:rsidRPr="004A34AB" w:rsidRDefault="004A34AB" w:rsidP="004A34AB">
      <w:pPr>
        <w:suppressAutoHyphens w:val="0"/>
        <w:spacing w:after="0" w:line="240" w:lineRule="auto"/>
        <w:jc w:val="both"/>
        <w:rPr>
          <w:b/>
          <w:bCs/>
          <w:sz w:val="28"/>
          <w:szCs w:val="28"/>
        </w:rPr>
      </w:pPr>
      <w:r w:rsidRPr="004A34AB">
        <w:rPr>
          <w:rFonts w:ascii="Times New Roman" w:hAnsi="Times New Roman" w:cs="Times New Roman"/>
          <w:sz w:val="24"/>
          <w:szCs w:val="24"/>
          <w:shd w:val="clear" w:color="auto" w:fill="FFFFFF"/>
        </w:rPr>
        <w:t>- 04/10/2019 SDIS - Centro Día Los Cerezos, localidad de Engativá</w:t>
      </w:r>
    </w:p>
    <w:p w14:paraId="5E467617" w14:textId="3B7D9A72" w:rsidR="007B268C" w:rsidRDefault="007B268C" w:rsidP="006C5A20">
      <w:pPr>
        <w:suppressAutoHyphens w:val="0"/>
        <w:spacing w:after="160" w:line="259" w:lineRule="auto"/>
        <w:jc w:val="both"/>
        <w:rPr>
          <w:b/>
          <w:bCs/>
        </w:rPr>
      </w:pPr>
    </w:p>
    <w:p w14:paraId="5C9AEAB1" w14:textId="7950E36A" w:rsidR="002F1F1D" w:rsidRDefault="002F1F1D" w:rsidP="006C5A20">
      <w:pPr>
        <w:suppressAutoHyphens w:val="0"/>
        <w:spacing w:after="160" w:line="259" w:lineRule="auto"/>
        <w:jc w:val="both"/>
        <w:rPr>
          <w:b/>
          <w:bCs/>
        </w:rPr>
      </w:pPr>
    </w:p>
    <w:p w14:paraId="2F315C69" w14:textId="13B2E836" w:rsidR="002F1F1D" w:rsidRDefault="002F1F1D" w:rsidP="006C5A20">
      <w:pPr>
        <w:suppressAutoHyphens w:val="0"/>
        <w:spacing w:after="160" w:line="259" w:lineRule="auto"/>
        <w:jc w:val="both"/>
        <w:rPr>
          <w:b/>
          <w:bCs/>
        </w:rPr>
      </w:pPr>
    </w:p>
    <w:p w14:paraId="51831EB5" w14:textId="2E3DDD59" w:rsidR="002F1F1D" w:rsidRDefault="002F1F1D" w:rsidP="006C5A20">
      <w:pPr>
        <w:suppressAutoHyphens w:val="0"/>
        <w:spacing w:after="160" w:line="259" w:lineRule="auto"/>
        <w:jc w:val="both"/>
        <w:rPr>
          <w:b/>
          <w:bCs/>
        </w:rPr>
      </w:pPr>
    </w:p>
    <w:p w14:paraId="16615FC6" w14:textId="30A3EA80" w:rsidR="002F1F1D" w:rsidRDefault="002F1F1D" w:rsidP="006C5A20">
      <w:pPr>
        <w:suppressAutoHyphens w:val="0"/>
        <w:spacing w:after="160" w:line="259" w:lineRule="auto"/>
        <w:jc w:val="both"/>
        <w:rPr>
          <w:b/>
          <w:bCs/>
        </w:rPr>
      </w:pPr>
    </w:p>
    <w:p w14:paraId="1B67F37D" w14:textId="7DF4C4B8" w:rsidR="002F1F1D" w:rsidRDefault="002F1F1D" w:rsidP="006C5A20">
      <w:pPr>
        <w:suppressAutoHyphens w:val="0"/>
        <w:spacing w:after="160" w:line="259" w:lineRule="auto"/>
        <w:jc w:val="both"/>
        <w:rPr>
          <w:b/>
          <w:bCs/>
        </w:rPr>
      </w:pPr>
    </w:p>
    <w:p w14:paraId="322BBD88" w14:textId="77777777" w:rsidR="002F1F1D" w:rsidRDefault="002F1F1D" w:rsidP="006C5A20">
      <w:pPr>
        <w:suppressAutoHyphens w:val="0"/>
        <w:spacing w:after="160" w:line="259" w:lineRule="auto"/>
        <w:jc w:val="both"/>
        <w:rPr>
          <w:b/>
          <w:bCs/>
        </w:rPr>
      </w:pPr>
    </w:p>
    <w:p w14:paraId="3E2389A9" w14:textId="25C2F4C5" w:rsidR="004A34AB" w:rsidRPr="007C2B2F" w:rsidRDefault="00CC11C0" w:rsidP="00F50A34">
      <w:pPr>
        <w:pStyle w:val="Descripcin"/>
        <w:rPr>
          <w:shd w:val="clear" w:color="auto" w:fill="FFFFFF"/>
        </w:rPr>
      </w:pPr>
      <w:r>
        <w:rPr>
          <w:b/>
        </w:rPr>
        <w:lastRenderedPageBreak/>
        <w:t xml:space="preserve"> </w:t>
      </w:r>
      <w:bookmarkStart w:id="129" w:name="_Toc62820713"/>
      <w:r>
        <w:t xml:space="preserve">Ilustración </w:t>
      </w:r>
      <w:r>
        <w:fldChar w:fldCharType="begin"/>
      </w:r>
      <w:r>
        <w:instrText xml:space="preserve"> SEQ Ilustración \* ARABIC </w:instrText>
      </w:r>
      <w:r>
        <w:fldChar w:fldCharType="separate"/>
      </w:r>
      <w:r w:rsidR="00FA2513">
        <w:rPr>
          <w:noProof/>
        </w:rPr>
        <w:t>54</w:t>
      </w:r>
      <w:r>
        <w:fldChar w:fldCharType="end"/>
      </w:r>
      <w:r>
        <w:t xml:space="preserve">: </w:t>
      </w:r>
      <w:r w:rsidR="004A34AB" w:rsidRPr="007C2B2F">
        <w:rPr>
          <w:b/>
        </w:rPr>
        <w:t xml:space="preserve"> </w:t>
      </w:r>
      <w:r w:rsidR="004A34AB" w:rsidRPr="007C2B2F">
        <w:t>Jardines verticales implementados centros Secretaría de Integración Social</w:t>
      </w:r>
      <w:bookmarkEnd w:id="129"/>
    </w:p>
    <w:p w14:paraId="7464DB61" w14:textId="77777777" w:rsidR="004A34AB" w:rsidRDefault="004A34AB" w:rsidP="004A34AB">
      <w:pPr>
        <w:shd w:val="clear" w:color="auto" w:fill="FFFFFF"/>
        <w:spacing w:after="0" w:line="240" w:lineRule="auto"/>
        <w:contextualSpacing/>
        <w:rPr>
          <w:rFonts w:ascii="Times New Roman" w:hAnsi="Times New Roman" w:cs="Times New Roman"/>
          <w:bCs/>
          <w:color w:val="FF0000"/>
          <w:sz w:val="20"/>
          <w:szCs w:val="20"/>
          <w:shd w:val="clear" w:color="auto" w:fill="FFFFFF"/>
        </w:rPr>
      </w:pPr>
    </w:p>
    <w:p w14:paraId="5C4100E9" w14:textId="77777777" w:rsidR="004A34AB" w:rsidRDefault="004A34AB" w:rsidP="004A34AB">
      <w:pPr>
        <w:shd w:val="clear" w:color="auto" w:fill="FFFFFF"/>
        <w:spacing w:after="0" w:line="240" w:lineRule="auto"/>
        <w:contextualSpacing/>
        <w:rPr>
          <w:rFonts w:ascii="Times New Roman" w:hAnsi="Times New Roman" w:cs="Times New Roman"/>
          <w:bCs/>
          <w:color w:val="FF0000"/>
          <w:sz w:val="20"/>
          <w:szCs w:val="20"/>
          <w:shd w:val="clear" w:color="auto" w:fill="FFFFFF"/>
        </w:rPr>
      </w:pPr>
      <w:r>
        <w:rPr>
          <w:rFonts w:ascii="Times New Roman" w:hAnsi="Times New Roman" w:cs="Times New Roman"/>
          <w:bCs/>
          <w:noProof/>
          <w:color w:val="FF0000"/>
          <w:sz w:val="20"/>
          <w:szCs w:val="20"/>
          <w:shd w:val="clear" w:color="auto" w:fill="FFFFFF"/>
        </w:rPr>
        <w:drawing>
          <wp:inline distT="0" distB="0" distL="0" distR="0" wp14:anchorId="525A0807" wp14:editId="62F2E04A">
            <wp:extent cx="5382376" cy="1838582"/>
            <wp:effectExtent l="0" t="0" r="0"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pic:cNvPicPr/>
                  </pic:nvPicPr>
                  <pic:blipFill>
                    <a:blip r:embed="rId131">
                      <a:extLst>
                        <a:ext uri="{28A0092B-C50C-407E-A947-70E740481C1C}">
                          <a14:useLocalDpi xmlns:a14="http://schemas.microsoft.com/office/drawing/2010/main" val="0"/>
                        </a:ext>
                      </a:extLst>
                    </a:blip>
                    <a:stretch>
                      <a:fillRect/>
                    </a:stretch>
                  </pic:blipFill>
                  <pic:spPr>
                    <a:xfrm>
                      <a:off x="0" y="0"/>
                      <a:ext cx="5382376" cy="1838582"/>
                    </a:xfrm>
                    <a:prstGeom prst="rect">
                      <a:avLst/>
                    </a:prstGeom>
                  </pic:spPr>
                </pic:pic>
              </a:graphicData>
            </a:graphic>
          </wp:inline>
        </w:drawing>
      </w:r>
    </w:p>
    <w:p w14:paraId="44CCE168" w14:textId="77777777" w:rsidR="004A34AB" w:rsidRDefault="004A34AB" w:rsidP="004A34AB">
      <w:pPr>
        <w:shd w:val="clear" w:color="auto" w:fill="FFFFFF"/>
        <w:spacing w:after="0" w:line="240" w:lineRule="auto"/>
        <w:contextualSpacing/>
        <w:rPr>
          <w:rFonts w:ascii="Times New Roman" w:hAnsi="Times New Roman" w:cs="Times New Roman"/>
          <w:bCs/>
          <w:color w:val="FF0000"/>
          <w:sz w:val="20"/>
          <w:szCs w:val="20"/>
          <w:shd w:val="clear" w:color="auto" w:fill="FFFFFF"/>
        </w:rPr>
      </w:pPr>
    </w:p>
    <w:p w14:paraId="744A7D33" w14:textId="02F028CE" w:rsidR="007B268C" w:rsidRPr="004A34AB" w:rsidRDefault="004A34AB" w:rsidP="004A34AB">
      <w:pPr>
        <w:suppressAutoHyphens w:val="0"/>
        <w:spacing w:after="160" w:line="259" w:lineRule="auto"/>
        <w:jc w:val="both"/>
        <w:rPr>
          <w:b/>
          <w:bCs/>
          <w:sz w:val="28"/>
          <w:szCs w:val="28"/>
        </w:rPr>
      </w:pPr>
      <w:r w:rsidRPr="004A34AB">
        <w:rPr>
          <w:rFonts w:ascii="Times New Roman" w:hAnsi="Times New Roman" w:cs="Times New Roman"/>
          <w:sz w:val="24"/>
          <w:szCs w:val="24"/>
          <w:shd w:val="clear" w:color="auto" w:fill="FFFFFF"/>
        </w:rPr>
        <w:t xml:space="preserve">Con los dos (2) talleres realizados en el último trimestre 2020, en el marco del Convenio se logró sensibilizar a más de </w:t>
      </w:r>
      <w:r w:rsidRPr="004A34AB">
        <w:rPr>
          <w:rFonts w:ascii="Times New Roman" w:hAnsi="Times New Roman" w:cs="Times New Roman"/>
          <w:b/>
          <w:bCs/>
          <w:sz w:val="24"/>
          <w:szCs w:val="24"/>
          <w:shd w:val="clear" w:color="auto" w:fill="FFFFFF"/>
        </w:rPr>
        <w:t>1088 personas</w:t>
      </w:r>
    </w:p>
    <w:p w14:paraId="0D8FA11B" w14:textId="72073000" w:rsidR="007B268C" w:rsidRDefault="00CC11C0" w:rsidP="00F50A34">
      <w:pPr>
        <w:pStyle w:val="Descripcin"/>
      </w:pPr>
      <w:r>
        <w:rPr>
          <w:b/>
        </w:rPr>
        <w:t xml:space="preserve"> </w:t>
      </w:r>
      <w:bookmarkStart w:id="130" w:name="_Toc62820714"/>
      <w:r>
        <w:t xml:space="preserve">Ilustración </w:t>
      </w:r>
      <w:r>
        <w:fldChar w:fldCharType="begin"/>
      </w:r>
      <w:r>
        <w:instrText xml:space="preserve"> SEQ Ilustración \* ARABIC </w:instrText>
      </w:r>
      <w:r>
        <w:fldChar w:fldCharType="separate"/>
      </w:r>
      <w:r w:rsidR="00FA2513">
        <w:rPr>
          <w:noProof/>
        </w:rPr>
        <w:t>55</w:t>
      </w:r>
      <w:r>
        <w:fldChar w:fldCharType="end"/>
      </w:r>
      <w:r>
        <w:t xml:space="preserve">: </w:t>
      </w:r>
      <w:r w:rsidR="004A34AB" w:rsidRPr="007C2B2F">
        <w:rPr>
          <w:b/>
        </w:rPr>
        <w:t xml:space="preserve"> </w:t>
      </w:r>
      <w:r w:rsidR="004A34AB" w:rsidRPr="007C2B2F">
        <w:t>Visitas de acompañamiento técnico JBB/SDA. Hotel EK, Colegio La Magdalena</w:t>
      </w:r>
      <w:bookmarkEnd w:id="130"/>
    </w:p>
    <w:p w14:paraId="1A30C308" w14:textId="77777777" w:rsidR="00CC11C0" w:rsidRPr="00CC11C0" w:rsidRDefault="00CC11C0" w:rsidP="00CC11C0">
      <w:pPr>
        <w:rPr>
          <w:lang w:val="es-ES" w:eastAsia="en-US"/>
        </w:rPr>
      </w:pPr>
    </w:p>
    <w:p w14:paraId="4E9A5D25" w14:textId="1AE37610" w:rsidR="004A34AB" w:rsidRDefault="004A34AB" w:rsidP="006C5A20">
      <w:pPr>
        <w:suppressAutoHyphens w:val="0"/>
        <w:spacing w:after="160" w:line="259" w:lineRule="auto"/>
        <w:jc w:val="both"/>
        <w:rPr>
          <w:b/>
          <w:bCs/>
        </w:rPr>
      </w:pPr>
      <w:r>
        <w:rPr>
          <w:b/>
          <w:bCs/>
          <w:noProof/>
        </w:rPr>
        <w:drawing>
          <wp:inline distT="0" distB="0" distL="0" distR="0" wp14:anchorId="233505C0" wp14:editId="2A482CE0">
            <wp:extent cx="5182323" cy="1886213"/>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pic:cNvPicPr/>
                  </pic:nvPicPr>
                  <pic:blipFill>
                    <a:blip r:embed="rId132">
                      <a:extLst>
                        <a:ext uri="{28A0092B-C50C-407E-A947-70E740481C1C}">
                          <a14:useLocalDpi xmlns:a14="http://schemas.microsoft.com/office/drawing/2010/main" val="0"/>
                        </a:ext>
                      </a:extLst>
                    </a:blip>
                    <a:stretch>
                      <a:fillRect/>
                    </a:stretch>
                  </pic:blipFill>
                  <pic:spPr>
                    <a:xfrm>
                      <a:off x="0" y="0"/>
                      <a:ext cx="5182323" cy="1886213"/>
                    </a:xfrm>
                    <a:prstGeom prst="rect">
                      <a:avLst/>
                    </a:prstGeom>
                  </pic:spPr>
                </pic:pic>
              </a:graphicData>
            </a:graphic>
          </wp:inline>
        </w:drawing>
      </w:r>
    </w:p>
    <w:p w14:paraId="3DE7C76E" w14:textId="7FDAA54B" w:rsidR="004A34AB" w:rsidRDefault="004A34AB" w:rsidP="006C5A20">
      <w:pPr>
        <w:suppressAutoHyphens w:val="0"/>
        <w:spacing w:after="160" w:line="259" w:lineRule="auto"/>
        <w:jc w:val="both"/>
        <w:rPr>
          <w:b/>
          <w:bCs/>
        </w:rPr>
      </w:pPr>
    </w:p>
    <w:p w14:paraId="73A7F86B" w14:textId="77777777" w:rsidR="004A34AB" w:rsidRPr="004A34AB" w:rsidRDefault="004A34AB" w:rsidP="004A34AB">
      <w:pPr>
        <w:spacing w:after="0" w:line="240" w:lineRule="auto"/>
        <w:jc w:val="both"/>
        <w:rPr>
          <w:rFonts w:ascii="Times New Roman" w:eastAsia="Times New Roman" w:hAnsi="Times New Roman" w:cs="Times New Roman"/>
          <w:sz w:val="24"/>
          <w:szCs w:val="24"/>
        </w:rPr>
      </w:pPr>
      <w:r w:rsidRPr="004A34AB">
        <w:rPr>
          <w:rFonts w:ascii="Times New Roman" w:eastAsia="Times New Roman" w:hAnsi="Times New Roman" w:cs="Times New Roman"/>
          <w:sz w:val="24"/>
          <w:szCs w:val="24"/>
        </w:rPr>
        <w:t>Así las cosas, la promoción de la construcción sostenible y el ecourbanismo en la ciudad, han contribuido a mejorar las condiciones ambientales de barrios (legalización y mejoramiento), parques, plazas, plazoletas, alamedas, senderos ecológicos, áreas con potencial ecoturístico, zonas verdes y espacio público en general, así como edificaciones públicas y privadas, garantizando mejores espacios para la habitabilidad urbana, mayor equidad e igualdad en la población capitalina.</w:t>
      </w:r>
    </w:p>
    <w:p w14:paraId="02042264" w14:textId="77777777" w:rsidR="004A34AB" w:rsidRPr="004A34AB" w:rsidRDefault="004A34AB" w:rsidP="004A34AB">
      <w:pPr>
        <w:suppressAutoHyphens w:val="0"/>
        <w:spacing w:after="160" w:line="240" w:lineRule="auto"/>
        <w:jc w:val="both"/>
        <w:rPr>
          <w:b/>
          <w:bCs/>
          <w:sz w:val="28"/>
          <w:szCs w:val="28"/>
        </w:rPr>
      </w:pPr>
    </w:p>
    <w:p w14:paraId="58B3AAB9" w14:textId="77777777" w:rsidR="004A34AB" w:rsidRPr="007C2B2F" w:rsidRDefault="004A34AB" w:rsidP="000C6178">
      <w:pPr>
        <w:pStyle w:val="Prrafodelista"/>
        <w:numPr>
          <w:ilvl w:val="1"/>
          <w:numId w:val="192"/>
        </w:numPr>
        <w:suppressAutoHyphens w:val="0"/>
        <w:spacing w:after="0" w:line="240" w:lineRule="auto"/>
        <w:contextualSpacing/>
        <w:jc w:val="both"/>
        <w:rPr>
          <w:rFonts w:ascii="Times New Roman" w:hAnsi="Times New Roman" w:cs="Times New Roman"/>
          <w:b/>
          <w:bCs/>
          <w:sz w:val="20"/>
          <w:szCs w:val="20"/>
        </w:rPr>
      </w:pPr>
      <w:r w:rsidRPr="00CC11C0">
        <w:rPr>
          <w:rFonts w:ascii="Times New Roman" w:hAnsi="Times New Roman" w:cs="Times New Roman"/>
          <w:b/>
          <w:bCs/>
          <w:sz w:val="28"/>
          <w:szCs w:val="28"/>
        </w:rPr>
        <w:t>GESTIÓN AMBIENTAL EMPRESARIAL</w:t>
      </w:r>
      <w:r w:rsidRPr="007C2B2F">
        <w:rPr>
          <w:rFonts w:ascii="Times New Roman" w:hAnsi="Times New Roman" w:cs="Times New Roman"/>
          <w:b/>
          <w:bCs/>
          <w:sz w:val="20"/>
          <w:szCs w:val="20"/>
        </w:rPr>
        <w:tab/>
        <w:t xml:space="preserve"> </w:t>
      </w:r>
    </w:p>
    <w:p w14:paraId="7FA962E7" w14:textId="77777777" w:rsidR="004A34AB" w:rsidRPr="007C2B2F" w:rsidRDefault="004A34AB" w:rsidP="004A34AB">
      <w:pPr>
        <w:spacing w:after="0"/>
        <w:jc w:val="both"/>
        <w:rPr>
          <w:rFonts w:ascii="Times New Roman" w:hAnsi="Times New Roman" w:cs="Times New Roman"/>
          <w:b/>
          <w:bCs/>
          <w:sz w:val="20"/>
          <w:szCs w:val="20"/>
        </w:rPr>
      </w:pPr>
    </w:p>
    <w:p w14:paraId="2044471C" w14:textId="77777777" w:rsidR="004A34AB" w:rsidRPr="004A34AB" w:rsidRDefault="004A34AB" w:rsidP="000C6178">
      <w:pPr>
        <w:pStyle w:val="Prrafodelista"/>
        <w:numPr>
          <w:ilvl w:val="0"/>
          <w:numId w:val="56"/>
        </w:numPr>
        <w:spacing w:after="0" w:line="240" w:lineRule="auto"/>
        <w:jc w:val="both"/>
        <w:rPr>
          <w:rFonts w:ascii="Times New Roman" w:eastAsia="Times New Roman" w:hAnsi="Times New Roman" w:cs="Times New Roman"/>
          <w:sz w:val="24"/>
          <w:szCs w:val="24"/>
        </w:rPr>
      </w:pPr>
      <w:r w:rsidRPr="004A34AB">
        <w:rPr>
          <w:rFonts w:ascii="Times New Roman" w:eastAsia="Times New Roman" w:hAnsi="Times New Roman" w:cs="Times New Roman"/>
          <w:b/>
          <w:sz w:val="24"/>
          <w:szCs w:val="24"/>
        </w:rPr>
        <w:t>La Estrategia Distrital de Crecimiento Verde –EDCV- permitirá promover la innovación, la transferencia tecnológica y prácticas asociadas a la producción y consumo sostenible, y la economía circular para la creación de valor en el sector público y privado, a través de las siguientes líneas de acción y en coherencia con las funciones de la SEGAE</w:t>
      </w:r>
      <w:r w:rsidRPr="004A34AB">
        <w:rPr>
          <w:rFonts w:ascii="Times New Roman" w:eastAsia="Times New Roman" w:hAnsi="Times New Roman" w:cs="Times New Roman"/>
          <w:sz w:val="24"/>
          <w:szCs w:val="24"/>
        </w:rPr>
        <w:t>:</w:t>
      </w:r>
    </w:p>
    <w:p w14:paraId="7668B524" w14:textId="77777777" w:rsidR="004A34AB" w:rsidRPr="004A34AB" w:rsidRDefault="004A34AB" w:rsidP="004A34AB">
      <w:pPr>
        <w:spacing w:after="0" w:line="240" w:lineRule="auto"/>
        <w:jc w:val="both"/>
        <w:rPr>
          <w:rFonts w:ascii="Times New Roman" w:hAnsi="Times New Roman" w:cs="Times New Roman"/>
          <w:sz w:val="24"/>
          <w:szCs w:val="24"/>
        </w:rPr>
      </w:pPr>
    </w:p>
    <w:p w14:paraId="29FA1A38" w14:textId="77777777" w:rsidR="004A34AB" w:rsidRP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 xml:space="preserve">Uso eficiente de los recursos naturales a través de la estrategia de participación voluntaria en el programa de Gestión Ambiental Empresarial compuesto por la Estrategia ACERCAR (herramienta de acompañamiento que busca fortalecer los procesos de autogestión y autorregulación ambiental), Programa de Excelencia Ambiental Distrital - PREAD (por el cual la autoridad ambiental del D.C. reconoce la gestión y el desempeño ambiental de los procesos de las empresas postuladas. 2. Programa de orientación ambiental productiva del POMCA mediante la implementación de estrategias de producción más limpia a los sectores de curtiembres, metalurgia (galvánico) y minería, en busca de armonizar estas actividades económicas con su entorno natural y prioritariamente en relación con la calidad del agua del Río Bogotá. 3. Economía circular y gestión energética con énfasis en energías renovables a través de la identificación de oportunidades para el sector empresarial, que permitan el desarrollo de proyectos piloto. 4. Negocios verdes con la promoción de bienes y servicios que generan impactos ambientales positivos y además incorporan buenas prácticas ambientales, sociales y económicas con enfoque de ciclo de vida </w:t>
      </w:r>
    </w:p>
    <w:p w14:paraId="7ACC9ECC" w14:textId="77777777" w:rsidR="004A34AB" w:rsidRPr="004A34AB" w:rsidRDefault="004A34AB" w:rsidP="004A34AB">
      <w:pPr>
        <w:spacing w:after="0" w:line="240" w:lineRule="auto"/>
        <w:jc w:val="both"/>
        <w:rPr>
          <w:rFonts w:ascii="Times New Roman" w:hAnsi="Times New Roman" w:cs="Times New Roman"/>
          <w:sz w:val="24"/>
          <w:szCs w:val="24"/>
        </w:rPr>
      </w:pPr>
    </w:p>
    <w:p w14:paraId="16F4EAC1" w14:textId="77777777" w:rsidR="004A34AB" w:rsidRP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De manera transversal a estas líneas de acción se encuentra el Índice de Desempeño Ambiental Empresarial (I.D.A.E.).</w:t>
      </w:r>
    </w:p>
    <w:p w14:paraId="4CDE9E4B" w14:textId="77777777" w:rsidR="004A34AB" w:rsidRPr="004A34AB" w:rsidRDefault="004A34AB" w:rsidP="004A34AB">
      <w:pPr>
        <w:spacing w:after="0" w:line="240" w:lineRule="auto"/>
        <w:jc w:val="both"/>
        <w:rPr>
          <w:rFonts w:ascii="Times New Roman" w:hAnsi="Times New Roman" w:cs="Times New Roman"/>
          <w:sz w:val="24"/>
          <w:szCs w:val="24"/>
        </w:rPr>
      </w:pPr>
    </w:p>
    <w:p w14:paraId="136B7538" w14:textId="77777777" w:rsidR="004A34AB" w:rsidRP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De acuerdo a lo anterior, se establecen metas del proyecto de inversión las cuales integran la meta anterior y establece la medición como insumo para la meta plan de desarrollo.</w:t>
      </w:r>
    </w:p>
    <w:p w14:paraId="1C7CB43F" w14:textId="77777777" w:rsidR="004A34AB" w:rsidRPr="004A34AB" w:rsidRDefault="004A34AB" w:rsidP="004A34AB">
      <w:pPr>
        <w:rPr>
          <w:sz w:val="24"/>
          <w:szCs w:val="24"/>
        </w:rPr>
      </w:pPr>
    </w:p>
    <w:p w14:paraId="771B92A0" w14:textId="77777777" w:rsidR="004A34AB" w:rsidRPr="004A34AB" w:rsidRDefault="004A34AB" w:rsidP="000C6178">
      <w:pPr>
        <w:pStyle w:val="Prrafodelista"/>
        <w:numPr>
          <w:ilvl w:val="0"/>
          <w:numId w:val="62"/>
        </w:numPr>
        <w:rPr>
          <w:rFonts w:ascii="Times New Roman" w:hAnsi="Times New Roman" w:cs="Times New Roman"/>
          <w:b/>
          <w:bCs/>
          <w:sz w:val="24"/>
          <w:szCs w:val="24"/>
        </w:rPr>
      </w:pPr>
      <w:r w:rsidRPr="004A34AB">
        <w:rPr>
          <w:rFonts w:ascii="Times New Roman" w:hAnsi="Times New Roman" w:cs="Times New Roman"/>
          <w:b/>
          <w:bCs/>
          <w:sz w:val="24"/>
          <w:szCs w:val="24"/>
        </w:rPr>
        <w:t>Diseñar y hacer seguimiento a 1 estrategia de crecimiento verde con enfoque de sostenibilidad,</w:t>
      </w:r>
      <w:r w:rsidRPr="004A34AB">
        <w:rPr>
          <w:rFonts w:ascii="Times New Roman" w:hAnsi="Times New Roman" w:cs="Times New Roman"/>
          <w:sz w:val="24"/>
          <w:szCs w:val="24"/>
        </w:rPr>
        <w:t xml:space="preserve"> </w:t>
      </w:r>
      <w:r w:rsidRPr="004A34AB">
        <w:rPr>
          <w:rFonts w:ascii="Times New Roman" w:hAnsi="Times New Roman" w:cs="Times New Roman"/>
          <w:b/>
          <w:bCs/>
          <w:sz w:val="24"/>
          <w:szCs w:val="24"/>
        </w:rPr>
        <w:t>economía circular e innovación.</w:t>
      </w:r>
    </w:p>
    <w:p w14:paraId="77D4F7BC" w14:textId="77777777" w:rsidR="004A34AB" w:rsidRPr="004A34AB" w:rsidRDefault="004A34AB" w:rsidP="004A34AB">
      <w:pPr>
        <w:spacing w:after="0" w:line="240" w:lineRule="auto"/>
        <w:jc w:val="both"/>
        <w:rPr>
          <w:rFonts w:ascii="Times New Roman" w:hAnsi="Times New Roman" w:cs="Times New Roman"/>
          <w:sz w:val="24"/>
          <w:szCs w:val="24"/>
        </w:rPr>
      </w:pPr>
    </w:p>
    <w:p w14:paraId="4030F1FD" w14:textId="77777777" w:rsidR="004A34AB" w:rsidRP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En la vigencia 2020 se ejecutaron acciones para el Diseño e Implementación de la Estrategia Distrital de Crecimiento Verde (EDCV), con la cuales se logra cumplimiento de la meta según la programación anual, como se presenta de manera consolidada a continuación:</w:t>
      </w:r>
    </w:p>
    <w:p w14:paraId="30C05924" w14:textId="77777777" w:rsidR="004A34AB" w:rsidRPr="004A34AB" w:rsidRDefault="004A34AB" w:rsidP="004A34AB">
      <w:pPr>
        <w:spacing w:after="0" w:line="240" w:lineRule="auto"/>
        <w:jc w:val="both"/>
        <w:rPr>
          <w:rFonts w:ascii="Times New Roman" w:hAnsi="Times New Roman" w:cs="Times New Roman"/>
          <w:color w:val="000000" w:themeColor="text1"/>
          <w:sz w:val="24"/>
          <w:szCs w:val="24"/>
        </w:rPr>
      </w:pPr>
    </w:p>
    <w:p w14:paraId="5E2898F0" w14:textId="77777777" w:rsidR="004A34AB" w:rsidRPr="004A34AB" w:rsidRDefault="004A34AB" w:rsidP="004A34AB">
      <w:pPr>
        <w:spacing w:line="240" w:lineRule="auto"/>
        <w:jc w:val="both"/>
        <w:rPr>
          <w:rFonts w:ascii="Times New Roman" w:hAnsi="Times New Roman" w:cs="Times New Roman"/>
          <w:color w:val="000000" w:themeColor="text1"/>
          <w:sz w:val="24"/>
          <w:szCs w:val="24"/>
        </w:rPr>
      </w:pPr>
      <w:r w:rsidRPr="004A34AB">
        <w:rPr>
          <w:rFonts w:ascii="Times New Roman" w:hAnsi="Times New Roman" w:cs="Times New Roman"/>
          <w:color w:val="000000" w:themeColor="text1"/>
          <w:sz w:val="24"/>
          <w:szCs w:val="24"/>
        </w:rPr>
        <w:t xml:space="preserve">Se inició la construcción de la Estrategia Distrital de Crecimiento Verde (EDCV) con la búsqueda, obtención, selección y clasificación de información secundaria y en fuentes propias de la Secretaría Distrital de Ambiente, así como del aporte extraído de la reunión con diferentes actores pertenecientes de la academia y entidades del distrito de las cuales se identificaron roles y se vienen desarrollando articulaciones para la generación de nuevos programas y la integración en otros existentes. </w:t>
      </w:r>
    </w:p>
    <w:p w14:paraId="56800761" w14:textId="77777777" w:rsidR="004A34AB" w:rsidRPr="004A34AB" w:rsidRDefault="004A34AB" w:rsidP="004A34AB">
      <w:pPr>
        <w:spacing w:after="0" w:line="240" w:lineRule="auto"/>
        <w:ind w:right="49"/>
        <w:jc w:val="both"/>
        <w:rPr>
          <w:rFonts w:ascii="Times New Roman" w:hAnsi="Times New Roman" w:cs="Times New Roman"/>
          <w:sz w:val="24"/>
          <w:szCs w:val="24"/>
          <w:lang w:eastAsia="es-CO"/>
        </w:rPr>
      </w:pPr>
      <w:r w:rsidRPr="004A34AB">
        <w:rPr>
          <w:rFonts w:ascii="Times New Roman" w:hAnsi="Times New Roman" w:cs="Times New Roman"/>
          <w:color w:val="000000" w:themeColor="text1"/>
          <w:sz w:val="24"/>
          <w:szCs w:val="24"/>
        </w:rPr>
        <w:t xml:space="preserve">Se construyó una matriz alimentada con información de fuentes secundarias y propias de la Secretaría Distrital de Ambiente y los encuentros con entidades externas, con esta información se estructuró la conceptualización gráfica de la EDCV en formato PPT, igualmente, la versión inicial de tabla de contenido del documento, con lo cual se comenzó la conformación de los capítulos 1 "Antecedes del CV", el numeral 2 “Justificación” y 3 “Estrategia Distrital de Crecimiento Verde”, que con modificaciones pasó a llamarse “Diagnóstico de los elementos fundamentales para la implementación de la EDCV” al igual que se incluyó en versión preliminar de glosario, abreviaturas y anexos. </w:t>
      </w:r>
      <w:r w:rsidRPr="004A34AB">
        <w:rPr>
          <w:rFonts w:ascii="Times New Roman" w:hAnsi="Times New Roman" w:cs="Times New Roman"/>
          <w:sz w:val="24"/>
          <w:szCs w:val="24"/>
          <w:lang w:eastAsia="es-CO"/>
        </w:rPr>
        <w:t>Todo lo anterior se encuentra en revisión y aprobación.</w:t>
      </w:r>
    </w:p>
    <w:p w14:paraId="08A7E610" w14:textId="77777777" w:rsidR="004A34AB" w:rsidRPr="004A34AB" w:rsidRDefault="004A34AB" w:rsidP="004A34AB">
      <w:pPr>
        <w:spacing w:after="0" w:line="240" w:lineRule="auto"/>
        <w:jc w:val="both"/>
        <w:rPr>
          <w:rFonts w:ascii="Times New Roman" w:hAnsi="Times New Roman" w:cs="Times New Roman"/>
          <w:sz w:val="24"/>
          <w:szCs w:val="24"/>
          <w:lang w:eastAsia="es-CO"/>
        </w:rPr>
      </w:pPr>
    </w:p>
    <w:p w14:paraId="2C31B4C7" w14:textId="77777777" w:rsidR="004A34AB" w:rsidRPr="004A34AB" w:rsidRDefault="004A34AB" w:rsidP="004A34AB">
      <w:pPr>
        <w:spacing w:after="0" w:line="240" w:lineRule="auto"/>
        <w:jc w:val="both"/>
        <w:rPr>
          <w:rFonts w:ascii="Times New Roman" w:hAnsi="Times New Roman" w:cs="Times New Roman"/>
          <w:sz w:val="24"/>
          <w:szCs w:val="24"/>
          <w:lang w:eastAsia="es-CO"/>
        </w:rPr>
      </w:pPr>
      <w:r w:rsidRPr="004A34AB">
        <w:rPr>
          <w:rFonts w:ascii="Times New Roman" w:hAnsi="Times New Roman" w:cs="Times New Roman"/>
          <w:sz w:val="24"/>
          <w:szCs w:val="24"/>
          <w:lang w:eastAsia="es-CO"/>
        </w:rPr>
        <w:t>Se continuó articulación de actores externos, entre ellos la SDDE entidad que representa gran participación en la estrategia con construcción conjunta de programas para el 2021, que beneficiarán al sector empresarial participante de los programas voluntarios de la SDA, en donde a través de la presentación e implementación de proyectos se impulse el crecimiento económico integrándolo con la sostenibilidad ambiental.</w:t>
      </w:r>
    </w:p>
    <w:p w14:paraId="09F0FC48" w14:textId="77777777" w:rsidR="004A34AB" w:rsidRPr="004A34AB" w:rsidRDefault="004A34AB" w:rsidP="004A34AB">
      <w:pPr>
        <w:rPr>
          <w:rFonts w:ascii="Times New Roman" w:hAnsi="Times New Roman" w:cs="Times New Roman"/>
          <w:b/>
          <w:bCs/>
          <w:sz w:val="24"/>
          <w:szCs w:val="24"/>
        </w:rPr>
      </w:pPr>
    </w:p>
    <w:p w14:paraId="7D0AFC4B" w14:textId="77777777" w:rsidR="004A34AB" w:rsidRPr="004A34AB" w:rsidRDefault="004A34AB" w:rsidP="000C6178">
      <w:pPr>
        <w:pStyle w:val="Prrafodelista"/>
        <w:numPr>
          <w:ilvl w:val="0"/>
          <w:numId w:val="63"/>
        </w:numPr>
        <w:rPr>
          <w:rFonts w:ascii="Times New Roman" w:hAnsi="Times New Roman" w:cs="Times New Roman"/>
          <w:b/>
          <w:bCs/>
          <w:sz w:val="24"/>
          <w:szCs w:val="24"/>
        </w:rPr>
      </w:pPr>
      <w:r w:rsidRPr="004A34AB">
        <w:rPr>
          <w:rFonts w:ascii="Times New Roman" w:hAnsi="Times New Roman" w:cs="Times New Roman"/>
          <w:b/>
          <w:bCs/>
          <w:sz w:val="24"/>
          <w:szCs w:val="24"/>
        </w:rPr>
        <w:t>Asistir a 800 proyectos participantes de programas voluntarios ofrecidos por la SEGAE, para el mejoramiento del desempeño ambiental.</w:t>
      </w:r>
    </w:p>
    <w:p w14:paraId="297DB48C" w14:textId="77777777" w:rsidR="004A34AB" w:rsidRPr="004A34AB" w:rsidRDefault="004A34AB" w:rsidP="004A34AB">
      <w:pPr>
        <w:spacing w:line="240" w:lineRule="auto"/>
        <w:jc w:val="both"/>
        <w:rPr>
          <w:rFonts w:ascii="Times New Roman" w:hAnsi="Times New Roman" w:cs="Times New Roman"/>
          <w:sz w:val="24"/>
          <w:szCs w:val="24"/>
        </w:rPr>
      </w:pPr>
      <w:r w:rsidRPr="004A34AB">
        <w:rPr>
          <w:rFonts w:ascii="Times New Roman" w:hAnsi="Times New Roman" w:cs="Times New Roman"/>
          <w:sz w:val="24"/>
          <w:szCs w:val="24"/>
        </w:rPr>
        <w:t>Esta meta se encuentra vinculada a la línea de uso eficiente de recursos naturales, por lo cual las asistencias a 800 proyectos se extraen del acompañamiento y operación del Programa Gestión Ambiental Empresarial con la Estrategia ACERCAR y el Programa de Excelencia Ambiental Distrital (PREAD).</w:t>
      </w:r>
    </w:p>
    <w:p w14:paraId="56841688" w14:textId="77777777" w:rsidR="004A34AB" w:rsidRPr="004A34AB" w:rsidRDefault="004A34AB" w:rsidP="004A34AB">
      <w:pPr>
        <w:spacing w:line="240" w:lineRule="auto"/>
        <w:jc w:val="both"/>
        <w:rPr>
          <w:rFonts w:ascii="Times New Roman" w:hAnsi="Times New Roman" w:cs="Times New Roman"/>
          <w:sz w:val="24"/>
          <w:szCs w:val="24"/>
        </w:rPr>
      </w:pPr>
      <w:r w:rsidRPr="004A34AB">
        <w:rPr>
          <w:rFonts w:ascii="Times New Roman" w:hAnsi="Times New Roman" w:cs="Times New Roman"/>
          <w:sz w:val="24"/>
          <w:szCs w:val="24"/>
        </w:rPr>
        <w:t>En la vigencia 2020 y de acuerdo con el cronograma de operación, la Estrategia ACERCAR inició con la convocatoria, inscripción voluntaria de 181 empresas, respuesta, acompañamiento - asistencia técnica y seguimiento a través de visitas virtuales o de campo en donde se realizó la validación al cumplimiento en trámites y obligaciones ambientales, avance en el montaje o fortalecimiento del sistema de Gestión Ambiental, el reporte de datos para la evaluación del desempeño en uso eficiente de los recursos naturales y materiales y en la formulación, implementación y conclusiones de proyectos ambientales como aporte al mejoramiento al desempeño ambiental, así mismo con la entrega de pre informes de logros alcanzados y se continuo con la verificación de requisitos habilitantes como son cumplimiento en tramites ambientales y reporte de indicadores ambientales en el aplicativo web file de la SDA.</w:t>
      </w:r>
    </w:p>
    <w:p w14:paraId="246137AC" w14:textId="77777777" w:rsidR="004A34AB" w:rsidRPr="004A34AB" w:rsidRDefault="004A34AB" w:rsidP="004A34AB">
      <w:pPr>
        <w:spacing w:line="240" w:lineRule="auto"/>
        <w:jc w:val="both"/>
        <w:rPr>
          <w:rFonts w:ascii="Times New Roman" w:hAnsi="Times New Roman" w:cs="Times New Roman"/>
          <w:sz w:val="24"/>
          <w:szCs w:val="24"/>
        </w:rPr>
      </w:pPr>
      <w:r w:rsidRPr="004A34AB">
        <w:rPr>
          <w:rFonts w:ascii="Times New Roman" w:hAnsi="Times New Roman" w:cs="Times New Roman"/>
          <w:sz w:val="24"/>
          <w:szCs w:val="24"/>
        </w:rPr>
        <w:t xml:space="preserve">El Programa de Excelencia Ambiental Distrital (PREAD) desarrolló la XX convocatoria del año 2020, compone su operación a través de varias etapas: postulación, verificación, notificación, planeación, ejecución, revisión, validación y final con la entrega de informes y reconocimiento. </w:t>
      </w:r>
    </w:p>
    <w:p w14:paraId="40A19A46" w14:textId="77777777" w:rsidR="004A34AB" w:rsidRPr="004A34AB" w:rsidRDefault="004A34AB" w:rsidP="004A34AB">
      <w:pPr>
        <w:spacing w:line="240" w:lineRule="auto"/>
        <w:jc w:val="both"/>
        <w:rPr>
          <w:rFonts w:ascii="Times New Roman" w:hAnsi="Times New Roman" w:cs="Times New Roman"/>
          <w:sz w:val="24"/>
          <w:szCs w:val="24"/>
        </w:rPr>
      </w:pPr>
      <w:r w:rsidRPr="004A34AB">
        <w:rPr>
          <w:rFonts w:ascii="Times New Roman" w:hAnsi="Times New Roman" w:cs="Times New Roman"/>
          <w:sz w:val="24"/>
          <w:szCs w:val="24"/>
        </w:rPr>
        <w:t>En el mes de diciembre se realizó la XX ceremonia de reconocimiento virtual, en la que se reconocieron a 206 empresas por su gestión y desempeño ambiental.</w:t>
      </w:r>
    </w:p>
    <w:p w14:paraId="12A852A3" w14:textId="77777777" w:rsidR="004A34AB" w:rsidRP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La meta propuesta para el cuatrienio corresponde al acompañamiento a 800 proyectos, de los cuales en la vigencia 2020 se proyectaron 50, los cuales fueron cumplidos en su totalidad.</w:t>
      </w:r>
    </w:p>
    <w:p w14:paraId="5E76FD92" w14:textId="77777777" w:rsidR="004A34AB" w:rsidRPr="004A34AB" w:rsidRDefault="004A34AB" w:rsidP="004A34AB">
      <w:pPr>
        <w:spacing w:after="0" w:line="240" w:lineRule="auto"/>
        <w:rPr>
          <w:rFonts w:ascii="Times New Roman" w:hAnsi="Times New Roman" w:cs="Times New Roman"/>
          <w:sz w:val="24"/>
          <w:szCs w:val="24"/>
        </w:rPr>
      </w:pPr>
    </w:p>
    <w:p w14:paraId="15EAB963" w14:textId="77777777" w:rsidR="004A34AB" w:rsidRPr="004A34AB" w:rsidRDefault="004A34AB" w:rsidP="004A34AB">
      <w:pPr>
        <w:spacing w:after="0" w:line="240" w:lineRule="auto"/>
        <w:jc w:val="both"/>
        <w:rPr>
          <w:rFonts w:ascii="Times New Roman" w:hAnsi="Times New Roman" w:cs="Times New Roman"/>
          <w:sz w:val="24"/>
          <w:szCs w:val="24"/>
        </w:rPr>
      </w:pPr>
      <w:r w:rsidRPr="004A34AB">
        <w:rPr>
          <w:rFonts w:ascii="Times New Roman" w:hAnsi="Times New Roman" w:cs="Times New Roman"/>
          <w:sz w:val="24"/>
          <w:szCs w:val="24"/>
        </w:rPr>
        <w:t>Estos proyectos se hacen en uso eficiente de recursos (agua – energía), en la disminución de residuos que genera la operación o en la disminución de emisión de gases efecto invernadero principalmente.</w:t>
      </w:r>
    </w:p>
    <w:p w14:paraId="68D6BB4B" w14:textId="77777777" w:rsidR="004A34AB" w:rsidRPr="004A34AB" w:rsidRDefault="004A34AB" w:rsidP="004A34AB">
      <w:pPr>
        <w:spacing w:after="0" w:line="240" w:lineRule="auto"/>
        <w:jc w:val="both"/>
        <w:rPr>
          <w:rFonts w:ascii="Times New Roman" w:hAnsi="Times New Roman" w:cs="Times New Roman"/>
          <w:sz w:val="24"/>
          <w:szCs w:val="24"/>
        </w:rPr>
      </w:pPr>
    </w:p>
    <w:p w14:paraId="10DC0C28" w14:textId="77777777" w:rsidR="004A34AB" w:rsidRPr="004A34AB" w:rsidRDefault="004A34AB" w:rsidP="004A34AB">
      <w:pPr>
        <w:spacing w:after="0" w:line="240" w:lineRule="auto"/>
        <w:jc w:val="both"/>
        <w:rPr>
          <w:rFonts w:ascii="Times New Roman" w:hAnsi="Times New Roman" w:cs="Times New Roman"/>
          <w:sz w:val="24"/>
          <w:szCs w:val="24"/>
        </w:rPr>
      </w:pPr>
    </w:p>
    <w:p w14:paraId="64CB2130" w14:textId="12E24C95" w:rsidR="004A34AB" w:rsidRPr="004A34AB" w:rsidRDefault="004A34AB" w:rsidP="000C6178">
      <w:pPr>
        <w:pStyle w:val="Prrafodelista"/>
        <w:numPr>
          <w:ilvl w:val="0"/>
          <w:numId w:val="64"/>
        </w:numPr>
        <w:rPr>
          <w:rFonts w:ascii="Times New Roman" w:hAnsi="Times New Roman" w:cs="Times New Roman"/>
          <w:b/>
          <w:bCs/>
          <w:sz w:val="24"/>
          <w:szCs w:val="24"/>
        </w:rPr>
      </w:pPr>
      <w:r w:rsidRPr="004A34AB">
        <w:rPr>
          <w:rFonts w:ascii="Times New Roman" w:hAnsi="Times New Roman" w:cs="Times New Roman"/>
          <w:b/>
          <w:bCs/>
          <w:sz w:val="24"/>
          <w:szCs w:val="24"/>
        </w:rPr>
        <w:t>Proyectos de Responsabilidad Empresarial y Sostenibilidad – Pro-RedES</w:t>
      </w:r>
    </w:p>
    <w:p w14:paraId="5FC5134A" w14:textId="77777777" w:rsidR="004A34AB" w:rsidRPr="004A34AB" w:rsidRDefault="004A34AB" w:rsidP="004A34AB">
      <w:pPr>
        <w:spacing w:line="240" w:lineRule="auto"/>
        <w:jc w:val="both"/>
        <w:rPr>
          <w:rFonts w:ascii="Times New Roman" w:hAnsi="Times New Roman" w:cs="Times New Roman"/>
          <w:sz w:val="24"/>
          <w:szCs w:val="24"/>
        </w:rPr>
      </w:pPr>
      <w:r w:rsidRPr="004A34AB">
        <w:rPr>
          <w:rFonts w:ascii="Times New Roman" w:hAnsi="Times New Roman" w:cs="Times New Roman"/>
          <w:sz w:val="24"/>
          <w:szCs w:val="24"/>
        </w:rPr>
        <w:t xml:space="preserve">Los Proyectos de Responsabilidad Empresarial y Sostenibilidad son aquellos por medio de los cuales se promueve el acompañamiento empresarial para la formulación y desarrollo de </w:t>
      </w:r>
      <w:r w:rsidRPr="004A34AB">
        <w:rPr>
          <w:rFonts w:ascii="Times New Roman" w:hAnsi="Times New Roman" w:cs="Times New Roman"/>
          <w:sz w:val="24"/>
          <w:szCs w:val="24"/>
        </w:rPr>
        <w:lastRenderedPageBreak/>
        <w:t>proyectos al interior de las organizaciones. Aquellos por medio de los cuales se pretende fortalecer la sostenibilidad y el compromiso ambiental basado en el intercambio de experiencias y conocimiento entre las organizaciones vinculadas, gremios y otros actores de interés. Para la vigencia 2020, particularmente en el segundo semestre se desarrollaron temáticas relacionadas con la economía circular – simbiosis industrial y sostenibilidad energética. A continuación, se darán a conocer los principales resultados obtenidos:</w:t>
      </w:r>
    </w:p>
    <w:p w14:paraId="2681EA75" w14:textId="77777777" w:rsidR="004A34AB" w:rsidRPr="004A34AB" w:rsidRDefault="004A34AB" w:rsidP="000C6178">
      <w:pPr>
        <w:pStyle w:val="Prrafodelista"/>
        <w:numPr>
          <w:ilvl w:val="0"/>
          <w:numId w:val="60"/>
        </w:numPr>
        <w:suppressAutoHyphens w:val="0"/>
        <w:spacing w:after="160" w:line="240" w:lineRule="auto"/>
        <w:ind w:left="360"/>
        <w:contextualSpacing/>
        <w:jc w:val="both"/>
        <w:rPr>
          <w:rFonts w:ascii="Times New Roman" w:hAnsi="Times New Roman" w:cs="Times New Roman"/>
          <w:sz w:val="24"/>
          <w:szCs w:val="24"/>
        </w:rPr>
      </w:pPr>
      <w:r w:rsidRPr="004A34AB">
        <w:rPr>
          <w:rFonts w:ascii="Times New Roman" w:hAnsi="Times New Roman" w:cs="Times New Roman"/>
          <w:b/>
          <w:sz w:val="24"/>
          <w:szCs w:val="24"/>
        </w:rPr>
        <w:t xml:space="preserve">Simbiosis Industrial – Economía Circular: </w:t>
      </w:r>
      <w:r w:rsidRPr="004A34AB">
        <w:rPr>
          <w:rFonts w:ascii="Times New Roman" w:hAnsi="Times New Roman" w:cs="Times New Roman"/>
          <w:sz w:val="24"/>
          <w:szCs w:val="24"/>
        </w:rPr>
        <w:t>Este proyecto tuvo como objetivo generar sinergias de intercambio y aprovechamiento de residuos y subproductos entre industrias de Bogotá, Distrito Capital. En este se contó con la participación de 159 empresas de las cuales el 10,06% correspondieron al sector público; la distribución espacial de las organizaciones participantes estuvo enfocada en las localidades de Puente Aranda, Fontibón y Kennedy.</w:t>
      </w:r>
    </w:p>
    <w:p w14:paraId="610C458C" w14:textId="77777777" w:rsidR="004A34AB" w:rsidRPr="004A34AB" w:rsidRDefault="004A34AB" w:rsidP="004A34AB">
      <w:pPr>
        <w:pStyle w:val="Prrafodelista"/>
        <w:spacing w:line="240" w:lineRule="auto"/>
        <w:ind w:left="348"/>
        <w:rPr>
          <w:rFonts w:ascii="Times New Roman" w:hAnsi="Times New Roman" w:cs="Times New Roman"/>
          <w:sz w:val="24"/>
          <w:szCs w:val="24"/>
        </w:rPr>
      </w:pPr>
    </w:p>
    <w:p w14:paraId="2ED4EACB" w14:textId="77777777" w:rsidR="004A34AB" w:rsidRPr="004A34AB" w:rsidRDefault="004A34AB" w:rsidP="004A34AB">
      <w:pPr>
        <w:pStyle w:val="Prrafodelista"/>
        <w:spacing w:line="240" w:lineRule="auto"/>
        <w:ind w:left="348"/>
        <w:rPr>
          <w:rFonts w:ascii="Times New Roman" w:hAnsi="Times New Roman" w:cs="Times New Roman"/>
          <w:sz w:val="24"/>
          <w:szCs w:val="24"/>
        </w:rPr>
      </w:pPr>
      <w:r w:rsidRPr="004A34AB">
        <w:rPr>
          <w:rFonts w:ascii="Times New Roman" w:hAnsi="Times New Roman" w:cs="Times New Roman"/>
          <w:sz w:val="24"/>
          <w:szCs w:val="24"/>
        </w:rPr>
        <w:t>Durante el segundo semestre del 2020 se llevaron a cabo 3 mesas de trabajo y 2 espacios de fortalecimiento de capacidades particularmente relacionados con temas como el cálculo de huella de carbono e identificación de oportunidades en economía circular en la gestión de envases y empaques. Finalmente, se lograron 46 proyectos de simbiosis industrial dentro de las empresas participantes, donde se resaltaron ideas como el uso de plataformas para flujo y ampliación de vida útil de mobiliario y elementos tecnológicos para el sector salud, compostaje a partir de residuos orgánicos en el sector alimentos y de servicios de vigilancia y aplicación de elementos tecnológicos y códigos QR para la socialización de la gestión ambiental de empaques y envases.</w:t>
      </w:r>
    </w:p>
    <w:p w14:paraId="39404CE8" w14:textId="710E9CA1" w:rsidR="004A34AB" w:rsidRPr="004A34AB" w:rsidRDefault="004A34AB" w:rsidP="000C6178">
      <w:pPr>
        <w:pStyle w:val="Prrafodelista"/>
        <w:numPr>
          <w:ilvl w:val="0"/>
          <w:numId w:val="60"/>
        </w:numPr>
        <w:suppressAutoHyphens w:val="0"/>
        <w:spacing w:after="160" w:line="240" w:lineRule="auto"/>
        <w:ind w:left="360"/>
        <w:contextualSpacing/>
        <w:jc w:val="both"/>
        <w:rPr>
          <w:rFonts w:ascii="Times New Roman" w:hAnsi="Times New Roman" w:cs="Times New Roman"/>
          <w:b/>
          <w:sz w:val="24"/>
          <w:szCs w:val="24"/>
        </w:rPr>
      </w:pPr>
      <w:r w:rsidRPr="004A34AB">
        <w:rPr>
          <w:rFonts w:ascii="Times New Roman" w:hAnsi="Times New Roman" w:cs="Times New Roman"/>
          <w:b/>
          <w:sz w:val="24"/>
          <w:szCs w:val="24"/>
        </w:rPr>
        <w:t xml:space="preserve">Sostenibilidad Energética: </w:t>
      </w:r>
      <w:r w:rsidRPr="004A34AB">
        <w:rPr>
          <w:rFonts w:ascii="Times New Roman" w:hAnsi="Times New Roman" w:cs="Times New Roman"/>
          <w:sz w:val="24"/>
          <w:szCs w:val="24"/>
        </w:rPr>
        <w:t>Este tuvo como objetivo la promoción de la eficiencia energética y las Fuentes No Convencionales de Energía Renovable (FNCER) al interior de las organizaciones. Contó con la participación de 44 empresas en su mayoría ubicadas en las localidades de Puente Aranda, Teusaquillo y Kennedy. Se realizaron 5 mesas de trabajo y se obtuvo un mapeo sobre el consumo de energéticos y su relación con la generación de gases GEI; es decir que, se pudo identificar que del total de empresas participantes el 48% consume gas natural para el desarrollo de sus procesos productivos, el 45% ACPM, el 25% gasolina y el 100% requiere de energía eléctrica para llevar a cabo su actividad económica. Respecto a las emisiones de gases GEI se identificó que del consumo total de energéticos identificado, el 66% de las emisiones son generadas a partir del consumo de ACPM, el 13% a partir de la energía eléctrica, 12% gas natural y 9% gasolina.</w:t>
      </w:r>
    </w:p>
    <w:p w14:paraId="589BC56C" w14:textId="77777777" w:rsidR="004A34AB" w:rsidRPr="004A34AB" w:rsidRDefault="004A34AB" w:rsidP="004A34AB">
      <w:pPr>
        <w:pStyle w:val="Prrafodelista"/>
        <w:suppressAutoHyphens w:val="0"/>
        <w:spacing w:after="160" w:line="240" w:lineRule="auto"/>
        <w:ind w:left="360"/>
        <w:contextualSpacing/>
        <w:jc w:val="both"/>
        <w:rPr>
          <w:rFonts w:ascii="Times New Roman" w:hAnsi="Times New Roman" w:cs="Times New Roman"/>
          <w:b/>
          <w:sz w:val="24"/>
          <w:szCs w:val="24"/>
        </w:rPr>
      </w:pPr>
    </w:p>
    <w:p w14:paraId="72D32DFB" w14:textId="54CFB89F" w:rsidR="004A34AB" w:rsidRPr="004A34AB" w:rsidRDefault="004A34AB" w:rsidP="000C6178">
      <w:pPr>
        <w:pStyle w:val="Prrafodelista"/>
        <w:numPr>
          <w:ilvl w:val="0"/>
          <w:numId w:val="65"/>
        </w:numPr>
        <w:rPr>
          <w:rFonts w:ascii="Times New Roman" w:hAnsi="Times New Roman" w:cs="Times New Roman"/>
          <w:b/>
          <w:bCs/>
          <w:sz w:val="24"/>
          <w:szCs w:val="24"/>
        </w:rPr>
      </w:pPr>
      <w:r w:rsidRPr="004A34AB">
        <w:rPr>
          <w:rFonts w:ascii="Times New Roman" w:hAnsi="Times New Roman" w:cs="Times New Roman"/>
          <w:b/>
          <w:bCs/>
          <w:sz w:val="24"/>
          <w:szCs w:val="24"/>
        </w:rPr>
        <w:t>Negocios Verdes</w:t>
      </w:r>
    </w:p>
    <w:p w14:paraId="2A97DDE3" w14:textId="77777777" w:rsidR="004A34AB" w:rsidRPr="004A34AB" w:rsidRDefault="004A34AB" w:rsidP="004A34AB">
      <w:pPr>
        <w:suppressAutoHyphens w:val="0"/>
        <w:spacing w:after="160" w:line="240" w:lineRule="auto"/>
        <w:contextualSpacing/>
        <w:jc w:val="both"/>
        <w:rPr>
          <w:rFonts w:ascii="Times New Roman" w:hAnsi="Times New Roman" w:cs="Times New Roman"/>
          <w:b/>
          <w:sz w:val="24"/>
          <w:szCs w:val="24"/>
        </w:rPr>
      </w:pPr>
    </w:p>
    <w:p w14:paraId="1F280FEE" w14:textId="77777777" w:rsidR="004A34AB" w:rsidRPr="004A34AB" w:rsidRDefault="004A34AB" w:rsidP="004A34AB">
      <w:pPr>
        <w:suppressAutoHyphens w:val="0"/>
        <w:spacing w:after="160" w:line="240" w:lineRule="auto"/>
        <w:contextualSpacing/>
        <w:jc w:val="both"/>
        <w:rPr>
          <w:rFonts w:ascii="Times New Roman" w:hAnsi="Times New Roman" w:cs="Times New Roman"/>
          <w:b/>
          <w:sz w:val="24"/>
          <w:szCs w:val="24"/>
        </w:rPr>
      </w:pPr>
      <w:r w:rsidRPr="004A34AB">
        <w:rPr>
          <w:rFonts w:ascii="Times New Roman" w:hAnsi="Times New Roman" w:cs="Times New Roman"/>
          <w:sz w:val="24"/>
          <w:szCs w:val="24"/>
        </w:rPr>
        <w:t xml:space="preserve">A través de la ventanilla de negocios verdes se proporciona acompañamiento a negocios y emprendedores verdes; es decir un escenario en donde se promueve el fortalecimiento de capacidades, así como el acompañamiento y verificación de los criterios nacionales establecidos en el Plan Nacional de Negocios Verdes. Así las cosas, durante el segundo semestre del 2020 a través de la ventanilla se llevaron a cabo eventos de promoción de los </w:t>
      </w:r>
      <w:r w:rsidRPr="004A34AB">
        <w:rPr>
          <w:rFonts w:ascii="Times New Roman" w:hAnsi="Times New Roman" w:cs="Times New Roman"/>
          <w:sz w:val="24"/>
          <w:szCs w:val="24"/>
        </w:rPr>
        <w:lastRenderedPageBreak/>
        <w:t>negocios verdes y espacios de capacitación como son; la V semana Ecoempresarial la cual contó con más de 3000 asistentes a través de plataformas digitales, curso virtual de negocios verdes (SENA – SDA) y el cual contó con alrededor de 30 personas, Ecofriday o estrategia de comercio electrónico a través de la plataforma Mercado Libre y la  Semana del Emprendimiento y la Innovación la cual estuvo compuesta por conversatorios hacia la sostenibilidad, socialización de experiencias de negocios verdes y el fortalecimiento de emprendedores a través del evento Elevator Pitch que a su vez consistió en el evento de clausura del reto “De verde Emprende Bogotá”.</w:t>
      </w:r>
    </w:p>
    <w:p w14:paraId="5EF7D55B" w14:textId="77777777" w:rsidR="004A34AB" w:rsidRPr="004A34AB" w:rsidRDefault="004A34AB" w:rsidP="004A34AB">
      <w:pPr>
        <w:suppressAutoHyphens w:val="0"/>
        <w:spacing w:after="0" w:line="240" w:lineRule="auto"/>
        <w:contextualSpacing/>
        <w:jc w:val="both"/>
        <w:rPr>
          <w:rFonts w:ascii="Times New Roman" w:hAnsi="Times New Roman" w:cs="Times New Roman"/>
          <w:sz w:val="24"/>
          <w:szCs w:val="24"/>
          <w:lang w:eastAsia="en-US"/>
        </w:rPr>
      </w:pPr>
    </w:p>
    <w:p w14:paraId="64C0F13A" w14:textId="77777777" w:rsidR="004A34AB" w:rsidRPr="004A34AB" w:rsidRDefault="004A34AB" w:rsidP="000C6178">
      <w:pPr>
        <w:pStyle w:val="Prrafodelista"/>
        <w:numPr>
          <w:ilvl w:val="0"/>
          <w:numId w:val="65"/>
        </w:numPr>
        <w:rPr>
          <w:rFonts w:ascii="Times New Roman" w:hAnsi="Times New Roman" w:cs="Times New Roman"/>
          <w:b/>
          <w:bCs/>
          <w:sz w:val="24"/>
          <w:szCs w:val="24"/>
        </w:rPr>
      </w:pPr>
      <w:r w:rsidRPr="004A34AB">
        <w:rPr>
          <w:rFonts w:ascii="Times New Roman" w:hAnsi="Times New Roman" w:cs="Times New Roman"/>
          <w:b/>
          <w:bCs/>
          <w:sz w:val="24"/>
          <w:szCs w:val="24"/>
        </w:rPr>
        <w:t>Registro Único Ambiental – RUA</w:t>
      </w:r>
    </w:p>
    <w:p w14:paraId="58F330DC" w14:textId="77777777" w:rsidR="004A34AB" w:rsidRPr="004A34AB" w:rsidRDefault="004A34AB" w:rsidP="004A34AB">
      <w:pPr>
        <w:spacing w:line="240" w:lineRule="auto"/>
        <w:jc w:val="both"/>
        <w:rPr>
          <w:rFonts w:ascii="Times New Roman" w:hAnsi="Times New Roman" w:cs="Times New Roman"/>
          <w:color w:val="000000" w:themeColor="text1"/>
          <w:sz w:val="24"/>
          <w:szCs w:val="24"/>
          <w:lang w:val="es-ES_tradnl"/>
        </w:rPr>
      </w:pPr>
      <w:r w:rsidRPr="004A34AB">
        <w:rPr>
          <w:rFonts w:ascii="Times New Roman" w:hAnsi="Times New Roman" w:cs="Times New Roman"/>
          <w:color w:val="000000" w:themeColor="text1"/>
          <w:sz w:val="24"/>
          <w:szCs w:val="24"/>
          <w:lang w:val="es-ES_tradnl"/>
        </w:rPr>
        <w:t>Dentro de las actividades desarrolladas durante los meses de junio a diciembre se efectuó atención a solicitudes las cuales fueron recibidas y atendidas un total de 64.</w:t>
      </w:r>
    </w:p>
    <w:p w14:paraId="04A64C41" w14:textId="1B49BDD1" w:rsidR="004A34AB" w:rsidRPr="00CC48A9" w:rsidRDefault="00A174AC" w:rsidP="00F50A34">
      <w:pPr>
        <w:pStyle w:val="Descripcin"/>
      </w:pPr>
      <w:bookmarkStart w:id="131" w:name="_Toc62806953"/>
      <w:r>
        <w:t xml:space="preserve">Tabla </w:t>
      </w:r>
      <w:r>
        <w:fldChar w:fldCharType="begin"/>
      </w:r>
      <w:r>
        <w:instrText xml:space="preserve"> SEQ Tabla \* ARABIC </w:instrText>
      </w:r>
      <w:r>
        <w:fldChar w:fldCharType="separate"/>
      </w:r>
      <w:r w:rsidR="00FA2513">
        <w:rPr>
          <w:noProof/>
        </w:rPr>
        <w:t>29</w:t>
      </w:r>
      <w:r>
        <w:fldChar w:fldCharType="end"/>
      </w:r>
      <w:r>
        <w:t xml:space="preserve">: </w:t>
      </w:r>
      <w:r w:rsidR="00CC48A9" w:rsidRPr="00CC48A9">
        <w:t xml:space="preserve">Radicados Atendidos Registro Único Ambiental </w:t>
      </w:r>
      <w:r w:rsidR="004A34AB" w:rsidRPr="00CC48A9">
        <w:t>- RUA</w:t>
      </w:r>
      <w:bookmarkEnd w:id="131"/>
    </w:p>
    <w:tbl>
      <w:tblPr>
        <w:tblStyle w:val="Tablaconcuadrcula4-nfasis6"/>
        <w:tblW w:w="7537"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390"/>
        <w:gridCol w:w="1842"/>
        <w:gridCol w:w="1305"/>
      </w:tblGrid>
      <w:tr w:rsidR="004A34AB" w:rsidRPr="007C2B2F" w14:paraId="16724A1E" w14:textId="77777777" w:rsidTr="00CC48A9">
        <w:trPr>
          <w:cnfStyle w:val="100000000000" w:firstRow="1" w:lastRow="0" w:firstColumn="0" w:lastColumn="0" w:oddVBand="0" w:evenVBand="0" w:oddHBand="0"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8D08D" w:themeFill="accent6" w:themeFillTint="99"/>
            <w:noWrap/>
            <w:hideMark/>
          </w:tcPr>
          <w:p w14:paraId="7641B8DE" w14:textId="77777777" w:rsidR="004A34AB" w:rsidRPr="00CC48A9" w:rsidRDefault="004A34AB" w:rsidP="004A34AB">
            <w:pPr>
              <w:spacing w:after="0"/>
              <w:jc w:val="center"/>
              <w:rPr>
                <w:rFonts w:ascii="Times New Roman" w:hAnsi="Times New Roman" w:cs="Times New Roman"/>
                <w:color w:val="000000" w:themeColor="text1"/>
                <w:sz w:val="20"/>
                <w:szCs w:val="20"/>
                <w:lang w:val="es-ES_tradnl"/>
              </w:rPr>
            </w:pPr>
            <w:r w:rsidRPr="00CC48A9">
              <w:rPr>
                <w:rFonts w:ascii="Times New Roman" w:hAnsi="Times New Roman" w:cs="Times New Roman"/>
                <w:color w:val="000000" w:themeColor="text1"/>
                <w:sz w:val="20"/>
                <w:szCs w:val="20"/>
                <w:lang w:val="es-ES_tradnl"/>
              </w:rPr>
              <w:t xml:space="preserve">CASOS </w:t>
            </w:r>
          </w:p>
        </w:tc>
        <w:tc>
          <w:tcPr>
            <w:tcW w:w="1842" w:type="dxa"/>
            <w:shd w:val="clear" w:color="auto" w:fill="A8D08D" w:themeFill="accent6" w:themeFillTint="99"/>
            <w:noWrap/>
            <w:hideMark/>
          </w:tcPr>
          <w:p w14:paraId="525E1B6D" w14:textId="77777777" w:rsidR="004A34AB" w:rsidRPr="00CC48A9" w:rsidRDefault="004A34AB" w:rsidP="004A34AB">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CC48A9">
              <w:rPr>
                <w:rFonts w:ascii="Times New Roman" w:hAnsi="Times New Roman" w:cs="Times New Roman"/>
                <w:color w:val="000000" w:themeColor="text1"/>
                <w:sz w:val="20"/>
                <w:szCs w:val="20"/>
                <w:lang w:val="es-ES_tradnl"/>
              </w:rPr>
              <w:t xml:space="preserve">FRECUENCIA </w:t>
            </w:r>
          </w:p>
        </w:tc>
        <w:tc>
          <w:tcPr>
            <w:tcW w:w="1305" w:type="dxa"/>
            <w:shd w:val="clear" w:color="auto" w:fill="A8D08D" w:themeFill="accent6" w:themeFillTint="99"/>
            <w:noWrap/>
            <w:hideMark/>
          </w:tcPr>
          <w:p w14:paraId="7F4F0B52" w14:textId="77777777" w:rsidR="004A34AB" w:rsidRPr="00CC48A9" w:rsidRDefault="004A34AB" w:rsidP="004A34AB">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CC48A9">
              <w:rPr>
                <w:rFonts w:ascii="Times New Roman" w:hAnsi="Times New Roman" w:cs="Times New Roman"/>
                <w:color w:val="000000" w:themeColor="text1"/>
                <w:sz w:val="20"/>
                <w:szCs w:val="20"/>
                <w:lang w:val="es-ES_tradnl"/>
              </w:rPr>
              <w:t>%</w:t>
            </w:r>
          </w:p>
        </w:tc>
      </w:tr>
      <w:tr w:rsidR="004A34AB" w:rsidRPr="007C2B2F" w14:paraId="47C55701" w14:textId="77777777" w:rsidTr="005714F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39922828"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1. INSCRIPCIÓN REGULAR</w:t>
            </w:r>
          </w:p>
        </w:tc>
        <w:tc>
          <w:tcPr>
            <w:tcW w:w="1842" w:type="dxa"/>
            <w:noWrap/>
            <w:hideMark/>
          </w:tcPr>
          <w:p w14:paraId="371B5668"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19</w:t>
            </w:r>
          </w:p>
        </w:tc>
        <w:tc>
          <w:tcPr>
            <w:tcW w:w="1305" w:type="dxa"/>
            <w:noWrap/>
            <w:hideMark/>
          </w:tcPr>
          <w:p w14:paraId="2ECE9F63"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30</w:t>
            </w:r>
          </w:p>
        </w:tc>
      </w:tr>
      <w:tr w:rsidR="004A34AB" w:rsidRPr="007C2B2F" w14:paraId="1F658CB9" w14:textId="77777777" w:rsidTr="005714F8">
        <w:trPr>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78A7AA7C"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2. NO LE APLICA INSCRIPCIÓN</w:t>
            </w:r>
          </w:p>
        </w:tc>
        <w:tc>
          <w:tcPr>
            <w:tcW w:w="1842" w:type="dxa"/>
            <w:noWrap/>
            <w:hideMark/>
          </w:tcPr>
          <w:p w14:paraId="5344512E"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10</w:t>
            </w:r>
          </w:p>
        </w:tc>
        <w:tc>
          <w:tcPr>
            <w:tcW w:w="1305" w:type="dxa"/>
            <w:noWrap/>
            <w:hideMark/>
          </w:tcPr>
          <w:p w14:paraId="7EEB2E8B"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16</w:t>
            </w:r>
          </w:p>
        </w:tc>
      </w:tr>
      <w:tr w:rsidR="004A34AB" w:rsidRPr="007C2B2F" w14:paraId="4E77E734" w14:textId="77777777" w:rsidTr="005714F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15D4635C"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3. ACTUALIZACIÓN DE INFORMACIÓN</w:t>
            </w:r>
          </w:p>
        </w:tc>
        <w:tc>
          <w:tcPr>
            <w:tcW w:w="1842" w:type="dxa"/>
            <w:noWrap/>
            <w:hideMark/>
          </w:tcPr>
          <w:p w14:paraId="0FF48536"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9</w:t>
            </w:r>
          </w:p>
        </w:tc>
        <w:tc>
          <w:tcPr>
            <w:tcW w:w="1305" w:type="dxa"/>
            <w:noWrap/>
            <w:hideMark/>
          </w:tcPr>
          <w:p w14:paraId="32A7125A"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14</w:t>
            </w:r>
          </w:p>
        </w:tc>
      </w:tr>
      <w:tr w:rsidR="004A34AB" w:rsidRPr="007C2B2F" w14:paraId="67149D75" w14:textId="77777777" w:rsidTr="005714F8">
        <w:trPr>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68ED8DEE"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4.YA SE ENCONTRABA INSCRITO</w:t>
            </w:r>
          </w:p>
        </w:tc>
        <w:tc>
          <w:tcPr>
            <w:tcW w:w="1842" w:type="dxa"/>
            <w:noWrap/>
            <w:hideMark/>
          </w:tcPr>
          <w:p w14:paraId="7C6ACDB5"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7</w:t>
            </w:r>
          </w:p>
        </w:tc>
        <w:tc>
          <w:tcPr>
            <w:tcW w:w="1305" w:type="dxa"/>
            <w:noWrap/>
            <w:hideMark/>
          </w:tcPr>
          <w:p w14:paraId="28628853"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11</w:t>
            </w:r>
          </w:p>
        </w:tc>
      </w:tr>
      <w:tr w:rsidR="004A34AB" w:rsidRPr="007C2B2F" w14:paraId="12704DF7" w14:textId="77777777" w:rsidTr="005714F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1CE99262"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5. CIERRE O SALE POR TRASLADO</w:t>
            </w:r>
          </w:p>
        </w:tc>
        <w:tc>
          <w:tcPr>
            <w:tcW w:w="1842" w:type="dxa"/>
            <w:noWrap/>
            <w:hideMark/>
          </w:tcPr>
          <w:p w14:paraId="47A17D43"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w:t>
            </w:r>
          </w:p>
        </w:tc>
        <w:tc>
          <w:tcPr>
            <w:tcW w:w="1305" w:type="dxa"/>
            <w:noWrap/>
            <w:hideMark/>
          </w:tcPr>
          <w:p w14:paraId="194F4E01"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2</w:t>
            </w:r>
          </w:p>
        </w:tc>
      </w:tr>
      <w:tr w:rsidR="004A34AB" w:rsidRPr="007C2B2F" w14:paraId="481FF06F" w14:textId="77777777" w:rsidTr="005714F8">
        <w:trPr>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796BA8C9"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7. DEVOLUCIÓN</w:t>
            </w:r>
          </w:p>
        </w:tc>
        <w:tc>
          <w:tcPr>
            <w:tcW w:w="1842" w:type="dxa"/>
            <w:noWrap/>
            <w:hideMark/>
          </w:tcPr>
          <w:p w14:paraId="32371FBB"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13</w:t>
            </w:r>
          </w:p>
        </w:tc>
        <w:tc>
          <w:tcPr>
            <w:tcW w:w="1305" w:type="dxa"/>
            <w:noWrap/>
            <w:hideMark/>
          </w:tcPr>
          <w:p w14:paraId="07C91464"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20</w:t>
            </w:r>
          </w:p>
        </w:tc>
      </w:tr>
      <w:tr w:rsidR="004A34AB" w:rsidRPr="007C2B2F" w14:paraId="63FC6045" w14:textId="77777777" w:rsidTr="005714F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0C579D55"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8. NOVEDAD</w:t>
            </w:r>
          </w:p>
        </w:tc>
        <w:tc>
          <w:tcPr>
            <w:tcW w:w="1842" w:type="dxa"/>
            <w:noWrap/>
            <w:hideMark/>
          </w:tcPr>
          <w:p w14:paraId="183B728A"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3</w:t>
            </w:r>
          </w:p>
        </w:tc>
        <w:tc>
          <w:tcPr>
            <w:tcW w:w="1305" w:type="dxa"/>
            <w:noWrap/>
            <w:hideMark/>
          </w:tcPr>
          <w:p w14:paraId="3BA5D580"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5</w:t>
            </w:r>
          </w:p>
        </w:tc>
      </w:tr>
      <w:tr w:rsidR="004A34AB" w:rsidRPr="007C2B2F" w14:paraId="2C228414" w14:textId="77777777" w:rsidTr="005714F8">
        <w:trPr>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64062FED"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10.INFORMATIVO</w:t>
            </w:r>
          </w:p>
        </w:tc>
        <w:tc>
          <w:tcPr>
            <w:tcW w:w="1842" w:type="dxa"/>
            <w:noWrap/>
            <w:hideMark/>
          </w:tcPr>
          <w:p w14:paraId="5C697069"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w:t>
            </w:r>
          </w:p>
        </w:tc>
        <w:tc>
          <w:tcPr>
            <w:tcW w:w="1305" w:type="dxa"/>
            <w:noWrap/>
            <w:hideMark/>
          </w:tcPr>
          <w:p w14:paraId="540A59C4"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2</w:t>
            </w:r>
          </w:p>
        </w:tc>
      </w:tr>
      <w:tr w:rsidR="004A34AB" w:rsidRPr="007C2B2F" w14:paraId="6D00CE99" w14:textId="77777777" w:rsidTr="005714F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tcBorders>
            <w:shd w:val="clear" w:color="auto" w:fill="C5E0B3" w:themeFill="accent6" w:themeFillTint="66"/>
            <w:noWrap/>
            <w:hideMark/>
          </w:tcPr>
          <w:p w14:paraId="4331BEDE"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11. APERTURA DE PB</w:t>
            </w:r>
          </w:p>
        </w:tc>
        <w:tc>
          <w:tcPr>
            <w:tcW w:w="1842" w:type="dxa"/>
            <w:noWrap/>
            <w:hideMark/>
          </w:tcPr>
          <w:p w14:paraId="66742F0D"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w:t>
            </w:r>
          </w:p>
        </w:tc>
        <w:tc>
          <w:tcPr>
            <w:tcW w:w="1305" w:type="dxa"/>
            <w:noWrap/>
            <w:hideMark/>
          </w:tcPr>
          <w:p w14:paraId="123DEEDA" w14:textId="77777777" w:rsidR="004A34AB" w:rsidRPr="007C2B2F" w:rsidRDefault="004A34AB" w:rsidP="004A34AB">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2</w:t>
            </w:r>
          </w:p>
        </w:tc>
      </w:tr>
      <w:tr w:rsidR="004A34AB" w:rsidRPr="007C2B2F" w14:paraId="5475681F" w14:textId="77777777" w:rsidTr="005714F8">
        <w:trPr>
          <w:trHeight w:val="248"/>
          <w:jc w:val="center"/>
        </w:trPr>
        <w:tc>
          <w:tcPr>
            <w:cnfStyle w:val="001000000000" w:firstRow="0" w:lastRow="0" w:firstColumn="1" w:lastColumn="0" w:oddVBand="0" w:evenVBand="0" w:oddHBand="0" w:evenHBand="0" w:firstRowFirstColumn="0" w:firstRowLastColumn="0" w:lastRowFirstColumn="0" w:lastRowLastColumn="0"/>
            <w:tcW w:w="4390" w:type="dxa"/>
            <w:tcBorders>
              <w:left w:val="none" w:sz="0" w:space="0" w:color="auto"/>
              <w:bottom w:val="none" w:sz="0" w:space="0" w:color="auto"/>
            </w:tcBorders>
            <w:shd w:val="clear" w:color="auto" w:fill="C5E0B3" w:themeFill="accent6" w:themeFillTint="66"/>
            <w:noWrap/>
            <w:hideMark/>
          </w:tcPr>
          <w:p w14:paraId="5302C6A1" w14:textId="77777777" w:rsidR="004A34AB" w:rsidRPr="00A174AC" w:rsidRDefault="004A34AB" w:rsidP="004A34AB">
            <w:pPr>
              <w:spacing w:after="0"/>
              <w:rPr>
                <w:rFonts w:ascii="Times New Roman" w:hAnsi="Times New Roman" w:cs="Times New Roman"/>
                <w:b w:val="0"/>
                <w:bCs w:val="0"/>
                <w:color w:val="000000" w:themeColor="text1"/>
                <w:sz w:val="18"/>
                <w:szCs w:val="18"/>
                <w:lang w:val="es-ES_tradnl"/>
              </w:rPr>
            </w:pPr>
            <w:r w:rsidRPr="00A174AC">
              <w:rPr>
                <w:rFonts w:ascii="Times New Roman" w:hAnsi="Times New Roman" w:cs="Times New Roman"/>
                <w:b w:val="0"/>
                <w:bCs w:val="0"/>
                <w:color w:val="000000" w:themeColor="text1"/>
                <w:sz w:val="18"/>
                <w:szCs w:val="18"/>
                <w:lang w:val="es-ES_tradnl"/>
              </w:rPr>
              <w:t xml:space="preserve">TOTAL </w:t>
            </w:r>
          </w:p>
        </w:tc>
        <w:tc>
          <w:tcPr>
            <w:tcW w:w="1842" w:type="dxa"/>
            <w:noWrap/>
            <w:hideMark/>
          </w:tcPr>
          <w:p w14:paraId="2C8B02DA"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64</w:t>
            </w:r>
          </w:p>
        </w:tc>
        <w:tc>
          <w:tcPr>
            <w:tcW w:w="1305" w:type="dxa"/>
            <w:noWrap/>
            <w:hideMark/>
          </w:tcPr>
          <w:p w14:paraId="6BF94267" w14:textId="77777777" w:rsidR="004A34AB" w:rsidRPr="007C2B2F" w:rsidRDefault="004A34AB" w:rsidP="004A34AB">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100</w:t>
            </w:r>
          </w:p>
        </w:tc>
      </w:tr>
    </w:tbl>
    <w:p w14:paraId="37284D19" w14:textId="7A813A7F" w:rsidR="004A34AB" w:rsidRDefault="004A34AB" w:rsidP="004A34AB">
      <w:pPr>
        <w:spacing w:line="240" w:lineRule="auto"/>
        <w:jc w:val="both"/>
        <w:rPr>
          <w:rFonts w:ascii="Times New Roman" w:hAnsi="Times New Roman" w:cs="Times New Roman"/>
          <w:color w:val="000000" w:themeColor="text1"/>
          <w:sz w:val="20"/>
          <w:szCs w:val="20"/>
          <w:lang w:val="es-ES_tradnl"/>
        </w:rPr>
      </w:pPr>
    </w:p>
    <w:p w14:paraId="74C17367" w14:textId="10E17378" w:rsidR="00A174AC" w:rsidRDefault="009C278C" w:rsidP="00F50A34">
      <w:pPr>
        <w:pStyle w:val="Descripcin"/>
      </w:pPr>
      <w:bookmarkStart w:id="132" w:name="_Toc62807060"/>
      <w:r>
        <w:t xml:space="preserve">Gráfica </w:t>
      </w:r>
      <w:r>
        <w:fldChar w:fldCharType="begin"/>
      </w:r>
      <w:r>
        <w:instrText xml:space="preserve"> SEQ Gráfica \* ARABIC </w:instrText>
      </w:r>
      <w:r>
        <w:fldChar w:fldCharType="separate"/>
      </w:r>
      <w:r w:rsidR="00FA2513">
        <w:rPr>
          <w:noProof/>
        </w:rPr>
        <w:t>12</w:t>
      </w:r>
      <w:r>
        <w:fldChar w:fldCharType="end"/>
      </w:r>
      <w:r>
        <w:t xml:space="preserve">: </w:t>
      </w:r>
      <w:r w:rsidR="00A174AC">
        <w:t>Radicados atendidos en el Registro Único Ambiental RUA</w:t>
      </w:r>
      <w:bookmarkEnd w:id="132"/>
    </w:p>
    <w:p w14:paraId="763C14D6" w14:textId="77777777" w:rsidR="00A174AC" w:rsidRPr="007C2B2F" w:rsidRDefault="00A174AC" w:rsidP="004A34AB">
      <w:pPr>
        <w:spacing w:line="240" w:lineRule="auto"/>
        <w:jc w:val="both"/>
        <w:rPr>
          <w:rFonts w:ascii="Times New Roman" w:hAnsi="Times New Roman" w:cs="Times New Roman"/>
          <w:color w:val="000000" w:themeColor="text1"/>
          <w:sz w:val="20"/>
          <w:szCs w:val="20"/>
          <w:lang w:val="es-ES_tradnl"/>
        </w:rPr>
      </w:pPr>
    </w:p>
    <w:p w14:paraId="202277C6" w14:textId="77777777" w:rsidR="004A34AB" w:rsidRPr="007C2B2F" w:rsidRDefault="004A34AB" w:rsidP="004A34AB">
      <w:pPr>
        <w:spacing w:line="240" w:lineRule="auto"/>
        <w:jc w:val="center"/>
        <w:rPr>
          <w:rFonts w:ascii="Times New Roman" w:hAnsi="Times New Roman" w:cs="Times New Roman"/>
          <w:color w:val="000000" w:themeColor="text1"/>
          <w:sz w:val="20"/>
          <w:szCs w:val="20"/>
          <w:lang w:val="es-ES_tradnl"/>
        </w:rPr>
      </w:pPr>
      <w:r w:rsidRPr="007C2B2F">
        <w:rPr>
          <w:rFonts w:ascii="Times New Roman" w:hAnsi="Times New Roman" w:cs="Times New Roman"/>
          <w:noProof/>
          <w:color w:val="000000" w:themeColor="text1"/>
          <w:sz w:val="20"/>
          <w:szCs w:val="20"/>
          <w:lang w:val="es-ES" w:eastAsia="es-ES"/>
        </w:rPr>
        <w:drawing>
          <wp:inline distT="0" distB="0" distL="0" distR="0" wp14:anchorId="593C8E86" wp14:editId="3B6EF28B">
            <wp:extent cx="3962400" cy="2305050"/>
            <wp:effectExtent l="0" t="0" r="0" b="0"/>
            <wp:docPr id="95" name="Gráfico 95">
              <a:extLst xmlns:a="http://schemas.openxmlformats.org/drawingml/2006/main">
                <a:ext uri="{FF2B5EF4-FFF2-40B4-BE49-F238E27FC236}">
                  <a16:creationId xmlns:a16="http://schemas.microsoft.com/office/drawing/2014/main" id="{AECEDCE2-E7E2-4FD4-B558-E6BAC990BF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440B679E" w14:textId="1462E80F" w:rsidR="00CC48A9" w:rsidRDefault="001D4687" w:rsidP="001D4687">
      <w:pPr>
        <w:spacing w:line="240" w:lineRule="auto"/>
        <w:jc w:val="center"/>
        <w:rPr>
          <w:rFonts w:ascii="Times New Roman" w:hAnsi="Times New Roman" w:cs="Times New Roman"/>
          <w:color w:val="000000" w:themeColor="text1"/>
          <w:sz w:val="20"/>
          <w:szCs w:val="20"/>
          <w:lang w:val="es-ES_tradnl"/>
        </w:rPr>
      </w:pPr>
      <w:r>
        <w:rPr>
          <w:rFonts w:ascii="Times New Roman" w:hAnsi="Times New Roman" w:cs="Times New Roman"/>
          <w:color w:val="000000" w:themeColor="text1"/>
          <w:sz w:val="20"/>
          <w:szCs w:val="20"/>
          <w:lang w:val="es-ES_tradnl"/>
        </w:rPr>
        <w:t>Fuente: SDA</w:t>
      </w:r>
    </w:p>
    <w:p w14:paraId="136F8AD4" w14:textId="77777777" w:rsidR="00CC48A9" w:rsidRDefault="00CC48A9" w:rsidP="004A34AB">
      <w:pPr>
        <w:spacing w:line="240" w:lineRule="auto"/>
        <w:jc w:val="both"/>
        <w:rPr>
          <w:rFonts w:ascii="Times New Roman" w:hAnsi="Times New Roman" w:cs="Times New Roman"/>
          <w:color w:val="000000" w:themeColor="text1"/>
          <w:sz w:val="20"/>
          <w:szCs w:val="20"/>
          <w:lang w:val="es-ES_tradnl"/>
        </w:rPr>
      </w:pPr>
    </w:p>
    <w:p w14:paraId="263BFD8F" w14:textId="77777777" w:rsidR="00CC48A9" w:rsidRDefault="00CC48A9" w:rsidP="004A34AB">
      <w:pPr>
        <w:spacing w:line="240" w:lineRule="auto"/>
        <w:jc w:val="both"/>
        <w:rPr>
          <w:rFonts w:ascii="Times New Roman" w:hAnsi="Times New Roman" w:cs="Times New Roman"/>
          <w:color w:val="000000" w:themeColor="text1"/>
          <w:sz w:val="20"/>
          <w:szCs w:val="20"/>
          <w:lang w:val="es-ES_tradnl"/>
        </w:rPr>
      </w:pPr>
    </w:p>
    <w:p w14:paraId="6559A98A" w14:textId="4E3547F9" w:rsidR="004A34AB" w:rsidRDefault="004A34AB" w:rsidP="00CC48A9">
      <w:pPr>
        <w:spacing w:after="0" w:line="240" w:lineRule="auto"/>
        <w:jc w:val="both"/>
        <w:rPr>
          <w:rFonts w:ascii="Times New Roman" w:hAnsi="Times New Roman" w:cs="Times New Roman"/>
          <w:color w:val="000000" w:themeColor="text1"/>
          <w:sz w:val="24"/>
          <w:szCs w:val="24"/>
          <w:lang w:val="es-ES_tradnl"/>
        </w:rPr>
      </w:pPr>
      <w:r w:rsidRPr="00CC48A9">
        <w:rPr>
          <w:rFonts w:ascii="Times New Roman" w:hAnsi="Times New Roman" w:cs="Times New Roman"/>
          <w:color w:val="000000" w:themeColor="text1"/>
          <w:sz w:val="24"/>
          <w:szCs w:val="24"/>
          <w:lang w:val="es-ES_tradnl"/>
        </w:rPr>
        <w:t>Dentro de otras actividades relacionadas con el Registro Único Ambiental RUA, por solicitud del Instituto de Hidrología, Meteorología y Estudios Ambientales se realizó se verificación de la información sobre reporte de agua captada, agua vertida, consumos de energía y generación de residuos del periodo de balance 2019 a 66 establecimientos dando como resultado la siguiente gestión:</w:t>
      </w:r>
    </w:p>
    <w:p w14:paraId="6D16F00C" w14:textId="77777777" w:rsidR="00CC48A9" w:rsidRPr="00CC48A9" w:rsidRDefault="00CC48A9" w:rsidP="00CC48A9">
      <w:pPr>
        <w:spacing w:after="0" w:line="240" w:lineRule="auto"/>
        <w:jc w:val="both"/>
        <w:rPr>
          <w:rFonts w:ascii="Times New Roman" w:hAnsi="Times New Roman" w:cs="Times New Roman"/>
          <w:color w:val="000000" w:themeColor="text1"/>
          <w:sz w:val="24"/>
          <w:szCs w:val="24"/>
          <w:lang w:val="es-ES_tradnl"/>
        </w:rPr>
      </w:pPr>
    </w:p>
    <w:p w14:paraId="3BC9FF54" w14:textId="2403FF56" w:rsidR="004A34AB" w:rsidRDefault="004A34AB" w:rsidP="00CC48A9">
      <w:pPr>
        <w:tabs>
          <w:tab w:val="left" w:pos="7845"/>
        </w:tabs>
        <w:spacing w:after="0" w:line="240" w:lineRule="auto"/>
        <w:jc w:val="both"/>
        <w:rPr>
          <w:rFonts w:ascii="Times New Roman" w:hAnsi="Times New Roman" w:cs="Times New Roman"/>
          <w:color w:val="000000" w:themeColor="text1"/>
          <w:sz w:val="24"/>
          <w:szCs w:val="24"/>
          <w:lang w:val="es-ES_tradnl"/>
        </w:rPr>
      </w:pPr>
      <w:r w:rsidRPr="00CC48A9">
        <w:rPr>
          <w:rFonts w:ascii="Times New Roman" w:hAnsi="Times New Roman" w:cs="Times New Roman"/>
          <w:color w:val="000000" w:themeColor="text1"/>
          <w:sz w:val="24"/>
          <w:szCs w:val="24"/>
          <w:lang w:val="es-ES_tradnl"/>
        </w:rPr>
        <w:t>Con esta información, inicialmente se procedió a solicitar la aclaración de los datos reportados vía correo electrónico, de los cuales solamente uno (1) no llegó a su destinatario debido a que ninguna de las direcciones de correo electrónico registradas se encontraba activa. De las (65) empresas restantes, dieron respuesta (40). De esto, se generó un archivo Excel el cual consiga el ajuste de las tres variables (Agua, energía y residuos). Una vez consolidada la información suministrada por las empresas en respuesta al requerimiento de ajuste o modificación de los datos, se obtuvo el siguiente reporte:</w:t>
      </w:r>
    </w:p>
    <w:p w14:paraId="48674D33" w14:textId="77777777" w:rsidR="00CC48A9" w:rsidRPr="00CC48A9" w:rsidRDefault="00CC48A9" w:rsidP="00CC48A9">
      <w:pPr>
        <w:tabs>
          <w:tab w:val="left" w:pos="7845"/>
        </w:tabs>
        <w:spacing w:after="0" w:line="240" w:lineRule="auto"/>
        <w:jc w:val="both"/>
        <w:rPr>
          <w:rFonts w:ascii="Times New Roman" w:hAnsi="Times New Roman" w:cs="Times New Roman"/>
          <w:color w:val="000000" w:themeColor="text1"/>
          <w:sz w:val="24"/>
          <w:szCs w:val="24"/>
          <w:lang w:val="es-ES_tradnl"/>
        </w:rPr>
      </w:pPr>
    </w:p>
    <w:p w14:paraId="4F551E72" w14:textId="77777777" w:rsidR="004A34AB" w:rsidRPr="009C278C" w:rsidRDefault="004A34AB" w:rsidP="009C278C">
      <w:pPr>
        <w:tabs>
          <w:tab w:val="left" w:pos="7845"/>
        </w:tabs>
        <w:suppressAutoHyphens w:val="0"/>
        <w:spacing w:after="0" w:line="240" w:lineRule="auto"/>
        <w:contextualSpacing/>
        <w:jc w:val="both"/>
        <w:rPr>
          <w:rFonts w:ascii="Times New Roman" w:hAnsi="Times New Roman" w:cs="Times New Roman"/>
          <w:color w:val="000000" w:themeColor="text1"/>
          <w:sz w:val="24"/>
          <w:szCs w:val="24"/>
          <w:lang w:val="es-ES_tradnl"/>
        </w:rPr>
      </w:pPr>
      <w:r w:rsidRPr="009C278C">
        <w:rPr>
          <w:rFonts w:ascii="Times New Roman" w:hAnsi="Times New Roman" w:cs="Times New Roman"/>
          <w:color w:val="000000" w:themeColor="text1"/>
          <w:sz w:val="24"/>
          <w:szCs w:val="24"/>
          <w:lang w:val="es-ES_tradnl"/>
        </w:rPr>
        <w:t xml:space="preserve">Las siguientes empresas no requirieron ajuste en sus datos: (9) ratificaron los datos que habían reportado y por tanto el registro se mantiene igual. </w:t>
      </w:r>
    </w:p>
    <w:p w14:paraId="0F7DC898" w14:textId="3BAD1C36" w:rsidR="004A34AB" w:rsidRDefault="004A34AB" w:rsidP="004A34AB">
      <w:pPr>
        <w:pStyle w:val="Prrafodelista"/>
        <w:tabs>
          <w:tab w:val="left" w:pos="7845"/>
        </w:tabs>
        <w:suppressAutoHyphens w:val="0"/>
        <w:spacing w:after="0"/>
        <w:ind w:left="720"/>
        <w:contextualSpacing/>
        <w:rPr>
          <w:rFonts w:ascii="Times New Roman" w:hAnsi="Times New Roman" w:cs="Times New Roman"/>
          <w:color w:val="000000" w:themeColor="text1"/>
          <w:sz w:val="20"/>
          <w:szCs w:val="20"/>
          <w:lang w:val="es-ES_tradnl"/>
        </w:rPr>
      </w:pPr>
    </w:p>
    <w:p w14:paraId="7B2018CF" w14:textId="025D9436" w:rsidR="009C278C" w:rsidRDefault="009C278C" w:rsidP="00F50A34">
      <w:pPr>
        <w:pStyle w:val="Descripcin"/>
      </w:pPr>
      <w:bookmarkStart w:id="133" w:name="_Toc62806954"/>
      <w:r>
        <w:t xml:space="preserve">Tabla </w:t>
      </w:r>
      <w:r>
        <w:fldChar w:fldCharType="begin"/>
      </w:r>
      <w:r>
        <w:instrText xml:space="preserve"> SEQ Tabla \* ARABIC </w:instrText>
      </w:r>
      <w:r>
        <w:fldChar w:fldCharType="separate"/>
      </w:r>
      <w:r w:rsidR="00FA2513">
        <w:rPr>
          <w:noProof/>
        </w:rPr>
        <w:t>30</w:t>
      </w:r>
      <w:r>
        <w:fldChar w:fldCharType="end"/>
      </w:r>
      <w:r>
        <w:t>: E</w:t>
      </w:r>
      <w:r w:rsidRPr="009C278C">
        <w:t>empresas no requirieron ajuste en sus datos</w:t>
      </w:r>
      <w:bookmarkEnd w:id="133"/>
    </w:p>
    <w:p w14:paraId="71FE2AEA" w14:textId="77777777" w:rsidR="009C278C" w:rsidRPr="009C278C" w:rsidRDefault="009C278C" w:rsidP="009C278C">
      <w:pPr>
        <w:rPr>
          <w:lang w:val="es-ES_tradnl" w:eastAsia="en-US"/>
        </w:rPr>
      </w:pPr>
    </w:p>
    <w:tbl>
      <w:tblPr>
        <w:tblStyle w:val="Tablaconcuadrcula1clara-nfasis6"/>
        <w:tblW w:w="0" w:type="auto"/>
        <w:tblLook w:val="04A0" w:firstRow="1" w:lastRow="0" w:firstColumn="1" w:lastColumn="0" w:noHBand="0" w:noVBand="1"/>
      </w:tblPr>
      <w:tblGrid>
        <w:gridCol w:w="566"/>
        <w:gridCol w:w="6577"/>
        <w:gridCol w:w="1357"/>
      </w:tblGrid>
      <w:tr w:rsidR="004A34AB" w:rsidRPr="007C2B2F" w14:paraId="674E627A" w14:textId="77777777" w:rsidTr="001D468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7852624" w14:textId="018F4680" w:rsidR="004A34AB" w:rsidRPr="007C2B2F" w:rsidRDefault="00CC48A9" w:rsidP="005714F8">
            <w:pPr>
              <w:spacing w:after="0" w:line="240" w:lineRule="auto"/>
              <w:jc w:val="center"/>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NO.</w:t>
            </w:r>
          </w:p>
        </w:tc>
        <w:tc>
          <w:tcPr>
            <w:tcW w:w="0" w:type="auto"/>
            <w:noWrap/>
            <w:hideMark/>
          </w:tcPr>
          <w:p w14:paraId="7A151262" w14:textId="6A1FA996" w:rsidR="004A34AB" w:rsidRPr="007C2B2F" w:rsidRDefault="00CC48A9"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EMPRESA</w:t>
            </w:r>
          </w:p>
        </w:tc>
        <w:tc>
          <w:tcPr>
            <w:tcW w:w="1357" w:type="dxa"/>
            <w:hideMark/>
          </w:tcPr>
          <w:p w14:paraId="156F3B9B" w14:textId="04C78157" w:rsidR="004A34AB" w:rsidRPr="007C2B2F" w:rsidRDefault="00CC48A9"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NIT</w:t>
            </w:r>
          </w:p>
        </w:tc>
      </w:tr>
      <w:tr w:rsidR="004A34AB" w:rsidRPr="007C2B2F" w14:paraId="4C02DDD7"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524D2DD"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w:t>
            </w:r>
          </w:p>
        </w:tc>
        <w:tc>
          <w:tcPr>
            <w:tcW w:w="0" w:type="auto"/>
            <w:noWrap/>
            <w:hideMark/>
          </w:tcPr>
          <w:p w14:paraId="30BA3B62"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CONCRETOS ARGOS S.A.- PLANTA PUENTE ARANDA</w:t>
            </w:r>
          </w:p>
        </w:tc>
        <w:tc>
          <w:tcPr>
            <w:tcW w:w="1357" w:type="dxa"/>
            <w:hideMark/>
          </w:tcPr>
          <w:p w14:paraId="7384E2EF"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860350697</w:t>
            </w:r>
          </w:p>
        </w:tc>
      </w:tr>
      <w:tr w:rsidR="004A34AB" w:rsidRPr="007C2B2F" w14:paraId="5C5E3FAC"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505540E"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2</w:t>
            </w:r>
          </w:p>
        </w:tc>
        <w:tc>
          <w:tcPr>
            <w:tcW w:w="0" w:type="auto"/>
            <w:noWrap/>
            <w:hideMark/>
          </w:tcPr>
          <w:p w14:paraId="5876537C"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PARRA Y VELOZA CIA LTDA</w:t>
            </w:r>
          </w:p>
        </w:tc>
        <w:tc>
          <w:tcPr>
            <w:tcW w:w="1357" w:type="dxa"/>
            <w:hideMark/>
          </w:tcPr>
          <w:p w14:paraId="4E6D90F1"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860518972</w:t>
            </w:r>
          </w:p>
        </w:tc>
      </w:tr>
      <w:tr w:rsidR="004A34AB" w:rsidRPr="007C2B2F" w14:paraId="4BCF2C55"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6BD8653"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3</w:t>
            </w:r>
          </w:p>
        </w:tc>
        <w:tc>
          <w:tcPr>
            <w:tcW w:w="0" w:type="auto"/>
            <w:noWrap/>
            <w:hideMark/>
          </w:tcPr>
          <w:p w14:paraId="4FD6D3A7"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DURABOTES S.A.S.</w:t>
            </w:r>
          </w:p>
        </w:tc>
        <w:tc>
          <w:tcPr>
            <w:tcW w:w="1357" w:type="dxa"/>
            <w:hideMark/>
          </w:tcPr>
          <w:p w14:paraId="7F827BAA"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860050433</w:t>
            </w:r>
          </w:p>
        </w:tc>
      </w:tr>
      <w:tr w:rsidR="004A34AB" w:rsidRPr="007C2B2F" w14:paraId="31F59524"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5E49138"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4</w:t>
            </w:r>
          </w:p>
        </w:tc>
        <w:tc>
          <w:tcPr>
            <w:tcW w:w="0" w:type="auto"/>
            <w:noWrap/>
            <w:hideMark/>
          </w:tcPr>
          <w:p w14:paraId="0CA3F11B"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FARMACOL CHINOIN S.A.S.</w:t>
            </w:r>
          </w:p>
        </w:tc>
        <w:tc>
          <w:tcPr>
            <w:tcW w:w="1357" w:type="dxa"/>
            <w:hideMark/>
          </w:tcPr>
          <w:p w14:paraId="0865518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901147329</w:t>
            </w:r>
          </w:p>
        </w:tc>
      </w:tr>
      <w:tr w:rsidR="004A34AB" w:rsidRPr="007C2B2F" w14:paraId="35BD7C0A"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5674B8A"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5</w:t>
            </w:r>
          </w:p>
        </w:tc>
        <w:tc>
          <w:tcPr>
            <w:tcW w:w="0" w:type="auto"/>
            <w:noWrap/>
            <w:hideMark/>
          </w:tcPr>
          <w:p w14:paraId="56C9AF3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DGP EDITORES S.A.S</w:t>
            </w:r>
          </w:p>
        </w:tc>
        <w:tc>
          <w:tcPr>
            <w:tcW w:w="1357" w:type="dxa"/>
            <w:hideMark/>
          </w:tcPr>
          <w:p w14:paraId="1253D921"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830120991</w:t>
            </w:r>
          </w:p>
        </w:tc>
      </w:tr>
      <w:tr w:rsidR="004A34AB" w:rsidRPr="007C2B2F" w14:paraId="79DCD599"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14C5630"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6</w:t>
            </w:r>
          </w:p>
        </w:tc>
        <w:tc>
          <w:tcPr>
            <w:tcW w:w="0" w:type="auto"/>
            <w:noWrap/>
            <w:hideMark/>
          </w:tcPr>
          <w:p w14:paraId="28933F0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CONSORCIO METALURGICO NACIONAL COLMENA.</w:t>
            </w:r>
          </w:p>
        </w:tc>
        <w:tc>
          <w:tcPr>
            <w:tcW w:w="1357" w:type="dxa"/>
            <w:hideMark/>
          </w:tcPr>
          <w:p w14:paraId="33E52C2F"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860002459</w:t>
            </w:r>
          </w:p>
        </w:tc>
      </w:tr>
      <w:tr w:rsidR="004A34AB" w:rsidRPr="007C2B2F" w14:paraId="03CD7510"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7FB3636"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7</w:t>
            </w:r>
          </w:p>
        </w:tc>
        <w:tc>
          <w:tcPr>
            <w:tcW w:w="0" w:type="auto"/>
            <w:noWrap/>
            <w:hideMark/>
          </w:tcPr>
          <w:p w14:paraId="6B5B712F"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COMERCIALIZADORA DE PRODUCTOS INDUSTRIALES - COMPROIND LTDA</w:t>
            </w:r>
          </w:p>
        </w:tc>
        <w:tc>
          <w:tcPr>
            <w:tcW w:w="1357" w:type="dxa"/>
            <w:hideMark/>
          </w:tcPr>
          <w:p w14:paraId="2E12016D"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800035660</w:t>
            </w:r>
          </w:p>
        </w:tc>
      </w:tr>
      <w:tr w:rsidR="004A34AB" w:rsidRPr="007C2B2F" w14:paraId="20A16AE2"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C109EB5"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w:t>
            </w:r>
          </w:p>
        </w:tc>
        <w:tc>
          <w:tcPr>
            <w:tcW w:w="0" w:type="auto"/>
            <w:noWrap/>
            <w:hideMark/>
          </w:tcPr>
          <w:p w14:paraId="24A572ED"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PROPARCAR S.A.S # 1 FABRICACION DE PARTES PARA CARROCERIAS</w:t>
            </w:r>
          </w:p>
        </w:tc>
        <w:tc>
          <w:tcPr>
            <w:tcW w:w="1357" w:type="dxa"/>
            <w:hideMark/>
          </w:tcPr>
          <w:p w14:paraId="7A36BA99"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800212351</w:t>
            </w:r>
          </w:p>
        </w:tc>
      </w:tr>
      <w:tr w:rsidR="004A34AB" w:rsidRPr="007C2B2F" w14:paraId="3AF28896" w14:textId="77777777" w:rsidTr="001D4687">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6B8E17C5"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w:t>
            </w:r>
          </w:p>
        </w:tc>
        <w:tc>
          <w:tcPr>
            <w:tcW w:w="0" w:type="auto"/>
            <w:noWrap/>
            <w:hideMark/>
          </w:tcPr>
          <w:p w14:paraId="4532DF32"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MACECOFAR CIA LTDA</w:t>
            </w:r>
          </w:p>
        </w:tc>
        <w:tc>
          <w:tcPr>
            <w:tcW w:w="1357" w:type="dxa"/>
            <w:hideMark/>
          </w:tcPr>
          <w:p w14:paraId="4BA95A1B"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800168948</w:t>
            </w:r>
          </w:p>
        </w:tc>
      </w:tr>
    </w:tbl>
    <w:p w14:paraId="056EC6FA" w14:textId="77777777" w:rsidR="004A34AB" w:rsidRPr="00CC48A9" w:rsidRDefault="004A34AB" w:rsidP="00CC48A9">
      <w:pPr>
        <w:tabs>
          <w:tab w:val="left" w:pos="7845"/>
        </w:tabs>
        <w:spacing w:after="0" w:line="240" w:lineRule="auto"/>
        <w:jc w:val="both"/>
        <w:rPr>
          <w:rFonts w:ascii="Times New Roman" w:hAnsi="Times New Roman" w:cs="Times New Roman"/>
          <w:color w:val="000000" w:themeColor="text1"/>
          <w:sz w:val="24"/>
          <w:szCs w:val="24"/>
        </w:rPr>
      </w:pPr>
    </w:p>
    <w:p w14:paraId="05D40831" w14:textId="77777777" w:rsidR="004A34AB" w:rsidRPr="00CC48A9" w:rsidRDefault="004A34AB" w:rsidP="000C6178">
      <w:pPr>
        <w:pStyle w:val="Prrafodelista"/>
        <w:numPr>
          <w:ilvl w:val="0"/>
          <w:numId w:val="61"/>
        </w:numPr>
        <w:tabs>
          <w:tab w:val="left" w:pos="7845"/>
        </w:tabs>
        <w:suppressAutoHyphens w:val="0"/>
        <w:spacing w:after="0" w:line="240" w:lineRule="auto"/>
        <w:contextualSpacing/>
        <w:jc w:val="both"/>
        <w:rPr>
          <w:rFonts w:ascii="Times New Roman" w:hAnsi="Times New Roman" w:cs="Times New Roman"/>
          <w:color w:val="000000" w:themeColor="text1"/>
          <w:sz w:val="24"/>
          <w:szCs w:val="24"/>
          <w:lang w:val="es-ES_tradnl"/>
        </w:rPr>
      </w:pPr>
      <w:r w:rsidRPr="00CC48A9">
        <w:rPr>
          <w:rFonts w:ascii="Times New Roman" w:hAnsi="Times New Roman" w:cs="Times New Roman"/>
          <w:color w:val="000000" w:themeColor="text1"/>
          <w:sz w:val="24"/>
          <w:szCs w:val="24"/>
          <w:lang w:val="es-ES_tradnl"/>
        </w:rPr>
        <w:t xml:space="preserve">Para las siguientes empresas se pudo realizar el ajuste de la información: (12) habían reportado mal los datos, y se pudo realizar el respectivo ajuste ya que los datos corregidos eran coherentes. </w:t>
      </w:r>
    </w:p>
    <w:p w14:paraId="324AE916" w14:textId="04FF589E" w:rsidR="004A34AB" w:rsidRDefault="004A34AB" w:rsidP="004A34AB">
      <w:pPr>
        <w:tabs>
          <w:tab w:val="left" w:pos="7845"/>
        </w:tabs>
        <w:jc w:val="both"/>
        <w:rPr>
          <w:rFonts w:ascii="Times New Roman" w:hAnsi="Times New Roman" w:cs="Times New Roman"/>
          <w:color w:val="000000" w:themeColor="text1"/>
          <w:sz w:val="20"/>
          <w:szCs w:val="20"/>
          <w:lang w:val="es-ES_tradnl"/>
        </w:rPr>
      </w:pPr>
    </w:p>
    <w:p w14:paraId="52F75940" w14:textId="456070E8" w:rsidR="009C278C" w:rsidRDefault="009C278C" w:rsidP="00F50A34">
      <w:pPr>
        <w:pStyle w:val="Descripcin"/>
      </w:pPr>
      <w:bookmarkStart w:id="134" w:name="_Toc62806955"/>
      <w:r>
        <w:t xml:space="preserve">Tabla </w:t>
      </w:r>
      <w:r>
        <w:fldChar w:fldCharType="begin"/>
      </w:r>
      <w:r>
        <w:instrText xml:space="preserve"> SEQ Tabla \* ARABIC </w:instrText>
      </w:r>
      <w:r>
        <w:fldChar w:fldCharType="separate"/>
      </w:r>
      <w:r w:rsidR="00FA2513">
        <w:rPr>
          <w:noProof/>
        </w:rPr>
        <w:t>31</w:t>
      </w:r>
      <w:r>
        <w:fldChar w:fldCharType="end"/>
      </w:r>
      <w:r>
        <w:t xml:space="preserve">: </w:t>
      </w:r>
      <w:r w:rsidRPr="009C278C">
        <w:t>Empresas a las que se les realizo el ajuste de la información</w:t>
      </w:r>
      <w:bookmarkEnd w:id="134"/>
    </w:p>
    <w:p w14:paraId="376AD44D" w14:textId="77777777" w:rsidR="009C278C" w:rsidRPr="009C278C" w:rsidRDefault="009C278C" w:rsidP="009C278C">
      <w:pPr>
        <w:rPr>
          <w:lang w:val="es-ES" w:eastAsia="en-US"/>
        </w:rPr>
      </w:pPr>
    </w:p>
    <w:tbl>
      <w:tblPr>
        <w:tblStyle w:val="Tablaconcuadrcula1clara-nfasis6"/>
        <w:tblW w:w="8826" w:type="dxa"/>
        <w:tblLook w:val="04A0" w:firstRow="1" w:lastRow="0" w:firstColumn="1" w:lastColumn="0" w:noHBand="0" w:noVBand="1"/>
      </w:tblPr>
      <w:tblGrid>
        <w:gridCol w:w="566"/>
        <w:gridCol w:w="6666"/>
        <w:gridCol w:w="1594"/>
      </w:tblGrid>
      <w:tr w:rsidR="004A34AB" w:rsidRPr="007C2B2F" w14:paraId="0656F26E" w14:textId="77777777" w:rsidTr="001D4687">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7EDCCE0D" w14:textId="60BD2442" w:rsidR="004A34AB" w:rsidRPr="007C2B2F" w:rsidRDefault="00CC48A9" w:rsidP="005714F8">
            <w:pPr>
              <w:spacing w:after="0" w:line="240" w:lineRule="auto"/>
              <w:jc w:val="center"/>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NO.</w:t>
            </w:r>
          </w:p>
        </w:tc>
        <w:tc>
          <w:tcPr>
            <w:tcW w:w="6666" w:type="dxa"/>
            <w:noWrap/>
            <w:hideMark/>
          </w:tcPr>
          <w:p w14:paraId="77D9B97D" w14:textId="48807A5A" w:rsidR="004A34AB" w:rsidRPr="007C2B2F" w:rsidRDefault="00CC48A9"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EMPRESA</w:t>
            </w:r>
          </w:p>
        </w:tc>
        <w:tc>
          <w:tcPr>
            <w:tcW w:w="1601" w:type="dxa"/>
            <w:hideMark/>
          </w:tcPr>
          <w:p w14:paraId="76ADD87C" w14:textId="2C597F8F" w:rsidR="004A34AB" w:rsidRPr="007C2B2F" w:rsidRDefault="00CC48A9"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NIT</w:t>
            </w:r>
          </w:p>
        </w:tc>
      </w:tr>
      <w:tr w:rsidR="004A34AB" w:rsidRPr="007C2B2F" w14:paraId="5A1A020D"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509F104B"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w:t>
            </w:r>
          </w:p>
        </w:tc>
        <w:tc>
          <w:tcPr>
            <w:tcW w:w="6666" w:type="dxa"/>
            <w:noWrap/>
            <w:hideMark/>
          </w:tcPr>
          <w:p w14:paraId="0140FF24"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LHAURA VET S.A.</w:t>
            </w:r>
          </w:p>
        </w:tc>
        <w:tc>
          <w:tcPr>
            <w:tcW w:w="1601" w:type="dxa"/>
            <w:hideMark/>
          </w:tcPr>
          <w:p w14:paraId="3588BF27"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800041787</w:t>
            </w:r>
          </w:p>
        </w:tc>
      </w:tr>
      <w:tr w:rsidR="004A34AB" w:rsidRPr="007C2B2F" w14:paraId="6AFA59FF"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32CD8B95"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2</w:t>
            </w:r>
          </w:p>
        </w:tc>
        <w:tc>
          <w:tcPr>
            <w:tcW w:w="6666" w:type="dxa"/>
            <w:noWrap/>
            <w:hideMark/>
          </w:tcPr>
          <w:p w14:paraId="1270AB5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C.I. INPIELES LTDA</w:t>
            </w:r>
          </w:p>
        </w:tc>
        <w:tc>
          <w:tcPr>
            <w:tcW w:w="1601" w:type="dxa"/>
            <w:hideMark/>
          </w:tcPr>
          <w:p w14:paraId="07693A9D"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830120857</w:t>
            </w:r>
          </w:p>
        </w:tc>
      </w:tr>
      <w:tr w:rsidR="004A34AB" w:rsidRPr="007C2B2F" w14:paraId="4AF9BCD9"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215B77FC"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3</w:t>
            </w:r>
          </w:p>
        </w:tc>
        <w:tc>
          <w:tcPr>
            <w:tcW w:w="6666" w:type="dxa"/>
            <w:noWrap/>
            <w:hideMark/>
          </w:tcPr>
          <w:p w14:paraId="4D16CB3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ARTE LITOGRAFICO SAS</w:t>
            </w:r>
          </w:p>
        </w:tc>
        <w:tc>
          <w:tcPr>
            <w:tcW w:w="1601" w:type="dxa"/>
            <w:hideMark/>
          </w:tcPr>
          <w:p w14:paraId="7E7E3665"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860533081</w:t>
            </w:r>
          </w:p>
        </w:tc>
      </w:tr>
      <w:tr w:rsidR="004A34AB" w:rsidRPr="007C2B2F" w14:paraId="7755CEEE"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69CEA9EB"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4</w:t>
            </w:r>
          </w:p>
        </w:tc>
        <w:tc>
          <w:tcPr>
            <w:tcW w:w="6666" w:type="dxa"/>
            <w:noWrap/>
            <w:hideMark/>
          </w:tcPr>
          <w:p w14:paraId="38599B7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ZONA FRANCA INDUSTRIAL COLMOTORES S.A.S. - ZOFICOL S.A.S.</w:t>
            </w:r>
          </w:p>
        </w:tc>
        <w:tc>
          <w:tcPr>
            <w:tcW w:w="1601" w:type="dxa"/>
            <w:hideMark/>
          </w:tcPr>
          <w:p w14:paraId="60AD670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900416386</w:t>
            </w:r>
          </w:p>
        </w:tc>
      </w:tr>
      <w:tr w:rsidR="004A34AB" w:rsidRPr="007C2B2F" w14:paraId="3038EA2D"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31F06F6E"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lastRenderedPageBreak/>
              <w:t>5</w:t>
            </w:r>
          </w:p>
        </w:tc>
        <w:tc>
          <w:tcPr>
            <w:tcW w:w="6666" w:type="dxa"/>
            <w:noWrap/>
            <w:hideMark/>
          </w:tcPr>
          <w:p w14:paraId="6FEFA93F"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CINTALAST S.A.</w:t>
            </w:r>
          </w:p>
        </w:tc>
        <w:tc>
          <w:tcPr>
            <w:tcW w:w="1601" w:type="dxa"/>
            <w:hideMark/>
          </w:tcPr>
          <w:p w14:paraId="583CD15E"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860072810</w:t>
            </w:r>
          </w:p>
        </w:tc>
      </w:tr>
      <w:tr w:rsidR="004A34AB" w:rsidRPr="007C2B2F" w14:paraId="445E9531"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127C90D3"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6</w:t>
            </w:r>
          </w:p>
        </w:tc>
        <w:tc>
          <w:tcPr>
            <w:tcW w:w="6666" w:type="dxa"/>
            <w:noWrap/>
            <w:hideMark/>
          </w:tcPr>
          <w:p w14:paraId="4FCCA546"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CC48A9">
              <w:rPr>
                <w:rFonts w:ascii="Times New Roman" w:hAnsi="Times New Roman" w:cs="Times New Roman"/>
                <w:color w:val="000000" w:themeColor="text1"/>
                <w:sz w:val="18"/>
                <w:szCs w:val="18"/>
                <w:lang w:val="en-US"/>
              </w:rPr>
              <w:t>SHERLEG LABORATORIES S.A.S</w:t>
            </w:r>
          </w:p>
        </w:tc>
        <w:tc>
          <w:tcPr>
            <w:tcW w:w="1601" w:type="dxa"/>
            <w:hideMark/>
          </w:tcPr>
          <w:p w14:paraId="78ED583A"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860079889</w:t>
            </w:r>
          </w:p>
        </w:tc>
      </w:tr>
      <w:tr w:rsidR="004A34AB" w:rsidRPr="007C2B2F" w14:paraId="766843E6"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7B8E56D5"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7</w:t>
            </w:r>
          </w:p>
        </w:tc>
        <w:tc>
          <w:tcPr>
            <w:tcW w:w="6666" w:type="dxa"/>
            <w:noWrap/>
            <w:hideMark/>
          </w:tcPr>
          <w:p w14:paraId="1EA6280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RACAFE $ CIA S.C.A. - TRILLADORA BACHUE</w:t>
            </w:r>
          </w:p>
        </w:tc>
        <w:tc>
          <w:tcPr>
            <w:tcW w:w="1601" w:type="dxa"/>
            <w:hideMark/>
          </w:tcPr>
          <w:p w14:paraId="6759ADAA"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860000996</w:t>
            </w:r>
          </w:p>
        </w:tc>
      </w:tr>
      <w:tr w:rsidR="004A34AB" w:rsidRPr="007C2B2F" w14:paraId="689E5441"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1901B309"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w:t>
            </w:r>
          </w:p>
        </w:tc>
        <w:tc>
          <w:tcPr>
            <w:tcW w:w="6666" w:type="dxa"/>
            <w:noWrap/>
            <w:hideMark/>
          </w:tcPr>
          <w:p w14:paraId="713E2A12"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COMERCIALIZADORA ENCUENTRO S.A.S</w:t>
            </w:r>
          </w:p>
        </w:tc>
        <w:tc>
          <w:tcPr>
            <w:tcW w:w="1601" w:type="dxa"/>
            <w:hideMark/>
          </w:tcPr>
          <w:p w14:paraId="78E0F184"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900385059</w:t>
            </w:r>
          </w:p>
        </w:tc>
      </w:tr>
      <w:tr w:rsidR="004A34AB" w:rsidRPr="007C2B2F" w14:paraId="6A9D2420"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1D1332D5"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w:t>
            </w:r>
          </w:p>
        </w:tc>
        <w:tc>
          <w:tcPr>
            <w:tcW w:w="6666" w:type="dxa"/>
            <w:noWrap/>
            <w:hideMark/>
          </w:tcPr>
          <w:p w14:paraId="0491DA77"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CURTIAMERICA S.A.S.</w:t>
            </w:r>
          </w:p>
        </w:tc>
        <w:tc>
          <w:tcPr>
            <w:tcW w:w="1601" w:type="dxa"/>
            <w:hideMark/>
          </w:tcPr>
          <w:p w14:paraId="6A76CCD6"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900337381</w:t>
            </w:r>
          </w:p>
        </w:tc>
      </w:tr>
      <w:tr w:rsidR="004A34AB" w:rsidRPr="007C2B2F" w14:paraId="6B14F9ED"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297FDF87"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10</w:t>
            </w:r>
          </w:p>
        </w:tc>
        <w:tc>
          <w:tcPr>
            <w:tcW w:w="6666" w:type="dxa"/>
            <w:noWrap/>
            <w:hideMark/>
          </w:tcPr>
          <w:p w14:paraId="29AF1A35"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INDUSTRIAS METALMECANICAS BRA S.A. - INDUMELBRA S.A.</w:t>
            </w:r>
          </w:p>
        </w:tc>
        <w:tc>
          <w:tcPr>
            <w:tcW w:w="1601" w:type="dxa"/>
            <w:hideMark/>
          </w:tcPr>
          <w:p w14:paraId="3D8D26C4"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860051404</w:t>
            </w:r>
          </w:p>
        </w:tc>
      </w:tr>
      <w:tr w:rsidR="004A34AB" w:rsidRPr="007C2B2F" w14:paraId="5787ABFE"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1EC4F94D"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11</w:t>
            </w:r>
          </w:p>
        </w:tc>
        <w:tc>
          <w:tcPr>
            <w:tcW w:w="6666" w:type="dxa"/>
            <w:noWrap/>
            <w:hideMark/>
          </w:tcPr>
          <w:p w14:paraId="059CD0B9"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FABRICA DE TEXTILES DALTEX S.A.</w:t>
            </w:r>
          </w:p>
        </w:tc>
        <w:tc>
          <w:tcPr>
            <w:tcW w:w="1601" w:type="dxa"/>
            <w:hideMark/>
          </w:tcPr>
          <w:p w14:paraId="6C00033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830080402</w:t>
            </w:r>
          </w:p>
        </w:tc>
      </w:tr>
      <w:tr w:rsidR="004A34AB" w:rsidRPr="007C2B2F" w14:paraId="22E87415" w14:textId="77777777" w:rsidTr="001D4687">
        <w:trPr>
          <w:trHeight w:val="296"/>
        </w:trPr>
        <w:tc>
          <w:tcPr>
            <w:cnfStyle w:val="001000000000" w:firstRow="0" w:lastRow="0" w:firstColumn="1" w:lastColumn="0" w:oddVBand="0" w:evenVBand="0" w:oddHBand="0" w:evenHBand="0" w:firstRowFirstColumn="0" w:firstRowLastColumn="0" w:lastRowFirstColumn="0" w:lastRowLastColumn="0"/>
            <w:tcW w:w="0" w:type="auto"/>
            <w:hideMark/>
          </w:tcPr>
          <w:p w14:paraId="0ADE21D8"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12</w:t>
            </w:r>
          </w:p>
        </w:tc>
        <w:tc>
          <w:tcPr>
            <w:tcW w:w="6666" w:type="dxa"/>
            <w:noWrap/>
            <w:hideMark/>
          </w:tcPr>
          <w:p w14:paraId="06C50489"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RELEC ESTABLECIMIENTO 1</w:t>
            </w:r>
          </w:p>
        </w:tc>
        <w:tc>
          <w:tcPr>
            <w:tcW w:w="1601" w:type="dxa"/>
            <w:hideMark/>
          </w:tcPr>
          <w:p w14:paraId="4F4B9D90"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860042335</w:t>
            </w:r>
          </w:p>
        </w:tc>
      </w:tr>
    </w:tbl>
    <w:p w14:paraId="4ABA0A24" w14:textId="77777777" w:rsidR="004A34AB" w:rsidRPr="007C2B2F" w:rsidRDefault="004A34AB" w:rsidP="004A34AB">
      <w:pPr>
        <w:pStyle w:val="Prrafodelista"/>
        <w:rPr>
          <w:rFonts w:ascii="Times New Roman" w:hAnsi="Times New Roman" w:cs="Times New Roman"/>
          <w:color w:val="000000" w:themeColor="text1"/>
          <w:sz w:val="20"/>
          <w:szCs w:val="20"/>
          <w:lang w:val="es-ES_tradnl"/>
        </w:rPr>
      </w:pPr>
    </w:p>
    <w:p w14:paraId="5E23EFFA" w14:textId="77777777" w:rsidR="004A34AB" w:rsidRPr="00CC48A9" w:rsidRDefault="004A34AB" w:rsidP="000C6178">
      <w:pPr>
        <w:pStyle w:val="Prrafodelista"/>
        <w:numPr>
          <w:ilvl w:val="0"/>
          <w:numId w:val="61"/>
        </w:numPr>
        <w:tabs>
          <w:tab w:val="left" w:pos="7845"/>
        </w:tabs>
        <w:suppressAutoHyphens w:val="0"/>
        <w:spacing w:after="0" w:line="240" w:lineRule="auto"/>
        <w:ind w:left="426"/>
        <w:contextualSpacing/>
        <w:jc w:val="both"/>
        <w:rPr>
          <w:rFonts w:ascii="Times New Roman" w:hAnsi="Times New Roman" w:cs="Times New Roman"/>
          <w:color w:val="000000" w:themeColor="text1"/>
          <w:sz w:val="24"/>
          <w:szCs w:val="24"/>
          <w:lang w:val="es-ES_tradnl"/>
        </w:rPr>
      </w:pPr>
      <w:r w:rsidRPr="00CC48A9">
        <w:rPr>
          <w:rFonts w:ascii="Times New Roman" w:hAnsi="Times New Roman" w:cs="Times New Roman"/>
          <w:color w:val="000000" w:themeColor="text1"/>
          <w:sz w:val="24"/>
          <w:szCs w:val="24"/>
          <w:lang w:val="es-ES_tradnl"/>
        </w:rPr>
        <w:t xml:space="preserve">Para las siguientes empresas se pudo realizar el ajuste parcial de la información: (4) habían reportado mal los datos, pero según lo informado en respuesta al requerimiento, solo se pudo realizar el ajuste de algunos datos ya que no todos eran coherentes. Este caso se presentó únicamente para la variable “Variación de Volumen vertido”, debido a que, si bien la empresa corrigió la cantidad vertida, al verificar el registro del volumen captado que se encontraba consignado previamente en el RUA, este último era menor y por tanto se decidió no entrar a realizar el cambio del dato.  </w:t>
      </w:r>
    </w:p>
    <w:p w14:paraId="23BA2F0D" w14:textId="185F6F3B" w:rsidR="004A34AB" w:rsidRDefault="004A34AB" w:rsidP="004A34AB">
      <w:pPr>
        <w:tabs>
          <w:tab w:val="left" w:pos="7845"/>
        </w:tabs>
        <w:jc w:val="both"/>
        <w:rPr>
          <w:rFonts w:ascii="Times New Roman" w:hAnsi="Times New Roman" w:cs="Times New Roman"/>
          <w:color w:val="000000" w:themeColor="text1"/>
          <w:sz w:val="20"/>
          <w:szCs w:val="20"/>
          <w:lang w:val="es-ES_tradnl"/>
        </w:rPr>
      </w:pPr>
    </w:p>
    <w:p w14:paraId="203AFB6F" w14:textId="0DF1182E" w:rsidR="009C278C" w:rsidRDefault="009C278C" w:rsidP="00F50A34">
      <w:pPr>
        <w:pStyle w:val="Descripcin"/>
      </w:pPr>
      <w:bookmarkStart w:id="135" w:name="_Toc62806956"/>
      <w:r>
        <w:t xml:space="preserve">Tabla </w:t>
      </w:r>
      <w:r>
        <w:fldChar w:fldCharType="begin"/>
      </w:r>
      <w:r>
        <w:instrText xml:space="preserve"> SEQ Tabla \* ARABIC </w:instrText>
      </w:r>
      <w:r>
        <w:fldChar w:fldCharType="separate"/>
      </w:r>
      <w:r w:rsidR="00FA2513">
        <w:rPr>
          <w:noProof/>
        </w:rPr>
        <w:t>32</w:t>
      </w:r>
      <w:r>
        <w:fldChar w:fldCharType="end"/>
      </w:r>
      <w:r>
        <w:t>: E</w:t>
      </w:r>
      <w:r w:rsidRPr="009C278C">
        <w:t>mpresas a las que se les realizo el ajuste parcial de la información</w:t>
      </w:r>
      <w:bookmarkEnd w:id="135"/>
    </w:p>
    <w:p w14:paraId="743DD026" w14:textId="77777777" w:rsidR="009C278C" w:rsidRPr="009C278C" w:rsidRDefault="009C278C" w:rsidP="009C278C">
      <w:pPr>
        <w:rPr>
          <w:lang w:val="es-ES" w:eastAsia="en-US"/>
        </w:rPr>
      </w:pPr>
    </w:p>
    <w:tbl>
      <w:tblPr>
        <w:tblStyle w:val="Tablaconcuadrcula4-nfasis6"/>
        <w:tblW w:w="6986"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713"/>
        <w:gridCol w:w="4715"/>
        <w:gridCol w:w="1558"/>
      </w:tblGrid>
      <w:tr w:rsidR="004A34AB" w:rsidRPr="007C2B2F" w14:paraId="40C44AC2" w14:textId="77777777" w:rsidTr="005714F8">
        <w:trPr>
          <w:cnfStyle w:val="100000000000" w:firstRow="1" w:lastRow="0" w:firstColumn="0" w:lastColumn="0" w:oddVBand="0" w:evenVBand="0" w:oddHBand="0"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hideMark/>
          </w:tcPr>
          <w:p w14:paraId="38ABC869" w14:textId="77777777" w:rsidR="004A34AB" w:rsidRPr="007C2B2F" w:rsidRDefault="004A34AB" w:rsidP="005714F8">
            <w:pPr>
              <w:spacing w:after="0" w:line="240" w:lineRule="auto"/>
              <w:jc w:val="center"/>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No.</w:t>
            </w:r>
          </w:p>
        </w:tc>
        <w:tc>
          <w:tcPr>
            <w:tcW w:w="0" w:type="auto"/>
            <w:tcBorders>
              <w:top w:val="none" w:sz="0" w:space="0" w:color="auto"/>
              <w:left w:val="none" w:sz="0" w:space="0" w:color="auto"/>
              <w:right w:val="none" w:sz="0" w:space="0" w:color="auto"/>
            </w:tcBorders>
            <w:noWrap/>
            <w:hideMark/>
          </w:tcPr>
          <w:p w14:paraId="313430F2" w14:textId="77777777" w:rsidR="004A34AB" w:rsidRPr="007C2B2F" w:rsidRDefault="004A34AB"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Empresa</w:t>
            </w:r>
          </w:p>
        </w:tc>
        <w:tc>
          <w:tcPr>
            <w:tcW w:w="0" w:type="auto"/>
            <w:tcBorders>
              <w:top w:val="none" w:sz="0" w:space="0" w:color="auto"/>
              <w:left w:val="none" w:sz="0" w:space="0" w:color="auto"/>
              <w:right w:val="none" w:sz="0" w:space="0" w:color="auto"/>
            </w:tcBorders>
            <w:hideMark/>
          </w:tcPr>
          <w:p w14:paraId="3A4694B9" w14:textId="77777777" w:rsidR="004A34AB" w:rsidRPr="007C2B2F" w:rsidRDefault="004A34AB"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NIT</w:t>
            </w:r>
          </w:p>
        </w:tc>
      </w:tr>
      <w:tr w:rsidR="004A34AB" w:rsidRPr="007C2B2F" w14:paraId="481B3AFB" w14:textId="77777777" w:rsidTr="005714F8">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hideMark/>
          </w:tcPr>
          <w:p w14:paraId="4574CE3E" w14:textId="77777777" w:rsidR="004A34AB" w:rsidRPr="007C2B2F" w:rsidRDefault="004A34AB" w:rsidP="005714F8">
            <w:pPr>
              <w:spacing w:after="0" w:line="240" w:lineRule="auto"/>
              <w:jc w:val="center"/>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1</w:t>
            </w:r>
          </w:p>
        </w:tc>
        <w:tc>
          <w:tcPr>
            <w:tcW w:w="0" w:type="auto"/>
            <w:noWrap/>
            <w:hideMark/>
          </w:tcPr>
          <w:p w14:paraId="2D18EB3A" w14:textId="77777777" w:rsidR="004A34AB" w:rsidRPr="007C2B2F" w:rsidRDefault="004A34AB" w:rsidP="005714F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CREATIVE COLORS S.A.</w:t>
            </w:r>
          </w:p>
        </w:tc>
        <w:tc>
          <w:tcPr>
            <w:tcW w:w="0" w:type="auto"/>
            <w:hideMark/>
          </w:tcPr>
          <w:p w14:paraId="3004ED95" w14:textId="77777777" w:rsidR="004A34AB" w:rsidRPr="007C2B2F" w:rsidRDefault="004A34AB" w:rsidP="005714F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830031886</w:t>
            </w:r>
          </w:p>
        </w:tc>
      </w:tr>
      <w:tr w:rsidR="004A34AB" w:rsidRPr="007C2B2F" w14:paraId="6EA06C20" w14:textId="77777777" w:rsidTr="005714F8">
        <w:trPr>
          <w:trHeight w:val="332"/>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hideMark/>
          </w:tcPr>
          <w:p w14:paraId="57B27E75" w14:textId="77777777" w:rsidR="004A34AB" w:rsidRPr="007C2B2F" w:rsidRDefault="004A34AB" w:rsidP="005714F8">
            <w:pPr>
              <w:spacing w:after="0" w:line="240" w:lineRule="auto"/>
              <w:jc w:val="center"/>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2</w:t>
            </w:r>
          </w:p>
        </w:tc>
        <w:tc>
          <w:tcPr>
            <w:tcW w:w="0" w:type="auto"/>
            <w:noWrap/>
            <w:hideMark/>
          </w:tcPr>
          <w:p w14:paraId="75AA2F15" w14:textId="77777777" w:rsidR="004A34AB" w:rsidRPr="007C2B2F"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ARBOFARMA S.A.S.</w:t>
            </w:r>
          </w:p>
        </w:tc>
        <w:tc>
          <w:tcPr>
            <w:tcW w:w="0" w:type="auto"/>
            <w:hideMark/>
          </w:tcPr>
          <w:p w14:paraId="1CDD3E01" w14:textId="77777777" w:rsidR="004A34AB" w:rsidRPr="007C2B2F"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830072323</w:t>
            </w:r>
          </w:p>
        </w:tc>
      </w:tr>
      <w:tr w:rsidR="004A34AB" w:rsidRPr="007C2B2F" w14:paraId="21C8DAAC" w14:textId="77777777" w:rsidTr="005714F8">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hideMark/>
          </w:tcPr>
          <w:p w14:paraId="1B60F792" w14:textId="77777777" w:rsidR="004A34AB" w:rsidRPr="007C2B2F" w:rsidRDefault="004A34AB" w:rsidP="005714F8">
            <w:pPr>
              <w:spacing w:after="0" w:line="240" w:lineRule="auto"/>
              <w:jc w:val="center"/>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3</w:t>
            </w:r>
          </w:p>
        </w:tc>
        <w:tc>
          <w:tcPr>
            <w:tcW w:w="0" w:type="auto"/>
            <w:noWrap/>
            <w:hideMark/>
          </w:tcPr>
          <w:p w14:paraId="72065DE6" w14:textId="77777777" w:rsidR="004A34AB" w:rsidRPr="007C2B2F" w:rsidRDefault="004A34AB" w:rsidP="005714F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MARQUILLAS DE CALIDAD LTDA</w:t>
            </w:r>
          </w:p>
        </w:tc>
        <w:tc>
          <w:tcPr>
            <w:tcW w:w="0" w:type="auto"/>
            <w:hideMark/>
          </w:tcPr>
          <w:p w14:paraId="794D33CB" w14:textId="77777777" w:rsidR="004A34AB" w:rsidRPr="007C2B2F" w:rsidRDefault="004A34AB" w:rsidP="005714F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830067529</w:t>
            </w:r>
          </w:p>
        </w:tc>
      </w:tr>
      <w:tr w:rsidR="004A34AB" w:rsidRPr="007C2B2F" w14:paraId="4EBE28BB" w14:textId="77777777" w:rsidTr="005714F8">
        <w:trPr>
          <w:trHeight w:val="332"/>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tcBorders>
            <w:hideMark/>
          </w:tcPr>
          <w:p w14:paraId="3179CFED" w14:textId="77777777" w:rsidR="004A34AB" w:rsidRPr="007C2B2F" w:rsidRDefault="004A34AB" w:rsidP="005714F8">
            <w:pPr>
              <w:spacing w:after="0" w:line="240" w:lineRule="auto"/>
              <w:jc w:val="center"/>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4</w:t>
            </w:r>
          </w:p>
        </w:tc>
        <w:tc>
          <w:tcPr>
            <w:tcW w:w="0" w:type="auto"/>
            <w:noWrap/>
            <w:hideMark/>
          </w:tcPr>
          <w:p w14:paraId="292A8FF7" w14:textId="77777777" w:rsidR="004A34AB" w:rsidRPr="007C2B2F"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LABORATORIOS DECNO S.A.S</w:t>
            </w:r>
          </w:p>
        </w:tc>
        <w:tc>
          <w:tcPr>
            <w:tcW w:w="0" w:type="auto"/>
            <w:hideMark/>
          </w:tcPr>
          <w:p w14:paraId="60E1BA8A" w14:textId="77777777" w:rsidR="004A34AB" w:rsidRPr="007C2B2F"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s-ES_tradnl"/>
              </w:rPr>
            </w:pPr>
            <w:r w:rsidRPr="007C2B2F">
              <w:rPr>
                <w:rFonts w:ascii="Times New Roman" w:hAnsi="Times New Roman" w:cs="Times New Roman"/>
                <w:color w:val="000000" w:themeColor="text1"/>
                <w:sz w:val="20"/>
                <w:szCs w:val="20"/>
                <w:lang w:val="es-ES_tradnl"/>
              </w:rPr>
              <w:t>830042086</w:t>
            </w:r>
          </w:p>
        </w:tc>
      </w:tr>
    </w:tbl>
    <w:p w14:paraId="702D7DA6" w14:textId="77777777" w:rsidR="004A34AB" w:rsidRPr="007C2B2F" w:rsidRDefault="004A34AB" w:rsidP="004A34AB">
      <w:pPr>
        <w:tabs>
          <w:tab w:val="left" w:pos="7845"/>
        </w:tabs>
        <w:jc w:val="both"/>
        <w:rPr>
          <w:rFonts w:ascii="Times New Roman" w:hAnsi="Times New Roman" w:cs="Times New Roman"/>
          <w:color w:val="000000" w:themeColor="text1"/>
          <w:sz w:val="20"/>
          <w:szCs w:val="20"/>
          <w:lang w:val="es-ES_tradnl"/>
        </w:rPr>
      </w:pPr>
    </w:p>
    <w:p w14:paraId="1C3A42D7" w14:textId="77777777" w:rsidR="004A34AB" w:rsidRPr="007C2B2F" w:rsidRDefault="004A34AB" w:rsidP="000C6178">
      <w:pPr>
        <w:pStyle w:val="Prrafodelista"/>
        <w:numPr>
          <w:ilvl w:val="0"/>
          <w:numId w:val="61"/>
        </w:numPr>
        <w:tabs>
          <w:tab w:val="left" w:pos="7845"/>
        </w:tabs>
        <w:suppressAutoHyphens w:val="0"/>
        <w:spacing w:after="0" w:line="240" w:lineRule="auto"/>
        <w:contextualSpacing/>
        <w:jc w:val="both"/>
        <w:rPr>
          <w:rFonts w:ascii="Times New Roman" w:hAnsi="Times New Roman" w:cs="Times New Roman"/>
          <w:color w:val="000000" w:themeColor="text1"/>
          <w:sz w:val="20"/>
          <w:szCs w:val="20"/>
          <w:lang w:val="es-ES_tradnl"/>
        </w:rPr>
      </w:pPr>
      <w:r w:rsidRPr="00CC48A9">
        <w:rPr>
          <w:rFonts w:ascii="Times New Roman" w:hAnsi="Times New Roman" w:cs="Times New Roman"/>
          <w:color w:val="000000" w:themeColor="text1"/>
          <w:sz w:val="24"/>
          <w:szCs w:val="24"/>
          <w:lang w:val="es-ES_tradnl"/>
        </w:rPr>
        <w:t>Para estas empresas no se pudo realizar el ajuste de la información: (15) habían reportado mal los datos, se presentaron casos en la variable “Variación de total de residuos” en donde, si bien el usuario aclaró el dato total, no realizó la discriminación por corriente, y por tanto no se pudo determinar exactamente en cuál de estas corrientes se debía ajustar el dato</w:t>
      </w:r>
      <w:r w:rsidRPr="007C2B2F">
        <w:rPr>
          <w:rFonts w:ascii="Times New Roman" w:hAnsi="Times New Roman" w:cs="Times New Roman"/>
          <w:color w:val="000000" w:themeColor="text1"/>
          <w:sz w:val="20"/>
          <w:szCs w:val="20"/>
          <w:lang w:val="es-ES_tradnl"/>
        </w:rPr>
        <w:t xml:space="preserve">. </w:t>
      </w:r>
    </w:p>
    <w:p w14:paraId="0222FD90" w14:textId="02672D8E" w:rsidR="004A34AB" w:rsidRDefault="004A34AB" w:rsidP="004A34AB">
      <w:pPr>
        <w:pStyle w:val="Prrafodelista"/>
        <w:rPr>
          <w:rFonts w:ascii="Times New Roman" w:hAnsi="Times New Roman" w:cs="Times New Roman"/>
          <w:color w:val="000000" w:themeColor="text1"/>
          <w:sz w:val="20"/>
          <w:szCs w:val="20"/>
          <w:lang w:val="es-ES_tradnl"/>
        </w:rPr>
      </w:pPr>
    </w:p>
    <w:p w14:paraId="4B4B5BDB" w14:textId="75152100" w:rsidR="009C278C" w:rsidRDefault="009C278C" w:rsidP="00F50A34">
      <w:pPr>
        <w:pStyle w:val="Descripcin"/>
      </w:pPr>
      <w:bookmarkStart w:id="136" w:name="_Toc62806957"/>
      <w:r>
        <w:t xml:space="preserve">Tabla </w:t>
      </w:r>
      <w:r>
        <w:fldChar w:fldCharType="begin"/>
      </w:r>
      <w:r>
        <w:instrText xml:space="preserve"> SEQ Tabla \* ARABIC </w:instrText>
      </w:r>
      <w:r>
        <w:fldChar w:fldCharType="separate"/>
      </w:r>
      <w:r w:rsidR="00FA2513">
        <w:rPr>
          <w:noProof/>
        </w:rPr>
        <w:t>33</w:t>
      </w:r>
      <w:r>
        <w:fldChar w:fldCharType="end"/>
      </w:r>
      <w:r>
        <w:t xml:space="preserve">: </w:t>
      </w:r>
      <w:r w:rsidRPr="009C278C">
        <w:t>Empresas a las que</w:t>
      </w:r>
      <w:r>
        <w:t xml:space="preserve"> no </w:t>
      </w:r>
      <w:r w:rsidRPr="009C278C">
        <w:t xml:space="preserve"> se les realizo el ajuste </w:t>
      </w:r>
      <w:r>
        <w:t>d</w:t>
      </w:r>
      <w:r w:rsidRPr="009C278C">
        <w:t>e la información</w:t>
      </w:r>
      <w:bookmarkEnd w:id="136"/>
    </w:p>
    <w:p w14:paraId="4D2FE371" w14:textId="77777777" w:rsidR="009C278C" w:rsidRPr="009C278C" w:rsidRDefault="009C278C" w:rsidP="009C278C">
      <w:pPr>
        <w:rPr>
          <w:lang w:val="es-ES" w:eastAsia="en-US"/>
        </w:rPr>
      </w:pPr>
    </w:p>
    <w:tbl>
      <w:tblPr>
        <w:tblStyle w:val="Tablaconcuadrcula1clara-nfasis6"/>
        <w:tblW w:w="6249" w:type="dxa"/>
        <w:tblInd w:w="846" w:type="dxa"/>
        <w:tblLook w:val="04A0" w:firstRow="1" w:lastRow="0" w:firstColumn="1" w:lastColumn="0" w:noHBand="0" w:noVBand="1"/>
      </w:tblPr>
      <w:tblGrid>
        <w:gridCol w:w="850"/>
        <w:gridCol w:w="3969"/>
        <w:gridCol w:w="1430"/>
      </w:tblGrid>
      <w:tr w:rsidR="004A34AB" w:rsidRPr="00CC48A9" w14:paraId="2AD05EB8" w14:textId="77777777" w:rsidTr="001D4687">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13662D6B" w14:textId="39BC6FA3" w:rsidR="004A34AB" w:rsidRPr="00CC48A9" w:rsidRDefault="00CC48A9"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NO.</w:t>
            </w:r>
          </w:p>
        </w:tc>
        <w:tc>
          <w:tcPr>
            <w:tcW w:w="3969" w:type="dxa"/>
            <w:noWrap/>
            <w:hideMark/>
          </w:tcPr>
          <w:p w14:paraId="51E92CE0" w14:textId="44BEF49C" w:rsidR="004A34AB" w:rsidRPr="00CC48A9" w:rsidRDefault="00CC48A9"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EMPRESA</w:t>
            </w:r>
          </w:p>
        </w:tc>
        <w:tc>
          <w:tcPr>
            <w:tcW w:w="1430" w:type="dxa"/>
            <w:hideMark/>
          </w:tcPr>
          <w:p w14:paraId="796B7765" w14:textId="593BEAA6" w:rsidR="004A34AB" w:rsidRPr="00CC48A9" w:rsidRDefault="00CC48A9"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NIT</w:t>
            </w:r>
          </w:p>
        </w:tc>
      </w:tr>
      <w:tr w:rsidR="004A34AB" w:rsidRPr="00CC48A9" w14:paraId="60D9FB1E"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16CE8A98"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w:t>
            </w:r>
          </w:p>
        </w:tc>
        <w:tc>
          <w:tcPr>
            <w:tcW w:w="3969" w:type="dxa"/>
            <w:noWrap/>
            <w:hideMark/>
          </w:tcPr>
          <w:p w14:paraId="0CA7A337"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HB ESTRUCTURAS METALICAS S.A.</w:t>
            </w:r>
          </w:p>
        </w:tc>
        <w:tc>
          <w:tcPr>
            <w:tcW w:w="1430" w:type="dxa"/>
            <w:hideMark/>
          </w:tcPr>
          <w:p w14:paraId="162D3F16"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860006282</w:t>
            </w:r>
          </w:p>
        </w:tc>
      </w:tr>
      <w:tr w:rsidR="004A34AB" w:rsidRPr="00CC48A9" w14:paraId="2C094311"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25839CB8"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2</w:t>
            </w:r>
          </w:p>
        </w:tc>
        <w:tc>
          <w:tcPr>
            <w:tcW w:w="3969" w:type="dxa"/>
            <w:noWrap/>
            <w:hideMark/>
          </w:tcPr>
          <w:p w14:paraId="45200B1F"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PRODUQUIM LTDA</w:t>
            </w:r>
          </w:p>
        </w:tc>
        <w:tc>
          <w:tcPr>
            <w:tcW w:w="1430" w:type="dxa"/>
            <w:hideMark/>
          </w:tcPr>
          <w:p w14:paraId="79577AA7"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830003107</w:t>
            </w:r>
          </w:p>
        </w:tc>
      </w:tr>
      <w:tr w:rsidR="004A34AB" w:rsidRPr="00CC48A9" w14:paraId="4148851F"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7A5EBA50"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3</w:t>
            </w:r>
          </w:p>
        </w:tc>
        <w:tc>
          <w:tcPr>
            <w:tcW w:w="3969" w:type="dxa"/>
            <w:noWrap/>
            <w:hideMark/>
          </w:tcPr>
          <w:p w14:paraId="1F1E98C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CL INGENIERIA COMERCIAL S.A.S.</w:t>
            </w:r>
          </w:p>
        </w:tc>
        <w:tc>
          <w:tcPr>
            <w:tcW w:w="1430" w:type="dxa"/>
            <w:hideMark/>
          </w:tcPr>
          <w:p w14:paraId="73D80519"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830099418</w:t>
            </w:r>
          </w:p>
        </w:tc>
      </w:tr>
      <w:tr w:rsidR="004A34AB" w:rsidRPr="00CC48A9" w14:paraId="4F3ABFB8"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1627C59D"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4</w:t>
            </w:r>
          </w:p>
        </w:tc>
        <w:tc>
          <w:tcPr>
            <w:tcW w:w="3969" w:type="dxa"/>
            <w:noWrap/>
            <w:hideMark/>
          </w:tcPr>
          <w:p w14:paraId="0ED4D93A"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TECNIACRILICOS LTDA</w:t>
            </w:r>
          </w:p>
        </w:tc>
        <w:tc>
          <w:tcPr>
            <w:tcW w:w="1430" w:type="dxa"/>
            <w:hideMark/>
          </w:tcPr>
          <w:p w14:paraId="169E3A99"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860065203</w:t>
            </w:r>
          </w:p>
        </w:tc>
      </w:tr>
      <w:tr w:rsidR="004A34AB" w:rsidRPr="00CC48A9" w14:paraId="1ED9B44E"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1BD9E244"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5</w:t>
            </w:r>
          </w:p>
        </w:tc>
        <w:tc>
          <w:tcPr>
            <w:tcW w:w="3969" w:type="dxa"/>
            <w:noWrap/>
            <w:hideMark/>
          </w:tcPr>
          <w:p w14:paraId="10CA1E2D"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 xml:space="preserve">PLASTIPACK S.A. </w:t>
            </w:r>
          </w:p>
        </w:tc>
        <w:tc>
          <w:tcPr>
            <w:tcW w:w="1430" w:type="dxa"/>
            <w:hideMark/>
          </w:tcPr>
          <w:p w14:paraId="34F46529"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860035198</w:t>
            </w:r>
          </w:p>
        </w:tc>
      </w:tr>
      <w:tr w:rsidR="004A34AB" w:rsidRPr="00CC48A9" w14:paraId="6F94BCB0"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20E6E915"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lastRenderedPageBreak/>
              <w:t>6</w:t>
            </w:r>
          </w:p>
        </w:tc>
        <w:tc>
          <w:tcPr>
            <w:tcW w:w="3969" w:type="dxa"/>
            <w:noWrap/>
            <w:hideMark/>
          </w:tcPr>
          <w:p w14:paraId="55888ED0"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TAESMET S.A.S</w:t>
            </w:r>
          </w:p>
        </w:tc>
        <w:tc>
          <w:tcPr>
            <w:tcW w:w="1430" w:type="dxa"/>
            <w:hideMark/>
          </w:tcPr>
          <w:p w14:paraId="72DBA6A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800185056</w:t>
            </w:r>
          </w:p>
        </w:tc>
      </w:tr>
      <w:tr w:rsidR="004A34AB" w:rsidRPr="00CC48A9" w14:paraId="19FE155F"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3817A758"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7</w:t>
            </w:r>
          </w:p>
        </w:tc>
        <w:tc>
          <w:tcPr>
            <w:tcW w:w="3969" w:type="dxa"/>
            <w:noWrap/>
            <w:hideMark/>
          </w:tcPr>
          <w:p w14:paraId="7E7BBB19"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PELICULAS Y PAPELES ESPECIALES LTDA</w:t>
            </w:r>
          </w:p>
        </w:tc>
        <w:tc>
          <w:tcPr>
            <w:tcW w:w="1430" w:type="dxa"/>
            <w:hideMark/>
          </w:tcPr>
          <w:p w14:paraId="6BC5B001"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830143865</w:t>
            </w:r>
          </w:p>
        </w:tc>
      </w:tr>
      <w:tr w:rsidR="004A34AB" w:rsidRPr="00CC48A9" w14:paraId="5FB7EC60"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43868C7E"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w:t>
            </w:r>
          </w:p>
        </w:tc>
        <w:tc>
          <w:tcPr>
            <w:tcW w:w="3969" w:type="dxa"/>
            <w:noWrap/>
            <w:hideMark/>
          </w:tcPr>
          <w:p w14:paraId="1BC8935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ESTRUCTURAS PLASTICAS MADERPLAST S.A.</w:t>
            </w:r>
          </w:p>
        </w:tc>
        <w:tc>
          <w:tcPr>
            <w:tcW w:w="1430" w:type="dxa"/>
            <w:hideMark/>
          </w:tcPr>
          <w:p w14:paraId="78C95B13"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900092518</w:t>
            </w:r>
          </w:p>
        </w:tc>
      </w:tr>
      <w:tr w:rsidR="004A34AB" w:rsidRPr="00CC48A9" w14:paraId="568B9DC6"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2DF3FE1C"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w:t>
            </w:r>
          </w:p>
        </w:tc>
        <w:tc>
          <w:tcPr>
            <w:tcW w:w="3969" w:type="dxa"/>
            <w:noWrap/>
            <w:hideMark/>
          </w:tcPr>
          <w:p w14:paraId="04684CD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INDUSTRIAL PANIFICADORA BONY SAS</w:t>
            </w:r>
          </w:p>
        </w:tc>
        <w:tc>
          <w:tcPr>
            <w:tcW w:w="1430" w:type="dxa"/>
            <w:hideMark/>
          </w:tcPr>
          <w:p w14:paraId="3058B7B0"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900429968</w:t>
            </w:r>
          </w:p>
        </w:tc>
      </w:tr>
      <w:tr w:rsidR="004A34AB" w:rsidRPr="00CC48A9" w14:paraId="2F9CAFF5"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45308FAB"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10</w:t>
            </w:r>
          </w:p>
        </w:tc>
        <w:tc>
          <w:tcPr>
            <w:tcW w:w="3969" w:type="dxa"/>
            <w:noWrap/>
            <w:hideMark/>
          </w:tcPr>
          <w:p w14:paraId="73046BAF"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SECRETARIA GENERAL DE LA LACALDIA MAYOR BOGOTA D.C SUBDIRECCION DE IMPRENTA DISTRITAL</w:t>
            </w:r>
          </w:p>
        </w:tc>
        <w:tc>
          <w:tcPr>
            <w:tcW w:w="1430" w:type="dxa"/>
            <w:hideMark/>
          </w:tcPr>
          <w:p w14:paraId="0BA40D3E"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899999061</w:t>
            </w:r>
          </w:p>
        </w:tc>
      </w:tr>
      <w:tr w:rsidR="004A34AB" w:rsidRPr="00CC48A9" w14:paraId="7DD7A129"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291718D5"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11</w:t>
            </w:r>
          </w:p>
        </w:tc>
        <w:tc>
          <w:tcPr>
            <w:tcW w:w="3969" w:type="dxa"/>
            <w:noWrap/>
            <w:hideMark/>
          </w:tcPr>
          <w:p w14:paraId="76205A26"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FANTIPLAS LTDA</w:t>
            </w:r>
          </w:p>
        </w:tc>
        <w:tc>
          <w:tcPr>
            <w:tcW w:w="1430" w:type="dxa"/>
            <w:hideMark/>
          </w:tcPr>
          <w:p w14:paraId="522F5B8A"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800217623</w:t>
            </w:r>
          </w:p>
        </w:tc>
      </w:tr>
      <w:tr w:rsidR="004A34AB" w:rsidRPr="00CC48A9" w14:paraId="30B3FCF3"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544E8E8A"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12</w:t>
            </w:r>
          </w:p>
        </w:tc>
        <w:tc>
          <w:tcPr>
            <w:tcW w:w="3969" w:type="dxa"/>
            <w:noWrap/>
            <w:hideMark/>
          </w:tcPr>
          <w:p w14:paraId="64BF2CA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CARIA GROUP CO</w:t>
            </w:r>
          </w:p>
        </w:tc>
        <w:tc>
          <w:tcPr>
            <w:tcW w:w="1430" w:type="dxa"/>
            <w:hideMark/>
          </w:tcPr>
          <w:p w14:paraId="152111C9"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830501576</w:t>
            </w:r>
          </w:p>
        </w:tc>
      </w:tr>
      <w:tr w:rsidR="004A34AB" w:rsidRPr="00CC48A9" w14:paraId="051763FD"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03FBC136"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13</w:t>
            </w:r>
          </w:p>
        </w:tc>
        <w:tc>
          <w:tcPr>
            <w:tcW w:w="3969" w:type="dxa"/>
            <w:noWrap/>
            <w:hideMark/>
          </w:tcPr>
          <w:p w14:paraId="6C2FDA4E"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PLANTA DE CONCRETOS 240</w:t>
            </w:r>
          </w:p>
        </w:tc>
        <w:tc>
          <w:tcPr>
            <w:tcW w:w="1430" w:type="dxa"/>
            <w:hideMark/>
          </w:tcPr>
          <w:p w14:paraId="02D6CA31"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860002523</w:t>
            </w:r>
          </w:p>
        </w:tc>
      </w:tr>
      <w:tr w:rsidR="004A34AB" w:rsidRPr="00CC48A9" w14:paraId="24909FE5"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6D639E80"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14</w:t>
            </w:r>
          </w:p>
        </w:tc>
        <w:tc>
          <w:tcPr>
            <w:tcW w:w="3969" w:type="dxa"/>
            <w:noWrap/>
            <w:hideMark/>
          </w:tcPr>
          <w:p w14:paraId="21C4912C"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CC48A9">
              <w:rPr>
                <w:rFonts w:ascii="Times New Roman" w:hAnsi="Times New Roman" w:cs="Times New Roman"/>
                <w:color w:val="000000" w:themeColor="text1"/>
                <w:sz w:val="18"/>
                <w:szCs w:val="18"/>
                <w:lang w:val="en-US"/>
              </w:rPr>
              <w:t>PRANA PUBLICIST S.A.S.</w:t>
            </w:r>
          </w:p>
        </w:tc>
        <w:tc>
          <w:tcPr>
            <w:tcW w:w="1430" w:type="dxa"/>
            <w:hideMark/>
          </w:tcPr>
          <w:p w14:paraId="0D02194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830098884</w:t>
            </w:r>
          </w:p>
        </w:tc>
      </w:tr>
      <w:tr w:rsidR="004A34AB" w:rsidRPr="00CC48A9" w14:paraId="0FD01B45" w14:textId="77777777" w:rsidTr="001D4687">
        <w:trPr>
          <w:trHeight w:val="321"/>
        </w:trPr>
        <w:tc>
          <w:tcPr>
            <w:cnfStyle w:val="001000000000" w:firstRow="0" w:lastRow="0" w:firstColumn="1" w:lastColumn="0" w:oddVBand="0" w:evenVBand="0" w:oddHBand="0" w:evenHBand="0" w:firstRowFirstColumn="0" w:firstRowLastColumn="0" w:lastRowFirstColumn="0" w:lastRowLastColumn="0"/>
            <w:tcW w:w="850" w:type="dxa"/>
            <w:hideMark/>
          </w:tcPr>
          <w:p w14:paraId="5B52EBA2" w14:textId="77777777" w:rsidR="004A34AB" w:rsidRPr="00CC48A9" w:rsidRDefault="004A34AB" w:rsidP="005714F8">
            <w:pPr>
              <w:spacing w:after="0" w:line="240" w:lineRule="auto"/>
              <w:jc w:val="center"/>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15</w:t>
            </w:r>
          </w:p>
        </w:tc>
        <w:tc>
          <w:tcPr>
            <w:tcW w:w="3969" w:type="dxa"/>
            <w:noWrap/>
            <w:hideMark/>
          </w:tcPr>
          <w:p w14:paraId="17267EB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CC48A9">
              <w:rPr>
                <w:rFonts w:ascii="Times New Roman" w:hAnsi="Times New Roman" w:cs="Times New Roman"/>
                <w:color w:val="000000" w:themeColor="text1"/>
                <w:sz w:val="18"/>
                <w:szCs w:val="18"/>
                <w:lang w:val="en-US"/>
              </w:rPr>
              <w:t>KENZO JEANS S.A.S</w:t>
            </w:r>
          </w:p>
        </w:tc>
        <w:tc>
          <w:tcPr>
            <w:tcW w:w="1430" w:type="dxa"/>
            <w:hideMark/>
          </w:tcPr>
          <w:p w14:paraId="3AD81CA8" w14:textId="77777777" w:rsidR="004A34AB" w:rsidRPr="00CC48A9" w:rsidRDefault="004A34AB" w:rsidP="005714F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rPr>
            </w:pPr>
            <w:r w:rsidRPr="00CC48A9">
              <w:rPr>
                <w:rFonts w:ascii="Times New Roman" w:hAnsi="Times New Roman" w:cs="Times New Roman"/>
                <w:color w:val="000000" w:themeColor="text1"/>
                <w:sz w:val="18"/>
                <w:szCs w:val="18"/>
                <w:lang w:val="es-ES_tradnl"/>
              </w:rPr>
              <w:t>800064784</w:t>
            </w:r>
          </w:p>
        </w:tc>
      </w:tr>
    </w:tbl>
    <w:p w14:paraId="3DB2EF6C" w14:textId="77777777" w:rsidR="004A34AB" w:rsidRPr="007C2B2F" w:rsidRDefault="004A34AB" w:rsidP="004A34AB">
      <w:pPr>
        <w:rPr>
          <w:rFonts w:ascii="Times New Roman" w:hAnsi="Times New Roman" w:cs="Times New Roman"/>
          <w:color w:val="000000" w:themeColor="text1"/>
          <w:sz w:val="20"/>
          <w:szCs w:val="20"/>
          <w:lang w:val="es-ES_tradnl"/>
        </w:rPr>
      </w:pPr>
    </w:p>
    <w:p w14:paraId="1497D568" w14:textId="40648DD6" w:rsidR="004A34AB" w:rsidRPr="00C41FE0" w:rsidRDefault="004A34AB" w:rsidP="000C6178">
      <w:pPr>
        <w:pStyle w:val="Prrafodelista"/>
        <w:numPr>
          <w:ilvl w:val="0"/>
          <w:numId w:val="65"/>
        </w:numPr>
        <w:rPr>
          <w:rFonts w:ascii="Times New Roman" w:hAnsi="Times New Roman" w:cs="Times New Roman"/>
          <w:b/>
          <w:bCs/>
          <w:sz w:val="24"/>
          <w:szCs w:val="24"/>
        </w:rPr>
      </w:pPr>
      <w:r w:rsidRPr="00C41FE0">
        <w:rPr>
          <w:rFonts w:ascii="Times New Roman" w:hAnsi="Times New Roman" w:cs="Times New Roman"/>
          <w:b/>
          <w:bCs/>
          <w:sz w:val="24"/>
          <w:szCs w:val="24"/>
        </w:rPr>
        <w:t>Programa del Uso racional de Bolsas Plásticas – PURBP</w:t>
      </w:r>
    </w:p>
    <w:p w14:paraId="0E89BFBA" w14:textId="1FE2C216" w:rsidR="00776A0C" w:rsidRPr="00C41FE0" w:rsidRDefault="004A34AB" w:rsidP="00C41FE0">
      <w:pPr>
        <w:suppressAutoHyphens w:val="0"/>
        <w:spacing w:after="0" w:line="240" w:lineRule="auto"/>
        <w:jc w:val="both"/>
        <w:rPr>
          <w:b/>
          <w:bCs/>
          <w:sz w:val="36"/>
          <w:szCs w:val="36"/>
        </w:rPr>
      </w:pPr>
      <w:r w:rsidRPr="00C41FE0">
        <w:rPr>
          <w:rFonts w:ascii="Times New Roman" w:hAnsi="Times New Roman" w:cs="Times New Roman"/>
          <w:color w:val="000000" w:themeColor="text1"/>
          <w:sz w:val="24"/>
          <w:szCs w:val="24"/>
        </w:rPr>
        <w:t>Con base en lo establecido en la Resolución 0668 de 2016 “Por la cual se reglamenta el uso racional de bolsas plásticas y se adoptan otras disposiciones” y lo allí contenido en torno a la obligación para los distribuidores de bolsas plásticas en puntos de pago de formular, implementar y mantener actualizado un Programa de Uso Racional de Bolsas Plásticas fueron atendidas 2 solicitudes en el segundo semestre del año 2020. Adicional a la atención de solicitudes, se envió consulta a la Asociación Colombiana de Industria Plástica-Acoplasticos y a la Cámara de Comercio de Bogotá  en a los cuales se les solicitó información relacionada con las empresas integrantes de cada entidad y cuya actividad económica se relacione con la fabricación de bolsas plásticas, incluyendo los datos de razón social, ubicación – dirección, contacto y los demás que considere necesarios, con el fin de lograr acercamientos con el gremio en pro de conocer oportunidades de mejora para la implementación de la mencionada norma, especialmente lo relacionado con las bolsas prescindibles.</w:t>
      </w:r>
    </w:p>
    <w:p w14:paraId="1F687DC3" w14:textId="06AD6F2B" w:rsidR="00776A0C" w:rsidRPr="00C41FE0" w:rsidRDefault="00776A0C" w:rsidP="00C41FE0">
      <w:pPr>
        <w:suppressAutoHyphens w:val="0"/>
        <w:spacing w:after="0" w:line="240" w:lineRule="auto"/>
        <w:jc w:val="both"/>
        <w:rPr>
          <w:b/>
          <w:bCs/>
          <w:sz w:val="36"/>
          <w:szCs w:val="36"/>
        </w:rPr>
      </w:pPr>
    </w:p>
    <w:p w14:paraId="19DEF391" w14:textId="49A4479B" w:rsidR="00C41FE0" w:rsidRPr="00C41FE0" w:rsidRDefault="00C41FE0" w:rsidP="000C6178">
      <w:pPr>
        <w:pStyle w:val="Prrafodelista"/>
        <w:numPr>
          <w:ilvl w:val="0"/>
          <w:numId w:val="65"/>
        </w:numPr>
        <w:rPr>
          <w:rFonts w:ascii="Times New Roman" w:hAnsi="Times New Roman" w:cs="Times New Roman"/>
          <w:b/>
          <w:bCs/>
          <w:sz w:val="24"/>
          <w:szCs w:val="24"/>
        </w:rPr>
      </w:pPr>
      <w:r w:rsidRPr="00C41FE0">
        <w:rPr>
          <w:rFonts w:ascii="Times New Roman" w:hAnsi="Times New Roman" w:cs="Times New Roman"/>
          <w:b/>
          <w:bCs/>
          <w:sz w:val="24"/>
          <w:szCs w:val="24"/>
        </w:rPr>
        <w:t>Ecodirectorio</w:t>
      </w:r>
    </w:p>
    <w:p w14:paraId="3E5BEAC3" w14:textId="77777777" w:rsidR="00C41FE0" w:rsidRPr="00C41FE0" w:rsidRDefault="00C41FE0" w:rsidP="00C41FE0">
      <w:pPr>
        <w:spacing w:after="0" w:line="240" w:lineRule="auto"/>
        <w:rPr>
          <w:sz w:val="28"/>
          <w:szCs w:val="28"/>
        </w:rPr>
      </w:pPr>
    </w:p>
    <w:p w14:paraId="1932B707" w14:textId="77777777" w:rsidR="00C41FE0" w:rsidRPr="00C41FE0" w:rsidRDefault="00C41FE0" w:rsidP="00C41FE0">
      <w:pPr>
        <w:spacing w:after="0" w:line="240" w:lineRule="auto"/>
        <w:jc w:val="both"/>
        <w:rPr>
          <w:rFonts w:ascii="Times New Roman" w:hAnsi="Times New Roman" w:cs="Times New Roman"/>
          <w:color w:val="000000" w:themeColor="text1"/>
          <w:sz w:val="24"/>
          <w:szCs w:val="24"/>
        </w:rPr>
      </w:pPr>
      <w:r w:rsidRPr="00C41FE0">
        <w:rPr>
          <w:rFonts w:ascii="Times New Roman" w:hAnsi="Times New Roman" w:cs="Times New Roman"/>
          <w:color w:val="000000" w:themeColor="text1"/>
          <w:sz w:val="24"/>
          <w:szCs w:val="24"/>
        </w:rPr>
        <w:t xml:space="preserve">En la versión 2020 se cuenta con la participación de 46 empresas reconocidas como negocios verdes e identificados como aquellas dirigidas para el bienestar personal y el cuidado del hogar y las organizaciones.  Dicho documento ha sido actualizado de manera mensualmente en virtud a la gran acogida que han tenido los negocios verdes en el distrito. </w:t>
      </w:r>
    </w:p>
    <w:p w14:paraId="468E897B" w14:textId="071D209C" w:rsidR="00776A0C" w:rsidRDefault="00776A0C" w:rsidP="00C41FE0">
      <w:pPr>
        <w:suppressAutoHyphens w:val="0"/>
        <w:spacing w:after="0" w:line="240" w:lineRule="auto"/>
        <w:jc w:val="both"/>
        <w:rPr>
          <w:b/>
          <w:bCs/>
          <w:sz w:val="28"/>
          <w:szCs w:val="28"/>
        </w:rPr>
      </w:pPr>
    </w:p>
    <w:p w14:paraId="0378B0EE" w14:textId="1FCFBB23" w:rsidR="009C278C" w:rsidRPr="009C278C" w:rsidRDefault="009C278C" w:rsidP="00F50A34">
      <w:pPr>
        <w:pStyle w:val="Descripcin"/>
        <w:rPr>
          <w:color w:val="000000" w:themeColor="text1"/>
          <w:sz w:val="24"/>
          <w:szCs w:val="24"/>
        </w:rPr>
      </w:pPr>
      <w:bookmarkStart w:id="137" w:name="_Toc62820715"/>
      <w:r>
        <w:lastRenderedPageBreak/>
        <w:t xml:space="preserve">Ilustración </w:t>
      </w:r>
      <w:r>
        <w:fldChar w:fldCharType="begin"/>
      </w:r>
      <w:r>
        <w:instrText xml:space="preserve"> SEQ Ilustración \* ARABIC </w:instrText>
      </w:r>
      <w:r>
        <w:fldChar w:fldCharType="separate"/>
      </w:r>
      <w:r w:rsidR="00FA2513">
        <w:rPr>
          <w:noProof/>
        </w:rPr>
        <w:t>56</w:t>
      </w:r>
      <w:r>
        <w:fldChar w:fldCharType="end"/>
      </w:r>
      <w:r>
        <w:t xml:space="preserve">: </w:t>
      </w:r>
      <w:r w:rsidRPr="009C278C">
        <w:t>Ecodirectorio</w:t>
      </w:r>
      <w:bookmarkEnd w:id="137"/>
    </w:p>
    <w:p w14:paraId="71D24422" w14:textId="63668C97" w:rsidR="00776A0C" w:rsidRDefault="00C41FE0" w:rsidP="00C41FE0">
      <w:pPr>
        <w:suppressAutoHyphens w:val="0"/>
        <w:spacing w:after="0" w:line="240" w:lineRule="auto"/>
        <w:jc w:val="center"/>
        <w:rPr>
          <w:b/>
          <w:bCs/>
          <w:sz w:val="28"/>
          <w:szCs w:val="28"/>
        </w:rPr>
      </w:pPr>
      <w:r>
        <w:rPr>
          <w:b/>
          <w:bCs/>
          <w:noProof/>
          <w:sz w:val="28"/>
          <w:szCs w:val="28"/>
        </w:rPr>
        <w:drawing>
          <wp:inline distT="0" distB="0" distL="0" distR="0" wp14:anchorId="66EA9093" wp14:editId="0A6AB8FA">
            <wp:extent cx="4124901" cy="2600688"/>
            <wp:effectExtent l="0" t="0" r="9525" b="9525"/>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 name="Imagen 7200"/>
                    <pic:cNvPicPr/>
                  </pic:nvPicPr>
                  <pic:blipFill>
                    <a:blip r:embed="rId134">
                      <a:extLst>
                        <a:ext uri="{28A0092B-C50C-407E-A947-70E740481C1C}">
                          <a14:useLocalDpi xmlns:a14="http://schemas.microsoft.com/office/drawing/2010/main" val="0"/>
                        </a:ext>
                      </a:extLst>
                    </a:blip>
                    <a:stretch>
                      <a:fillRect/>
                    </a:stretch>
                  </pic:blipFill>
                  <pic:spPr>
                    <a:xfrm>
                      <a:off x="0" y="0"/>
                      <a:ext cx="4124901" cy="2600688"/>
                    </a:xfrm>
                    <a:prstGeom prst="rect">
                      <a:avLst/>
                    </a:prstGeom>
                  </pic:spPr>
                </pic:pic>
              </a:graphicData>
            </a:graphic>
          </wp:inline>
        </w:drawing>
      </w:r>
    </w:p>
    <w:p w14:paraId="702C7975" w14:textId="77777777" w:rsidR="00C41FE0" w:rsidRPr="00C41FE0" w:rsidRDefault="00C41FE0" w:rsidP="00C41FE0">
      <w:pPr>
        <w:suppressAutoHyphens w:val="0"/>
        <w:spacing w:after="0" w:line="240" w:lineRule="auto"/>
        <w:jc w:val="center"/>
        <w:rPr>
          <w:b/>
          <w:bCs/>
          <w:sz w:val="28"/>
          <w:szCs w:val="28"/>
        </w:rPr>
      </w:pPr>
    </w:p>
    <w:p w14:paraId="2D44F977" w14:textId="77777777" w:rsidR="00C41FE0" w:rsidRPr="009C278C" w:rsidRDefault="00C41FE0" w:rsidP="000C6178">
      <w:pPr>
        <w:pStyle w:val="Prrafodelista"/>
        <w:numPr>
          <w:ilvl w:val="0"/>
          <w:numId w:val="65"/>
        </w:numPr>
        <w:rPr>
          <w:rFonts w:ascii="Times New Roman" w:hAnsi="Times New Roman" w:cs="Times New Roman"/>
          <w:b/>
          <w:bCs/>
          <w:sz w:val="28"/>
          <w:szCs w:val="28"/>
        </w:rPr>
      </w:pPr>
      <w:r w:rsidRPr="009C278C">
        <w:rPr>
          <w:rFonts w:ascii="Times New Roman" w:hAnsi="Times New Roman" w:cs="Times New Roman"/>
          <w:b/>
          <w:bCs/>
          <w:sz w:val="28"/>
          <w:szCs w:val="28"/>
        </w:rPr>
        <w:t>Incentivos tributarios</w:t>
      </w:r>
    </w:p>
    <w:p w14:paraId="4A2327BE" w14:textId="71D31AF9" w:rsidR="00C41FE0" w:rsidRDefault="00C41FE0" w:rsidP="00C41FE0">
      <w:pPr>
        <w:spacing w:after="0" w:line="240" w:lineRule="auto"/>
        <w:jc w:val="both"/>
        <w:rPr>
          <w:rFonts w:ascii="Times New Roman" w:hAnsi="Times New Roman" w:cs="Times New Roman"/>
          <w:color w:val="000000" w:themeColor="text1"/>
          <w:sz w:val="24"/>
          <w:szCs w:val="24"/>
        </w:rPr>
      </w:pPr>
      <w:r w:rsidRPr="00C41FE0">
        <w:rPr>
          <w:rFonts w:ascii="Times New Roman" w:hAnsi="Times New Roman" w:cs="Times New Roman"/>
          <w:color w:val="000000" w:themeColor="text1"/>
          <w:sz w:val="24"/>
          <w:szCs w:val="24"/>
        </w:rPr>
        <w:t xml:space="preserve">En cumplimiento al Artículo 1.2.1.18.56 del Decreto 2255 de 2017 "Por el cual se modifica parcialmente el Capítulo 18, Título 1, Parte 2, Libro 1 del Decreto 1625 de 2016, Único Reglamentario en Materia Tributaria y se dictan otras disposiciones", durante el 2020 se recibieron 13 procesos de comunicación respecto al incentivo tributario de certificación ambiental para el descuento sobre la renta líquida por inversiones en control y mejoramiento del medio ambiente. </w:t>
      </w:r>
    </w:p>
    <w:p w14:paraId="4ABEC2E2" w14:textId="77777777" w:rsidR="00C41FE0" w:rsidRPr="00C41FE0" w:rsidRDefault="00C41FE0" w:rsidP="00C41FE0">
      <w:pPr>
        <w:spacing w:after="0" w:line="240" w:lineRule="auto"/>
        <w:jc w:val="both"/>
        <w:rPr>
          <w:rFonts w:ascii="Times New Roman" w:hAnsi="Times New Roman" w:cs="Times New Roman"/>
          <w:color w:val="000000" w:themeColor="text1"/>
          <w:sz w:val="24"/>
          <w:szCs w:val="24"/>
        </w:rPr>
      </w:pPr>
    </w:p>
    <w:p w14:paraId="41B871E0" w14:textId="77777777" w:rsidR="00C41FE0" w:rsidRPr="00C41FE0" w:rsidRDefault="00C41FE0" w:rsidP="00C41FE0">
      <w:pPr>
        <w:spacing w:after="0" w:line="240" w:lineRule="auto"/>
        <w:jc w:val="both"/>
        <w:rPr>
          <w:rFonts w:ascii="Times New Roman" w:hAnsi="Times New Roman" w:cs="Times New Roman"/>
          <w:color w:val="000000" w:themeColor="text1"/>
          <w:sz w:val="24"/>
          <w:szCs w:val="24"/>
        </w:rPr>
      </w:pPr>
      <w:r w:rsidRPr="00C41FE0">
        <w:rPr>
          <w:rFonts w:ascii="Times New Roman" w:hAnsi="Times New Roman" w:cs="Times New Roman"/>
          <w:color w:val="000000" w:themeColor="text1"/>
          <w:sz w:val="24"/>
          <w:szCs w:val="24"/>
        </w:rPr>
        <w:t xml:space="preserve">De las solicitudes recibidas están en proceso de evaluación y solicitud de acompañamiento para determinar si pueden acceder descuento sobre la renta líquida por inversiones en control y mejoramiento del medio ambiente </w:t>
      </w:r>
      <w:r w:rsidRPr="00C41FE0">
        <w:rPr>
          <w:rFonts w:ascii="Times New Roman" w:hAnsi="Times New Roman" w:cs="Times New Roman"/>
          <w:color w:val="000000" w:themeColor="text1"/>
          <w:sz w:val="24"/>
          <w:szCs w:val="24"/>
          <w:shd w:val="clear" w:color="auto" w:fill="FFFFFF"/>
        </w:rPr>
        <w:t xml:space="preserve">TEXTILES LAFAYETTE SAS, </w:t>
      </w:r>
      <w:r w:rsidRPr="00C41FE0">
        <w:rPr>
          <w:rFonts w:ascii="Times New Roman" w:hAnsi="Times New Roman" w:cs="Times New Roman"/>
          <w:color w:val="000000" w:themeColor="text1"/>
          <w:sz w:val="24"/>
          <w:szCs w:val="24"/>
        </w:rPr>
        <w:t>GESTIONES Y SOLUCIONES TECNOLOGICAS – GESOLTEC y GEOPAK SUCURSAL COLOMBIA.</w:t>
      </w:r>
    </w:p>
    <w:p w14:paraId="5BF56DA6" w14:textId="13473ED5" w:rsidR="00C41FE0" w:rsidRDefault="00C41FE0" w:rsidP="00C41FE0">
      <w:pPr>
        <w:spacing w:after="0" w:line="240" w:lineRule="auto"/>
        <w:jc w:val="both"/>
        <w:rPr>
          <w:rFonts w:ascii="Times New Roman" w:hAnsi="Times New Roman" w:cs="Times New Roman"/>
          <w:color w:val="000000" w:themeColor="text1"/>
          <w:sz w:val="24"/>
          <w:szCs w:val="24"/>
        </w:rPr>
      </w:pPr>
      <w:r w:rsidRPr="00C41FE0">
        <w:rPr>
          <w:rFonts w:ascii="Times New Roman" w:hAnsi="Times New Roman" w:cs="Times New Roman"/>
          <w:color w:val="000000" w:themeColor="text1"/>
          <w:sz w:val="24"/>
          <w:szCs w:val="24"/>
        </w:rPr>
        <w:t xml:space="preserve">Respecto a clasificación de impacto ambiental para efectos en el pago del impuesto predial, se atendió la solicitud de Francisco Rocha Alvarado la cual mediante comité gestión control se decidió que de acuerdo a sus características es clasificada como de bajo impacto. </w:t>
      </w:r>
    </w:p>
    <w:p w14:paraId="2F4225FB" w14:textId="77777777" w:rsidR="00C41FE0" w:rsidRPr="00C41FE0" w:rsidRDefault="00C41FE0" w:rsidP="00C41FE0">
      <w:pPr>
        <w:spacing w:after="0" w:line="240" w:lineRule="auto"/>
        <w:jc w:val="both"/>
        <w:rPr>
          <w:rFonts w:ascii="Times New Roman" w:hAnsi="Times New Roman" w:cs="Times New Roman"/>
          <w:color w:val="000000" w:themeColor="text1"/>
          <w:sz w:val="24"/>
          <w:szCs w:val="24"/>
        </w:rPr>
      </w:pPr>
    </w:p>
    <w:p w14:paraId="717C59E2" w14:textId="64A8F82C" w:rsidR="00C41FE0" w:rsidRDefault="00C41FE0" w:rsidP="00C41FE0">
      <w:pPr>
        <w:spacing w:after="0" w:line="240" w:lineRule="auto"/>
        <w:jc w:val="both"/>
        <w:rPr>
          <w:rFonts w:ascii="Times New Roman" w:hAnsi="Times New Roman" w:cs="Times New Roman"/>
          <w:color w:val="000000" w:themeColor="text1"/>
          <w:sz w:val="24"/>
          <w:szCs w:val="24"/>
        </w:rPr>
      </w:pPr>
      <w:r w:rsidRPr="00C41FE0">
        <w:rPr>
          <w:rFonts w:ascii="Times New Roman" w:hAnsi="Times New Roman" w:cs="Times New Roman"/>
          <w:color w:val="000000" w:themeColor="text1"/>
          <w:sz w:val="24"/>
          <w:szCs w:val="24"/>
        </w:rPr>
        <w:t>El 26 noviembre del 2020 se efectuó el cargue de información 476 predios que pueden acceder al beneficio de descuento en el pago del impuesto predial en el aplicativo de la Secretaría Distrital de Hacienda. Dichos predios están conformados por las solicitudes recibidas, las empresas Programa de Excelencia Ambiental Distrital - PREAD y certificado de Estado de Conservación Ambiental.</w:t>
      </w:r>
    </w:p>
    <w:p w14:paraId="02251A92" w14:textId="01E4ECC1" w:rsidR="009C278C" w:rsidRDefault="009C278C" w:rsidP="00C41FE0">
      <w:pPr>
        <w:spacing w:after="0" w:line="240" w:lineRule="auto"/>
        <w:jc w:val="both"/>
        <w:rPr>
          <w:rFonts w:ascii="Times New Roman" w:hAnsi="Times New Roman" w:cs="Times New Roman"/>
          <w:color w:val="000000" w:themeColor="text1"/>
          <w:sz w:val="24"/>
          <w:szCs w:val="24"/>
        </w:rPr>
      </w:pPr>
    </w:p>
    <w:p w14:paraId="465B58D2" w14:textId="396B3D50" w:rsidR="009665E4" w:rsidRDefault="009665E4" w:rsidP="00C41FE0">
      <w:pPr>
        <w:spacing w:after="0" w:line="240" w:lineRule="auto"/>
        <w:jc w:val="both"/>
        <w:rPr>
          <w:rFonts w:ascii="Times New Roman" w:hAnsi="Times New Roman" w:cs="Times New Roman"/>
          <w:color w:val="000000" w:themeColor="text1"/>
          <w:sz w:val="24"/>
          <w:szCs w:val="24"/>
        </w:rPr>
      </w:pPr>
    </w:p>
    <w:p w14:paraId="621BEDC4" w14:textId="41E6E20B" w:rsidR="009665E4" w:rsidRDefault="009665E4" w:rsidP="00C41FE0">
      <w:pPr>
        <w:spacing w:after="0" w:line="240" w:lineRule="auto"/>
        <w:jc w:val="both"/>
        <w:rPr>
          <w:rFonts w:ascii="Times New Roman" w:hAnsi="Times New Roman" w:cs="Times New Roman"/>
          <w:color w:val="000000" w:themeColor="text1"/>
          <w:sz w:val="24"/>
          <w:szCs w:val="24"/>
        </w:rPr>
      </w:pPr>
    </w:p>
    <w:p w14:paraId="517A93FD" w14:textId="07E2FCF8" w:rsidR="009665E4" w:rsidRDefault="009665E4" w:rsidP="00C41FE0">
      <w:pPr>
        <w:spacing w:after="0" w:line="240" w:lineRule="auto"/>
        <w:jc w:val="both"/>
        <w:rPr>
          <w:rFonts w:ascii="Times New Roman" w:hAnsi="Times New Roman" w:cs="Times New Roman"/>
          <w:color w:val="000000" w:themeColor="text1"/>
          <w:sz w:val="24"/>
          <w:szCs w:val="24"/>
        </w:rPr>
      </w:pPr>
    </w:p>
    <w:p w14:paraId="2A0F61A1" w14:textId="30B125F6" w:rsidR="009665E4" w:rsidRDefault="009665E4" w:rsidP="00C41FE0">
      <w:pPr>
        <w:spacing w:after="0" w:line="240" w:lineRule="auto"/>
        <w:jc w:val="both"/>
        <w:rPr>
          <w:rFonts w:ascii="Times New Roman" w:hAnsi="Times New Roman" w:cs="Times New Roman"/>
          <w:color w:val="000000" w:themeColor="text1"/>
          <w:sz w:val="24"/>
          <w:szCs w:val="24"/>
        </w:rPr>
      </w:pPr>
    </w:p>
    <w:p w14:paraId="170A0FC8" w14:textId="254A4A9C" w:rsidR="009665E4" w:rsidRDefault="009665E4" w:rsidP="00C41FE0">
      <w:pPr>
        <w:spacing w:after="0" w:line="240" w:lineRule="auto"/>
        <w:jc w:val="both"/>
        <w:rPr>
          <w:rFonts w:ascii="Times New Roman" w:hAnsi="Times New Roman" w:cs="Times New Roman"/>
          <w:color w:val="000000" w:themeColor="text1"/>
          <w:sz w:val="24"/>
          <w:szCs w:val="24"/>
        </w:rPr>
      </w:pPr>
    </w:p>
    <w:p w14:paraId="2E1D128C" w14:textId="77777777" w:rsidR="009665E4" w:rsidRDefault="009665E4" w:rsidP="00C41FE0">
      <w:pPr>
        <w:spacing w:after="0" w:line="240" w:lineRule="auto"/>
        <w:jc w:val="both"/>
        <w:rPr>
          <w:rFonts w:ascii="Times New Roman" w:hAnsi="Times New Roman" w:cs="Times New Roman"/>
          <w:color w:val="000000" w:themeColor="text1"/>
          <w:sz w:val="24"/>
          <w:szCs w:val="24"/>
        </w:rPr>
      </w:pPr>
    </w:p>
    <w:p w14:paraId="414596A3" w14:textId="6A155F18" w:rsidR="009C278C" w:rsidRDefault="009C278C" w:rsidP="00F50A34">
      <w:pPr>
        <w:pStyle w:val="Descripcin"/>
        <w:rPr>
          <w:color w:val="000000" w:themeColor="text1"/>
          <w:sz w:val="24"/>
          <w:szCs w:val="24"/>
        </w:rPr>
      </w:pPr>
      <w:bookmarkStart w:id="138" w:name="_Toc62820716"/>
      <w:r>
        <w:lastRenderedPageBreak/>
        <w:t xml:space="preserve">Ilustración </w:t>
      </w:r>
      <w:r>
        <w:fldChar w:fldCharType="begin"/>
      </w:r>
      <w:r>
        <w:instrText xml:space="preserve"> SEQ Ilustración \* ARABIC </w:instrText>
      </w:r>
      <w:r>
        <w:fldChar w:fldCharType="separate"/>
      </w:r>
      <w:r w:rsidR="00FA2513">
        <w:rPr>
          <w:noProof/>
        </w:rPr>
        <w:t>57</w:t>
      </w:r>
      <w:r>
        <w:fldChar w:fldCharType="end"/>
      </w:r>
      <w:r>
        <w:t xml:space="preserve">: </w:t>
      </w:r>
      <w:r w:rsidRPr="009C278C">
        <w:t>Aplicativo de la Secretaría Distrital de Hacienda para el descuento en el pago del impuesto predial</w:t>
      </w:r>
      <w:r>
        <w:rPr>
          <w:color w:val="000000" w:themeColor="text1"/>
          <w:sz w:val="24"/>
          <w:szCs w:val="24"/>
        </w:rPr>
        <w:t>.</w:t>
      </w:r>
      <w:bookmarkEnd w:id="138"/>
    </w:p>
    <w:p w14:paraId="08A445D9" w14:textId="77777777" w:rsidR="009C278C" w:rsidRPr="00C41FE0" w:rsidRDefault="009C278C" w:rsidP="00C41FE0">
      <w:pPr>
        <w:spacing w:after="0" w:line="240" w:lineRule="auto"/>
        <w:jc w:val="both"/>
        <w:rPr>
          <w:rFonts w:ascii="Times New Roman" w:hAnsi="Times New Roman" w:cs="Times New Roman"/>
          <w:color w:val="000000" w:themeColor="text1"/>
          <w:sz w:val="24"/>
          <w:szCs w:val="24"/>
        </w:rPr>
      </w:pPr>
    </w:p>
    <w:p w14:paraId="4A913879" w14:textId="77777777" w:rsidR="00C41FE0" w:rsidRPr="007C2B2F" w:rsidRDefault="00C41FE0" w:rsidP="00C41FE0">
      <w:pPr>
        <w:spacing w:line="240" w:lineRule="auto"/>
        <w:jc w:val="center"/>
        <w:rPr>
          <w:rFonts w:ascii="Times New Roman" w:hAnsi="Times New Roman" w:cs="Times New Roman"/>
          <w:color w:val="000000" w:themeColor="text1"/>
          <w:sz w:val="20"/>
          <w:szCs w:val="20"/>
        </w:rPr>
      </w:pPr>
      <w:r w:rsidRPr="007C2B2F">
        <w:rPr>
          <w:rFonts w:ascii="Times New Roman" w:hAnsi="Times New Roman" w:cs="Times New Roman"/>
          <w:noProof/>
          <w:color w:val="000000" w:themeColor="text1"/>
          <w:sz w:val="20"/>
          <w:szCs w:val="20"/>
          <w:lang w:val="es-ES" w:eastAsia="es-ES"/>
        </w:rPr>
        <w:drawing>
          <wp:inline distT="0" distB="0" distL="0" distR="0" wp14:anchorId="27295A9D" wp14:editId="788610FF">
            <wp:extent cx="3924300" cy="1952625"/>
            <wp:effectExtent l="152400" t="171450" r="152400" b="9525"/>
            <wp:docPr id="7201" name="Imagen 720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135"/>
                    <a:srcRect l="4243" t="33206" r="30923" b="14268"/>
                    <a:stretch/>
                  </pic:blipFill>
                  <pic:spPr bwMode="auto">
                    <a:xfrm>
                      <a:off x="0" y="0"/>
                      <a:ext cx="3638550" cy="16573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0306016" w14:textId="77777777" w:rsidR="00C41FE0" w:rsidRPr="007C2B2F" w:rsidRDefault="00C41FE0" w:rsidP="00C41FE0">
      <w:pPr>
        <w:spacing w:line="240" w:lineRule="auto"/>
        <w:jc w:val="both"/>
        <w:rPr>
          <w:rFonts w:ascii="Times New Roman" w:hAnsi="Times New Roman" w:cs="Times New Roman"/>
          <w:color w:val="000000" w:themeColor="text1"/>
          <w:sz w:val="20"/>
          <w:szCs w:val="20"/>
        </w:rPr>
      </w:pPr>
    </w:p>
    <w:p w14:paraId="1AE2F593" w14:textId="77777777" w:rsidR="00C41FE0" w:rsidRPr="009C278C" w:rsidRDefault="00C41FE0" w:rsidP="000C6178">
      <w:pPr>
        <w:pStyle w:val="Prrafodelista"/>
        <w:numPr>
          <w:ilvl w:val="0"/>
          <w:numId w:val="65"/>
        </w:numPr>
        <w:rPr>
          <w:rFonts w:ascii="Times New Roman" w:hAnsi="Times New Roman" w:cs="Times New Roman"/>
          <w:b/>
          <w:bCs/>
          <w:sz w:val="28"/>
          <w:szCs w:val="28"/>
        </w:rPr>
      </w:pPr>
      <w:r w:rsidRPr="009C278C">
        <w:rPr>
          <w:rFonts w:ascii="Times New Roman" w:hAnsi="Times New Roman" w:cs="Times New Roman"/>
          <w:b/>
          <w:bCs/>
          <w:sz w:val="28"/>
          <w:szCs w:val="28"/>
        </w:rPr>
        <w:t>Departamento de Gestión Ambiental – DGA</w:t>
      </w:r>
    </w:p>
    <w:p w14:paraId="0FF3CA1E" w14:textId="10B89D07" w:rsidR="00C41FE0" w:rsidRDefault="00C41FE0" w:rsidP="00C41FE0">
      <w:pPr>
        <w:spacing w:after="0" w:line="240" w:lineRule="auto"/>
        <w:jc w:val="both"/>
        <w:rPr>
          <w:rFonts w:ascii="Times New Roman" w:hAnsi="Times New Roman" w:cs="Times New Roman"/>
          <w:color w:val="000000" w:themeColor="text1"/>
          <w:sz w:val="24"/>
          <w:szCs w:val="24"/>
        </w:rPr>
      </w:pPr>
      <w:r w:rsidRPr="00C41FE0">
        <w:rPr>
          <w:rFonts w:ascii="Times New Roman" w:hAnsi="Times New Roman" w:cs="Times New Roman"/>
          <w:color w:val="000000" w:themeColor="text1"/>
          <w:sz w:val="24"/>
          <w:szCs w:val="24"/>
        </w:rPr>
        <w:t>Durante el segundo semestre del año 2020 se han recibido 122 solicitudes, de las cuales 106 solicitudes estuvieron relacionadas con Registro, actualización, devolución, ámbito de aplicación por micros y pequeñas empresas, y adicionalmente 16 de consultas asociadas con la conformación de los departamentos de gestión ambiental, ver siguiente gráfico:</w:t>
      </w:r>
    </w:p>
    <w:p w14:paraId="156CBD08" w14:textId="4A891D53" w:rsidR="00C41FE0" w:rsidRDefault="00C41FE0" w:rsidP="00C41FE0">
      <w:pPr>
        <w:spacing w:after="0" w:line="240" w:lineRule="auto"/>
        <w:jc w:val="both"/>
        <w:rPr>
          <w:rFonts w:ascii="Times New Roman" w:hAnsi="Times New Roman" w:cs="Times New Roman"/>
          <w:color w:val="000000" w:themeColor="text1"/>
          <w:sz w:val="24"/>
          <w:szCs w:val="24"/>
        </w:rPr>
      </w:pPr>
    </w:p>
    <w:p w14:paraId="0936CEF3" w14:textId="4ADC18AE" w:rsidR="009C278C" w:rsidRDefault="009C278C" w:rsidP="00F50A34">
      <w:pPr>
        <w:pStyle w:val="Descripcin"/>
      </w:pPr>
      <w:bookmarkStart w:id="139" w:name="_Toc62807061"/>
      <w:r>
        <w:t xml:space="preserve">Gráfica </w:t>
      </w:r>
      <w:r>
        <w:fldChar w:fldCharType="begin"/>
      </w:r>
      <w:r>
        <w:instrText xml:space="preserve"> SEQ Gráfica \* ARABIC </w:instrText>
      </w:r>
      <w:r>
        <w:fldChar w:fldCharType="separate"/>
      </w:r>
      <w:r w:rsidR="00FA2513">
        <w:rPr>
          <w:noProof/>
        </w:rPr>
        <w:t>13</w:t>
      </w:r>
      <w:r>
        <w:fldChar w:fldCharType="end"/>
      </w:r>
      <w:r>
        <w:t xml:space="preserve">: </w:t>
      </w:r>
      <w:r w:rsidRPr="009C278C">
        <w:t>Solicitudes gestionadas desde DGA segundo semestre 2020</w:t>
      </w:r>
      <w:bookmarkEnd w:id="139"/>
    </w:p>
    <w:p w14:paraId="2E306114" w14:textId="77777777" w:rsidR="009C278C" w:rsidRPr="009C278C" w:rsidRDefault="009C278C" w:rsidP="009C278C">
      <w:pPr>
        <w:rPr>
          <w:lang w:val="es-ES" w:eastAsia="en-US"/>
        </w:rPr>
      </w:pPr>
    </w:p>
    <w:p w14:paraId="169D9FD7" w14:textId="77777777" w:rsidR="00C41FE0" w:rsidRPr="007C2B2F" w:rsidRDefault="00C41FE0" w:rsidP="00C41FE0">
      <w:pPr>
        <w:spacing w:line="240" w:lineRule="auto"/>
        <w:jc w:val="center"/>
        <w:rPr>
          <w:rFonts w:ascii="Times New Roman" w:hAnsi="Times New Roman" w:cs="Times New Roman"/>
          <w:color w:val="000000" w:themeColor="text1"/>
          <w:sz w:val="20"/>
          <w:szCs w:val="20"/>
        </w:rPr>
      </w:pPr>
      <w:r w:rsidRPr="007C2B2F">
        <w:rPr>
          <w:rFonts w:ascii="Times New Roman" w:hAnsi="Times New Roman" w:cs="Times New Roman"/>
          <w:noProof/>
          <w:color w:val="000000" w:themeColor="text1"/>
          <w:sz w:val="20"/>
          <w:szCs w:val="20"/>
          <w:lang w:val="es-ES" w:eastAsia="es-ES"/>
        </w:rPr>
        <w:drawing>
          <wp:inline distT="0" distB="0" distL="0" distR="0" wp14:anchorId="4A471048" wp14:editId="4A2D6504">
            <wp:extent cx="4286250" cy="2019300"/>
            <wp:effectExtent l="0" t="0" r="0" b="0"/>
            <wp:docPr id="7202" name="Gráfico 7202">
              <a:extLst xmlns:a="http://schemas.openxmlformats.org/drawingml/2006/main">
                <a:ext uri="{FF2B5EF4-FFF2-40B4-BE49-F238E27FC236}">
                  <a16:creationId xmlns:a16="http://schemas.microsoft.com/office/drawing/2014/main" id="{22B44136-6231-4B4E-B929-C19D010B5A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3809C4C3" w14:textId="77777777" w:rsidR="00C41FE0" w:rsidRPr="00C41FE0" w:rsidRDefault="00C41FE0" w:rsidP="00C41FE0">
      <w:pPr>
        <w:spacing w:after="0" w:line="240" w:lineRule="auto"/>
        <w:jc w:val="both"/>
        <w:rPr>
          <w:rFonts w:ascii="Times New Roman" w:hAnsi="Times New Roman" w:cs="Times New Roman"/>
          <w:color w:val="000000" w:themeColor="text1"/>
          <w:sz w:val="24"/>
          <w:szCs w:val="24"/>
        </w:rPr>
      </w:pPr>
      <w:r w:rsidRPr="00C41FE0">
        <w:rPr>
          <w:rFonts w:ascii="Times New Roman" w:hAnsi="Times New Roman" w:cs="Times New Roman"/>
          <w:color w:val="000000" w:themeColor="text1"/>
          <w:sz w:val="24"/>
          <w:szCs w:val="24"/>
        </w:rPr>
        <w:t xml:space="preserve">Con el cambio normativo referente a la clasificación de tamaño de empresas establecido por Decreto 957 de 2019 se efectuó solicitud al área de Sistemas de la Dirección de Planeación y Sistemas de Información Ambiental - DPSIA para la respectiva actualización del formulario de informe de conformación del Departamento de Gestión Ambiental, permitiendo adjuntar el certificado de tamaño de empresa que debe remitir cada solicitante e incluyendo otros aspectos que mejorará las información allí contenida y solicitada. Esta actualización ya se efectuó, junto la actualización de instructivo de diligenciamiento. </w:t>
      </w:r>
    </w:p>
    <w:p w14:paraId="69CE3585" w14:textId="77777777" w:rsidR="00C41FE0" w:rsidRPr="00C41FE0" w:rsidRDefault="00C41FE0" w:rsidP="00C41FE0">
      <w:pPr>
        <w:spacing w:after="0" w:line="240" w:lineRule="auto"/>
        <w:jc w:val="both"/>
        <w:rPr>
          <w:rFonts w:ascii="Times New Roman" w:hAnsi="Times New Roman" w:cs="Times New Roman"/>
          <w:b/>
          <w:bCs/>
          <w:color w:val="000000" w:themeColor="text1"/>
          <w:sz w:val="24"/>
          <w:szCs w:val="24"/>
        </w:rPr>
      </w:pPr>
    </w:p>
    <w:p w14:paraId="26E81080" w14:textId="77777777" w:rsidR="00C41FE0" w:rsidRPr="009C278C" w:rsidRDefault="00C41FE0" w:rsidP="00C41FE0">
      <w:pPr>
        <w:spacing w:after="0" w:line="240" w:lineRule="auto"/>
        <w:jc w:val="both"/>
        <w:rPr>
          <w:rFonts w:ascii="Times New Roman" w:hAnsi="Times New Roman" w:cs="Times New Roman"/>
          <w:b/>
          <w:bCs/>
          <w:color w:val="000000" w:themeColor="text1"/>
          <w:sz w:val="28"/>
          <w:szCs w:val="28"/>
        </w:rPr>
      </w:pPr>
    </w:p>
    <w:p w14:paraId="2FCDC888" w14:textId="77777777" w:rsidR="00C41FE0" w:rsidRPr="009C278C" w:rsidRDefault="00C41FE0" w:rsidP="000C6178">
      <w:pPr>
        <w:pStyle w:val="Prrafodelista"/>
        <w:numPr>
          <w:ilvl w:val="0"/>
          <w:numId w:val="67"/>
        </w:numPr>
        <w:spacing w:line="240" w:lineRule="auto"/>
        <w:jc w:val="both"/>
        <w:rPr>
          <w:rFonts w:ascii="Times New Roman" w:hAnsi="Times New Roman" w:cs="Times New Roman"/>
          <w:b/>
          <w:bCs/>
          <w:color w:val="000000" w:themeColor="text1"/>
          <w:sz w:val="28"/>
          <w:szCs w:val="28"/>
        </w:rPr>
      </w:pPr>
      <w:r w:rsidRPr="009C278C">
        <w:rPr>
          <w:rFonts w:ascii="Times New Roman" w:hAnsi="Times New Roman" w:cs="Times New Roman"/>
          <w:b/>
          <w:bCs/>
          <w:color w:val="000000" w:themeColor="text1"/>
          <w:sz w:val="28"/>
          <w:szCs w:val="28"/>
        </w:rPr>
        <w:t>Formulario actualizado</w:t>
      </w:r>
    </w:p>
    <w:p w14:paraId="0492CE92" w14:textId="77777777" w:rsidR="00C41FE0" w:rsidRPr="007C2B2F" w:rsidRDefault="00C41FE0" w:rsidP="00C41FE0">
      <w:pPr>
        <w:spacing w:line="240" w:lineRule="auto"/>
        <w:jc w:val="center"/>
        <w:rPr>
          <w:rFonts w:ascii="Times New Roman" w:hAnsi="Times New Roman" w:cs="Times New Roman"/>
          <w:color w:val="000000" w:themeColor="text1"/>
          <w:sz w:val="20"/>
          <w:szCs w:val="20"/>
        </w:rPr>
      </w:pPr>
      <w:r w:rsidRPr="007C2B2F">
        <w:rPr>
          <w:rFonts w:ascii="Times New Roman" w:hAnsi="Times New Roman" w:cs="Times New Roman"/>
          <w:noProof/>
          <w:color w:val="000000" w:themeColor="text1"/>
          <w:sz w:val="20"/>
          <w:szCs w:val="20"/>
          <w:lang w:val="es-ES" w:eastAsia="es-ES"/>
        </w:rPr>
        <w:drawing>
          <wp:inline distT="0" distB="0" distL="0" distR="0" wp14:anchorId="2BB9A4C7" wp14:editId="0BF3393E">
            <wp:extent cx="4476750" cy="2390775"/>
            <wp:effectExtent l="133350" t="114300" r="133350" b="66675"/>
            <wp:docPr id="7203" name="Imagen 7203"/>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37"/>
                    <a:srcRect l="6281" t="14491" r="17684" b="16079"/>
                    <a:stretch/>
                  </pic:blipFill>
                  <pic:spPr bwMode="auto">
                    <a:xfrm>
                      <a:off x="0" y="0"/>
                      <a:ext cx="4267200" cy="2190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F0B5D41" w14:textId="77777777" w:rsidR="00C41FE0" w:rsidRPr="007C2B2F" w:rsidRDefault="00C41FE0" w:rsidP="00C41FE0">
      <w:pPr>
        <w:spacing w:line="240" w:lineRule="auto"/>
        <w:jc w:val="center"/>
        <w:rPr>
          <w:rFonts w:ascii="Times New Roman" w:hAnsi="Times New Roman" w:cs="Times New Roman"/>
          <w:color w:val="000000" w:themeColor="text1"/>
          <w:sz w:val="20"/>
          <w:szCs w:val="20"/>
        </w:rPr>
      </w:pPr>
      <w:r w:rsidRPr="007C2B2F">
        <w:rPr>
          <w:rFonts w:ascii="Times New Roman" w:hAnsi="Times New Roman" w:cs="Times New Roman"/>
          <w:noProof/>
          <w:color w:val="000000" w:themeColor="text1"/>
          <w:sz w:val="20"/>
          <w:szCs w:val="20"/>
          <w:lang w:val="es-ES" w:eastAsia="es-ES"/>
        </w:rPr>
        <w:drawing>
          <wp:inline distT="0" distB="0" distL="0" distR="0" wp14:anchorId="0CE7B5ED" wp14:editId="5FA061A5">
            <wp:extent cx="4343400" cy="2019300"/>
            <wp:effectExtent l="114300" t="114300" r="133350" b="152400"/>
            <wp:docPr id="7204" name="Imagen 7204"/>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138"/>
                    <a:srcRect l="6675" t="15407" r="17652" b="14526"/>
                    <a:stretch/>
                  </pic:blipFill>
                  <pic:spPr bwMode="auto">
                    <a:xfrm>
                      <a:off x="0" y="0"/>
                      <a:ext cx="4186603" cy="19464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2055284" w14:textId="68587730" w:rsidR="00C41FE0" w:rsidRDefault="00C41FE0" w:rsidP="00C41FE0">
      <w:pPr>
        <w:spacing w:line="240" w:lineRule="auto"/>
        <w:jc w:val="both"/>
        <w:rPr>
          <w:rFonts w:ascii="Times New Roman" w:hAnsi="Times New Roman" w:cs="Times New Roman"/>
          <w:color w:val="000000" w:themeColor="text1"/>
          <w:sz w:val="20"/>
          <w:szCs w:val="20"/>
        </w:rPr>
      </w:pPr>
    </w:p>
    <w:p w14:paraId="24E16693" w14:textId="5B7B1A61" w:rsidR="009665E4" w:rsidRDefault="009665E4" w:rsidP="00C41FE0">
      <w:pPr>
        <w:spacing w:line="240" w:lineRule="auto"/>
        <w:jc w:val="both"/>
        <w:rPr>
          <w:rFonts w:ascii="Times New Roman" w:hAnsi="Times New Roman" w:cs="Times New Roman"/>
          <w:color w:val="000000" w:themeColor="text1"/>
          <w:sz w:val="20"/>
          <w:szCs w:val="20"/>
        </w:rPr>
      </w:pPr>
    </w:p>
    <w:p w14:paraId="1CAFD7B4" w14:textId="20F2CD6A" w:rsidR="009665E4" w:rsidRDefault="009665E4" w:rsidP="00C41FE0">
      <w:pPr>
        <w:spacing w:line="240" w:lineRule="auto"/>
        <w:jc w:val="both"/>
        <w:rPr>
          <w:rFonts w:ascii="Times New Roman" w:hAnsi="Times New Roman" w:cs="Times New Roman"/>
          <w:color w:val="000000" w:themeColor="text1"/>
          <w:sz w:val="20"/>
          <w:szCs w:val="20"/>
        </w:rPr>
      </w:pPr>
    </w:p>
    <w:p w14:paraId="1DBF17C1" w14:textId="46FEFC16" w:rsidR="009665E4" w:rsidRDefault="009665E4" w:rsidP="00C41FE0">
      <w:pPr>
        <w:spacing w:line="240" w:lineRule="auto"/>
        <w:jc w:val="both"/>
        <w:rPr>
          <w:rFonts w:ascii="Times New Roman" w:hAnsi="Times New Roman" w:cs="Times New Roman"/>
          <w:color w:val="000000" w:themeColor="text1"/>
          <w:sz w:val="20"/>
          <w:szCs w:val="20"/>
        </w:rPr>
      </w:pPr>
    </w:p>
    <w:p w14:paraId="3F19C1F1" w14:textId="5A320E3F" w:rsidR="009665E4" w:rsidRDefault="009665E4" w:rsidP="00C41FE0">
      <w:pPr>
        <w:spacing w:line="240" w:lineRule="auto"/>
        <w:jc w:val="both"/>
        <w:rPr>
          <w:rFonts w:ascii="Times New Roman" w:hAnsi="Times New Roman" w:cs="Times New Roman"/>
          <w:color w:val="000000" w:themeColor="text1"/>
          <w:sz w:val="20"/>
          <w:szCs w:val="20"/>
        </w:rPr>
      </w:pPr>
    </w:p>
    <w:p w14:paraId="4D595C9B" w14:textId="7842785A" w:rsidR="009665E4" w:rsidRDefault="009665E4" w:rsidP="00C41FE0">
      <w:pPr>
        <w:spacing w:line="240" w:lineRule="auto"/>
        <w:jc w:val="both"/>
        <w:rPr>
          <w:rFonts w:ascii="Times New Roman" w:hAnsi="Times New Roman" w:cs="Times New Roman"/>
          <w:color w:val="000000" w:themeColor="text1"/>
          <w:sz w:val="20"/>
          <w:szCs w:val="20"/>
        </w:rPr>
      </w:pPr>
    </w:p>
    <w:p w14:paraId="291010EE" w14:textId="6866343A" w:rsidR="009665E4" w:rsidRDefault="009665E4" w:rsidP="00C41FE0">
      <w:pPr>
        <w:spacing w:line="240" w:lineRule="auto"/>
        <w:jc w:val="both"/>
        <w:rPr>
          <w:rFonts w:ascii="Times New Roman" w:hAnsi="Times New Roman" w:cs="Times New Roman"/>
          <w:color w:val="000000" w:themeColor="text1"/>
          <w:sz w:val="20"/>
          <w:szCs w:val="20"/>
        </w:rPr>
      </w:pPr>
    </w:p>
    <w:p w14:paraId="33EE96FF" w14:textId="63238D20" w:rsidR="009665E4" w:rsidRDefault="009665E4" w:rsidP="00C41FE0">
      <w:pPr>
        <w:spacing w:line="240" w:lineRule="auto"/>
        <w:jc w:val="both"/>
        <w:rPr>
          <w:rFonts w:ascii="Times New Roman" w:hAnsi="Times New Roman" w:cs="Times New Roman"/>
          <w:color w:val="000000" w:themeColor="text1"/>
          <w:sz w:val="20"/>
          <w:szCs w:val="20"/>
        </w:rPr>
      </w:pPr>
    </w:p>
    <w:p w14:paraId="65E9F251" w14:textId="77777777" w:rsidR="009665E4" w:rsidRPr="007C2B2F" w:rsidRDefault="009665E4" w:rsidP="00C41FE0">
      <w:pPr>
        <w:spacing w:line="240" w:lineRule="auto"/>
        <w:jc w:val="both"/>
        <w:rPr>
          <w:rFonts w:ascii="Times New Roman" w:hAnsi="Times New Roman" w:cs="Times New Roman"/>
          <w:color w:val="000000" w:themeColor="text1"/>
          <w:sz w:val="20"/>
          <w:szCs w:val="20"/>
        </w:rPr>
      </w:pPr>
    </w:p>
    <w:p w14:paraId="613B6BDE" w14:textId="77777777" w:rsidR="00C41FE0" w:rsidRPr="00C41FE0" w:rsidRDefault="00C41FE0" w:rsidP="000C6178">
      <w:pPr>
        <w:pStyle w:val="Prrafodelista"/>
        <w:numPr>
          <w:ilvl w:val="0"/>
          <w:numId w:val="67"/>
        </w:numPr>
        <w:spacing w:line="240" w:lineRule="auto"/>
        <w:jc w:val="both"/>
        <w:rPr>
          <w:rFonts w:ascii="Times New Roman" w:hAnsi="Times New Roman" w:cs="Times New Roman"/>
          <w:b/>
          <w:bCs/>
          <w:color w:val="000000" w:themeColor="text1"/>
          <w:sz w:val="24"/>
          <w:szCs w:val="24"/>
        </w:rPr>
      </w:pPr>
      <w:r w:rsidRPr="00C41FE0">
        <w:rPr>
          <w:rFonts w:ascii="Times New Roman" w:hAnsi="Times New Roman" w:cs="Times New Roman"/>
          <w:b/>
          <w:bCs/>
          <w:color w:val="000000" w:themeColor="text1"/>
          <w:sz w:val="24"/>
          <w:szCs w:val="24"/>
        </w:rPr>
        <w:lastRenderedPageBreak/>
        <w:t>Instructivo diligenciamiento actualizado</w:t>
      </w:r>
    </w:p>
    <w:p w14:paraId="5DCC7826" w14:textId="77777777" w:rsidR="00C41FE0" w:rsidRPr="007C2B2F" w:rsidRDefault="00C41FE0" w:rsidP="00C41FE0">
      <w:pPr>
        <w:spacing w:line="240" w:lineRule="auto"/>
        <w:jc w:val="center"/>
        <w:rPr>
          <w:rFonts w:ascii="Times New Roman" w:hAnsi="Times New Roman" w:cs="Times New Roman"/>
          <w:color w:val="44546A" w:themeColor="text2"/>
          <w:sz w:val="20"/>
          <w:szCs w:val="20"/>
        </w:rPr>
      </w:pPr>
      <w:r w:rsidRPr="007C2B2F">
        <w:rPr>
          <w:rFonts w:ascii="Times New Roman" w:hAnsi="Times New Roman" w:cs="Times New Roman"/>
          <w:noProof/>
          <w:sz w:val="20"/>
          <w:szCs w:val="20"/>
          <w:lang w:val="es-ES" w:eastAsia="es-ES"/>
        </w:rPr>
        <w:drawing>
          <wp:inline distT="0" distB="0" distL="0" distR="0" wp14:anchorId="60A1399C" wp14:editId="572F2E41">
            <wp:extent cx="4591050" cy="1695450"/>
            <wp:effectExtent l="114300" t="114300" r="114300" b="152400"/>
            <wp:docPr id="7205" name="Imagen 7205"/>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139"/>
                    <a:srcRect l="4582" t="22943" r="4616" b="8836"/>
                    <a:stretch/>
                  </pic:blipFill>
                  <pic:spPr bwMode="auto">
                    <a:xfrm>
                      <a:off x="0" y="0"/>
                      <a:ext cx="4417652" cy="1631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82A3EC5" w14:textId="77777777" w:rsidR="00C41FE0" w:rsidRPr="007C2B2F" w:rsidRDefault="00C41FE0" w:rsidP="00C41FE0">
      <w:pPr>
        <w:spacing w:line="240" w:lineRule="auto"/>
        <w:jc w:val="both"/>
        <w:rPr>
          <w:rFonts w:ascii="Times New Roman" w:hAnsi="Times New Roman" w:cs="Times New Roman"/>
          <w:sz w:val="20"/>
          <w:szCs w:val="20"/>
        </w:rPr>
      </w:pPr>
    </w:p>
    <w:p w14:paraId="57B6D3CC" w14:textId="77777777" w:rsidR="00C41FE0" w:rsidRPr="009C278C" w:rsidRDefault="00C41FE0" w:rsidP="000C6178">
      <w:pPr>
        <w:pStyle w:val="Prrafodelista"/>
        <w:numPr>
          <w:ilvl w:val="0"/>
          <w:numId w:val="65"/>
        </w:numPr>
        <w:rPr>
          <w:rFonts w:ascii="Times New Roman" w:hAnsi="Times New Roman" w:cs="Times New Roman"/>
          <w:b/>
          <w:bCs/>
          <w:sz w:val="28"/>
          <w:szCs w:val="28"/>
        </w:rPr>
      </w:pPr>
      <w:r w:rsidRPr="009C278C">
        <w:rPr>
          <w:rFonts w:ascii="Times New Roman" w:hAnsi="Times New Roman" w:cs="Times New Roman"/>
          <w:b/>
          <w:bCs/>
          <w:sz w:val="28"/>
          <w:szCs w:val="28"/>
        </w:rPr>
        <w:t>Proyectos de producción más limpia en los sectores priorizados.</w:t>
      </w:r>
    </w:p>
    <w:p w14:paraId="1BE816D9" w14:textId="610E2B2F" w:rsidR="00C41FE0" w:rsidRDefault="00C41FE0" w:rsidP="00C41FE0">
      <w:pPr>
        <w:spacing w:after="0" w:line="240" w:lineRule="auto"/>
        <w:jc w:val="both"/>
        <w:rPr>
          <w:rFonts w:ascii="Times New Roman" w:eastAsia="Times New Roman" w:hAnsi="Times New Roman" w:cs="Times New Roman"/>
          <w:color w:val="000000"/>
          <w:sz w:val="24"/>
          <w:szCs w:val="24"/>
          <w:lang w:eastAsia="es-CO"/>
        </w:rPr>
      </w:pPr>
      <w:r w:rsidRPr="00C41FE0">
        <w:rPr>
          <w:rFonts w:ascii="Times New Roman" w:hAnsi="Times New Roman" w:cs="Times New Roman"/>
          <w:sz w:val="24"/>
          <w:szCs w:val="24"/>
          <w:lang w:eastAsia="es-CO"/>
        </w:rPr>
        <w:t xml:space="preserve">Esta meta está vinculada al cumplimiento del Plan de Ordenamiento y Manejo de la Cuenca del Río Bogotá, el cual establece la necesidad de desarrollar proyectos de producción más limpia y para ello prioriza a los sectores de curtiembres, minería y Metalurgia (Galvanoplastia). </w:t>
      </w:r>
      <w:r w:rsidRPr="00C41FE0">
        <w:rPr>
          <w:rFonts w:ascii="Times New Roman" w:eastAsia="Times New Roman" w:hAnsi="Times New Roman" w:cs="Times New Roman"/>
          <w:color w:val="000000"/>
          <w:sz w:val="24"/>
          <w:szCs w:val="24"/>
          <w:lang w:eastAsia="es-CO"/>
        </w:rPr>
        <w:t>Es importante señalar que dado que en la vigencia 2020, se tuvo un semestre de gestión frente a la meta, las labores adelantadas se centraron en la planeación de los proyectos a desarrollar, en su formulación y proyecciones, por lo que los resultados de su implementación se verán con mayor claridad en el año 2021.</w:t>
      </w:r>
    </w:p>
    <w:p w14:paraId="779BA315" w14:textId="77777777" w:rsidR="00C41FE0" w:rsidRPr="00C41FE0" w:rsidRDefault="00C41FE0" w:rsidP="00C41FE0">
      <w:pPr>
        <w:spacing w:after="0" w:line="240" w:lineRule="auto"/>
        <w:jc w:val="both"/>
        <w:rPr>
          <w:rFonts w:ascii="Times New Roman" w:hAnsi="Times New Roman" w:cs="Times New Roman"/>
          <w:sz w:val="24"/>
          <w:szCs w:val="24"/>
          <w:lang w:eastAsia="es-CO"/>
        </w:rPr>
      </w:pPr>
    </w:p>
    <w:p w14:paraId="31C13F3A" w14:textId="77777777" w:rsidR="00C41FE0" w:rsidRPr="00C41FE0" w:rsidRDefault="00C41FE0" w:rsidP="00C41FE0">
      <w:pPr>
        <w:spacing w:after="0" w:line="240" w:lineRule="auto"/>
        <w:jc w:val="both"/>
        <w:rPr>
          <w:rFonts w:ascii="Times New Roman" w:hAnsi="Times New Roman" w:cs="Times New Roman"/>
          <w:sz w:val="24"/>
          <w:szCs w:val="24"/>
        </w:rPr>
      </w:pPr>
      <w:r w:rsidRPr="00C41FE0">
        <w:rPr>
          <w:rFonts w:ascii="Times New Roman" w:hAnsi="Times New Roman" w:cs="Times New Roman"/>
          <w:sz w:val="24"/>
          <w:szCs w:val="24"/>
        </w:rPr>
        <w:t xml:space="preserve">Como prioridad se inició la gestión con el sector de curtiembres. Durante el segundo semestre del año 2020, se desarrollaron en total 67 mesas de trabajo, con diferentes actores con el fin de identificar potenciales oportunidades de fortalecimiento que contribuyan a solucionar la problemática de este sector.  Se coordinó la Mesa Distrital de Curtiembres, en el marco de la orden 4.63 de la sentencia Río Bogotá, en esta instancia se hicieron 8 sesiones, que permitieron hacer seguimiento a los avances de las curtiembres, en torno a la búsqueda de una solución para el tratamiento de sus aguas residuales, a la fecha se está a la espera de que ASOPIESB (Asociación que representa a las curtiembres), radique las alternativas para el tratamiento de las aguas de las curtiembres. </w:t>
      </w:r>
    </w:p>
    <w:p w14:paraId="5DA356FB" w14:textId="77777777" w:rsidR="00C41FE0" w:rsidRPr="00C41FE0" w:rsidRDefault="00C41FE0" w:rsidP="00C41FE0">
      <w:pPr>
        <w:spacing w:after="0" w:line="240" w:lineRule="auto"/>
        <w:jc w:val="both"/>
        <w:rPr>
          <w:rFonts w:ascii="Times New Roman" w:hAnsi="Times New Roman" w:cs="Times New Roman"/>
          <w:sz w:val="24"/>
          <w:szCs w:val="24"/>
        </w:rPr>
      </w:pPr>
    </w:p>
    <w:p w14:paraId="5E4CBCE3" w14:textId="77777777" w:rsidR="00C41FE0" w:rsidRPr="00C41FE0" w:rsidRDefault="00C41FE0" w:rsidP="00C41FE0">
      <w:pPr>
        <w:spacing w:after="0" w:line="240" w:lineRule="auto"/>
        <w:jc w:val="both"/>
        <w:rPr>
          <w:rFonts w:ascii="Times New Roman" w:hAnsi="Times New Roman" w:cs="Times New Roman"/>
          <w:sz w:val="24"/>
          <w:szCs w:val="24"/>
        </w:rPr>
      </w:pPr>
      <w:r w:rsidRPr="00C41FE0">
        <w:rPr>
          <w:rFonts w:ascii="Times New Roman" w:hAnsi="Times New Roman" w:cs="Times New Roman"/>
          <w:sz w:val="24"/>
          <w:szCs w:val="24"/>
        </w:rPr>
        <w:t>En paralelo, se trabajó en la formulación de 3 proyectos de gestión ambiental para el sector, los cuales han sido evaluados para determinar su viabilidad y a continuación se encuentra el estado de cada uno:</w:t>
      </w:r>
    </w:p>
    <w:p w14:paraId="40F74B46" w14:textId="77777777" w:rsidR="00C41FE0" w:rsidRPr="00C41FE0" w:rsidRDefault="00C41FE0" w:rsidP="00C41FE0">
      <w:pPr>
        <w:spacing w:after="0" w:line="240" w:lineRule="auto"/>
        <w:jc w:val="both"/>
        <w:rPr>
          <w:rFonts w:ascii="Times New Roman" w:hAnsi="Times New Roman" w:cs="Times New Roman"/>
          <w:sz w:val="24"/>
          <w:szCs w:val="24"/>
        </w:rPr>
      </w:pPr>
    </w:p>
    <w:p w14:paraId="6A0F8B1A" w14:textId="77777777" w:rsidR="00C41FE0" w:rsidRPr="00C41FE0" w:rsidRDefault="00C41FE0" w:rsidP="000C6178">
      <w:pPr>
        <w:pStyle w:val="Prrafodelista"/>
        <w:numPr>
          <w:ilvl w:val="0"/>
          <w:numId w:val="66"/>
        </w:numPr>
        <w:suppressAutoHyphens w:val="0"/>
        <w:spacing w:after="0" w:line="240" w:lineRule="auto"/>
        <w:contextualSpacing/>
        <w:jc w:val="both"/>
        <w:rPr>
          <w:rFonts w:ascii="Times New Roman" w:hAnsi="Times New Roman" w:cs="Times New Roman"/>
          <w:b/>
          <w:sz w:val="24"/>
          <w:szCs w:val="24"/>
        </w:rPr>
      </w:pPr>
      <w:r w:rsidRPr="00C41FE0">
        <w:rPr>
          <w:rFonts w:ascii="Times New Roman" w:hAnsi="Times New Roman" w:cs="Times New Roman"/>
          <w:b/>
          <w:sz w:val="24"/>
          <w:szCs w:val="24"/>
        </w:rPr>
        <w:t xml:space="preserve">CINAC: </w:t>
      </w:r>
      <w:r w:rsidRPr="00C41FE0">
        <w:rPr>
          <w:rFonts w:ascii="Times New Roman" w:hAnsi="Times New Roman" w:cs="Times New Roman"/>
          <w:sz w:val="24"/>
          <w:szCs w:val="24"/>
        </w:rPr>
        <w:t xml:space="preserve">Centro de innovación, Ambiente y Calidad del Cuero, postulado ante la Alcaldía Local de Tunjuelito, para obtener recursos de los presupuestos participativos. La propuesta pretendía entre otras cosas, contar con equipos básicos para el monitoreo de la calidad del cuero y de las aguas residuales, en busca de fortalecer al sector curtidor, no obstante, los proyectos fueron elegidos por votación de la ciudadanía y dado que este proyecto solamente obtuvo 6 votos, no fue elegido para su ejecución, lo cual indica la baja participación de las empresas en la votación. </w:t>
      </w:r>
    </w:p>
    <w:p w14:paraId="71585A01" w14:textId="77777777" w:rsidR="00C41FE0" w:rsidRPr="00C41FE0" w:rsidRDefault="00C41FE0" w:rsidP="000C6178">
      <w:pPr>
        <w:pStyle w:val="Prrafodelista"/>
        <w:numPr>
          <w:ilvl w:val="0"/>
          <w:numId w:val="66"/>
        </w:numPr>
        <w:suppressAutoHyphens w:val="0"/>
        <w:spacing w:after="0" w:line="240" w:lineRule="auto"/>
        <w:contextualSpacing/>
        <w:jc w:val="both"/>
        <w:rPr>
          <w:rFonts w:ascii="Times New Roman" w:hAnsi="Times New Roman" w:cs="Times New Roman"/>
          <w:b/>
          <w:sz w:val="24"/>
          <w:szCs w:val="24"/>
        </w:rPr>
      </w:pPr>
      <w:r w:rsidRPr="00C41FE0">
        <w:rPr>
          <w:rFonts w:ascii="Times New Roman" w:hAnsi="Times New Roman" w:cs="Times New Roman"/>
          <w:b/>
          <w:sz w:val="24"/>
          <w:szCs w:val="24"/>
        </w:rPr>
        <w:lastRenderedPageBreak/>
        <w:t xml:space="preserve">Fortalecimiento de la Innovación y los mercados sostenibles, del clúster del cuero en el barrio San Benito: </w:t>
      </w:r>
      <w:r w:rsidRPr="00C41FE0">
        <w:rPr>
          <w:rFonts w:ascii="Times New Roman" w:hAnsi="Times New Roman" w:cs="Times New Roman"/>
          <w:sz w:val="24"/>
          <w:szCs w:val="24"/>
        </w:rPr>
        <w:t>Este proyecto fue formulado conjuntamente con la Universidad de los Andes y cuenta con el aval de la Comisión Regional de Competitividad y del Clúster del Cuero, y busca fortalecer las empresas en economía circular, gestión del agua y modelos de negocio que favorezcan la compra a empresas que cumplan con la normativa ambiental. Este proyecto es financiable con recursos de Innpulsa si es elegido, la lista de proyectos elegidos será publicada el 29 de enero de 2021.</w:t>
      </w:r>
    </w:p>
    <w:p w14:paraId="6581D857" w14:textId="1E781324" w:rsidR="00C41FE0" w:rsidRPr="00C41FE0" w:rsidRDefault="00C41FE0" w:rsidP="000C6178">
      <w:pPr>
        <w:pStyle w:val="Prrafodelista"/>
        <w:numPr>
          <w:ilvl w:val="0"/>
          <w:numId w:val="66"/>
        </w:numPr>
        <w:suppressAutoHyphens w:val="0"/>
        <w:spacing w:after="0" w:line="240" w:lineRule="auto"/>
        <w:contextualSpacing/>
        <w:jc w:val="both"/>
        <w:rPr>
          <w:rFonts w:ascii="Times New Roman" w:hAnsi="Times New Roman" w:cs="Times New Roman"/>
          <w:b/>
          <w:sz w:val="24"/>
          <w:szCs w:val="24"/>
        </w:rPr>
      </w:pPr>
      <w:r w:rsidRPr="00C41FE0">
        <w:rPr>
          <w:rFonts w:ascii="Times New Roman" w:hAnsi="Times New Roman" w:cs="Times New Roman"/>
          <w:b/>
          <w:sz w:val="24"/>
          <w:szCs w:val="24"/>
        </w:rPr>
        <w:t xml:space="preserve">Fortalecimiento de la Cadena de Valor del Cuero: </w:t>
      </w:r>
      <w:r w:rsidRPr="00C41FE0">
        <w:rPr>
          <w:rFonts w:ascii="Times New Roman" w:hAnsi="Times New Roman" w:cs="Times New Roman"/>
          <w:sz w:val="24"/>
          <w:szCs w:val="24"/>
        </w:rPr>
        <w:t>Se realizó la formulación de este proyecto con miras a realizar su desarrollo durante el año 2021, el proyecto consiste en desarrollar una agenda con los actores relevantes de la cadena de valor y acompañar esta labor con  procesos que promuevan la implementación de buenas prácticas en el proceso de curtido.</w:t>
      </w:r>
    </w:p>
    <w:p w14:paraId="7F830971" w14:textId="77777777" w:rsidR="00C41FE0" w:rsidRPr="00C41FE0" w:rsidRDefault="00C41FE0" w:rsidP="00C41FE0">
      <w:pPr>
        <w:pStyle w:val="Prrafodelista"/>
        <w:suppressAutoHyphens w:val="0"/>
        <w:spacing w:after="0" w:line="240" w:lineRule="auto"/>
        <w:ind w:left="720"/>
        <w:contextualSpacing/>
        <w:jc w:val="both"/>
        <w:rPr>
          <w:rFonts w:ascii="Times New Roman" w:hAnsi="Times New Roman" w:cs="Times New Roman"/>
          <w:b/>
          <w:sz w:val="24"/>
          <w:szCs w:val="24"/>
        </w:rPr>
      </w:pPr>
    </w:p>
    <w:p w14:paraId="415564BC" w14:textId="2FA8CD32" w:rsidR="00C41FE0" w:rsidRDefault="00C41FE0" w:rsidP="00C41FE0">
      <w:pPr>
        <w:spacing w:after="0" w:line="240" w:lineRule="auto"/>
        <w:jc w:val="both"/>
        <w:rPr>
          <w:rFonts w:ascii="Times New Roman" w:hAnsi="Times New Roman" w:cs="Times New Roman"/>
          <w:sz w:val="24"/>
          <w:szCs w:val="24"/>
        </w:rPr>
      </w:pPr>
      <w:r w:rsidRPr="00C41FE0">
        <w:rPr>
          <w:rFonts w:ascii="Times New Roman" w:hAnsi="Times New Roman" w:cs="Times New Roman"/>
          <w:sz w:val="24"/>
          <w:szCs w:val="24"/>
        </w:rPr>
        <w:t>Como resultado de las actividades de apoyo para el sector curtiembres, realizadas en el marco del proyecto de producción más limpia para este sector, se realizaron 5 jornadas de benchmarking, sobre temáticas asociadas al tratamiento de aguas residuales y a la gestión de residuos, tal como se muestra a continuación:</w:t>
      </w:r>
    </w:p>
    <w:p w14:paraId="79D4C9F5" w14:textId="7354B130" w:rsidR="009C278C" w:rsidRDefault="009C278C" w:rsidP="00C41FE0">
      <w:pPr>
        <w:spacing w:after="0" w:line="240" w:lineRule="auto"/>
        <w:jc w:val="both"/>
        <w:rPr>
          <w:rFonts w:ascii="Times New Roman" w:hAnsi="Times New Roman" w:cs="Times New Roman"/>
          <w:sz w:val="24"/>
          <w:szCs w:val="24"/>
        </w:rPr>
      </w:pPr>
    </w:p>
    <w:p w14:paraId="131E81F1" w14:textId="32D48074" w:rsidR="009C278C" w:rsidRPr="00C41FE0" w:rsidRDefault="009C278C" w:rsidP="00F50A34">
      <w:pPr>
        <w:pStyle w:val="Descripcin"/>
        <w:rPr>
          <w:sz w:val="24"/>
          <w:szCs w:val="24"/>
        </w:rPr>
      </w:pPr>
      <w:bookmarkStart w:id="140" w:name="_Toc62806958"/>
      <w:r>
        <w:t xml:space="preserve">Tabla </w:t>
      </w:r>
      <w:r>
        <w:fldChar w:fldCharType="begin"/>
      </w:r>
      <w:r>
        <w:instrText xml:space="preserve"> SEQ Tabla \* ARABIC </w:instrText>
      </w:r>
      <w:r>
        <w:fldChar w:fldCharType="separate"/>
      </w:r>
      <w:r w:rsidR="00FA2513">
        <w:rPr>
          <w:noProof/>
        </w:rPr>
        <w:t>34</w:t>
      </w:r>
      <w:r>
        <w:fldChar w:fldCharType="end"/>
      </w:r>
      <w:r>
        <w:t xml:space="preserve">: </w:t>
      </w:r>
      <w:r w:rsidRPr="009C278C">
        <w:t>Actividades de apoyo para el sector curtiembres</w:t>
      </w:r>
      <w:bookmarkEnd w:id="140"/>
    </w:p>
    <w:p w14:paraId="0406660E" w14:textId="77777777" w:rsidR="00C41FE0" w:rsidRPr="007C2B2F" w:rsidRDefault="00C41FE0" w:rsidP="00C41FE0">
      <w:pPr>
        <w:spacing w:after="0" w:line="240" w:lineRule="auto"/>
        <w:jc w:val="both"/>
        <w:rPr>
          <w:rFonts w:ascii="Times New Roman" w:hAnsi="Times New Roman" w:cs="Times New Roman"/>
          <w:sz w:val="20"/>
          <w:szCs w:val="20"/>
        </w:rPr>
      </w:pPr>
    </w:p>
    <w:tbl>
      <w:tblPr>
        <w:tblStyle w:val="Tablaconcuadrcula1clara-nfasis6"/>
        <w:tblW w:w="0" w:type="auto"/>
        <w:tblLook w:val="04A0" w:firstRow="1" w:lastRow="0" w:firstColumn="1" w:lastColumn="0" w:noHBand="0" w:noVBand="1"/>
      </w:tblPr>
      <w:tblGrid>
        <w:gridCol w:w="489"/>
        <w:gridCol w:w="2802"/>
        <w:gridCol w:w="5537"/>
      </w:tblGrid>
      <w:tr w:rsidR="00C41FE0" w:rsidRPr="007C2B2F" w14:paraId="338DBDF2" w14:textId="77777777" w:rsidTr="009665E4">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0" w:type="auto"/>
            <w:noWrap/>
            <w:hideMark/>
          </w:tcPr>
          <w:p w14:paraId="0485CDD4" w14:textId="77777777" w:rsidR="00C41FE0" w:rsidRPr="00C41FE0" w:rsidRDefault="00C41FE0" w:rsidP="005714F8">
            <w:pPr>
              <w:suppressAutoHyphens w:val="0"/>
              <w:spacing w:before="154" w:after="0" w:line="240" w:lineRule="auto"/>
              <w:ind w:right="87"/>
              <w:jc w:val="center"/>
              <w:rPr>
                <w:rFonts w:ascii="Times New Roman" w:hAnsi="Times New Roman" w:cs="Times New Roman"/>
                <w:b w:val="0"/>
                <w:bCs w:val="0"/>
                <w:color w:val="000000" w:themeColor="text1"/>
                <w:sz w:val="18"/>
                <w:szCs w:val="18"/>
                <w:lang w:eastAsia="en-US"/>
              </w:rPr>
            </w:pPr>
            <w:r w:rsidRPr="00C41FE0">
              <w:rPr>
                <w:rFonts w:ascii="Times New Roman" w:hAnsi="Times New Roman" w:cs="Times New Roman"/>
                <w:b w:val="0"/>
                <w:bCs w:val="0"/>
                <w:color w:val="000000" w:themeColor="text1"/>
                <w:sz w:val="18"/>
                <w:szCs w:val="18"/>
                <w:lang w:eastAsia="en-US"/>
              </w:rPr>
              <w:t>Nº</w:t>
            </w:r>
          </w:p>
        </w:tc>
        <w:tc>
          <w:tcPr>
            <w:tcW w:w="0" w:type="auto"/>
            <w:noWrap/>
            <w:hideMark/>
          </w:tcPr>
          <w:p w14:paraId="1C35EDF9" w14:textId="77777777" w:rsidR="00C41FE0" w:rsidRPr="00C41FE0" w:rsidRDefault="00C41FE0" w:rsidP="005714F8">
            <w:pPr>
              <w:suppressAutoHyphens w:val="0"/>
              <w:spacing w:before="154" w:after="0" w:line="240" w:lineRule="auto"/>
              <w:ind w:right="8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FECHA / ENTIDAD</w:t>
            </w:r>
          </w:p>
        </w:tc>
        <w:tc>
          <w:tcPr>
            <w:tcW w:w="0" w:type="auto"/>
            <w:noWrap/>
            <w:hideMark/>
          </w:tcPr>
          <w:p w14:paraId="5BF72686" w14:textId="77777777" w:rsidR="00C41FE0" w:rsidRPr="00C41FE0" w:rsidRDefault="00C41FE0" w:rsidP="005714F8">
            <w:pPr>
              <w:suppressAutoHyphens w:val="0"/>
              <w:spacing w:before="154" w:after="0" w:line="240" w:lineRule="auto"/>
              <w:ind w:right="8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DESCRIPCIÓN</w:t>
            </w:r>
          </w:p>
        </w:tc>
      </w:tr>
      <w:tr w:rsidR="00C41FE0" w:rsidRPr="007C2B2F" w14:paraId="2FDAE90B" w14:textId="77777777" w:rsidTr="009665E4">
        <w:trPr>
          <w:trHeight w:val="1605"/>
        </w:trPr>
        <w:tc>
          <w:tcPr>
            <w:cnfStyle w:val="001000000000" w:firstRow="0" w:lastRow="0" w:firstColumn="1" w:lastColumn="0" w:oddVBand="0" w:evenVBand="0" w:oddHBand="0" w:evenHBand="0" w:firstRowFirstColumn="0" w:firstRowLastColumn="0" w:lastRowFirstColumn="0" w:lastRowLastColumn="0"/>
            <w:tcW w:w="0" w:type="auto"/>
            <w:noWrap/>
          </w:tcPr>
          <w:p w14:paraId="5FBCA988"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p>
          <w:p w14:paraId="63C09E38"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r w:rsidRPr="00C41FE0">
              <w:rPr>
                <w:rFonts w:ascii="Times New Roman" w:hAnsi="Times New Roman" w:cs="Times New Roman"/>
                <w:b w:val="0"/>
                <w:bCs w:val="0"/>
                <w:color w:val="000000" w:themeColor="text1"/>
                <w:sz w:val="18"/>
                <w:szCs w:val="18"/>
                <w:lang w:eastAsia="en-US"/>
              </w:rPr>
              <w:t>1</w:t>
            </w:r>
          </w:p>
        </w:tc>
        <w:tc>
          <w:tcPr>
            <w:tcW w:w="0" w:type="auto"/>
            <w:noWrap/>
            <w:hideMark/>
          </w:tcPr>
          <w:p w14:paraId="6F82C60C"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03-Jul-20</w:t>
            </w:r>
          </w:p>
          <w:p w14:paraId="06F4B64B"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CORPOQUINDIO</w:t>
            </w:r>
          </w:p>
          <w:p w14:paraId="75021F81"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Asociación de curtidores La María</w:t>
            </w:r>
          </w:p>
          <w:p w14:paraId="6D7F83E8"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SDA</w:t>
            </w:r>
          </w:p>
          <w:p w14:paraId="4FF458C9"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ASOPIESB</w:t>
            </w:r>
          </w:p>
        </w:tc>
        <w:tc>
          <w:tcPr>
            <w:tcW w:w="0" w:type="auto"/>
            <w:hideMark/>
          </w:tcPr>
          <w:p w14:paraId="6BFEFA72"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Jornada de socialización experiencia curtiembres la María ubicadas en Calarcá (Quindío) con CORPOQUINDIO, Asociación de curtidores La María, SDA y ASOPIESB. Durante la jornada se conoce el procedimiento para el seguimiento, control y vigilancia al sector curtiembres de La María, así como, el desarrollo de la PTAR que se encuentra actualmente tratando los vertimientos del proceso curtidor en el área en mención.</w:t>
            </w:r>
          </w:p>
        </w:tc>
      </w:tr>
      <w:tr w:rsidR="00C41FE0" w:rsidRPr="007C2B2F" w14:paraId="2B696FD4" w14:textId="77777777" w:rsidTr="009665E4">
        <w:trPr>
          <w:trHeight w:val="1060"/>
        </w:trPr>
        <w:tc>
          <w:tcPr>
            <w:cnfStyle w:val="001000000000" w:firstRow="0" w:lastRow="0" w:firstColumn="1" w:lastColumn="0" w:oddVBand="0" w:evenVBand="0" w:oddHBand="0" w:evenHBand="0" w:firstRowFirstColumn="0" w:firstRowLastColumn="0" w:lastRowFirstColumn="0" w:lastRowLastColumn="0"/>
            <w:tcW w:w="0" w:type="auto"/>
            <w:noWrap/>
            <w:hideMark/>
          </w:tcPr>
          <w:p w14:paraId="7C2B07C2"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r w:rsidRPr="00C41FE0">
              <w:rPr>
                <w:rFonts w:ascii="Times New Roman" w:hAnsi="Times New Roman" w:cs="Times New Roman"/>
                <w:b w:val="0"/>
                <w:bCs w:val="0"/>
                <w:color w:val="000000" w:themeColor="text1"/>
                <w:sz w:val="18"/>
                <w:szCs w:val="18"/>
                <w:lang w:eastAsia="en-US"/>
              </w:rPr>
              <w:t>2</w:t>
            </w:r>
          </w:p>
        </w:tc>
        <w:tc>
          <w:tcPr>
            <w:tcW w:w="0" w:type="auto"/>
            <w:noWrap/>
            <w:hideMark/>
          </w:tcPr>
          <w:p w14:paraId="19D5A998"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15-Jul-20</w:t>
            </w:r>
          </w:p>
          <w:p w14:paraId="34D7F979"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SDA - ASOPIESB</w:t>
            </w:r>
          </w:p>
          <w:p w14:paraId="5C8A54D9"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Asociación de curtidores la María</w:t>
            </w:r>
          </w:p>
        </w:tc>
        <w:tc>
          <w:tcPr>
            <w:tcW w:w="0" w:type="auto"/>
            <w:hideMark/>
          </w:tcPr>
          <w:p w14:paraId="41E5E405"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Socialización con la Asociación de curtidores la María, ASOPIESB y SDA sobre los criterios técnicos considerados para el desarrollo de la PTAR y el desarrollo del proyecto de regalías de las curtiembres de la Maria, en Calarcá, Quindío.</w:t>
            </w:r>
          </w:p>
        </w:tc>
      </w:tr>
      <w:tr w:rsidR="00C41FE0" w:rsidRPr="007C2B2F" w14:paraId="5BD90221" w14:textId="77777777" w:rsidTr="009665E4">
        <w:trPr>
          <w:trHeight w:val="334"/>
        </w:trPr>
        <w:tc>
          <w:tcPr>
            <w:cnfStyle w:val="001000000000" w:firstRow="0" w:lastRow="0" w:firstColumn="1" w:lastColumn="0" w:oddVBand="0" w:evenVBand="0" w:oddHBand="0" w:evenHBand="0" w:firstRowFirstColumn="0" w:firstRowLastColumn="0" w:lastRowFirstColumn="0" w:lastRowLastColumn="0"/>
            <w:tcW w:w="0" w:type="auto"/>
            <w:noWrap/>
            <w:hideMark/>
          </w:tcPr>
          <w:p w14:paraId="06F3F3F5"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r w:rsidRPr="00C41FE0">
              <w:rPr>
                <w:rFonts w:ascii="Times New Roman" w:hAnsi="Times New Roman" w:cs="Times New Roman"/>
                <w:b w:val="0"/>
                <w:bCs w:val="0"/>
                <w:color w:val="000000" w:themeColor="text1"/>
                <w:sz w:val="18"/>
                <w:szCs w:val="18"/>
                <w:lang w:eastAsia="en-US"/>
              </w:rPr>
              <w:t>3</w:t>
            </w:r>
          </w:p>
        </w:tc>
        <w:tc>
          <w:tcPr>
            <w:tcW w:w="0" w:type="auto"/>
            <w:noWrap/>
            <w:hideMark/>
          </w:tcPr>
          <w:p w14:paraId="57E2AC9C"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03-Ago-20</w:t>
            </w:r>
          </w:p>
          <w:p w14:paraId="2E04B5C3"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ASOPIESB</w:t>
            </w:r>
          </w:p>
          <w:p w14:paraId="05BDD28F"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SDA</w:t>
            </w:r>
          </w:p>
        </w:tc>
        <w:tc>
          <w:tcPr>
            <w:tcW w:w="0" w:type="auto"/>
            <w:hideMark/>
          </w:tcPr>
          <w:p w14:paraId="5E436DD2"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Durante la reunión se realizó la viabilización de alternativas con ASOPIESB y la SDA para identificar acciones a partir de la experiencia de las curtiembres de la María que podrían ejecutarse con las curtiembres de San Benito.</w:t>
            </w:r>
          </w:p>
        </w:tc>
      </w:tr>
      <w:tr w:rsidR="00C41FE0" w:rsidRPr="007C2B2F" w14:paraId="30970582" w14:textId="77777777" w:rsidTr="009665E4">
        <w:trPr>
          <w:trHeight w:val="334"/>
        </w:trPr>
        <w:tc>
          <w:tcPr>
            <w:cnfStyle w:val="001000000000" w:firstRow="0" w:lastRow="0" w:firstColumn="1" w:lastColumn="0" w:oddVBand="0" w:evenVBand="0" w:oddHBand="0" w:evenHBand="0" w:firstRowFirstColumn="0" w:firstRowLastColumn="0" w:lastRowFirstColumn="0" w:lastRowLastColumn="0"/>
            <w:tcW w:w="0" w:type="auto"/>
            <w:noWrap/>
          </w:tcPr>
          <w:p w14:paraId="2F339AF5"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p>
          <w:p w14:paraId="69CC8337"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r w:rsidRPr="00C41FE0">
              <w:rPr>
                <w:rFonts w:ascii="Times New Roman" w:hAnsi="Times New Roman" w:cs="Times New Roman"/>
                <w:b w:val="0"/>
                <w:bCs w:val="0"/>
                <w:color w:val="000000" w:themeColor="text1"/>
                <w:sz w:val="18"/>
                <w:szCs w:val="18"/>
                <w:lang w:eastAsia="en-US"/>
              </w:rPr>
              <w:t>4</w:t>
            </w:r>
          </w:p>
        </w:tc>
        <w:tc>
          <w:tcPr>
            <w:tcW w:w="0" w:type="auto"/>
            <w:noWrap/>
            <w:hideMark/>
          </w:tcPr>
          <w:p w14:paraId="65D2C97E"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12-Ago-20</w:t>
            </w:r>
          </w:p>
          <w:p w14:paraId="6288D1EB"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Universidad del Quindío</w:t>
            </w:r>
          </w:p>
          <w:p w14:paraId="35EA1AD5"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Asociación de curtidores la María</w:t>
            </w:r>
          </w:p>
        </w:tc>
        <w:tc>
          <w:tcPr>
            <w:tcW w:w="0" w:type="auto"/>
            <w:hideMark/>
          </w:tcPr>
          <w:p w14:paraId="71143DE2"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Socialización de parte de la Universidad del Quindío referente al proyecto de regalías realizado conjuntamente con la Asociación de curtidores la María; el cual abarcó los temas de: deshidratación de lodos, componentes microbiológicos, componente agua (monitoreo), innovación e intervención social.</w:t>
            </w:r>
          </w:p>
        </w:tc>
      </w:tr>
      <w:tr w:rsidR="00C41FE0" w:rsidRPr="007C2B2F" w14:paraId="650E852A" w14:textId="77777777" w:rsidTr="009665E4">
        <w:trPr>
          <w:trHeight w:val="2026"/>
        </w:trPr>
        <w:tc>
          <w:tcPr>
            <w:cnfStyle w:val="001000000000" w:firstRow="0" w:lastRow="0" w:firstColumn="1" w:lastColumn="0" w:oddVBand="0" w:evenVBand="0" w:oddHBand="0" w:evenHBand="0" w:firstRowFirstColumn="0" w:firstRowLastColumn="0" w:lastRowFirstColumn="0" w:lastRowLastColumn="0"/>
            <w:tcW w:w="0" w:type="auto"/>
            <w:noWrap/>
          </w:tcPr>
          <w:p w14:paraId="2CBB1030"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p>
          <w:p w14:paraId="1F68D19D"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p>
          <w:p w14:paraId="133E3527"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p>
          <w:p w14:paraId="5489C6B9" w14:textId="77777777" w:rsidR="00C41FE0" w:rsidRPr="00C41FE0" w:rsidRDefault="00C41FE0" w:rsidP="005714F8">
            <w:pPr>
              <w:suppressAutoHyphens w:val="0"/>
              <w:spacing w:before="154" w:after="0" w:line="240" w:lineRule="auto"/>
              <w:ind w:right="87"/>
              <w:rPr>
                <w:rFonts w:ascii="Times New Roman" w:hAnsi="Times New Roman" w:cs="Times New Roman"/>
                <w:b w:val="0"/>
                <w:bCs w:val="0"/>
                <w:color w:val="000000" w:themeColor="text1"/>
                <w:sz w:val="18"/>
                <w:szCs w:val="18"/>
                <w:lang w:eastAsia="en-US"/>
              </w:rPr>
            </w:pPr>
            <w:r w:rsidRPr="00C41FE0">
              <w:rPr>
                <w:rFonts w:ascii="Times New Roman" w:hAnsi="Times New Roman" w:cs="Times New Roman"/>
                <w:b w:val="0"/>
                <w:bCs w:val="0"/>
                <w:color w:val="000000" w:themeColor="text1"/>
                <w:sz w:val="18"/>
                <w:szCs w:val="18"/>
                <w:lang w:eastAsia="en-US"/>
              </w:rPr>
              <w:t>5</w:t>
            </w:r>
          </w:p>
        </w:tc>
        <w:tc>
          <w:tcPr>
            <w:tcW w:w="0" w:type="auto"/>
            <w:noWrap/>
            <w:hideMark/>
          </w:tcPr>
          <w:p w14:paraId="449991D4"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19-Nov-20</w:t>
            </w:r>
          </w:p>
          <w:p w14:paraId="527C5E10"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CAR</w:t>
            </w:r>
          </w:p>
          <w:p w14:paraId="083162CF"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Gobernación de Cundinamarca</w:t>
            </w:r>
          </w:p>
          <w:p w14:paraId="69A84E41"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SDA</w:t>
            </w:r>
          </w:p>
          <w:p w14:paraId="78CEF026" w14:textId="77777777" w:rsidR="00C41FE0" w:rsidRPr="00C41FE0" w:rsidRDefault="00C41FE0" w:rsidP="005714F8">
            <w:pPr>
              <w:suppressAutoHyphens w:val="0"/>
              <w:spacing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eastAsia="en-US"/>
              </w:rPr>
            </w:pPr>
            <w:r w:rsidRPr="00C41FE0">
              <w:rPr>
                <w:rFonts w:ascii="Times New Roman" w:hAnsi="Times New Roman" w:cs="Times New Roman"/>
                <w:color w:val="000000" w:themeColor="text1"/>
                <w:sz w:val="18"/>
                <w:szCs w:val="18"/>
                <w:lang w:eastAsia="en-US"/>
              </w:rPr>
              <w:t>Alcaldías Villapinzón y Chocontá</w:t>
            </w:r>
          </w:p>
        </w:tc>
        <w:tc>
          <w:tcPr>
            <w:tcW w:w="0" w:type="auto"/>
            <w:hideMark/>
          </w:tcPr>
          <w:p w14:paraId="35DFC828" w14:textId="77777777" w:rsidR="00C41FE0" w:rsidRPr="00C41FE0" w:rsidRDefault="00C41FE0" w:rsidP="005714F8">
            <w:pPr>
              <w:suppressAutoHyphens w:val="0"/>
              <w:spacing w:before="154" w:after="0" w:line="240" w:lineRule="auto"/>
              <w:ind w:right="8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s-ES_tradnl" w:eastAsia="en-US"/>
              </w:rPr>
            </w:pPr>
            <w:r w:rsidRPr="00C41FE0">
              <w:rPr>
                <w:rFonts w:ascii="Times New Roman" w:hAnsi="Times New Roman" w:cs="Times New Roman"/>
                <w:color w:val="000000" w:themeColor="text1"/>
                <w:sz w:val="18"/>
                <w:szCs w:val="18"/>
                <w:lang w:val="es-ES_tradnl" w:eastAsia="en-US"/>
              </w:rPr>
              <w:t xml:space="preserve">Se realizó una jornada de benchmarking entre los curtidores de Bogotá Región, sobre el manejo de residuos orgánicos. Se dieron a conocer resultados de la implementación de acciones de economía circular. Específicamente para Bogotá, se presentó la experiencia exitosa de Curtiprint S.A.S., empresa que presentó su experiencia en la modificación del proceso para reducir la cantidad de viruta contaminada con cromo que se genera en el rebajado del wet blue, convirtiendo esta viruta en un subproducto que es aprovechable y además está siendo valorizado al venderlo como materia prima para alimento de animales. </w:t>
            </w:r>
          </w:p>
        </w:tc>
      </w:tr>
    </w:tbl>
    <w:p w14:paraId="791785E7" w14:textId="77777777" w:rsidR="00C41FE0" w:rsidRPr="007C2B2F" w:rsidRDefault="00C41FE0" w:rsidP="00C41FE0">
      <w:pPr>
        <w:spacing w:after="0"/>
        <w:rPr>
          <w:rFonts w:ascii="Times New Roman" w:hAnsi="Times New Roman" w:cs="Times New Roman"/>
          <w:sz w:val="20"/>
          <w:szCs w:val="20"/>
        </w:rPr>
      </w:pPr>
    </w:p>
    <w:p w14:paraId="1678F378" w14:textId="5A1D9B9A" w:rsidR="00C41FE0" w:rsidRDefault="00C41FE0" w:rsidP="00C41FE0">
      <w:pPr>
        <w:spacing w:after="0" w:line="240" w:lineRule="auto"/>
        <w:jc w:val="both"/>
        <w:rPr>
          <w:rFonts w:ascii="Times New Roman" w:hAnsi="Times New Roman" w:cs="Times New Roman"/>
          <w:sz w:val="24"/>
          <w:szCs w:val="24"/>
        </w:rPr>
      </w:pPr>
      <w:r w:rsidRPr="00C41FE0">
        <w:rPr>
          <w:rFonts w:ascii="Times New Roman" w:hAnsi="Times New Roman" w:cs="Times New Roman"/>
          <w:sz w:val="24"/>
          <w:szCs w:val="24"/>
        </w:rPr>
        <w:t>En materia de capacitación y formación, se realizaron un total de 9 sesiones de capacitación, las cuales se han realizado con el apoyo del SENA, la Universidad de los Andes y la ONUDI, a través de alianzas estratégicas. Las temáticas desarrolladas se presentan a continuación:</w:t>
      </w:r>
    </w:p>
    <w:p w14:paraId="4997A83A" w14:textId="4300C66E" w:rsidR="00C41FE0" w:rsidRDefault="00C41FE0" w:rsidP="00C41FE0">
      <w:pPr>
        <w:spacing w:after="0" w:line="240" w:lineRule="auto"/>
        <w:jc w:val="both"/>
        <w:rPr>
          <w:rFonts w:ascii="Times New Roman" w:hAnsi="Times New Roman" w:cs="Times New Roman"/>
          <w:sz w:val="20"/>
          <w:szCs w:val="20"/>
        </w:rPr>
      </w:pPr>
    </w:p>
    <w:p w14:paraId="0FC946E0" w14:textId="37B0BBD8" w:rsidR="009C278C" w:rsidRDefault="009C278C" w:rsidP="00C41FE0">
      <w:pPr>
        <w:spacing w:after="0" w:line="240" w:lineRule="auto"/>
        <w:jc w:val="both"/>
        <w:rPr>
          <w:rFonts w:ascii="Times New Roman" w:hAnsi="Times New Roman" w:cs="Times New Roman"/>
          <w:sz w:val="20"/>
          <w:szCs w:val="20"/>
        </w:rPr>
      </w:pPr>
    </w:p>
    <w:p w14:paraId="0261B213" w14:textId="77777777" w:rsidR="009C278C" w:rsidRDefault="009C278C" w:rsidP="00C41FE0">
      <w:pPr>
        <w:spacing w:after="0" w:line="240" w:lineRule="auto"/>
        <w:jc w:val="both"/>
        <w:rPr>
          <w:rFonts w:ascii="Times New Roman" w:hAnsi="Times New Roman" w:cs="Times New Roman"/>
          <w:sz w:val="24"/>
          <w:szCs w:val="24"/>
        </w:rPr>
      </w:pPr>
    </w:p>
    <w:p w14:paraId="1223175A" w14:textId="418EB64A" w:rsidR="009C278C" w:rsidRDefault="009C278C" w:rsidP="00F50A34">
      <w:pPr>
        <w:pStyle w:val="Descripcin"/>
        <w:rPr>
          <w:sz w:val="24"/>
          <w:szCs w:val="24"/>
        </w:rPr>
      </w:pPr>
      <w:bookmarkStart w:id="141" w:name="_Toc62806959"/>
      <w:r>
        <w:t xml:space="preserve">Tabla </w:t>
      </w:r>
      <w:r>
        <w:fldChar w:fldCharType="begin"/>
      </w:r>
      <w:r>
        <w:instrText xml:space="preserve"> SEQ Tabla \* ARABIC </w:instrText>
      </w:r>
      <w:r>
        <w:fldChar w:fldCharType="separate"/>
      </w:r>
      <w:r w:rsidR="00FA2513">
        <w:rPr>
          <w:noProof/>
        </w:rPr>
        <w:t>35</w:t>
      </w:r>
      <w:r>
        <w:fldChar w:fldCharType="end"/>
      </w:r>
      <w:r>
        <w:t xml:space="preserve">: </w:t>
      </w:r>
      <w:r w:rsidRPr="009C278C">
        <w:t>sesiones de capacitación</w:t>
      </w:r>
      <w:r>
        <w:t xml:space="preserve"> </w:t>
      </w:r>
      <w:r w:rsidRPr="009C278C">
        <w:t>para el sector curtiembres</w:t>
      </w:r>
      <w:bookmarkEnd w:id="141"/>
    </w:p>
    <w:p w14:paraId="71CBB92A" w14:textId="77777777" w:rsidR="009C278C" w:rsidRPr="007C2B2F" w:rsidRDefault="009C278C" w:rsidP="00C41FE0">
      <w:pPr>
        <w:spacing w:after="0" w:line="240" w:lineRule="auto"/>
        <w:jc w:val="both"/>
        <w:rPr>
          <w:rFonts w:ascii="Times New Roman" w:hAnsi="Times New Roman" w:cs="Times New Roman"/>
          <w:sz w:val="20"/>
          <w:szCs w:val="20"/>
        </w:rPr>
      </w:pPr>
    </w:p>
    <w:tbl>
      <w:tblPr>
        <w:tblStyle w:val="Tablaconcuadrcula5oscura-nfasis6"/>
        <w:tblW w:w="8500" w:type="dxa"/>
        <w:tblLook w:val="04A0" w:firstRow="1" w:lastRow="0" w:firstColumn="1" w:lastColumn="0" w:noHBand="0" w:noVBand="1"/>
      </w:tblPr>
      <w:tblGrid>
        <w:gridCol w:w="497"/>
        <w:gridCol w:w="2196"/>
        <w:gridCol w:w="5807"/>
      </w:tblGrid>
      <w:tr w:rsidR="00447E09" w:rsidRPr="00447E09" w14:paraId="00621B9D" w14:textId="77777777" w:rsidTr="009665E4">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97" w:type="dxa"/>
            <w:noWrap/>
            <w:hideMark/>
          </w:tcPr>
          <w:p w14:paraId="39210282" w14:textId="4AE2C660"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r w:rsidRPr="00447E09">
              <w:rPr>
                <w:rFonts w:ascii="Times New Roman" w:hAnsi="Times New Roman" w:cs="Times New Roman"/>
                <w:b w:val="0"/>
                <w:bCs w:val="0"/>
                <w:sz w:val="18"/>
                <w:szCs w:val="18"/>
                <w:lang w:eastAsia="en-US"/>
              </w:rPr>
              <w:t>Nº</w:t>
            </w:r>
          </w:p>
        </w:tc>
        <w:tc>
          <w:tcPr>
            <w:tcW w:w="2196" w:type="dxa"/>
            <w:noWrap/>
            <w:hideMark/>
          </w:tcPr>
          <w:p w14:paraId="426A0CBE" w14:textId="77777777" w:rsidR="00C41FE0" w:rsidRPr="00447E09" w:rsidRDefault="00C41FE0" w:rsidP="00447E09">
            <w:pPr>
              <w:suppressAutoHyphens w:val="0"/>
              <w:spacing w:after="0" w:line="240" w:lineRule="auto"/>
              <w:ind w:right="8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lang w:eastAsia="en-US"/>
              </w:rPr>
            </w:pPr>
            <w:r w:rsidRPr="00447E09">
              <w:rPr>
                <w:rFonts w:ascii="Times New Roman" w:hAnsi="Times New Roman" w:cs="Times New Roman"/>
                <w:b w:val="0"/>
                <w:bCs w:val="0"/>
                <w:sz w:val="18"/>
                <w:szCs w:val="18"/>
                <w:lang w:eastAsia="en-US"/>
              </w:rPr>
              <w:t>FECHA / ENTIDAD</w:t>
            </w:r>
          </w:p>
        </w:tc>
        <w:tc>
          <w:tcPr>
            <w:tcW w:w="5807" w:type="dxa"/>
            <w:noWrap/>
            <w:hideMark/>
          </w:tcPr>
          <w:p w14:paraId="7977B4DB" w14:textId="77777777" w:rsidR="00C41FE0" w:rsidRPr="00447E09" w:rsidRDefault="00C41FE0" w:rsidP="00447E09">
            <w:pPr>
              <w:suppressAutoHyphens w:val="0"/>
              <w:spacing w:after="0" w:line="240" w:lineRule="auto"/>
              <w:ind w:right="8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lang w:eastAsia="en-US"/>
              </w:rPr>
            </w:pPr>
            <w:r w:rsidRPr="00447E09">
              <w:rPr>
                <w:rFonts w:ascii="Times New Roman" w:hAnsi="Times New Roman" w:cs="Times New Roman"/>
                <w:b w:val="0"/>
                <w:bCs w:val="0"/>
                <w:sz w:val="18"/>
                <w:szCs w:val="18"/>
                <w:lang w:eastAsia="en-US"/>
              </w:rPr>
              <w:t>DESCRIPCIÓN</w:t>
            </w:r>
          </w:p>
        </w:tc>
      </w:tr>
      <w:tr w:rsidR="00447E09" w:rsidRPr="00447E09" w14:paraId="34D05802" w14:textId="77777777" w:rsidTr="009665E4">
        <w:trPr>
          <w:cnfStyle w:val="000000100000" w:firstRow="0" w:lastRow="0" w:firstColumn="0" w:lastColumn="0" w:oddVBand="0" w:evenVBand="0" w:oddHBand="1" w:evenHBand="0" w:firstRowFirstColumn="0" w:firstRowLastColumn="0" w:lastRowFirstColumn="0" w:lastRowLastColumn="0"/>
          <w:trHeight w:val="1328"/>
        </w:trPr>
        <w:tc>
          <w:tcPr>
            <w:cnfStyle w:val="001000000000" w:firstRow="0" w:lastRow="0" w:firstColumn="1" w:lastColumn="0" w:oddVBand="0" w:evenVBand="0" w:oddHBand="0" w:evenHBand="0" w:firstRowFirstColumn="0" w:firstRowLastColumn="0" w:lastRowFirstColumn="0" w:lastRowLastColumn="0"/>
            <w:tcW w:w="497" w:type="dxa"/>
            <w:noWrap/>
          </w:tcPr>
          <w:p w14:paraId="4ECA18CC"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p>
          <w:p w14:paraId="3A261DE2"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r w:rsidRPr="00447E09">
              <w:rPr>
                <w:rFonts w:ascii="Times New Roman" w:hAnsi="Times New Roman" w:cs="Times New Roman"/>
                <w:b w:val="0"/>
                <w:bCs w:val="0"/>
                <w:sz w:val="18"/>
                <w:szCs w:val="18"/>
                <w:lang w:eastAsia="en-US"/>
              </w:rPr>
              <w:t>1</w:t>
            </w:r>
          </w:p>
        </w:tc>
        <w:tc>
          <w:tcPr>
            <w:tcW w:w="2196" w:type="dxa"/>
            <w:noWrap/>
            <w:hideMark/>
          </w:tcPr>
          <w:p w14:paraId="63552BCF"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03-Jul-20</w:t>
            </w:r>
          </w:p>
          <w:p w14:paraId="557E93B1"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CORPOQUINDIO</w:t>
            </w:r>
          </w:p>
          <w:p w14:paraId="73F4D1ED"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Asociación de curtidores La María</w:t>
            </w:r>
          </w:p>
          <w:p w14:paraId="12266F21"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SDA</w:t>
            </w:r>
          </w:p>
          <w:p w14:paraId="67820C8B"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ASOPIESB</w:t>
            </w:r>
          </w:p>
        </w:tc>
        <w:tc>
          <w:tcPr>
            <w:tcW w:w="5807" w:type="dxa"/>
            <w:hideMark/>
          </w:tcPr>
          <w:p w14:paraId="03281C3F" w14:textId="77777777" w:rsidR="00C41FE0" w:rsidRPr="00447E09" w:rsidRDefault="00C41FE0" w:rsidP="00447E09">
            <w:pPr>
              <w:suppressAutoHyphens w:val="0"/>
              <w:spacing w:after="0" w:line="240" w:lineRule="auto"/>
              <w:ind w:right="8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Jornada de socialización experiencia curtiembres la María ubicadas en Calarcá (Quindío) con CORPOQUINDIO, Asociación de curtidores La María, SDA y ASOPIESB. Durante la jornada se conoce el procedimiento para el seguimiento, control y vigilancia al sector curtiembres de La María, así como, el desarrollo de la PTAR que se encuentra actualmente tratando los vertimientos del proceso curtidor en el área en mención.</w:t>
            </w:r>
          </w:p>
        </w:tc>
      </w:tr>
      <w:tr w:rsidR="00447E09" w:rsidRPr="00447E09" w14:paraId="6EEE475D" w14:textId="77777777" w:rsidTr="009665E4">
        <w:trPr>
          <w:trHeight w:val="992"/>
        </w:trPr>
        <w:tc>
          <w:tcPr>
            <w:cnfStyle w:val="001000000000" w:firstRow="0" w:lastRow="0" w:firstColumn="1" w:lastColumn="0" w:oddVBand="0" w:evenVBand="0" w:oddHBand="0" w:evenHBand="0" w:firstRowFirstColumn="0" w:firstRowLastColumn="0" w:lastRowFirstColumn="0" w:lastRowLastColumn="0"/>
            <w:tcW w:w="497" w:type="dxa"/>
            <w:noWrap/>
            <w:hideMark/>
          </w:tcPr>
          <w:p w14:paraId="37CD0445"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r w:rsidRPr="00447E09">
              <w:rPr>
                <w:rFonts w:ascii="Times New Roman" w:hAnsi="Times New Roman" w:cs="Times New Roman"/>
                <w:b w:val="0"/>
                <w:bCs w:val="0"/>
                <w:sz w:val="18"/>
                <w:szCs w:val="18"/>
                <w:lang w:eastAsia="en-US"/>
              </w:rPr>
              <w:t>2</w:t>
            </w:r>
          </w:p>
        </w:tc>
        <w:tc>
          <w:tcPr>
            <w:tcW w:w="2196" w:type="dxa"/>
            <w:noWrap/>
            <w:hideMark/>
          </w:tcPr>
          <w:p w14:paraId="4F2996BE" w14:textId="77777777" w:rsidR="00C41FE0" w:rsidRPr="00447E09" w:rsidRDefault="00C41FE0" w:rsidP="00447E09">
            <w:pPr>
              <w:suppressAutoHyphens w:val="0"/>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15-Jul-20</w:t>
            </w:r>
          </w:p>
          <w:p w14:paraId="0988E266" w14:textId="77777777" w:rsidR="00C41FE0" w:rsidRPr="00447E09" w:rsidRDefault="00C41FE0" w:rsidP="00447E09">
            <w:pPr>
              <w:suppressAutoHyphens w:val="0"/>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SDA - ASOPIESB</w:t>
            </w:r>
          </w:p>
          <w:p w14:paraId="636221B1" w14:textId="77777777" w:rsidR="00C41FE0" w:rsidRPr="00447E09" w:rsidRDefault="00C41FE0" w:rsidP="00447E09">
            <w:pPr>
              <w:suppressAutoHyphens w:val="0"/>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Asociación de curtidores la María</w:t>
            </w:r>
          </w:p>
        </w:tc>
        <w:tc>
          <w:tcPr>
            <w:tcW w:w="5807" w:type="dxa"/>
            <w:hideMark/>
          </w:tcPr>
          <w:p w14:paraId="46B37DCF" w14:textId="77777777" w:rsidR="00C41FE0" w:rsidRPr="00447E09" w:rsidRDefault="00C41FE0" w:rsidP="00447E09">
            <w:pPr>
              <w:suppressAutoHyphens w:val="0"/>
              <w:spacing w:after="0" w:line="240" w:lineRule="auto"/>
              <w:ind w:right="8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Socialización con la Asociación de curtidores la María, ASOPIESB y SDA sobre los criterios técnicos considerados para el desarrollo de la PTAR y el desarrollo del proyecto de regalías de las curtiembres de la Maria, en Calarcá, Quindío.</w:t>
            </w:r>
          </w:p>
        </w:tc>
      </w:tr>
      <w:tr w:rsidR="00447E09" w:rsidRPr="00447E09" w14:paraId="33B84734" w14:textId="77777777" w:rsidTr="009665E4">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97" w:type="dxa"/>
            <w:noWrap/>
            <w:hideMark/>
          </w:tcPr>
          <w:p w14:paraId="46349A78"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r w:rsidRPr="00447E09">
              <w:rPr>
                <w:rFonts w:ascii="Times New Roman" w:hAnsi="Times New Roman" w:cs="Times New Roman"/>
                <w:b w:val="0"/>
                <w:bCs w:val="0"/>
                <w:sz w:val="18"/>
                <w:szCs w:val="18"/>
                <w:lang w:eastAsia="en-US"/>
              </w:rPr>
              <w:t>3</w:t>
            </w:r>
          </w:p>
        </w:tc>
        <w:tc>
          <w:tcPr>
            <w:tcW w:w="2196" w:type="dxa"/>
            <w:noWrap/>
            <w:hideMark/>
          </w:tcPr>
          <w:p w14:paraId="6B16C5C8"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03-Ago-20</w:t>
            </w:r>
          </w:p>
          <w:p w14:paraId="63AE81D7"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ASOPIESB</w:t>
            </w:r>
          </w:p>
          <w:p w14:paraId="38B7FC6F"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SDA</w:t>
            </w:r>
          </w:p>
        </w:tc>
        <w:tc>
          <w:tcPr>
            <w:tcW w:w="5807" w:type="dxa"/>
            <w:hideMark/>
          </w:tcPr>
          <w:p w14:paraId="055BF450" w14:textId="77777777" w:rsidR="00C41FE0" w:rsidRPr="00447E09" w:rsidRDefault="00C41FE0" w:rsidP="00447E09">
            <w:pPr>
              <w:suppressAutoHyphens w:val="0"/>
              <w:spacing w:after="0" w:line="240" w:lineRule="auto"/>
              <w:ind w:right="8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Durante la reunión se realizó la viabilización de alternativas con ASOPIESB y la SDA para identificar acciones a partir de la experiencia de las curtiembres de la María que podrían ejecutarse con las curtiembres de San Benito.</w:t>
            </w:r>
          </w:p>
        </w:tc>
      </w:tr>
      <w:tr w:rsidR="00447E09" w:rsidRPr="00447E09" w14:paraId="283F766A" w14:textId="77777777" w:rsidTr="009665E4">
        <w:trPr>
          <w:trHeight w:val="334"/>
        </w:trPr>
        <w:tc>
          <w:tcPr>
            <w:cnfStyle w:val="001000000000" w:firstRow="0" w:lastRow="0" w:firstColumn="1" w:lastColumn="0" w:oddVBand="0" w:evenVBand="0" w:oddHBand="0" w:evenHBand="0" w:firstRowFirstColumn="0" w:firstRowLastColumn="0" w:lastRowFirstColumn="0" w:lastRowLastColumn="0"/>
            <w:tcW w:w="497" w:type="dxa"/>
            <w:noWrap/>
          </w:tcPr>
          <w:p w14:paraId="3F905AD3"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p>
          <w:p w14:paraId="1FF92EB1"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r w:rsidRPr="00447E09">
              <w:rPr>
                <w:rFonts w:ascii="Times New Roman" w:hAnsi="Times New Roman" w:cs="Times New Roman"/>
                <w:b w:val="0"/>
                <w:bCs w:val="0"/>
                <w:sz w:val="18"/>
                <w:szCs w:val="18"/>
                <w:lang w:eastAsia="en-US"/>
              </w:rPr>
              <w:t>4</w:t>
            </w:r>
          </w:p>
        </w:tc>
        <w:tc>
          <w:tcPr>
            <w:tcW w:w="2196" w:type="dxa"/>
            <w:noWrap/>
            <w:hideMark/>
          </w:tcPr>
          <w:p w14:paraId="3580EE34" w14:textId="77777777" w:rsidR="00C41FE0" w:rsidRPr="00447E09" w:rsidRDefault="00C41FE0" w:rsidP="00447E09">
            <w:pPr>
              <w:suppressAutoHyphens w:val="0"/>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12-Ago-20</w:t>
            </w:r>
          </w:p>
          <w:p w14:paraId="2E3F19AF" w14:textId="77777777" w:rsidR="00C41FE0" w:rsidRPr="00447E09" w:rsidRDefault="00C41FE0" w:rsidP="00447E09">
            <w:pPr>
              <w:suppressAutoHyphens w:val="0"/>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Universidad del Quindío</w:t>
            </w:r>
          </w:p>
          <w:p w14:paraId="45C90B6A" w14:textId="77777777" w:rsidR="00C41FE0" w:rsidRPr="00447E09" w:rsidRDefault="00C41FE0" w:rsidP="00447E09">
            <w:pPr>
              <w:suppressAutoHyphens w:val="0"/>
              <w:spacing w:after="0" w:line="240" w:lineRule="auto"/>
              <w:ind w:right="8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Asociación de curtidores la María</w:t>
            </w:r>
          </w:p>
        </w:tc>
        <w:tc>
          <w:tcPr>
            <w:tcW w:w="5807" w:type="dxa"/>
            <w:hideMark/>
          </w:tcPr>
          <w:p w14:paraId="4CC7CE3A" w14:textId="77777777" w:rsidR="00C41FE0" w:rsidRPr="00447E09" w:rsidRDefault="00C41FE0" w:rsidP="00447E09">
            <w:pPr>
              <w:suppressAutoHyphens w:val="0"/>
              <w:spacing w:after="0" w:line="240" w:lineRule="auto"/>
              <w:ind w:right="8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Socialización de parte de la Universidad del Quindío referente al proyecto de regalías realizado conjuntamente con la Asociación de curtidores la María; el cual abarcó los temas de: deshidratación de lodos, componentes microbiológicos, componente agua (monitoreo), innovación e intervención social.</w:t>
            </w:r>
          </w:p>
        </w:tc>
      </w:tr>
      <w:tr w:rsidR="00447E09" w:rsidRPr="00447E09" w14:paraId="633159F4" w14:textId="77777777" w:rsidTr="009665E4">
        <w:trPr>
          <w:cnfStyle w:val="000000100000" w:firstRow="0" w:lastRow="0" w:firstColumn="0" w:lastColumn="0" w:oddVBand="0" w:evenVBand="0" w:oddHBand="1" w:evenHBand="0" w:firstRowFirstColumn="0" w:firstRowLastColumn="0" w:lastRowFirstColumn="0" w:lastRowLastColumn="0"/>
          <w:trHeight w:val="1650"/>
        </w:trPr>
        <w:tc>
          <w:tcPr>
            <w:cnfStyle w:val="001000000000" w:firstRow="0" w:lastRow="0" w:firstColumn="1" w:lastColumn="0" w:oddVBand="0" w:evenVBand="0" w:oddHBand="0" w:evenHBand="0" w:firstRowFirstColumn="0" w:firstRowLastColumn="0" w:lastRowFirstColumn="0" w:lastRowLastColumn="0"/>
            <w:tcW w:w="497" w:type="dxa"/>
            <w:noWrap/>
          </w:tcPr>
          <w:p w14:paraId="25AE9734"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p>
          <w:p w14:paraId="35EB5F70"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p>
          <w:p w14:paraId="21B91259"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p>
          <w:p w14:paraId="54019ED2" w14:textId="77777777" w:rsidR="00C41FE0" w:rsidRPr="00447E09" w:rsidRDefault="00C41FE0" w:rsidP="00447E09">
            <w:pPr>
              <w:suppressAutoHyphens w:val="0"/>
              <w:spacing w:after="0" w:line="240" w:lineRule="auto"/>
              <w:ind w:right="87"/>
              <w:jc w:val="center"/>
              <w:rPr>
                <w:rFonts w:ascii="Times New Roman" w:hAnsi="Times New Roman" w:cs="Times New Roman"/>
                <w:b w:val="0"/>
                <w:bCs w:val="0"/>
                <w:sz w:val="18"/>
                <w:szCs w:val="18"/>
                <w:lang w:eastAsia="en-US"/>
              </w:rPr>
            </w:pPr>
            <w:r w:rsidRPr="00447E09">
              <w:rPr>
                <w:rFonts w:ascii="Times New Roman" w:hAnsi="Times New Roman" w:cs="Times New Roman"/>
                <w:b w:val="0"/>
                <w:bCs w:val="0"/>
                <w:sz w:val="18"/>
                <w:szCs w:val="18"/>
                <w:lang w:eastAsia="en-US"/>
              </w:rPr>
              <w:t>5</w:t>
            </w:r>
          </w:p>
        </w:tc>
        <w:tc>
          <w:tcPr>
            <w:tcW w:w="2196" w:type="dxa"/>
            <w:noWrap/>
            <w:hideMark/>
          </w:tcPr>
          <w:p w14:paraId="5D36CADC"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19-Nov-20</w:t>
            </w:r>
          </w:p>
          <w:p w14:paraId="1A113B55"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CAR</w:t>
            </w:r>
          </w:p>
          <w:p w14:paraId="221DE474"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Gobernación de Cundinamarca</w:t>
            </w:r>
          </w:p>
          <w:p w14:paraId="6FD1EEEF"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SDA</w:t>
            </w:r>
          </w:p>
          <w:p w14:paraId="63C83AE3" w14:textId="77777777" w:rsidR="00C41FE0" w:rsidRPr="00447E09" w:rsidRDefault="00C41FE0" w:rsidP="00447E09">
            <w:pPr>
              <w:suppressAutoHyphens w:val="0"/>
              <w:spacing w:after="0" w:line="240" w:lineRule="auto"/>
              <w:ind w:right="8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447E09">
              <w:rPr>
                <w:rFonts w:ascii="Times New Roman" w:hAnsi="Times New Roman" w:cs="Times New Roman"/>
                <w:sz w:val="18"/>
                <w:szCs w:val="18"/>
                <w:lang w:eastAsia="en-US"/>
              </w:rPr>
              <w:t>Alcaldías Villapinzón y Chocontá</w:t>
            </w:r>
          </w:p>
        </w:tc>
        <w:tc>
          <w:tcPr>
            <w:tcW w:w="5807" w:type="dxa"/>
            <w:hideMark/>
          </w:tcPr>
          <w:p w14:paraId="1387FE3E" w14:textId="77777777" w:rsidR="00C41FE0" w:rsidRPr="00447E09" w:rsidRDefault="00C41FE0" w:rsidP="00447E09">
            <w:pPr>
              <w:suppressAutoHyphens w:val="0"/>
              <w:spacing w:after="0" w:line="240" w:lineRule="auto"/>
              <w:ind w:right="8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_tradnl" w:eastAsia="en-US"/>
              </w:rPr>
            </w:pPr>
            <w:r w:rsidRPr="00447E09">
              <w:rPr>
                <w:rFonts w:ascii="Times New Roman" w:hAnsi="Times New Roman" w:cs="Times New Roman"/>
                <w:sz w:val="18"/>
                <w:szCs w:val="18"/>
                <w:lang w:val="es-ES_tradnl" w:eastAsia="en-US"/>
              </w:rPr>
              <w:t xml:space="preserve">Se realizó una jornada de benchmarking entre los curtidores de Bogotá Región, sobre el manejo de residuos orgánicos. Se dieron a conocer resultados de la implementación de acciones de economía circular. Específicamente para Bogotá, se presentó la experiencia exitosa de Curtiprint S.A.S., empresa que presentó su experiencia en la modificación del proceso para reducir la cantidad de viruta contaminada con cromo que se genera en el rebajado del wet blue, convirtiendo esta viruta en un subproducto que es aprovechable y además está siendo valorizado al venderlo como materia prima para alimento de animales. </w:t>
            </w:r>
          </w:p>
        </w:tc>
      </w:tr>
    </w:tbl>
    <w:p w14:paraId="7754BFC7" w14:textId="77777777" w:rsidR="00C41FE0" w:rsidRPr="007C2B2F" w:rsidRDefault="00C41FE0" w:rsidP="00C41FE0">
      <w:pPr>
        <w:pStyle w:val="Prrafodelista"/>
        <w:rPr>
          <w:rFonts w:ascii="Times New Roman" w:hAnsi="Times New Roman" w:cs="Times New Roman"/>
          <w:sz w:val="20"/>
          <w:szCs w:val="20"/>
        </w:rPr>
      </w:pPr>
    </w:p>
    <w:p w14:paraId="094E22D8" w14:textId="77777777" w:rsidR="00C41FE0" w:rsidRPr="007C2B2F" w:rsidRDefault="00C41FE0" w:rsidP="00C41FE0">
      <w:pPr>
        <w:pStyle w:val="Prrafodelista"/>
        <w:spacing w:after="0"/>
        <w:ind w:left="1512"/>
        <w:rPr>
          <w:rFonts w:ascii="Times New Roman" w:hAnsi="Times New Roman" w:cs="Times New Roman"/>
          <w:b/>
          <w:sz w:val="20"/>
          <w:szCs w:val="20"/>
        </w:rPr>
      </w:pPr>
    </w:p>
    <w:p w14:paraId="159B5B2A" w14:textId="1A7B4B2A" w:rsidR="00C41FE0" w:rsidRDefault="00C41FE0" w:rsidP="00447E09">
      <w:pPr>
        <w:spacing w:after="0" w:line="240" w:lineRule="auto"/>
        <w:jc w:val="both"/>
        <w:rPr>
          <w:rFonts w:ascii="Times New Roman" w:hAnsi="Times New Roman" w:cs="Times New Roman"/>
          <w:sz w:val="24"/>
          <w:szCs w:val="24"/>
        </w:rPr>
      </w:pPr>
      <w:r w:rsidRPr="00447E09">
        <w:rPr>
          <w:rFonts w:ascii="Times New Roman" w:hAnsi="Times New Roman" w:cs="Times New Roman"/>
          <w:sz w:val="24"/>
          <w:szCs w:val="24"/>
        </w:rPr>
        <w:t xml:space="preserve">Respecto a los demás sectores priorizados, se inició la elaboración del diagnóstico del sector de galvanoplastia, con el fin de reconocer sus necesidades. Así mismo, se creó e inició la operación de la mesa de producción más limpia del sector de galvanoplastia, de la cual se realizaron dos visitas de campo y 3 sesiones de reunión. Adicionalmente, se realizó convocatoria para desarrollar un proyecto de fortalecimiento sectorial con enfoque de cadena </w:t>
      </w:r>
      <w:r w:rsidRPr="00447E09">
        <w:rPr>
          <w:rFonts w:ascii="Times New Roman" w:hAnsi="Times New Roman" w:cs="Times New Roman"/>
          <w:sz w:val="24"/>
          <w:szCs w:val="24"/>
        </w:rPr>
        <w:lastRenderedPageBreak/>
        <w:t xml:space="preserve">de valor. </w:t>
      </w:r>
      <w:r w:rsidRPr="00447E09">
        <w:rPr>
          <w:rFonts w:ascii="Times New Roman" w:eastAsia="Times New Roman" w:hAnsi="Times New Roman" w:cs="Times New Roman"/>
          <w:color w:val="000000"/>
          <w:sz w:val="24"/>
          <w:szCs w:val="24"/>
          <w:shd w:val="clear" w:color="auto" w:fill="FFFFFF"/>
          <w:lang w:val="es-ES_tradnl" w:eastAsia="es-ES_tradnl"/>
        </w:rPr>
        <w:t>El proyecto tiene como objetivo “Fortalecer la sostenibilidad en el sector de recubrimientos electrolíticos con un enfoque de cadena de valor”, y será desarrollado durante el año 2021, bajo el esquema de empresas ancla, es decir tomando una cadena productiva establecida en empresas que por su tamaño pueden influir</w:t>
      </w:r>
      <w:r w:rsidRPr="00447E09">
        <w:rPr>
          <w:rFonts w:ascii="Times New Roman" w:hAnsi="Times New Roman" w:cs="Times New Roman"/>
          <w:sz w:val="24"/>
          <w:szCs w:val="24"/>
        </w:rPr>
        <w:t xml:space="preserve"> en la gestión de sus proveedores, en busca de motivar en estos la implementación de buenas prácticas.</w:t>
      </w:r>
    </w:p>
    <w:p w14:paraId="06FF5557" w14:textId="77777777" w:rsidR="00447E09" w:rsidRPr="00447E09" w:rsidRDefault="00447E09" w:rsidP="00447E09">
      <w:pPr>
        <w:spacing w:after="0" w:line="240" w:lineRule="auto"/>
        <w:jc w:val="both"/>
        <w:rPr>
          <w:rFonts w:ascii="Times New Roman" w:hAnsi="Times New Roman" w:cs="Times New Roman"/>
          <w:sz w:val="24"/>
          <w:szCs w:val="24"/>
        </w:rPr>
      </w:pPr>
    </w:p>
    <w:p w14:paraId="0405118F" w14:textId="3D2B54B5" w:rsidR="00C41FE0" w:rsidRDefault="00C41FE0" w:rsidP="00447E09">
      <w:pPr>
        <w:spacing w:after="0" w:line="240" w:lineRule="auto"/>
        <w:jc w:val="both"/>
        <w:rPr>
          <w:rFonts w:ascii="Times New Roman" w:eastAsia="Times New Roman" w:hAnsi="Times New Roman" w:cs="Times New Roman"/>
          <w:color w:val="000000"/>
          <w:sz w:val="24"/>
          <w:szCs w:val="24"/>
          <w:shd w:val="clear" w:color="auto" w:fill="FFFFFF"/>
          <w:lang w:val="es-ES_tradnl" w:eastAsia="es-ES_tradnl"/>
        </w:rPr>
      </w:pPr>
      <w:r w:rsidRPr="00447E09">
        <w:rPr>
          <w:rFonts w:ascii="Times New Roman" w:hAnsi="Times New Roman" w:cs="Times New Roman"/>
          <w:sz w:val="24"/>
          <w:szCs w:val="24"/>
        </w:rPr>
        <w:t xml:space="preserve">Como resultado del desarrollo de este proyecto se logró vincular un grupo inicial de 9 empresas inscritas, que son: </w:t>
      </w:r>
      <w:r w:rsidRPr="00447E09">
        <w:rPr>
          <w:rFonts w:ascii="Times New Roman" w:eastAsia="Times New Roman" w:hAnsi="Times New Roman" w:cs="Times New Roman"/>
          <w:color w:val="000000"/>
          <w:sz w:val="24"/>
          <w:szCs w:val="24"/>
          <w:shd w:val="clear" w:color="auto" w:fill="FFFFFF"/>
          <w:lang w:val="es-ES_tradnl" w:eastAsia="es-ES_tradnl"/>
        </w:rPr>
        <w:t>Legrand Colombia S.A, El</w:t>
      </w:r>
      <w:r w:rsidRPr="00447E09">
        <w:rPr>
          <w:rFonts w:ascii="Times New Roman" w:eastAsia="Times New Roman" w:hAnsi="Times New Roman" w:cs="Times New Roman"/>
          <w:color w:val="000000"/>
          <w:sz w:val="24"/>
          <w:szCs w:val="24"/>
          <w:shd w:val="clear" w:color="auto" w:fill="FFFFFF"/>
          <w:lang w:val="es-419" w:eastAsia="es-ES_tradnl"/>
        </w:rPr>
        <w:t>é</w:t>
      </w:r>
      <w:r w:rsidRPr="00447E09">
        <w:rPr>
          <w:rFonts w:ascii="Times New Roman" w:eastAsia="Times New Roman" w:hAnsi="Times New Roman" w:cs="Times New Roman"/>
          <w:color w:val="000000"/>
          <w:sz w:val="24"/>
          <w:szCs w:val="24"/>
          <w:shd w:val="clear" w:color="auto" w:fill="FFFFFF"/>
          <w:lang w:val="es-ES_tradnl" w:eastAsia="es-ES_tradnl"/>
        </w:rPr>
        <w:t xml:space="preserve">ctricos Internacional Ltda, Consorcio Metalúrgico Nacional - Tubos Colmena, Ci Industrias Humcar S.A.S, General Motors Colmotores S.A., </w:t>
      </w:r>
      <w:r w:rsidRPr="00447E09">
        <w:rPr>
          <w:rFonts w:ascii="Times New Roman" w:hAnsi="Times New Roman" w:cs="Times New Roman"/>
          <w:color w:val="000000"/>
          <w:sz w:val="24"/>
          <w:szCs w:val="24"/>
          <w:lang w:val="es-ES_tradnl" w:eastAsia="es-ES_tradnl"/>
        </w:rPr>
        <w:t xml:space="preserve">Challenger S.A.S., </w:t>
      </w:r>
      <w:r w:rsidRPr="00447E09">
        <w:rPr>
          <w:rFonts w:ascii="Times New Roman" w:eastAsia="Times New Roman" w:hAnsi="Times New Roman" w:cs="Times New Roman"/>
          <w:color w:val="222222"/>
          <w:sz w:val="24"/>
          <w:szCs w:val="24"/>
          <w:shd w:val="clear" w:color="auto" w:fill="FFFFFF"/>
          <w:lang w:val="es-ES_tradnl" w:eastAsia="es-ES_tradnl"/>
        </w:rPr>
        <w:t xml:space="preserve">Sociedad Unida De Electrodomésticos Sudelec S.A, </w:t>
      </w:r>
      <w:r w:rsidRPr="00447E09">
        <w:rPr>
          <w:rFonts w:ascii="Times New Roman" w:eastAsia="Times New Roman" w:hAnsi="Times New Roman" w:cs="Times New Roman"/>
          <w:color w:val="000000"/>
          <w:sz w:val="24"/>
          <w:szCs w:val="24"/>
          <w:shd w:val="clear" w:color="auto" w:fill="FFFFFF"/>
          <w:lang w:val="es-ES_tradnl" w:eastAsia="es-ES_tradnl"/>
        </w:rPr>
        <w:t>Recubrimientos Industriales S.A.S, Indusel S.A.S. Con este grupo se espera definir con mayor detalle la formulación del proyecto durante el año 2021.</w:t>
      </w:r>
    </w:p>
    <w:p w14:paraId="425D7D25" w14:textId="77777777" w:rsidR="00447E09" w:rsidRPr="00447E09" w:rsidRDefault="00447E09" w:rsidP="00447E09">
      <w:pPr>
        <w:spacing w:after="0" w:line="240" w:lineRule="auto"/>
        <w:jc w:val="both"/>
        <w:rPr>
          <w:rFonts w:ascii="Times New Roman" w:eastAsia="Times New Roman" w:hAnsi="Times New Roman" w:cs="Times New Roman"/>
          <w:color w:val="000000"/>
          <w:sz w:val="24"/>
          <w:szCs w:val="24"/>
          <w:shd w:val="clear" w:color="auto" w:fill="FFFFFF"/>
          <w:lang w:val="es-ES_tradnl" w:eastAsia="es-ES_tradnl"/>
        </w:rPr>
      </w:pPr>
    </w:p>
    <w:p w14:paraId="517F505F" w14:textId="1EB2FFC1" w:rsidR="00C41FE0" w:rsidRDefault="00C41FE0" w:rsidP="00447E09">
      <w:pPr>
        <w:spacing w:after="0" w:line="240" w:lineRule="auto"/>
        <w:jc w:val="both"/>
        <w:rPr>
          <w:rFonts w:ascii="Times New Roman" w:eastAsia="Times New Roman" w:hAnsi="Times New Roman" w:cs="Times New Roman"/>
          <w:color w:val="000000"/>
          <w:sz w:val="24"/>
          <w:szCs w:val="24"/>
          <w:shd w:val="clear" w:color="auto" w:fill="FFFFFF"/>
          <w:lang w:val="es-ES_tradnl" w:eastAsia="es-ES_tradnl"/>
        </w:rPr>
      </w:pPr>
      <w:r w:rsidRPr="00447E09">
        <w:rPr>
          <w:rFonts w:ascii="Times New Roman" w:hAnsi="Times New Roman" w:cs="Times New Roman"/>
          <w:sz w:val="24"/>
          <w:szCs w:val="24"/>
        </w:rPr>
        <w:t xml:space="preserve">En cuanto al sector de minería se inició la elaboración del diagnóstico del sector, identificando y </w:t>
      </w:r>
      <w:r w:rsidR="00447E09" w:rsidRPr="00447E09">
        <w:rPr>
          <w:rFonts w:ascii="Times New Roman" w:hAnsi="Times New Roman" w:cs="Times New Roman"/>
          <w:sz w:val="24"/>
          <w:szCs w:val="24"/>
        </w:rPr>
        <w:t>georreferenciando</w:t>
      </w:r>
      <w:r w:rsidRPr="00447E09">
        <w:rPr>
          <w:rFonts w:ascii="Times New Roman" w:hAnsi="Times New Roman" w:cs="Times New Roman"/>
          <w:sz w:val="24"/>
          <w:szCs w:val="24"/>
        </w:rPr>
        <w:t xml:space="preserve"> un total de 6 títulos mineros ubicados en zonas compatibles con la minería, ubicados en Usme y Ciudad Bolívar. Se realizó un total de 19 mesas de trabajo con las empresas durante el año y también se realizaron reuniones con agremiaciones como la </w:t>
      </w:r>
      <w:r w:rsidRPr="00447E09">
        <w:rPr>
          <w:rFonts w:ascii="Times New Roman" w:eastAsia="Times New Roman" w:hAnsi="Times New Roman" w:cs="Times New Roman"/>
          <w:color w:val="000000"/>
          <w:sz w:val="24"/>
          <w:szCs w:val="24"/>
          <w:lang w:val="es-ES_tradnl" w:eastAsia="es-ES_tradnl"/>
        </w:rPr>
        <w:t>Asociación colombiana de minería</w:t>
      </w:r>
      <w:r w:rsidRPr="00447E09">
        <w:rPr>
          <w:rFonts w:ascii="Times New Roman" w:eastAsia="Times New Roman" w:hAnsi="Times New Roman" w:cs="Times New Roman"/>
          <w:sz w:val="24"/>
          <w:szCs w:val="24"/>
          <w:lang w:val="es-ES_tradnl" w:eastAsia="es-ES_tradnl"/>
        </w:rPr>
        <w:t xml:space="preserve"> </w:t>
      </w:r>
      <w:r w:rsidRPr="00447E09">
        <w:rPr>
          <w:rFonts w:ascii="Times New Roman" w:hAnsi="Times New Roman" w:cs="Times New Roman"/>
          <w:sz w:val="24"/>
          <w:szCs w:val="24"/>
        </w:rPr>
        <w:t xml:space="preserve">y Asogravas. De otra </w:t>
      </w:r>
      <w:r w:rsidR="00447E09" w:rsidRPr="00447E09">
        <w:rPr>
          <w:rFonts w:ascii="Times New Roman" w:hAnsi="Times New Roman" w:cs="Times New Roman"/>
          <w:sz w:val="24"/>
          <w:szCs w:val="24"/>
        </w:rPr>
        <w:t>parte,</w:t>
      </w:r>
      <w:r w:rsidRPr="00447E09">
        <w:rPr>
          <w:rFonts w:ascii="Times New Roman" w:hAnsi="Times New Roman" w:cs="Times New Roman"/>
          <w:sz w:val="24"/>
          <w:szCs w:val="24"/>
        </w:rPr>
        <w:t xml:space="preserve"> se hizo parte de la mesa ladrillera nacional, liderada por el Ministerio de Ambiente, en el marco de la cual la ladrillera Helios presentó su experiencia exitosa en </w:t>
      </w:r>
      <w:r w:rsidRPr="00447E09">
        <w:rPr>
          <w:rFonts w:ascii="Times New Roman" w:eastAsia="Times New Roman" w:hAnsi="Times New Roman" w:cs="Times New Roman"/>
          <w:color w:val="000000"/>
          <w:sz w:val="24"/>
          <w:szCs w:val="24"/>
          <w:shd w:val="clear" w:color="auto" w:fill="FFFFFF"/>
          <w:lang w:val="es-ES_tradnl" w:eastAsia="es-ES_tradnl"/>
        </w:rPr>
        <w:t>alternativas de buenas prácticas ambientales.</w:t>
      </w:r>
    </w:p>
    <w:p w14:paraId="0DB6E5E1" w14:textId="77777777" w:rsidR="00447E09" w:rsidRPr="00447E09" w:rsidRDefault="00447E09" w:rsidP="00447E09">
      <w:pPr>
        <w:spacing w:after="0" w:line="240" w:lineRule="auto"/>
        <w:jc w:val="both"/>
        <w:rPr>
          <w:rFonts w:ascii="Times New Roman" w:eastAsia="Times New Roman" w:hAnsi="Times New Roman" w:cs="Times New Roman"/>
          <w:sz w:val="24"/>
          <w:szCs w:val="24"/>
          <w:lang w:val="es-ES_tradnl" w:eastAsia="es-ES_tradnl"/>
        </w:rPr>
      </w:pPr>
    </w:p>
    <w:p w14:paraId="1C3B39E9" w14:textId="77777777" w:rsidR="00C41FE0" w:rsidRPr="0038343F" w:rsidRDefault="00C41FE0" w:rsidP="00447E09">
      <w:pPr>
        <w:spacing w:after="0" w:line="240" w:lineRule="auto"/>
        <w:jc w:val="both"/>
        <w:rPr>
          <w:rFonts w:ascii="Arial Nova Light" w:hAnsi="Arial Nova Light" w:cs="Arial"/>
          <w:sz w:val="20"/>
          <w:szCs w:val="20"/>
        </w:rPr>
      </w:pPr>
      <w:r w:rsidRPr="00447E09">
        <w:rPr>
          <w:rFonts w:ascii="Times New Roman" w:hAnsi="Times New Roman" w:cs="Times New Roman"/>
          <w:sz w:val="24"/>
          <w:szCs w:val="24"/>
        </w:rPr>
        <w:t>Para este sector concretamente, se está a la espera de las mesas de concertación que se están realizando en el marco de la modificación del Plan de Ordenamiento Territorial-POT de la ciudad, debido a que los títulos vigentes están próximos a su etapa de cierre, y se requiere definir el uso pos minería que se dará en estos predios, para definir futuros proyectos o acompañamientos para este sector</w:t>
      </w:r>
      <w:r w:rsidRPr="0038343F">
        <w:rPr>
          <w:rFonts w:ascii="Arial Nova Light" w:hAnsi="Arial Nova Light" w:cs="Arial"/>
          <w:sz w:val="20"/>
          <w:szCs w:val="20"/>
        </w:rPr>
        <w:t>.</w:t>
      </w:r>
    </w:p>
    <w:p w14:paraId="3B2E26D1" w14:textId="540A602F" w:rsidR="00DA3D5A" w:rsidRDefault="00DA3D5A" w:rsidP="006C5A20">
      <w:pPr>
        <w:suppressAutoHyphens w:val="0"/>
        <w:spacing w:after="160" w:line="259" w:lineRule="auto"/>
        <w:jc w:val="both"/>
        <w:rPr>
          <w:b/>
          <w:bCs/>
        </w:rPr>
      </w:pPr>
    </w:p>
    <w:p w14:paraId="2D18D972" w14:textId="571ACE88" w:rsidR="00447E09" w:rsidRDefault="00447E09" w:rsidP="006C5A20">
      <w:pPr>
        <w:suppressAutoHyphens w:val="0"/>
        <w:spacing w:after="160" w:line="259" w:lineRule="auto"/>
        <w:jc w:val="both"/>
        <w:rPr>
          <w:b/>
          <w:bCs/>
        </w:rPr>
      </w:pPr>
    </w:p>
    <w:p w14:paraId="4F0D3994" w14:textId="0A1E1F83" w:rsidR="0068023C" w:rsidRPr="00CC11C0" w:rsidRDefault="0068023C" w:rsidP="000C6178">
      <w:pPr>
        <w:pStyle w:val="Prrafodelista"/>
        <w:numPr>
          <w:ilvl w:val="1"/>
          <w:numId w:val="192"/>
        </w:numPr>
        <w:suppressAutoHyphens w:val="0"/>
        <w:spacing w:after="0" w:line="240" w:lineRule="auto"/>
        <w:contextualSpacing/>
        <w:jc w:val="both"/>
        <w:rPr>
          <w:rFonts w:ascii="Times New Roman" w:hAnsi="Times New Roman" w:cs="Times New Roman"/>
          <w:b/>
          <w:bCs/>
          <w:sz w:val="28"/>
          <w:szCs w:val="28"/>
        </w:rPr>
      </w:pPr>
      <w:r w:rsidRPr="00CC11C0">
        <w:rPr>
          <w:rFonts w:ascii="Times New Roman" w:hAnsi="Times New Roman" w:cs="Times New Roman"/>
          <w:b/>
          <w:bCs/>
          <w:sz w:val="28"/>
          <w:szCs w:val="28"/>
        </w:rPr>
        <w:t>RURALIDAD</w:t>
      </w:r>
      <w:r w:rsidRPr="00CC11C0">
        <w:rPr>
          <w:rFonts w:ascii="Times New Roman" w:hAnsi="Times New Roman" w:cs="Times New Roman"/>
          <w:b/>
          <w:bCs/>
          <w:sz w:val="28"/>
          <w:szCs w:val="28"/>
        </w:rPr>
        <w:tab/>
      </w:r>
    </w:p>
    <w:p w14:paraId="40AB9A6D" w14:textId="125021C7" w:rsidR="0068023C" w:rsidRDefault="0068023C" w:rsidP="0068023C">
      <w:pPr>
        <w:spacing w:after="0" w:line="240" w:lineRule="auto"/>
        <w:jc w:val="both"/>
        <w:rPr>
          <w:rFonts w:ascii="Times New Roman" w:hAnsi="Times New Roman" w:cs="Times New Roman"/>
          <w:b/>
          <w:bCs/>
          <w:sz w:val="20"/>
          <w:szCs w:val="20"/>
        </w:rPr>
      </w:pPr>
    </w:p>
    <w:p w14:paraId="272C86BE" w14:textId="77777777" w:rsidR="0068023C" w:rsidRPr="003D35B1" w:rsidRDefault="0068023C" w:rsidP="0068023C">
      <w:pPr>
        <w:spacing w:after="0" w:line="240" w:lineRule="auto"/>
        <w:jc w:val="both"/>
        <w:rPr>
          <w:rFonts w:ascii="Times New Roman" w:hAnsi="Times New Roman" w:cs="Times New Roman"/>
          <w:b/>
          <w:bCs/>
          <w:sz w:val="20"/>
          <w:szCs w:val="20"/>
        </w:rPr>
      </w:pPr>
    </w:p>
    <w:p w14:paraId="4966C765" w14:textId="77777777" w:rsidR="0068023C" w:rsidRPr="0068023C" w:rsidRDefault="0068023C" w:rsidP="0068023C">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El Plan Distrital de Desarrollo “</w:t>
      </w:r>
      <w:r w:rsidRPr="0068023C">
        <w:rPr>
          <w:rFonts w:ascii="Times New Roman" w:hAnsi="Times New Roman" w:cs="Times New Roman"/>
          <w:i/>
          <w:color w:val="000000"/>
          <w:sz w:val="24"/>
          <w:szCs w:val="24"/>
        </w:rPr>
        <w:t>Un Nuevo Contrato Social y Ambiental para la Bogotá del Siglo XXI   2020 – 2024</w:t>
      </w:r>
      <w:r w:rsidRPr="0068023C">
        <w:rPr>
          <w:rFonts w:ascii="Times New Roman" w:hAnsi="Times New Roman" w:cs="Times New Roman"/>
          <w:color w:val="000000"/>
          <w:sz w:val="24"/>
          <w:szCs w:val="24"/>
        </w:rPr>
        <w:t xml:space="preserve"> “; define los siguientes propósitos, que aplican en las localidades de la zona rural de Distrito Capital, así:</w:t>
      </w:r>
    </w:p>
    <w:p w14:paraId="06FC455C" w14:textId="77777777" w:rsidR="0068023C" w:rsidRPr="0068023C" w:rsidRDefault="0068023C" w:rsidP="0068023C">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14:paraId="0C4C79A1" w14:textId="62965ACE" w:rsidR="0068023C" w:rsidRPr="0068023C" w:rsidRDefault="0068023C" w:rsidP="0068023C">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14:paraId="6CE2C00C" w14:textId="77777777" w:rsidR="0068023C" w:rsidRPr="0068023C" w:rsidRDefault="0068023C" w:rsidP="000C6178">
      <w:pPr>
        <w:numPr>
          <w:ilvl w:val="0"/>
          <w:numId w:val="69"/>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Meta 161. Diseñar e Implementar un programa de incentivos a la conservación ambiental rural (pago por Servicios Ambientales, acuerdos de conservación)</w:t>
      </w:r>
    </w:p>
    <w:p w14:paraId="51EE6CCB" w14:textId="77777777" w:rsidR="0068023C" w:rsidRPr="0068023C" w:rsidRDefault="0068023C" w:rsidP="000C6178">
      <w:pPr>
        <w:numPr>
          <w:ilvl w:val="0"/>
          <w:numId w:val="69"/>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Meta 162. Lograr el 100% de las localidades rurales de Bogotá con acciones del plan de acción de la Política Pública Distrital de Ruralidad</w:t>
      </w:r>
    </w:p>
    <w:p w14:paraId="42D078E5" w14:textId="77777777" w:rsidR="0068023C" w:rsidRPr="0068023C" w:rsidRDefault="0068023C" w:rsidP="0068023C">
      <w:pPr>
        <w:pBdr>
          <w:top w:val="nil"/>
          <w:left w:val="nil"/>
          <w:bottom w:val="nil"/>
          <w:right w:val="nil"/>
          <w:between w:val="nil"/>
        </w:pBdr>
        <w:suppressAutoHyphens w:val="0"/>
        <w:spacing w:after="0" w:line="240" w:lineRule="auto"/>
        <w:ind w:left="720"/>
        <w:jc w:val="both"/>
        <w:rPr>
          <w:rFonts w:ascii="Times New Roman" w:hAnsi="Times New Roman" w:cs="Times New Roman"/>
          <w:color w:val="000000"/>
          <w:sz w:val="24"/>
          <w:szCs w:val="24"/>
        </w:rPr>
      </w:pPr>
    </w:p>
    <w:p w14:paraId="16F85E85" w14:textId="7475BD8E" w:rsidR="0068023C" w:rsidRPr="0068023C" w:rsidRDefault="0068023C" w:rsidP="0068023C">
      <w:pPr>
        <w:spacing w:after="0" w:line="240" w:lineRule="auto"/>
        <w:jc w:val="both"/>
        <w:rPr>
          <w:rFonts w:ascii="Times New Roman" w:hAnsi="Times New Roman" w:cs="Times New Roman"/>
          <w:sz w:val="24"/>
          <w:szCs w:val="24"/>
        </w:rPr>
      </w:pPr>
      <w:r w:rsidRPr="0068023C">
        <w:rPr>
          <w:rFonts w:ascii="Times New Roman" w:hAnsi="Times New Roman" w:cs="Times New Roman"/>
          <w:sz w:val="24"/>
          <w:szCs w:val="24"/>
        </w:rPr>
        <w:t>La ruralidad del Distrito Capital comprende el 76,5% de la superficie, y reúne espacios de alta importancia ambiental, en particular ecosistemas de páramo y bosque altoandino, que potencializan los procesos sostenibles de desarrollo de la ciudad.</w:t>
      </w:r>
    </w:p>
    <w:p w14:paraId="514EE11F" w14:textId="77777777" w:rsidR="0068023C" w:rsidRPr="0068023C" w:rsidRDefault="0068023C" w:rsidP="0068023C">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lastRenderedPageBreak/>
        <w:t>Como parte de la problemática social identificada se encontró lo siguiente:</w:t>
      </w:r>
    </w:p>
    <w:p w14:paraId="5A1F33B5" w14:textId="77777777" w:rsidR="0068023C" w:rsidRPr="0068023C" w:rsidRDefault="0068023C" w:rsidP="0068023C">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14:paraId="7A0F9199" w14:textId="77777777" w:rsidR="0068023C" w:rsidRPr="0068023C" w:rsidRDefault="0068023C" w:rsidP="000C6178">
      <w:pPr>
        <w:numPr>
          <w:ilvl w:val="0"/>
          <w:numId w:val="68"/>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Baja articulación interinstitucional de las intervenciones en el área rural</w:t>
      </w:r>
    </w:p>
    <w:p w14:paraId="4FC8A179" w14:textId="77777777" w:rsidR="0068023C" w:rsidRPr="0068023C" w:rsidRDefault="0068023C" w:rsidP="000C6178">
      <w:pPr>
        <w:numPr>
          <w:ilvl w:val="0"/>
          <w:numId w:val="68"/>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Deficientes alternativas de uso sostenible en predios rurales</w:t>
      </w:r>
    </w:p>
    <w:p w14:paraId="719ED571" w14:textId="77777777" w:rsidR="0068023C" w:rsidRPr="0068023C" w:rsidRDefault="0068023C" w:rsidP="000C6178">
      <w:pPr>
        <w:numPr>
          <w:ilvl w:val="0"/>
          <w:numId w:val="68"/>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 xml:space="preserve">Debilidad en los mecanismos de participación para la construcción colectiva de políticas distritales e insuficientes instrumentos económicos para incentivar el cambio el cambio de comportamiento en el desarrollo de actividades productivas; lo que genera los siguientes efectos: </w:t>
      </w:r>
    </w:p>
    <w:p w14:paraId="48D151AB" w14:textId="77777777" w:rsidR="0068023C" w:rsidRPr="0068023C" w:rsidRDefault="0068023C" w:rsidP="000C6178">
      <w:pPr>
        <w:numPr>
          <w:ilvl w:val="0"/>
          <w:numId w:val="68"/>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Deterioro de la calidad de vida de la población</w:t>
      </w:r>
    </w:p>
    <w:p w14:paraId="55271BEE" w14:textId="77777777" w:rsidR="0068023C" w:rsidRPr="0068023C" w:rsidRDefault="0068023C" w:rsidP="000C6178">
      <w:pPr>
        <w:numPr>
          <w:ilvl w:val="0"/>
          <w:numId w:val="68"/>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Duplicidad de intervenciones en el territorio con diversos enfoques, que conlleva a situaciones de conflicto ambiental</w:t>
      </w:r>
    </w:p>
    <w:p w14:paraId="11C22251" w14:textId="77777777" w:rsidR="0068023C" w:rsidRPr="0068023C" w:rsidRDefault="0068023C" w:rsidP="000C6178">
      <w:pPr>
        <w:numPr>
          <w:ilvl w:val="0"/>
          <w:numId w:val="68"/>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Degradación progresiva de ecosistemas y sus servicios ambientales</w:t>
      </w:r>
    </w:p>
    <w:p w14:paraId="464356CC" w14:textId="77777777" w:rsidR="0068023C" w:rsidRPr="0068023C" w:rsidRDefault="0068023C" w:rsidP="000C6178">
      <w:pPr>
        <w:numPr>
          <w:ilvl w:val="0"/>
          <w:numId w:val="68"/>
        </w:numPr>
        <w:pBdr>
          <w:top w:val="nil"/>
          <w:left w:val="nil"/>
          <w:bottom w:val="nil"/>
          <w:right w:val="nil"/>
          <w:between w:val="nil"/>
        </w:pBdr>
        <w:suppressAutoHyphens w:val="0"/>
        <w:spacing w:after="0" w:line="240" w:lineRule="auto"/>
        <w:jc w:val="both"/>
        <w:rPr>
          <w:rFonts w:ascii="Times New Roman" w:hAnsi="Times New Roman" w:cs="Times New Roman"/>
          <w:color w:val="000000"/>
          <w:sz w:val="24"/>
          <w:szCs w:val="24"/>
        </w:rPr>
      </w:pPr>
      <w:r w:rsidRPr="0068023C">
        <w:rPr>
          <w:rFonts w:ascii="Times New Roman" w:hAnsi="Times New Roman" w:cs="Times New Roman"/>
          <w:color w:val="000000"/>
          <w:sz w:val="24"/>
          <w:szCs w:val="24"/>
        </w:rPr>
        <w:t>Conflicto en el uso de suelo</w:t>
      </w:r>
    </w:p>
    <w:p w14:paraId="7563F5E6" w14:textId="77777777" w:rsidR="0068023C" w:rsidRPr="0068023C" w:rsidRDefault="0068023C" w:rsidP="000C6178">
      <w:pPr>
        <w:numPr>
          <w:ilvl w:val="0"/>
          <w:numId w:val="68"/>
        </w:numPr>
        <w:pBdr>
          <w:top w:val="nil"/>
          <w:left w:val="nil"/>
          <w:bottom w:val="nil"/>
          <w:right w:val="nil"/>
          <w:between w:val="nil"/>
        </w:pBdr>
        <w:suppressAutoHyphens w:val="0"/>
        <w:spacing w:after="0" w:line="240" w:lineRule="auto"/>
        <w:jc w:val="both"/>
        <w:rPr>
          <w:rFonts w:ascii="Times New Roman" w:hAnsi="Times New Roman" w:cs="Times New Roman"/>
          <w:b/>
          <w:color w:val="000000"/>
          <w:sz w:val="24"/>
          <w:szCs w:val="24"/>
        </w:rPr>
      </w:pPr>
      <w:r w:rsidRPr="0068023C">
        <w:rPr>
          <w:rFonts w:ascii="Times New Roman" w:hAnsi="Times New Roman" w:cs="Times New Roman"/>
          <w:color w:val="000000"/>
          <w:sz w:val="24"/>
          <w:szCs w:val="24"/>
        </w:rPr>
        <w:t>Expansión de la frontera agropecuaria por el aprovechamiento y explotación de los recursos naturales y débil corresponsabilidad ciudadana, que causa una debilidad en la protección de las áreas de importancia estratégica para la ciudad; lo cual afecta el desarrollo del nuevo modelo de ciudad sostenible</w:t>
      </w:r>
    </w:p>
    <w:p w14:paraId="16DD6162" w14:textId="77777777" w:rsidR="0068023C" w:rsidRPr="0068023C" w:rsidRDefault="0068023C" w:rsidP="0068023C">
      <w:pPr>
        <w:pBdr>
          <w:top w:val="nil"/>
          <w:left w:val="nil"/>
          <w:bottom w:val="nil"/>
          <w:right w:val="nil"/>
          <w:between w:val="nil"/>
        </w:pBdr>
        <w:spacing w:after="0" w:line="240" w:lineRule="auto"/>
        <w:jc w:val="both"/>
        <w:rPr>
          <w:rFonts w:ascii="Times New Roman" w:hAnsi="Times New Roman" w:cs="Times New Roman"/>
          <w:b/>
          <w:color w:val="000000"/>
          <w:sz w:val="24"/>
          <w:szCs w:val="24"/>
        </w:rPr>
      </w:pPr>
    </w:p>
    <w:p w14:paraId="45EDA493" w14:textId="77777777" w:rsidR="0068023C" w:rsidRPr="0068023C" w:rsidRDefault="0068023C" w:rsidP="0068023C">
      <w:pPr>
        <w:spacing w:after="0" w:line="240" w:lineRule="auto"/>
        <w:jc w:val="both"/>
        <w:rPr>
          <w:rFonts w:ascii="Times New Roman" w:hAnsi="Times New Roman" w:cs="Times New Roman"/>
          <w:sz w:val="24"/>
          <w:szCs w:val="24"/>
        </w:rPr>
      </w:pPr>
      <w:r w:rsidRPr="0068023C">
        <w:rPr>
          <w:rFonts w:ascii="Times New Roman" w:hAnsi="Times New Roman" w:cs="Times New Roman"/>
          <w:sz w:val="24"/>
          <w:szCs w:val="24"/>
        </w:rPr>
        <w:t xml:space="preserve">Por lo anterior, desde la SER se formuló el proyecto 7780 con el objeto de incorporar la visión ambiental a las intervenciones y gestión que realiza la administración distrital  en el territorio rural de forma tal,  que permita la definición de esquemas de producción sostenible e incentivos a la conservación del territorio rural distrital, y la participación activa y decisoria de las comunidades que habitan estos territorios; con el propósito de consolidar territorios rurales productivos, incluyentes, resiliente y sostenibles, acordes con el objeto del </w:t>
      </w:r>
      <w:r w:rsidRPr="0068023C">
        <w:rPr>
          <w:rFonts w:ascii="Times New Roman" w:hAnsi="Times New Roman" w:cs="Times New Roman"/>
          <w:i/>
          <w:sz w:val="24"/>
          <w:szCs w:val="24"/>
        </w:rPr>
        <w:t>programa 23 Bogotá Rural</w:t>
      </w:r>
      <w:r w:rsidRPr="0068023C">
        <w:rPr>
          <w:rFonts w:ascii="Times New Roman" w:hAnsi="Times New Roman" w:cs="Times New Roman"/>
          <w:sz w:val="24"/>
          <w:szCs w:val="24"/>
        </w:rPr>
        <w:t>. del Plan de Desarrollo Distrital.</w:t>
      </w:r>
    </w:p>
    <w:p w14:paraId="48CF692D" w14:textId="77777777" w:rsidR="0068023C" w:rsidRPr="0068023C" w:rsidRDefault="0068023C" w:rsidP="0068023C">
      <w:pPr>
        <w:spacing w:after="0" w:line="240" w:lineRule="auto"/>
        <w:jc w:val="both"/>
        <w:rPr>
          <w:rFonts w:ascii="Times New Roman" w:hAnsi="Times New Roman" w:cs="Times New Roman"/>
          <w:sz w:val="24"/>
          <w:szCs w:val="24"/>
        </w:rPr>
      </w:pPr>
    </w:p>
    <w:p w14:paraId="7F3FC827" w14:textId="77777777" w:rsidR="0068023C" w:rsidRPr="003D35B1" w:rsidRDefault="0068023C" w:rsidP="0068023C">
      <w:pPr>
        <w:spacing w:after="0" w:line="240" w:lineRule="auto"/>
        <w:jc w:val="both"/>
        <w:rPr>
          <w:rFonts w:ascii="Times New Roman" w:hAnsi="Times New Roman" w:cs="Times New Roman"/>
          <w:sz w:val="20"/>
          <w:szCs w:val="20"/>
        </w:rPr>
      </w:pPr>
      <w:r w:rsidRPr="0068023C">
        <w:rPr>
          <w:rFonts w:ascii="Times New Roman" w:hAnsi="Times New Roman" w:cs="Times New Roman"/>
          <w:sz w:val="24"/>
          <w:szCs w:val="24"/>
        </w:rPr>
        <w:t>Con este marco, desde el grupo rural de la SER, se establecieron actividades orientadas al logro de la programación de las metas del proyecto y las metas de plan distrital de desarrollo, en tanto magnitudes y presupuesto, tal como se describe a continuación</w:t>
      </w:r>
      <w:r w:rsidRPr="003D35B1">
        <w:rPr>
          <w:rFonts w:ascii="Times New Roman" w:hAnsi="Times New Roman" w:cs="Times New Roman"/>
          <w:sz w:val="20"/>
          <w:szCs w:val="20"/>
        </w:rPr>
        <w:t>:</w:t>
      </w:r>
    </w:p>
    <w:p w14:paraId="4CEE852A" w14:textId="77777777" w:rsidR="0068023C" w:rsidRPr="003D35B1" w:rsidRDefault="0068023C" w:rsidP="0068023C">
      <w:pPr>
        <w:spacing w:after="0" w:line="240" w:lineRule="auto"/>
        <w:jc w:val="both"/>
        <w:rPr>
          <w:rFonts w:ascii="Times New Roman" w:hAnsi="Times New Roman" w:cs="Times New Roman"/>
          <w:sz w:val="20"/>
          <w:szCs w:val="20"/>
        </w:rPr>
      </w:pPr>
    </w:p>
    <w:p w14:paraId="757785FB" w14:textId="64C78988" w:rsidR="0068023C" w:rsidRPr="009C278C" w:rsidRDefault="004008BD" w:rsidP="000C6178">
      <w:pPr>
        <w:pStyle w:val="Prrafodelista"/>
        <w:numPr>
          <w:ilvl w:val="2"/>
          <w:numId w:val="192"/>
        </w:numPr>
        <w:suppressAutoHyphens w:val="0"/>
        <w:spacing w:after="0" w:line="240" w:lineRule="auto"/>
        <w:contextualSpacing/>
        <w:jc w:val="both"/>
        <w:rPr>
          <w:rFonts w:ascii="Times New Roman" w:hAnsi="Times New Roman" w:cs="Times New Roman"/>
          <w:b/>
          <w:bCs/>
          <w:sz w:val="28"/>
          <w:szCs w:val="28"/>
        </w:rPr>
      </w:pPr>
      <w:r>
        <w:rPr>
          <w:rFonts w:ascii="Times New Roman" w:hAnsi="Times New Roman" w:cs="Times New Roman"/>
          <w:b/>
          <w:bCs/>
          <w:sz w:val="28"/>
          <w:szCs w:val="28"/>
        </w:rPr>
        <w:t xml:space="preserve"> </w:t>
      </w:r>
      <w:r w:rsidR="004D7A9A" w:rsidRPr="009C278C">
        <w:rPr>
          <w:rFonts w:ascii="Times New Roman" w:hAnsi="Times New Roman" w:cs="Times New Roman"/>
          <w:b/>
          <w:bCs/>
          <w:sz w:val="28"/>
          <w:szCs w:val="28"/>
        </w:rPr>
        <w:t xml:space="preserve">Plan De Acción de la Política Pública Distrital </w:t>
      </w:r>
      <w:r w:rsidR="004D7A9A">
        <w:rPr>
          <w:rFonts w:ascii="Times New Roman" w:hAnsi="Times New Roman" w:cs="Times New Roman"/>
          <w:b/>
          <w:bCs/>
          <w:sz w:val="28"/>
          <w:szCs w:val="28"/>
        </w:rPr>
        <w:t>d</w:t>
      </w:r>
      <w:r w:rsidR="004D7A9A" w:rsidRPr="009C278C">
        <w:rPr>
          <w:rFonts w:ascii="Times New Roman" w:hAnsi="Times New Roman" w:cs="Times New Roman"/>
          <w:b/>
          <w:bCs/>
          <w:sz w:val="28"/>
          <w:szCs w:val="28"/>
        </w:rPr>
        <w:t>e Ruralidad</w:t>
      </w:r>
      <w:r w:rsidR="004D7A9A">
        <w:rPr>
          <w:rFonts w:ascii="Times New Roman" w:hAnsi="Times New Roman" w:cs="Times New Roman"/>
          <w:b/>
          <w:bCs/>
          <w:sz w:val="28"/>
          <w:szCs w:val="28"/>
        </w:rPr>
        <w:t xml:space="preserve"> en</w:t>
      </w:r>
      <w:r w:rsidR="004D7A9A" w:rsidRPr="009C278C">
        <w:rPr>
          <w:rFonts w:ascii="Times New Roman" w:hAnsi="Times New Roman" w:cs="Times New Roman"/>
          <w:b/>
          <w:bCs/>
          <w:sz w:val="28"/>
          <w:szCs w:val="28"/>
        </w:rPr>
        <w:t xml:space="preserve"> las Localidades Rurales </w:t>
      </w:r>
      <w:r w:rsidR="004D7A9A">
        <w:rPr>
          <w:rFonts w:ascii="Times New Roman" w:hAnsi="Times New Roman" w:cs="Times New Roman"/>
          <w:b/>
          <w:bCs/>
          <w:sz w:val="28"/>
          <w:szCs w:val="28"/>
        </w:rPr>
        <w:t>d</w:t>
      </w:r>
      <w:r w:rsidR="004D7A9A" w:rsidRPr="009C278C">
        <w:rPr>
          <w:rFonts w:ascii="Times New Roman" w:hAnsi="Times New Roman" w:cs="Times New Roman"/>
          <w:b/>
          <w:bCs/>
          <w:sz w:val="28"/>
          <w:szCs w:val="28"/>
        </w:rPr>
        <w:t>e Bogotá</w:t>
      </w:r>
    </w:p>
    <w:p w14:paraId="055BD357" w14:textId="77777777" w:rsidR="0068023C" w:rsidRPr="003D35B1" w:rsidRDefault="0068023C" w:rsidP="0068023C">
      <w:pPr>
        <w:spacing w:after="0" w:line="240" w:lineRule="auto"/>
        <w:jc w:val="both"/>
        <w:rPr>
          <w:rFonts w:ascii="Times New Roman" w:hAnsi="Times New Roman" w:cs="Times New Roman"/>
          <w:sz w:val="20"/>
          <w:szCs w:val="20"/>
        </w:rPr>
      </w:pPr>
    </w:p>
    <w:p w14:paraId="2EC76C79" w14:textId="3F656E1D" w:rsidR="0068023C" w:rsidRPr="004008BD" w:rsidRDefault="004008BD" w:rsidP="000C6178">
      <w:pPr>
        <w:pStyle w:val="Prrafodelista"/>
        <w:numPr>
          <w:ilvl w:val="0"/>
          <w:numId w:val="65"/>
        </w:num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Al</w:t>
      </w:r>
      <w:r w:rsidRPr="004008BD">
        <w:rPr>
          <w:rFonts w:ascii="Times New Roman" w:hAnsi="Times New Roman" w:cs="Times New Roman"/>
          <w:b/>
          <w:bCs/>
          <w:sz w:val="28"/>
          <w:szCs w:val="28"/>
        </w:rPr>
        <w:t>ianzas</w:t>
      </w:r>
      <w:r w:rsidR="0068023C" w:rsidRPr="004008BD">
        <w:rPr>
          <w:rFonts w:ascii="Times New Roman" w:hAnsi="Times New Roman" w:cs="Times New Roman"/>
          <w:b/>
          <w:bCs/>
          <w:sz w:val="28"/>
          <w:szCs w:val="28"/>
        </w:rPr>
        <w:t xml:space="preserve"> interinstitucionales para la intervención en el territorio rural.</w:t>
      </w:r>
    </w:p>
    <w:p w14:paraId="33993CD1" w14:textId="77777777" w:rsidR="0068023C" w:rsidRPr="003D35B1" w:rsidRDefault="0068023C" w:rsidP="0068023C">
      <w:pPr>
        <w:spacing w:after="0" w:line="240" w:lineRule="auto"/>
        <w:jc w:val="both"/>
        <w:rPr>
          <w:rFonts w:ascii="Times New Roman" w:hAnsi="Times New Roman" w:cs="Times New Roman"/>
          <w:color w:val="000000"/>
          <w:sz w:val="20"/>
          <w:szCs w:val="20"/>
        </w:rPr>
      </w:pPr>
    </w:p>
    <w:p w14:paraId="529CCF8A" w14:textId="77777777"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En septiembre, se inició una mesa técnica de trabajo, con la participación de diferentes entidades distritales, como son las Secretarías Distritales de Desarrollo Económico, de Planeación Distrital, de Gobierno, de Hábitat  y de Ambiente, con el objeto de revisar las responsabilidades y alcances de las acciones realizadas o planeadas acorde con la misionalidad de cada una de las entidades,  frente a la ruralidad bogotana; para lo cual cada entidad realizó una presentación sobre actividades que ejecuta en campo (días 9, 16 y 30  de  septiembre 2020).</w:t>
      </w:r>
    </w:p>
    <w:p w14:paraId="64D2CF47" w14:textId="77777777"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 xml:space="preserve"> </w:t>
      </w:r>
    </w:p>
    <w:p w14:paraId="0666B116" w14:textId="77777777" w:rsidR="0068023C" w:rsidRPr="00145B20" w:rsidRDefault="0068023C" w:rsidP="0068023C">
      <w:pPr>
        <w:spacing w:after="0" w:line="240" w:lineRule="auto"/>
        <w:jc w:val="both"/>
        <w:rPr>
          <w:rFonts w:ascii="Times New Roman" w:hAnsi="Times New Roman" w:cs="Times New Roman"/>
          <w:color w:val="538135"/>
          <w:sz w:val="24"/>
          <w:szCs w:val="24"/>
        </w:rPr>
      </w:pPr>
      <w:r w:rsidRPr="00145B20">
        <w:rPr>
          <w:rFonts w:ascii="Times New Roman" w:hAnsi="Times New Roman" w:cs="Times New Roman"/>
          <w:sz w:val="24"/>
          <w:szCs w:val="24"/>
        </w:rPr>
        <w:t xml:space="preserve">A partir de esa información, durante octubre, los delegados de cada Entidad, buscaron establecer acuerdos para coordinar la intervención en territorio rural de cada Entidad a partir </w:t>
      </w:r>
      <w:r w:rsidRPr="00145B20">
        <w:rPr>
          <w:rFonts w:ascii="Times New Roman" w:hAnsi="Times New Roman" w:cs="Times New Roman"/>
          <w:sz w:val="24"/>
          <w:szCs w:val="24"/>
        </w:rPr>
        <w:lastRenderedPageBreak/>
        <w:t>de la misionalidad de cada una de ellas, las metas del Plan de Desarrollo Distrital y las directrices de la Política Pública de Ruralidad del D.C.; trabajo realizado los días 7, 14, 21 y 28  de octubre;  18 y 25 de noviembre y 2 y 16 de diciembre de 2020; logrando articular las intervenciones en el territorio no solo a partir de lo productivo sino conciliando los procesos productivos con la conservación ambiental para mejorar la calidad de vida  de las comunidades y la oferta de los bienes y servicios ambientales que prestan las áreas rurales de D.C.</w:t>
      </w:r>
    </w:p>
    <w:p w14:paraId="2CA447C0" w14:textId="77777777" w:rsidR="0068023C" w:rsidRPr="00145B20" w:rsidRDefault="0068023C" w:rsidP="0068023C">
      <w:pPr>
        <w:spacing w:after="0" w:line="240" w:lineRule="auto"/>
        <w:jc w:val="both"/>
        <w:rPr>
          <w:rFonts w:ascii="Times New Roman" w:hAnsi="Times New Roman" w:cs="Times New Roman"/>
          <w:sz w:val="24"/>
          <w:szCs w:val="24"/>
        </w:rPr>
      </w:pPr>
    </w:p>
    <w:p w14:paraId="3561516A" w14:textId="77777777"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Logrando el restablecimiento paulatino de la confianza y aceptación de las comunidades rurales de la importancia de los proyectos institucionales distritales propuestos.</w:t>
      </w:r>
    </w:p>
    <w:p w14:paraId="717D1FFA" w14:textId="77777777" w:rsidR="0068023C" w:rsidRPr="00145B20" w:rsidRDefault="0068023C" w:rsidP="0068023C">
      <w:pPr>
        <w:spacing w:after="0" w:line="240" w:lineRule="auto"/>
        <w:jc w:val="both"/>
        <w:rPr>
          <w:rFonts w:ascii="Times New Roman" w:hAnsi="Times New Roman" w:cs="Times New Roman"/>
          <w:sz w:val="24"/>
          <w:szCs w:val="24"/>
        </w:rPr>
      </w:pPr>
    </w:p>
    <w:p w14:paraId="6840BD2B" w14:textId="77777777" w:rsidR="0068023C" w:rsidRPr="00145B20" w:rsidRDefault="0068023C" w:rsidP="0068023C">
      <w:pPr>
        <w:spacing w:after="0" w:line="240" w:lineRule="auto"/>
        <w:jc w:val="both"/>
        <w:rPr>
          <w:rFonts w:ascii="Times New Roman" w:hAnsi="Times New Roman" w:cs="Times New Roman"/>
          <w:color w:val="222222"/>
          <w:sz w:val="24"/>
          <w:szCs w:val="24"/>
        </w:rPr>
      </w:pPr>
      <w:r w:rsidRPr="00145B20">
        <w:rPr>
          <w:rFonts w:ascii="Times New Roman" w:hAnsi="Times New Roman" w:cs="Times New Roman"/>
          <w:color w:val="222222"/>
          <w:sz w:val="24"/>
          <w:szCs w:val="24"/>
        </w:rPr>
        <w:t xml:space="preserve">De igual forma, la SER, se participó de las reuniones interinstitucionales donde se acordaron las líneas de trabajo coordinado a realizar en las zonas rurales durante los 4 años del Plan de Desarrollo Distrital vigente; las cuales fueron discutidas y aprobadas durante la sesión ordinaria del Consejo Consultivo de Desarrollo Rural, realizada el 11 de diciembre de 2020. </w:t>
      </w:r>
    </w:p>
    <w:p w14:paraId="16A6047F" w14:textId="77777777" w:rsidR="0068023C" w:rsidRPr="003D35B1" w:rsidRDefault="0068023C" w:rsidP="0068023C">
      <w:pPr>
        <w:spacing w:after="0" w:line="240" w:lineRule="auto"/>
        <w:jc w:val="both"/>
        <w:rPr>
          <w:rFonts w:ascii="Times New Roman" w:hAnsi="Times New Roman" w:cs="Times New Roman"/>
          <w:sz w:val="20"/>
          <w:szCs w:val="20"/>
        </w:rPr>
      </w:pPr>
    </w:p>
    <w:p w14:paraId="7A0748DC" w14:textId="32BACBF8" w:rsidR="0068023C" w:rsidRPr="00145B20" w:rsidRDefault="004008BD" w:rsidP="000C6178">
      <w:pPr>
        <w:pStyle w:val="Prrafodelista"/>
        <w:numPr>
          <w:ilvl w:val="0"/>
          <w:numId w:val="65"/>
        </w:numPr>
        <w:spacing w:after="0" w:line="240" w:lineRule="auto"/>
        <w:jc w:val="both"/>
        <w:rPr>
          <w:rFonts w:ascii="Times New Roman" w:hAnsi="Times New Roman" w:cs="Times New Roman"/>
          <w:sz w:val="24"/>
          <w:szCs w:val="24"/>
        </w:rPr>
      </w:pPr>
      <w:r>
        <w:rPr>
          <w:rFonts w:ascii="Times New Roman" w:hAnsi="Times New Roman" w:cs="Times New Roman"/>
          <w:b/>
          <w:bCs/>
          <w:sz w:val="28"/>
          <w:szCs w:val="28"/>
        </w:rPr>
        <w:t>I</w:t>
      </w:r>
      <w:r w:rsidR="0068023C" w:rsidRPr="004008BD">
        <w:rPr>
          <w:rFonts w:ascii="Times New Roman" w:hAnsi="Times New Roman" w:cs="Times New Roman"/>
          <w:b/>
          <w:bCs/>
          <w:sz w:val="28"/>
          <w:szCs w:val="28"/>
        </w:rPr>
        <w:t>nstancias de coordinación interinstitucional Consejo Consultivo de Desarrollo Rural, Unidades Locales de Desarrollo Rural – ULDER</w:t>
      </w:r>
      <w:r w:rsidR="0068023C" w:rsidRPr="00145B20">
        <w:rPr>
          <w:rFonts w:ascii="Times New Roman" w:hAnsi="Times New Roman" w:cs="Times New Roman"/>
          <w:sz w:val="24"/>
          <w:szCs w:val="24"/>
        </w:rPr>
        <w:t>.</w:t>
      </w:r>
    </w:p>
    <w:p w14:paraId="04832021" w14:textId="77777777" w:rsidR="0068023C" w:rsidRPr="00145B20" w:rsidRDefault="0068023C" w:rsidP="0068023C">
      <w:pPr>
        <w:spacing w:after="0" w:line="240" w:lineRule="auto"/>
        <w:jc w:val="both"/>
        <w:rPr>
          <w:rFonts w:ascii="Times New Roman" w:hAnsi="Times New Roman" w:cs="Times New Roman"/>
          <w:b/>
          <w:color w:val="000000"/>
          <w:sz w:val="24"/>
          <w:szCs w:val="24"/>
        </w:rPr>
      </w:pPr>
    </w:p>
    <w:p w14:paraId="35743D5F" w14:textId="77777777" w:rsidR="0068023C" w:rsidRPr="00145B20" w:rsidRDefault="0068023C" w:rsidP="0068023C">
      <w:pPr>
        <w:spacing w:after="0" w:line="240" w:lineRule="auto"/>
        <w:jc w:val="both"/>
        <w:rPr>
          <w:rFonts w:ascii="Times New Roman" w:hAnsi="Times New Roman" w:cs="Times New Roman"/>
          <w:color w:val="222222"/>
          <w:sz w:val="24"/>
          <w:szCs w:val="24"/>
        </w:rPr>
      </w:pPr>
      <w:r w:rsidRPr="00145B20">
        <w:rPr>
          <w:rFonts w:ascii="Times New Roman" w:hAnsi="Times New Roman" w:cs="Times New Roman"/>
          <w:sz w:val="24"/>
          <w:szCs w:val="24"/>
        </w:rPr>
        <w:t>A partir de la necesidad de fortalecer las instancias de coordinación interinstitucional definidas en el territorio rural, la SER, participó</w:t>
      </w:r>
      <w:r w:rsidRPr="00145B20">
        <w:rPr>
          <w:rFonts w:ascii="Times New Roman" w:hAnsi="Times New Roman" w:cs="Times New Roman"/>
          <w:i/>
          <w:sz w:val="24"/>
          <w:szCs w:val="24"/>
        </w:rPr>
        <w:t xml:space="preserve"> en los </w:t>
      </w:r>
      <w:r w:rsidRPr="00145B20">
        <w:rPr>
          <w:rFonts w:ascii="Times New Roman" w:hAnsi="Times New Roman" w:cs="Times New Roman"/>
          <w:i/>
          <w:color w:val="222222"/>
          <w:sz w:val="24"/>
          <w:szCs w:val="24"/>
        </w:rPr>
        <w:t>talleres</w:t>
      </w:r>
      <w:r w:rsidRPr="00145B20">
        <w:rPr>
          <w:rFonts w:ascii="Times New Roman" w:hAnsi="Times New Roman" w:cs="Times New Roman"/>
          <w:color w:val="222222"/>
          <w:sz w:val="24"/>
          <w:szCs w:val="24"/>
        </w:rPr>
        <w:t xml:space="preserve"> </w:t>
      </w:r>
      <w:r w:rsidRPr="00145B20">
        <w:rPr>
          <w:rFonts w:ascii="Times New Roman" w:hAnsi="Times New Roman" w:cs="Times New Roman"/>
          <w:i/>
          <w:color w:val="222222"/>
          <w:sz w:val="24"/>
          <w:szCs w:val="24"/>
        </w:rPr>
        <w:t>para diagnosticar el estado actual de las Unidades de Desarrollo Rural – ULDER</w:t>
      </w:r>
      <w:r w:rsidRPr="00145B20">
        <w:rPr>
          <w:rFonts w:ascii="Times New Roman" w:hAnsi="Times New Roman" w:cs="Times New Roman"/>
          <w:color w:val="222222"/>
          <w:sz w:val="24"/>
          <w:szCs w:val="24"/>
        </w:rPr>
        <w:t>, liderados por la Secretaría de Planeación Distrital.</w:t>
      </w:r>
    </w:p>
    <w:p w14:paraId="476345DF" w14:textId="77777777" w:rsidR="0068023C" w:rsidRPr="00145B20" w:rsidRDefault="0068023C" w:rsidP="0068023C">
      <w:pPr>
        <w:spacing w:after="0" w:line="240" w:lineRule="auto"/>
        <w:jc w:val="both"/>
        <w:rPr>
          <w:rFonts w:ascii="Times New Roman" w:hAnsi="Times New Roman" w:cs="Times New Roman"/>
          <w:color w:val="222222"/>
          <w:sz w:val="24"/>
          <w:szCs w:val="24"/>
        </w:rPr>
      </w:pPr>
    </w:p>
    <w:p w14:paraId="467C461E" w14:textId="77777777"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color w:val="222222"/>
          <w:sz w:val="24"/>
          <w:szCs w:val="24"/>
        </w:rPr>
        <w:t xml:space="preserve">Así mismo, se </w:t>
      </w:r>
      <w:r w:rsidRPr="00145B20">
        <w:rPr>
          <w:rFonts w:ascii="Times New Roman" w:hAnsi="Times New Roman" w:cs="Times New Roman"/>
          <w:sz w:val="24"/>
          <w:szCs w:val="24"/>
        </w:rPr>
        <w:t xml:space="preserve">participó en las reuniones mensuales de la Unidad Local de Desarrollo Rural ULDER de Usme donde se socializaron los proyectos ejecutados en la Localidad y la propuesta de la SER, en el marco de los instrumentos de planeación ya mencionados. </w:t>
      </w:r>
    </w:p>
    <w:p w14:paraId="289AB907" w14:textId="77777777" w:rsidR="0068023C" w:rsidRPr="00145B20" w:rsidRDefault="0068023C" w:rsidP="0068023C">
      <w:pPr>
        <w:spacing w:after="0" w:line="240" w:lineRule="auto"/>
        <w:jc w:val="both"/>
        <w:rPr>
          <w:rFonts w:ascii="Times New Roman" w:hAnsi="Times New Roman" w:cs="Times New Roman"/>
          <w:sz w:val="24"/>
          <w:szCs w:val="24"/>
        </w:rPr>
      </w:pPr>
    </w:p>
    <w:p w14:paraId="52B909FF" w14:textId="07CC126F"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También se realizaron reuniones con las Unidades Locales de Asistencia Técnica Agropecuaria y Ambiental – ULATAS, para definir de forma articulada las acciones a ejecutar en campo por cada una de las entidades distritales.</w:t>
      </w:r>
    </w:p>
    <w:p w14:paraId="1FC16E47" w14:textId="77777777" w:rsidR="0068023C" w:rsidRPr="00145B20" w:rsidRDefault="0068023C" w:rsidP="0068023C">
      <w:pPr>
        <w:spacing w:after="0" w:line="240" w:lineRule="auto"/>
        <w:jc w:val="both"/>
        <w:rPr>
          <w:rFonts w:ascii="Times New Roman" w:hAnsi="Times New Roman" w:cs="Times New Roman"/>
          <w:color w:val="222222"/>
          <w:sz w:val="24"/>
          <w:szCs w:val="24"/>
        </w:rPr>
      </w:pPr>
    </w:p>
    <w:p w14:paraId="5AB0702F" w14:textId="77777777" w:rsidR="0068023C" w:rsidRPr="00145B20" w:rsidRDefault="0068023C" w:rsidP="0068023C">
      <w:pPr>
        <w:spacing w:after="0" w:line="240" w:lineRule="auto"/>
        <w:jc w:val="both"/>
        <w:rPr>
          <w:rFonts w:ascii="Times New Roman" w:hAnsi="Times New Roman" w:cs="Times New Roman"/>
          <w:color w:val="222222"/>
          <w:sz w:val="24"/>
          <w:szCs w:val="24"/>
        </w:rPr>
      </w:pPr>
      <w:r w:rsidRPr="00145B20">
        <w:rPr>
          <w:rFonts w:ascii="Times New Roman" w:hAnsi="Times New Roman" w:cs="Times New Roman"/>
          <w:color w:val="222222"/>
          <w:sz w:val="24"/>
          <w:szCs w:val="24"/>
        </w:rPr>
        <w:t xml:space="preserve">De igual forma, la SER, participó de las reuniones interinstitucionales donde se acordaron las líneas de trabajo coordinado a realizar en las zonas rurales durante los 4 años del Plan de Desarrollo Distrital vigente; las cuales fueron discutidas y aprobadas durante la sesión ordinaria del Consejo Consultivo de Desarrollo Rural, realizada el 11 de diciembre de 2020. </w:t>
      </w:r>
    </w:p>
    <w:p w14:paraId="3DCCA579" w14:textId="77777777" w:rsidR="0068023C" w:rsidRPr="00145B20" w:rsidRDefault="0068023C" w:rsidP="0068023C">
      <w:pPr>
        <w:spacing w:after="0" w:line="240" w:lineRule="auto"/>
        <w:jc w:val="both"/>
        <w:rPr>
          <w:rFonts w:ascii="Times New Roman" w:hAnsi="Times New Roman" w:cs="Times New Roman"/>
          <w:color w:val="222222"/>
          <w:sz w:val="24"/>
          <w:szCs w:val="24"/>
        </w:rPr>
      </w:pPr>
    </w:p>
    <w:p w14:paraId="6EF4EA19" w14:textId="77777777"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En este primer Consejo Consultivo de Desarrollo Rural CCDR de esta administración, se realizó la gestión necesaria para dar cumplimiento con el Decreto 365 de 2019; que como ya se mencionó, se realizó el 11 de diciembre de 2020; validando el siguiente acuerdo:</w:t>
      </w:r>
    </w:p>
    <w:p w14:paraId="44C5A470" w14:textId="77777777" w:rsidR="0068023C" w:rsidRPr="00145B20" w:rsidRDefault="0068023C" w:rsidP="0068023C">
      <w:pPr>
        <w:spacing w:after="0" w:line="240" w:lineRule="auto"/>
        <w:jc w:val="both"/>
        <w:rPr>
          <w:rFonts w:ascii="Times New Roman" w:hAnsi="Times New Roman" w:cs="Times New Roman"/>
          <w:sz w:val="24"/>
          <w:szCs w:val="24"/>
        </w:rPr>
      </w:pPr>
    </w:p>
    <w:p w14:paraId="6D423121" w14:textId="77777777"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La Dirección de Ambiente y Ruralidad - SDP consolidará toda la información interinstitucional como diagnóstico unificado de la ruralidad, el cual será la base de información única para todas las actuaciones de la administración distrital</w:t>
      </w:r>
    </w:p>
    <w:p w14:paraId="1F63B407" w14:textId="77777777"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Toda la información cartográfica correspondiente a los informes y reportes de la ruralidad se harán en formato shape-file sobre geodatabase Magna Sirgas. SDP-IDECA</w:t>
      </w:r>
    </w:p>
    <w:p w14:paraId="4EFE3FE4" w14:textId="77777777"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lastRenderedPageBreak/>
        <w:t>El sistema de información para el desarrollo rural - SIPSDER será el sistema de información distrital unificado de la ruralidad y consolidará la información proveniente de los diferentes sistemas de información de las diferentes entidades de la administración distrital sobre el territorio</w:t>
      </w:r>
    </w:p>
    <w:p w14:paraId="0AE5F562" w14:textId="77777777"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Gestionar la modificación normativa de competencias y funciones para la intervención de la administración distrital en la ruralidad del D.C.</w:t>
      </w:r>
    </w:p>
    <w:p w14:paraId="33036521" w14:textId="77777777"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 xml:space="preserve">Consolidar el ordenamiento territorial alrededor del ordenamiento ambiental predial de las cerca de 25.000 has que conforman los predios de propiedad institucional en la ruralidad de Bogotá </w:t>
      </w:r>
    </w:p>
    <w:p w14:paraId="244B6321" w14:textId="77777777"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 xml:space="preserve">Consolidar el ordenamiento territorial en los predios de propiedad de particulares mediante el ordenamiento ambiental de finca, priorizando los predios ya intervenidos. </w:t>
      </w:r>
    </w:p>
    <w:p w14:paraId="7B26AF0B" w14:textId="0A50B6FF"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Conformar el sistema de monitoreo de la calidad del recurso hídrico de la ruralidad capitalina asociado a la Estructura Ecológica Principal</w:t>
      </w:r>
    </w:p>
    <w:p w14:paraId="161632D5" w14:textId="55890F4E"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 xml:space="preserve">Unificar la clasificación de la red vial distrital con la clasificación nacional, la Consolidación de la red vial terciaria de la ruralidad </w:t>
      </w:r>
    </w:p>
    <w:p w14:paraId="6CA8D657" w14:textId="061D05CC"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Participar Plan de Desarrollo con Enfoque Territorial PDET SUMAPAZ - Alta Consejería y la Secretaria Distrital de Planeación</w:t>
      </w:r>
    </w:p>
    <w:p w14:paraId="2433B3F4" w14:textId="77777777" w:rsidR="0068023C" w:rsidRPr="00145B20" w:rsidRDefault="0068023C" w:rsidP="000C6178">
      <w:pPr>
        <w:pStyle w:val="Prrafodelista"/>
        <w:numPr>
          <w:ilvl w:val="0"/>
          <w:numId w:val="70"/>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 xml:space="preserve">Formular Plan Distrital de Extensión Agropecuaria – </w:t>
      </w:r>
      <w:r w:rsidRPr="00145B20">
        <w:rPr>
          <w:rFonts w:ascii="Times New Roman" w:hAnsi="Times New Roman" w:cs="Times New Roman"/>
          <w:sz w:val="24"/>
          <w:szCs w:val="24"/>
        </w:rPr>
        <w:t>Secretaría</w:t>
      </w:r>
      <w:r w:rsidRPr="00145B20">
        <w:rPr>
          <w:rFonts w:ascii="Times New Roman" w:hAnsi="Times New Roman" w:cs="Times New Roman"/>
          <w:color w:val="000000"/>
          <w:sz w:val="24"/>
          <w:szCs w:val="24"/>
        </w:rPr>
        <w:t xml:space="preserve"> Distrital de Desarrollo Económico y la Secretaria Distrital de Ambiente</w:t>
      </w:r>
    </w:p>
    <w:p w14:paraId="6E8B644A" w14:textId="22740A26" w:rsidR="0068023C" w:rsidRPr="003D35B1" w:rsidRDefault="0068023C" w:rsidP="000C6178">
      <w:pPr>
        <w:pStyle w:val="Prrafodelista"/>
        <w:numPr>
          <w:ilvl w:val="0"/>
          <w:numId w:val="70"/>
        </w:numPr>
        <w:spacing w:after="0" w:line="240" w:lineRule="auto"/>
        <w:jc w:val="both"/>
        <w:rPr>
          <w:rFonts w:ascii="Times New Roman" w:hAnsi="Times New Roman" w:cs="Times New Roman"/>
          <w:color w:val="000000"/>
          <w:sz w:val="20"/>
          <w:szCs w:val="20"/>
        </w:rPr>
      </w:pPr>
      <w:r w:rsidRPr="00145B20">
        <w:rPr>
          <w:rFonts w:ascii="Times New Roman" w:hAnsi="Times New Roman" w:cs="Times New Roman"/>
          <w:color w:val="000000"/>
          <w:sz w:val="24"/>
          <w:szCs w:val="24"/>
        </w:rPr>
        <w:t>Aclarar datos del Censo DANE y Encuesta Multipropósito; datos de la población con forma de vida rural; habitantes del páramo Sumapaz en el D.C.</w:t>
      </w:r>
    </w:p>
    <w:p w14:paraId="7493641D" w14:textId="77777777" w:rsidR="0068023C" w:rsidRPr="003D35B1" w:rsidRDefault="0068023C" w:rsidP="0068023C">
      <w:pPr>
        <w:spacing w:after="0" w:line="240" w:lineRule="auto"/>
        <w:jc w:val="both"/>
        <w:rPr>
          <w:rFonts w:ascii="Times New Roman" w:hAnsi="Times New Roman" w:cs="Times New Roman"/>
          <w:color w:val="000000"/>
          <w:sz w:val="20"/>
          <w:szCs w:val="20"/>
        </w:rPr>
      </w:pPr>
    </w:p>
    <w:p w14:paraId="5574A8D7" w14:textId="2393CA66" w:rsidR="0068023C" w:rsidRPr="00145B20" w:rsidRDefault="004008BD" w:rsidP="000C6178">
      <w:pPr>
        <w:pStyle w:val="Prrafodelista"/>
        <w:numPr>
          <w:ilvl w:val="0"/>
          <w:numId w:val="71"/>
        </w:num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C</w:t>
      </w:r>
      <w:r w:rsidR="0068023C" w:rsidRPr="00145B20">
        <w:rPr>
          <w:rFonts w:ascii="Times New Roman" w:hAnsi="Times New Roman" w:cs="Times New Roman"/>
          <w:b/>
          <w:bCs/>
          <w:sz w:val="24"/>
          <w:szCs w:val="24"/>
        </w:rPr>
        <w:t>riterios ambientales de la intervención en las áreas rurales por cada Entidad.</w:t>
      </w:r>
    </w:p>
    <w:p w14:paraId="777E2721" w14:textId="77777777" w:rsidR="0068023C" w:rsidRPr="003D35B1" w:rsidRDefault="0068023C" w:rsidP="0068023C">
      <w:pPr>
        <w:spacing w:after="0" w:line="240" w:lineRule="auto"/>
        <w:jc w:val="both"/>
        <w:rPr>
          <w:rFonts w:ascii="Times New Roman" w:hAnsi="Times New Roman" w:cs="Times New Roman"/>
          <w:sz w:val="20"/>
          <w:szCs w:val="20"/>
        </w:rPr>
      </w:pPr>
    </w:p>
    <w:p w14:paraId="3DB013D3" w14:textId="77777777"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 xml:space="preserve">En el marco del trabajo coordinado que se realiza entre las diferentes entidades distritales, en el mes de septiembre se definieron los criterios de elegibilidad y viabilidad ambientales para que las Alcaldías Locales elaboren los proyectos de inversión rural; los cuales fueron aprobados por la Secretaría de Gobierno y son aplicados por las Alcaldías Locales </w:t>
      </w:r>
    </w:p>
    <w:p w14:paraId="26F562CA" w14:textId="77777777"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w:t>
      </w:r>
    </w:p>
    <w:p w14:paraId="2EDBB0C2" w14:textId="77777777" w:rsidR="0068023C" w:rsidRPr="00145B20" w:rsidRDefault="0068023C" w:rsidP="0068023C">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También se elaboró un documento con los criterios ambientales de la intervención en las áreas rurales que debe realizar la Secretaría de Desarrollo Económico; en el mes de noviembre se definieron los criterios ambientales para la intervención en la ruralidad de la Localidad de Chapinero.</w:t>
      </w:r>
    </w:p>
    <w:p w14:paraId="3D18BFFE" w14:textId="77777777" w:rsidR="0068023C" w:rsidRPr="00145B20" w:rsidRDefault="0068023C" w:rsidP="0068023C">
      <w:pPr>
        <w:spacing w:after="0" w:line="240" w:lineRule="auto"/>
        <w:jc w:val="both"/>
        <w:rPr>
          <w:rFonts w:ascii="Times New Roman" w:hAnsi="Times New Roman" w:cs="Times New Roman"/>
          <w:sz w:val="24"/>
          <w:szCs w:val="24"/>
        </w:rPr>
      </w:pPr>
    </w:p>
    <w:p w14:paraId="798A51FB" w14:textId="323748E7" w:rsidR="0068023C" w:rsidRPr="003D35B1" w:rsidRDefault="0068023C" w:rsidP="0068023C">
      <w:pPr>
        <w:spacing w:after="0" w:line="240" w:lineRule="auto"/>
        <w:jc w:val="both"/>
        <w:rPr>
          <w:rFonts w:ascii="Times New Roman" w:hAnsi="Times New Roman" w:cs="Times New Roman"/>
          <w:sz w:val="20"/>
          <w:szCs w:val="20"/>
        </w:rPr>
      </w:pPr>
      <w:r w:rsidRPr="00145B20">
        <w:rPr>
          <w:rFonts w:ascii="Times New Roman" w:hAnsi="Times New Roman" w:cs="Times New Roman"/>
          <w:sz w:val="24"/>
          <w:szCs w:val="24"/>
        </w:rPr>
        <w:t>Finalmente, en diciembre se definieron los criterios ambientales para la evaluación de las iniciativas presentadas por la comunidad en la zona rural de las localidades de Usme, Suba Santa Fe y Sumapaz</w:t>
      </w:r>
    </w:p>
    <w:p w14:paraId="4A77FACD" w14:textId="77777777" w:rsidR="0068023C" w:rsidRPr="003D35B1" w:rsidRDefault="0068023C" w:rsidP="0068023C">
      <w:pPr>
        <w:spacing w:after="0" w:line="240" w:lineRule="auto"/>
        <w:jc w:val="both"/>
        <w:rPr>
          <w:rFonts w:ascii="Times New Roman" w:hAnsi="Times New Roman" w:cs="Times New Roman"/>
          <w:sz w:val="20"/>
          <w:szCs w:val="20"/>
        </w:rPr>
      </w:pPr>
    </w:p>
    <w:p w14:paraId="77DD649C" w14:textId="361FAFDC" w:rsidR="0068023C" w:rsidRPr="00145B20" w:rsidRDefault="0068023C" w:rsidP="000C6178">
      <w:pPr>
        <w:pStyle w:val="Prrafodelista"/>
        <w:numPr>
          <w:ilvl w:val="0"/>
          <w:numId w:val="61"/>
        </w:numPr>
        <w:spacing w:after="0" w:line="240" w:lineRule="auto"/>
        <w:jc w:val="both"/>
        <w:rPr>
          <w:rFonts w:ascii="Times New Roman" w:hAnsi="Times New Roman" w:cs="Times New Roman"/>
          <w:b/>
          <w:bCs/>
          <w:sz w:val="28"/>
          <w:szCs w:val="28"/>
        </w:rPr>
      </w:pPr>
      <w:r w:rsidRPr="00145B20">
        <w:rPr>
          <w:rFonts w:ascii="Times New Roman" w:hAnsi="Times New Roman" w:cs="Times New Roman"/>
          <w:b/>
          <w:bCs/>
          <w:sz w:val="28"/>
          <w:szCs w:val="28"/>
        </w:rPr>
        <w:t>Capacita</w:t>
      </w:r>
      <w:r w:rsidR="004008BD">
        <w:rPr>
          <w:rFonts w:ascii="Times New Roman" w:hAnsi="Times New Roman" w:cs="Times New Roman"/>
          <w:b/>
          <w:bCs/>
          <w:sz w:val="28"/>
          <w:szCs w:val="28"/>
        </w:rPr>
        <w:t>ciones</w:t>
      </w:r>
      <w:r w:rsidRPr="00145B20">
        <w:rPr>
          <w:rFonts w:ascii="Times New Roman" w:hAnsi="Times New Roman" w:cs="Times New Roman"/>
          <w:b/>
          <w:bCs/>
          <w:sz w:val="28"/>
          <w:szCs w:val="28"/>
        </w:rPr>
        <w:t xml:space="preserve"> en el fortalecimiento de conocimiento ambiental</w:t>
      </w:r>
    </w:p>
    <w:p w14:paraId="0369A239" w14:textId="77777777" w:rsidR="0068023C" w:rsidRPr="003D35B1" w:rsidRDefault="0068023C" w:rsidP="0068023C">
      <w:pPr>
        <w:spacing w:after="0" w:line="240" w:lineRule="auto"/>
        <w:jc w:val="both"/>
        <w:rPr>
          <w:rFonts w:ascii="Times New Roman" w:hAnsi="Times New Roman" w:cs="Times New Roman"/>
          <w:b/>
          <w:sz w:val="20"/>
          <w:szCs w:val="20"/>
        </w:rPr>
      </w:pPr>
    </w:p>
    <w:p w14:paraId="06810767" w14:textId="63A29F68" w:rsidR="0068023C" w:rsidRPr="00145B20" w:rsidRDefault="004008BD" w:rsidP="000C6178">
      <w:pPr>
        <w:pStyle w:val="Prrafodelista"/>
        <w:numPr>
          <w:ilvl w:val="0"/>
          <w:numId w:val="72"/>
        </w:numPr>
        <w:spacing w:after="0" w:line="240" w:lineRule="auto"/>
        <w:jc w:val="both"/>
        <w:rPr>
          <w:rFonts w:ascii="Times New Roman" w:hAnsi="Times New Roman" w:cs="Times New Roman"/>
          <w:b/>
          <w:bCs/>
          <w:sz w:val="24"/>
          <w:szCs w:val="24"/>
        </w:rPr>
      </w:pPr>
      <w:r w:rsidRPr="00145B20">
        <w:rPr>
          <w:rFonts w:ascii="Times New Roman" w:hAnsi="Times New Roman" w:cs="Times New Roman"/>
          <w:b/>
          <w:bCs/>
          <w:sz w:val="24"/>
          <w:szCs w:val="24"/>
        </w:rPr>
        <w:t>Gestión</w:t>
      </w:r>
      <w:r>
        <w:rPr>
          <w:rFonts w:ascii="Times New Roman" w:hAnsi="Times New Roman" w:cs="Times New Roman"/>
          <w:b/>
          <w:bCs/>
          <w:sz w:val="24"/>
          <w:szCs w:val="24"/>
        </w:rPr>
        <w:t xml:space="preserve"> de</w:t>
      </w:r>
      <w:r w:rsidR="0068023C" w:rsidRPr="00145B20">
        <w:rPr>
          <w:rFonts w:ascii="Times New Roman" w:hAnsi="Times New Roman" w:cs="Times New Roman"/>
          <w:b/>
          <w:bCs/>
          <w:sz w:val="24"/>
          <w:szCs w:val="24"/>
        </w:rPr>
        <w:t xml:space="preserve"> acciones de capacitación ambiental</w:t>
      </w:r>
    </w:p>
    <w:p w14:paraId="1F05B1B8" w14:textId="77777777" w:rsidR="0068023C" w:rsidRPr="003D35B1" w:rsidRDefault="0068023C" w:rsidP="0068023C">
      <w:pPr>
        <w:spacing w:after="0" w:line="240" w:lineRule="auto"/>
        <w:jc w:val="both"/>
        <w:rPr>
          <w:rFonts w:ascii="Times New Roman" w:hAnsi="Times New Roman" w:cs="Times New Roman"/>
          <w:color w:val="000000"/>
          <w:sz w:val="20"/>
          <w:szCs w:val="20"/>
        </w:rPr>
      </w:pPr>
    </w:p>
    <w:p w14:paraId="387F9545" w14:textId="79CC963C" w:rsidR="0068023C" w:rsidRPr="00145B20" w:rsidRDefault="0068023C" w:rsidP="00145B20">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 xml:space="preserve">En el período comprendido entre octubre a diciembre de 2020, se avanzó en la revisión de propuestas educativas relacionadas con el fortalecimiento del conocimiento ambiental. Simultáneamente </w:t>
      </w:r>
      <w:r w:rsidRPr="00145B20">
        <w:rPr>
          <w:rFonts w:ascii="Times New Roman" w:hAnsi="Times New Roman" w:cs="Times New Roman"/>
          <w:color w:val="000000"/>
          <w:sz w:val="24"/>
          <w:szCs w:val="24"/>
        </w:rPr>
        <w:t xml:space="preserve">se realizaron 75 </w:t>
      </w:r>
      <w:r w:rsidRPr="00145B20">
        <w:rPr>
          <w:rFonts w:ascii="Times New Roman" w:hAnsi="Times New Roman" w:cs="Times New Roman"/>
          <w:sz w:val="24"/>
          <w:szCs w:val="24"/>
        </w:rPr>
        <w:t>capacitaciones asociadas al Ordenamiento Ambiental de Fincas-OAF, así: Localidad de Sumapaz 36; Cuenca del río Blanco 5; cuenca del rio Tunjuelo 20; Cuenca Teusacá- Suba: 14</w:t>
      </w:r>
    </w:p>
    <w:p w14:paraId="118E3F1A" w14:textId="77777777" w:rsidR="0068023C" w:rsidRPr="00145B20" w:rsidRDefault="0068023C" w:rsidP="00145B20">
      <w:pPr>
        <w:spacing w:after="0" w:line="240" w:lineRule="auto"/>
        <w:jc w:val="both"/>
        <w:rPr>
          <w:rFonts w:ascii="Times New Roman" w:hAnsi="Times New Roman" w:cs="Times New Roman"/>
          <w:sz w:val="24"/>
          <w:szCs w:val="24"/>
        </w:rPr>
      </w:pPr>
    </w:p>
    <w:p w14:paraId="1917836B" w14:textId="77777777" w:rsidR="0068023C" w:rsidRPr="00145B20" w:rsidRDefault="0068023C" w:rsidP="00145B20">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Dentro de las acciones realizadas, se destacan las siguientes:</w:t>
      </w:r>
    </w:p>
    <w:p w14:paraId="36195179" w14:textId="77777777" w:rsidR="0068023C" w:rsidRPr="00145B20" w:rsidRDefault="0068023C" w:rsidP="00145B20">
      <w:pPr>
        <w:spacing w:after="0" w:line="240" w:lineRule="auto"/>
        <w:jc w:val="both"/>
        <w:rPr>
          <w:rFonts w:ascii="Times New Roman" w:hAnsi="Times New Roman" w:cs="Times New Roman"/>
          <w:sz w:val="24"/>
          <w:szCs w:val="24"/>
        </w:rPr>
      </w:pPr>
    </w:p>
    <w:p w14:paraId="3A721225" w14:textId="0457723E" w:rsidR="005873D1" w:rsidRPr="00145B20" w:rsidRDefault="0068023C" w:rsidP="00145B20">
      <w:pPr>
        <w:suppressAutoHyphens w:val="0"/>
        <w:spacing w:after="160" w:line="240" w:lineRule="auto"/>
        <w:jc w:val="both"/>
        <w:rPr>
          <w:b/>
          <w:bCs/>
          <w:sz w:val="28"/>
          <w:szCs w:val="28"/>
        </w:rPr>
      </w:pPr>
      <w:r w:rsidRPr="00145B20">
        <w:rPr>
          <w:rFonts w:ascii="Times New Roman" w:hAnsi="Times New Roman" w:cs="Times New Roman"/>
          <w:sz w:val="24"/>
          <w:szCs w:val="24"/>
        </w:rPr>
        <w:t>El Predio Buenos Aires de la Localidad de Santafé, cuenca Teusacá, no contaba con huerta, pero su propietario manifestó la intención de instalarla por lo cual se le hizo entrega de insumos para esta actividad bandejas de enraizamiento, fertilizante foliar, gallinaza, insumos para biofertilizante (BIOL), y se realizó la respectiva capacitación de preparación y uso</w:t>
      </w:r>
      <w:r w:rsidRPr="00145B20">
        <w:rPr>
          <w:rFonts w:ascii="Times New Roman" w:eastAsia="Gadugi" w:hAnsi="Times New Roman" w:cs="Times New Roman"/>
          <w:sz w:val="24"/>
          <w:szCs w:val="24"/>
        </w:rPr>
        <w:t>.</w:t>
      </w:r>
    </w:p>
    <w:p w14:paraId="346D9107" w14:textId="2B1DDE32" w:rsidR="005873D1" w:rsidRDefault="005873D1" w:rsidP="00145B20">
      <w:pPr>
        <w:suppressAutoHyphens w:val="0"/>
        <w:spacing w:after="160" w:line="240" w:lineRule="auto"/>
        <w:jc w:val="both"/>
        <w:rPr>
          <w:b/>
          <w:bCs/>
          <w:sz w:val="28"/>
          <w:szCs w:val="28"/>
        </w:rPr>
      </w:pPr>
    </w:p>
    <w:p w14:paraId="7D285D12" w14:textId="5A0AF546" w:rsidR="00145B20" w:rsidRDefault="004008BD" w:rsidP="00F50A34">
      <w:pPr>
        <w:pStyle w:val="Descripcin"/>
        <w:rPr>
          <w:color w:val="000000"/>
        </w:rPr>
      </w:pPr>
      <w:bookmarkStart w:id="142" w:name="_Toc62820717"/>
      <w:r>
        <w:t xml:space="preserve">Ilustración </w:t>
      </w:r>
      <w:r>
        <w:fldChar w:fldCharType="begin"/>
      </w:r>
      <w:r>
        <w:instrText xml:space="preserve"> SEQ Ilustración \* ARABIC </w:instrText>
      </w:r>
      <w:r>
        <w:fldChar w:fldCharType="separate"/>
      </w:r>
      <w:r w:rsidR="00FA2513">
        <w:rPr>
          <w:noProof/>
        </w:rPr>
        <w:t>58</w:t>
      </w:r>
      <w:r>
        <w:fldChar w:fldCharType="end"/>
      </w:r>
      <w:r>
        <w:t xml:space="preserve">: </w:t>
      </w:r>
      <w:r w:rsidR="00145B20" w:rsidRPr="003D35B1">
        <w:rPr>
          <w:color w:val="000000"/>
        </w:rPr>
        <w:t>Preparación BIOL predio Buenos Aires</w:t>
      </w:r>
      <w:bookmarkEnd w:id="142"/>
    </w:p>
    <w:p w14:paraId="1BD90356" w14:textId="77777777" w:rsidR="004008BD" w:rsidRPr="003D35B1" w:rsidRDefault="004008BD" w:rsidP="00145B20">
      <w:pPr>
        <w:spacing w:after="0" w:line="240" w:lineRule="auto"/>
        <w:jc w:val="center"/>
        <w:rPr>
          <w:rFonts w:ascii="Times New Roman" w:hAnsi="Times New Roman" w:cs="Times New Roman"/>
          <w:color w:val="000000"/>
          <w:sz w:val="20"/>
          <w:szCs w:val="20"/>
        </w:rPr>
      </w:pPr>
    </w:p>
    <w:p w14:paraId="33E1EC05" w14:textId="118D8FE1" w:rsidR="00145B20" w:rsidRDefault="00145B20" w:rsidP="004008BD">
      <w:pPr>
        <w:suppressAutoHyphens w:val="0"/>
        <w:spacing w:after="160" w:line="240" w:lineRule="auto"/>
        <w:jc w:val="center"/>
        <w:rPr>
          <w:b/>
          <w:bCs/>
          <w:sz w:val="28"/>
          <w:szCs w:val="28"/>
        </w:rPr>
      </w:pPr>
      <w:r>
        <w:rPr>
          <w:b/>
          <w:bCs/>
          <w:noProof/>
          <w:sz w:val="28"/>
          <w:szCs w:val="28"/>
        </w:rPr>
        <w:drawing>
          <wp:inline distT="0" distB="0" distL="0" distR="0" wp14:anchorId="6F8BBDE2" wp14:editId="40979074">
            <wp:extent cx="4639322" cy="1676634"/>
            <wp:effectExtent l="0" t="0" r="8890" b="0"/>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 name="Imagen 7206"/>
                    <pic:cNvPicPr/>
                  </pic:nvPicPr>
                  <pic:blipFill>
                    <a:blip r:embed="rId140">
                      <a:extLst>
                        <a:ext uri="{28A0092B-C50C-407E-A947-70E740481C1C}">
                          <a14:useLocalDpi xmlns:a14="http://schemas.microsoft.com/office/drawing/2010/main" val="0"/>
                        </a:ext>
                      </a:extLst>
                    </a:blip>
                    <a:stretch>
                      <a:fillRect/>
                    </a:stretch>
                  </pic:blipFill>
                  <pic:spPr>
                    <a:xfrm>
                      <a:off x="0" y="0"/>
                      <a:ext cx="4639322" cy="1676634"/>
                    </a:xfrm>
                    <a:prstGeom prst="rect">
                      <a:avLst/>
                    </a:prstGeom>
                  </pic:spPr>
                </pic:pic>
              </a:graphicData>
            </a:graphic>
          </wp:inline>
        </w:drawing>
      </w:r>
    </w:p>
    <w:p w14:paraId="7ED56721" w14:textId="254BFBFE" w:rsidR="00145B20" w:rsidRPr="00145B20" w:rsidRDefault="00145B20" w:rsidP="00145B20">
      <w:pPr>
        <w:suppressAutoHyphens w:val="0"/>
        <w:spacing w:after="0" w:line="240" w:lineRule="auto"/>
        <w:jc w:val="both"/>
        <w:rPr>
          <w:b/>
          <w:bCs/>
          <w:sz w:val="36"/>
          <w:szCs w:val="36"/>
        </w:rPr>
      </w:pPr>
    </w:p>
    <w:p w14:paraId="30B385AD" w14:textId="77777777" w:rsidR="00145B20" w:rsidRPr="00145B20" w:rsidRDefault="00145B20" w:rsidP="00145B20">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En el predio Santa Isabel del usuario Lucas Salazar, se construyó en un invernadero para el fortalecimiento de la seguridad alimentaria, capacitando al usuario sobre las ventajas de la huerta casera con enfoque hacia el tema de nutrición y autoabastecimiento</w:t>
      </w:r>
    </w:p>
    <w:p w14:paraId="6F0F155D" w14:textId="721BFF1C" w:rsidR="00145B20" w:rsidRDefault="00145B20" w:rsidP="00145B20">
      <w:pPr>
        <w:suppressAutoHyphens w:val="0"/>
        <w:spacing w:after="0" w:line="240" w:lineRule="auto"/>
        <w:jc w:val="both"/>
        <w:rPr>
          <w:b/>
          <w:bCs/>
          <w:sz w:val="36"/>
          <w:szCs w:val="36"/>
        </w:rPr>
      </w:pPr>
    </w:p>
    <w:p w14:paraId="6978A84A" w14:textId="4C548C09" w:rsidR="00145B20" w:rsidRPr="003D35B1" w:rsidRDefault="004008BD" w:rsidP="00F50A34">
      <w:pPr>
        <w:pStyle w:val="Descripcin"/>
      </w:pPr>
      <w:r>
        <w:rPr>
          <w:color w:val="202124"/>
        </w:rPr>
        <w:t xml:space="preserve"> </w:t>
      </w:r>
      <w:bookmarkStart w:id="143" w:name="_Toc62820718"/>
      <w:r>
        <w:t xml:space="preserve">Ilustración </w:t>
      </w:r>
      <w:r>
        <w:fldChar w:fldCharType="begin"/>
      </w:r>
      <w:r>
        <w:instrText xml:space="preserve"> SEQ Ilustración \* ARABIC </w:instrText>
      </w:r>
      <w:r>
        <w:fldChar w:fldCharType="separate"/>
      </w:r>
      <w:r w:rsidR="00FA2513">
        <w:rPr>
          <w:noProof/>
        </w:rPr>
        <w:t>59</w:t>
      </w:r>
      <w:r>
        <w:fldChar w:fldCharType="end"/>
      </w:r>
      <w:r>
        <w:t>:</w:t>
      </w:r>
      <w:r w:rsidR="00145B20" w:rsidRPr="003D35B1">
        <w:rPr>
          <w:color w:val="202124"/>
        </w:rPr>
        <w:t xml:space="preserve"> Capacitación Huerta Casera</w:t>
      </w:r>
      <w:bookmarkEnd w:id="143"/>
    </w:p>
    <w:p w14:paraId="54DD0648" w14:textId="77777777" w:rsidR="00145B20" w:rsidRPr="003D35B1" w:rsidRDefault="00145B20" w:rsidP="00145B20">
      <w:pPr>
        <w:spacing w:after="0" w:line="240" w:lineRule="auto"/>
        <w:jc w:val="both"/>
        <w:rPr>
          <w:rFonts w:ascii="Times New Roman" w:hAnsi="Times New Roman" w:cs="Times New Roman"/>
          <w:b/>
          <w:color w:val="000000"/>
          <w:sz w:val="20"/>
          <w:szCs w:val="20"/>
        </w:rPr>
      </w:pPr>
    </w:p>
    <w:p w14:paraId="3716B707" w14:textId="3E46EB79" w:rsidR="00145B20" w:rsidRDefault="00145B20" w:rsidP="00145B20">
      <w:pPr>
        <w:suppressAutoHyphens w:val="0"/>
        <w:spacing w:after="0" w:line="240" w:lineRule="auto"/>
        <w:jc w:val="both"/>
        <w:rPr>
          <w:b/>
          <w:bCs/>
          <w:sz w:val="36"/>
          <w:szCs w:val="36"/>
        </w:rPr>
      </w:pPr>
    </w:p>
    <w:p w14:paraId="41C44957" w14:textId="57E481EB" w:rsidR="00145B20" w:rsidRDefault="00145B20" w:rsidP="00145B20">
      <w:pPr>
        <w:suppressAutoHyphens w:val="0"/>
        <w:spacing w:after="0" w:line="240" w:lineRule="auto"/>
        <w:jc w:val="both"/>
        <w:rPr>
          <w:b/>
          <w:bCs/>
          <w:sz w:val="36"/>
          <w:szCs w:val="36"/>
        </w:rPr>
      </w:pPr>
      <w:r>
        <w:rPr>
          <w:b/>
          <w:bCs/>
          <w:noProof/>
          <w:sz w:val="36"/>
          <w:szCs w:val="36"/>
        </w:rPr>
        <w:drawing>
          <wp:inline distT="0" distB="0" distL="0" distR="0" wp14:anchorId="6BA16256" wp14:editId="1066EED1">
            <wp:extent cx="4972744" cy="1733792"/>
            <wp:effectExtent l="0" t="0" r="0" b="0"/>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 name="Imagen 7207"/>
                    <pic:cNvPicPr/>
                  </pic:nvPicPr>
                  <pic:blipFill>
                    <a:blip r:embed="rId141">
                      <a:extLst>
                        <a:ext uri="{28A0092B-C50C-407E-A947-70E740481C1C}">
                          <a14:useLocalDpi xmlns:a14="http://schemas.microsoft.com/office/drawing/2010/main" val="0"/>
                        </a:ext>
                      </a:extLst>
                    </a:blip>
                    <a:stretch>
                      <a:fillRect/>
                    </a:stretch>
                  </pic:blipFill>
                  <pic:spPr>
                    <a:xfrm>
                      <a:off x="0" y="0"/>
                      <a:ext cx="4972744" cy="1733792"/>
                    </a:xfrm>
                    <a:prstGeom prst="rect">
                      <a:avLst/>
                    </a:prstGeom>
                  </pic:spPr>
                </pic:pic>
              </a:graphicData>
            </a:graphic>
          </wp:inline>
        </w:drawing>
      </w:r>
    </w:p>
    <w:p w14:paraId="7FC89F85" w14:textId="55F4172C" w:rsidR="00145B20" w:rsidRDefault="00145B20" w:rsidP="00145B20">
      <w:pPr>
        <w:spacing w:after="0" w:line="240" w:lineRule="auto"/>
        <w:jc w:val="both"/>
        <w:rPr>
          <w:b/>
          <w:bCs/>
          <w:sz w:val="36"/>
          <w:szCs w:val="36"/>
        </w:rPr>
      </w:pPr>
    </w:p>
    <w:p w14:paraId="1029DAFD" w14:textId="30C2D3E2" w:rsidR="004D7A9A" w:rsidRDefault="004D7A9A" w:rsidP="00145B20">
      <w:pPr>
        <w:spacing w:after="0" w:line="240" w:lineRule="auto"/>
        <w:jc w:val="both"/>
        <w:rPr>
          <w:b/>
          <w:bCs/>
          <w:sz w:val="36"/>
          <w:szCs w:val="36"/>
        </w:rPr>
      </w:pPr>
    </w:p>
    <w:p w14:paraId="3D4752E1" w14:textId="77777777" w:rsidR="004D7A9A" w:rsidRDefault="004D7A9A" w:rsidP="00145B20">
      <w:pPr>
        <w:spacing w:after="0" w:line="240" w:lineRule="auto"/>
        <w:jc w:val="both"/>
        <w:rPr>
          <w:b/>
          <w:bCs/>
          <w:sz w:val="36"/>
          <w:szCs w:val="36"/>
        </w:rPr>
      </w:pPr>
    </w:p>
    <w:p w14:paraId="5B3FB31C" w14:textId="3F28155E" w:rsidR="00145B20" w:rsidRPr="004008BD" w:rsidRDefault="00145B20" w:rsidP="000C6178">
      <w:pPr>
        <w:pStyle w:val="Prrafodelista"/>
        <w:numPr>
          <w:ilvl w:val="0"/>
          <w:numId w:val="61"/>
        </w:numPr>
        <w:spacing w:after="0" w:line="240" w:lineRule="auto"/>
        <w:jc w:val="both"/>
        <w:rPr>
          <w:rFonts w:ascii="Times New Roman" w:hAnsi="Times New Roman" w:cs="Times New Roman"/>
          <w:b/>
          <w:bCs/>
          <w:sz w:val="28"/>
          <w:szCs w:val="28"/>
        </w:rPr>
      </w:pPr>
      <w:r w:rsidRPr="004008BD">
        <w:rPr>
          <w:rFonts w:ascii="Times New Roman" w:hAnsi="Times New Roman" w:cs="Times New Roman"/>
          <w:b/>
          <w:bCs/>
          <w:sz w:val="28"/>
          <w:szCs w:val="28"/>
        </w:rPr>
        <w:lastRenderedPageBreak/>
        <w:t>Acuerdos de uso del suelo con buenas prácticas ambientales con los habitantes del territorio rural</w:t>
      </w:r>
    </w:p>
    <w:p w14:paraId="35C72B24" w14:textId="77777777" w:rsidR="00145B20" w:rsidRPr="003D35B1" w:rsidRDefault="00145B20" w:rsidP="00145B20">
      <w:pPr>
        <w:spacing w:after="0" w:line="240" w:lineRule="auto"/>
        <w:jc w:val="both"/>
        <w:rPr>
          <w:rFonts w:ascii="Times New Roman" w:hAnsi="Times New Roman" w:cs="Times New Roman"/>
          <w:b/>
          <w:sz w:val="20"/>
          <w:szCs w:val="20"/>
        </w:rPr>
      </w:pPr>
    </w:p>
    <w:p w14:paraId="34CEC21F" w14:textId="664FA600" w:rsidR="00145B20" w:rsidRPr="00145B20" w:rsidRDefault="00145B20" w:rsidP="00145B20">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A partir de la construcción participativa, en la ejecución de acciones entre las comunidades campesinas y la Secretaría Distrital de Ambiente, se ha venido desarrollando la formulación e implementación de alternativas y prácticas sostenibles bajo esquemas de conservación de los ecosistemas en la ruralidad de Bogotá, con el propósito de:</w:t>
      </w:r>
    </w:p>
    <w:p w14:paraId="7AF9E205" w14:textId="77777777" w:rsidR="00145B20" w:rsidRPr="00145B20" w:rsidRDefault="00145B20" w:rsidP="00145B20">
      <w:pPr>
        <w:spacing w:after="0" w:line="240" w:lineRule="auto"/>
        <w:jc w:val="both"/>
        <w:rPr>
          <w:rFonts w:ascii="Times New Roman" w:hAnsi="Times New Roman" w:cs="Times New Roman"/>
          <w:sz w:val="24"/>
          <w:szCs w:val="24"/>
        </w:rPr>
      </w:pPr>
    </w:p>
    <w:p w14:paraId="5F60D3F3" w14:textId="77777777" w:rsidR="00145B20" w:rsidRPr="00145B20" w:rsidRDefault="00145B20" w:rsidP="000C6178">
      <w:pPr>
        <w:pStyle w:val="Prrafodelista"/>
        <w:numPr>
          <w:ilvl w:val="0"/>
          <w:numId w:val="73"/>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Fortalecer las franjas de amortiguamiento, corredores ecológicos, y mejoramiento de las prácticas ambientales en el desarrollo de su actividad agropecuaria en las fincas.</w:t>
      </w:r>
    </w:p>
    <w:p w14:paraId="20AFEE1E" w14:textId="77777777" w:rsidR="00145B20" w:rsidRPr="00145B20" w:rsidRDefault="00145B20" w:rsidP="000C6178">
      <w:pPr>
        <w:pStyle w:val="Prrafodelista"/>
        <w:numPr>
          <w:ilvl w:val="0"/>
          <w:numId w:val="73"/>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 xml:space="preserve">Implementar herramientas de manejo de paisaje a través de acciones participativas, (barreras vivas, cercas vivas con especies nativas, sistemas </w:t>
      </w:r>
      <w:r w:rsidRPr="00145B20">
        <w:rPr>
          <w:rFonts w:ascii="Times New Roman" w:hAnsi="Times New Roman" w:cs="Times New Roman"/>
          <w:sz w:val="24"/>
          <w:szCs w:val="24"/>
        </w:rPr>
        <w:t>silvopastoriles y</w:t>
      </w:r>
      <w:r w:rsidRPr="00145B20">
        <w:rPr>
          <w:rFonts w:ascii="Times New Roman" w:hAnsi="Times New Roman" w:cs="Times New Roman"/>
          <w:color w:val="000000"/>
          <w:sz w:val="24"/>
          <w:szCs w:val="24"/>
        </w:rPr>
        <w:t xml:space="preserve"> agrosilvopastoriles, pastoreo rotativo, cultivos asociados, y aislamiento de áreas con fines de protección).</w:t>
      </w:r>
    </w:p>
    <w:p w14:paraId="184EAA66" w14:textId="77777777" w:rsidR="00145B20" w:rsidRPr="00145B20" w:rsidRDefault="00145B20" w:rsidP="000C6178">
      <w:pPr>
        <w:pStyle w:val="Prrafodelista"/>
        <w:numPr>
          <w:ilvl w:val="0"/>
          <w:numId w:val="73"/>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Proteger el ecosistema de páramo y bosque altoandino de los nacimientos y quebradas, a través de procesos de restauración y herramientas de manejo del paisaje como cercas vivas o barreras corta viento.</w:t>
      </w:r>
    </w:p>
    <w:p w14:paraId="1CEBD90F" w14:textId="77777777" w:rsidR="00145B20" w:rsidRPr="00145B20" w:rsidRDefault="00145B20" w:rsidP="000C6178">
      <w:pPr>
        <w:pStyle w:val="Prrafodelista"/>
        <w:numPr>
          <w:ilvl w:val="0"/>
          <w:numId w:val="73"/>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Promover buenas prácticas agropecuarias que permitan la disminución en el uso de agroquímicos y utilización de insumos para el control de plagas y enfermedades de bajo impacto, incorporación de abonos verdes y coberturas vegetales permanentes del suelo.</w:t>
      </w:r>
    </w:p>
    <w:p w14:paraId="1EF2CB4D" w14:textId="77777777" w:rsidR="00145B20" w:rsidRPr="00145B20" w:rsidRDefault="00145B20" w:rsidP="000C6178">
      <w:pPr>
        <w:pStyle w:val="Prrafodelista"/>
        <w:numPr>
          <w:ilvl w:val="0"/>
          <w:numId w:val="73"/>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Implementar Planes de Ordenamiento Ambiental de la Finca -POAF, involucrando a las familias dentro del sistema de sostenibilidad e inclusión del árbol dentro del sistema productivo.</w:t>
      </w:r>
    </w:p>
    <w:p w14:paraId="636DFAF3" w14:textId="77777777" w:rsidR="00145B20" w:rsidRPr="00145B20" w:rsidRDefault="00145B20" w:rsidP="000C6178">
      <w:pPr>
        <w:pStyle w:val="Prrafodelista"/>
        <w:numPr>
          <w:ilvl w:val="0"/>
          <w:numId w:val="73"/>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Realizar seguimiento a los procesos de Ordenamiento Ambiental de la Finca - POAF anteriores.</w:t>
      </w:r>
    </w:p>
    <w:p w14:paraId="0D411C0A" w14:textId="77777777" w:rsidR="00145B20" w:rsidRPr="00145B20" w:rsidRDefault="00145B20" w:rsidP="00145B20">
      <w:pPr>
        <w:spacing w:after="0" w:line="240" w:lineRule="auto"/>
        <w:jc w:val="both"/>
        <w:rPr>
          <w:rFonts w:ascii="Times New Roman" w:hAnsi="Times New Roman" w:cs="Times New Roman"/>
          <w:sz w:val="24"/>
          <w:szCs w:val="24"/>
        </w:rPr>
      </w:pPr>
    </w:p>
    <w:p w14:paraId="15DD645B" w14:textId="2AC1F6B9" w:rsidR="00145B20" w:rsidRPr="00145B20" w:rsidRDefault="00145B20" w:rsidP="000C6178">
      <w:pPr>
        <w:pStyle w:val="Prrafodelista"/>
        <w:numPr>
          <w:ilvl w:val="0"/>
          <w:numId w:val="72"/>
        </w:numPr>
        <w:spacing w:after="0" w:line="240" w:lineRule="auto"/>
        <w:jc w:val="both"/>
        <w:rPr>
          <w:rFonts w:ascii="Times New Roman" w:hAnsi="Times New Roman" w:cs="Times New Roman"/>
          <w:b/>
          <w:bCs/>
          <w:sz w:val="24"/>
          <w:szCs w:val="24"/>
        </w:rPr>
      </w:pPr>
      <w:r w:rsidRPr="00145B20">
        <w:rPr>
          <w:rFonts w:ascii="Times New Roman" w:hAnsi="Times New Roman" w:cs="Times New Roman"/>
          <w:b/>
          <w:bCs/>
          <w:sz w:val="24"/>
          <w:szCs w:val="24"/>
        </w:rPr>
        <w:t>Incorporar predios rurales con Ordenamiento Ambiental Predial</w:t>
      </w:r>
    </w:p>
    <w:p w14:paraId="695FBDCA" w14:textId="77777777" w:rsidR="00145B20" w:rsidRPr="00145B20" w:rsidRDefault="00145B20" w:rsidP="00145B20">
      <w:pPr>
        <w:spacing w:after="0" w:line="240" w:lineRule="auto"/>
        <w:jc w:val="both"/>
        <w:rPr>
          <w:rFonts w:ascii="Times New Roman" w:hAnsi="Times New Roman" w:cs="Times New Roman"/>
          <w:b/>
          <w:sz w:val="24"/>
          <w:szCs w:val="24"/>
        </w:rPr>
      </w:pPr>
    </w:p>
    <w:p w14:paraId="1900DA35" w14:textId="77777777" w:rsidR="00145B20" w:rsidRPr="00145B20" w:rsidRDefault="00145B20" w:rsidP="00145B20">
      <w:pPr>
        <w:spacing w:after="0" w:line="240" w:lineRule="auto"/>
        <w:jc w:val="both"/>
        <w:rPr>
          <w:rFonts w:ascii="Times New Roman" w:hAnsi="Times New Roman" w:cs="Times New Roman"/>
          <w:sz w:val="24"/>
          <w:szCs w:val="24"/>
        </w:rPr>
      </w:pPr>
      <w:r w:rsidRPr="00145B20">
        <w:rPr>
          <w:rFonts w:ascii="Times New Roman" w:hAnsi="Times New Roman" w:cs="Times New Roman"/>
          <w:sz w:val="24"/>
          <w:szCs w:val="24"/>
        </w:rPr>
        <w:t>Durante el segundo semestre 2020 se firmaron actas de acuerdos con los campesinos de Buenas Prácticas Ambientales mediante Ordenamiento Predial Ambiental de Finca-OAF, se incorporaron en un total de sesenta y seis (66) predios rurales con lo cual se cumplió 100% de la meta, detallados de la siguiente manera:</w:t>
      </w:r>
    </w:p>
    <w:p w14:paraId="50BFE557" w14:textId="77777777" w:rsidR="00145B20" w:rsidRPr="00145B20" w:rsidRDefault="00145B20" w:rsidP="00145B20">
      <w:pPr>
        <w:spacing w:after="0" w:line="240" w:lineRule="auto"/>
        <w:jc w:val="both"/>
        <w:rPr>
          <w:rFonts w:ascii="Times New Roman" w:hAnsi="Times New Roman" w:cs="Times New Roman"/>
          <w:sz w:val="24"/>
          <w:szCs w:val="24"/>
        </w:rPr>
      </w:pPr>
    </w:p>
    <w:p w14:paraId="6CCE1C62" w14:textId="77777777" w:rsidR="00145B20" w:rsidRPr="00145B20" w:rsidRDefault="00145B20" w:rsidP="00145B20">
      <w:pPr>
        <w:spacing w:after="0" w:line="240" w:lineRule="auto"/>
        <w:jc w:val="both"/>
        <w:rPr>
          <w:rFonts w:ascii="Times New Roman" w:hAnsi="Times New Roman" w:cs="Times New Roman"/>
          <w:b/>
          <w:sz w:val="24"/>
          <w:szCs w:val="24"/>
        </w:rPr>
      </w:pPr>
      <w:r w:rsidRPr="00145B20">
        <w:rPr>
          <w:rFonts w:ascii="Times New Roman" w:hAnsi="Times New Roman" w:cs="Times New Roman"/>
          <w:sz w:val="24"/>
          <w:szCs w:val="24"/>
        </w:rPr>
        <w:t>En septiembre, se vincularon nueve predios así: Cuenca río Sumapaz; Río Tunjuelo 3; Rio Teusacá 2; de igual forma se reportaron y analizaron los indicadores del proceso de Restauración Ecológica Participativa, encontrando que el avance de la reconversión de los sistemas productivos para la conservación de la biodiversidad, el suelo y el agua en familias campesinas, a partir de la implementación de las siguientes acciones, durante la intervención así:</w:t>
      </w:r>
      <w:r w:rsidRPr="00145B20">
        <w:rPr>
          <w:rFonts w:ascii="Times New Roman" w:hAnsi="Times New Roman" w:cs="Times New Roman"/>
          <w:b/>
          <w:sz w:val="24"/>
          <w:szCs w:val="24"/>
        </w:rPr>
        <w:t xml:space="preserve"> </w:t>
      </w:r>
    </w:p>
    <w:p w14:paraId="3A23DD61" w14:textId="77777777" w:rsidR="00145B20" w:rsidRPr="00145B20" w:rsidRDefault="00145B20" w:rsidP="00145B20">
      <w:pPr>
        <w:spacing w:after="0" w:line="240" w:lineRule="auto"/>
        <w:jc w:val="both"/>
        <w:rPr>
          <w:rFonts w:ascii="Times New Roman" w:hAnsi="Times New Roman" w:cs="Times New Roman"/>
          <w:b/>
          <w:sz w:val="24"/>
          <w:szCs w:val="24"/>
        </w:rPr>
      </w:pPr>
    </w:p>
    <w:p w14:paraId="0CF09CCC" w14:textId="77777777" w:rsidR="00145B20" w:rsidRPr="00145B20" w:rsidRDefault="00145B20" w:rsidP="000C6178">
      <w:pPr>
        <w:pStyle w:val="Prrafodelista"/>
        <w:numPr>
          <w:ilvl w:val="0"/>
          <w:numId w:val="74"/>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Mejorar la conservación y estado de los bosques y el recurso hídrico.</w:t>
      </w:r>
    </w:p>
    <w:p w14:paraId="05BBE753" w14:textId="56D0FF51" w:rsidR="00145B20" w:rsidRPr="00145B20" w:rsidRDefault="00145B20" w:rsidP="000C6178">
      <w:pPr>
        <w:pStyle w:val="Prrafodelista"/>
        <w:numPr>
          <w:ilvl w:val="0"/>
          <w:numId w:val="74"/>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 xml:space="preserve">Usos fertilizantes orgánicos y/o plaguicidas del mismo tipo. </w:t>
      </w:r>
    </w:p>
    <w:p w14:paraId="14A60AE2" w14:textId="77777777" w:rsidR="00145B20" w:rsidRPr="00145B20" w:rsidRDefault="00145B20" w:rsidP="000C6178">
      <w:pPr>
        <w:pStyle w:val="Prrafodelista"/>
        <w:numPr>
          <w:ilvl w:val="0"/>
          <w:numId w:val="74"/>
        </w:numPr>
        <w:spacing w:after="0" w:line="240" w:lineRule="auto"/>
        <w:jc w:val="both"/>
        <w:rPr>
          <w:rFonts w:ascii="Times New Roman" w:hAnsi="Times New Roman" w:cs="Times New Roman"/>
          <w:color w:val="000000"/>
          <w:sz w:val="24"/>
          <w:szCs w:val="24"/>
        </w:rPr>
      </w:pPr>
      <w:r w:rsidRPr="00145B20">
        <w:rPr>
          <w:rFonts w:ascii="Times New Roman" w:hAnsi="Times New Roman" w:cs="Times New Roman"/>
          <w:color w:val="000000"/>
          <w:sz w:val="24"/>
          <w:szCs w:val="24"/>
        </w:rPr>
        <w:t>restauración de zonas degradadas por la erosión y la implementación de buenas prácticas agropecuarias (cercas vivas, buenas prácticas de ordeño rotación potreros).</w:t>
      </w:r>
    </w:p>
    <w:p w14:paraId="5E7C2260" w14:textId="77777777" w:rsidR="00145B20" w:rsidRPr="00145B20" w:rsidRDefault="00145B20" w:rsidP="00145B20">
      <w:pPr>
        <w:suppressAutoHyphens w:val="0"/>
        <w:spacing w:after="0" w:line="240" w:lineRule="auto"/>
        <w:jc w:val="both"/>
        <w:rPr>
          <w:b/>
          <w:bCs/>
          <w:sz w:val="36"/>
          <w:szCs w:val="36"/>
        </w:rPr>
      </w:pPr>
    </w:p>
    <w:p w14:paraId="6166C470" w14:textId="77777777" w:rsidR="004008BD" w:rsidRDefault="004008BD" w:rsidP="00145B20">
      <w:pPr>
        <w:spacing w:after="0" w:line="240" w:lineRule="auto"/>
        <w:jc w:val="center"/>
        <w:rPr>
          <w:rFonts w:ascii="Times New Roman" w:hAnsi="Times New Roman" w:cs="Times New Roman"/>
          <w:color w:val="202124"/>
          <w:sz w:val="20"/>
          <w:szCs w:val="20"/>
        </w:rPr>
      </w:pPr>
    </w:p>
    <w:p w14:paraId="6FD34506" w14:textId="77777777" w:rsidR="004008BD" w:rsidRDefault="004008BD" w:rsidP="00145B20">
      <w:pPr>
        <w:spacing w:after="0" w:line="240" w:lineRule="auto"/>
        <w:jc w:val="center"/>
        <w:rPr>
          <w:rFonts w:ascii="Times New Roman" w:hAnsi="Times New Roman" w:cs="Times New Roman"/>
          <w:color w:val="202124"/>
          <w:sz w:val="20"/>
          <w:szCs w:val="20"/>
        </w:rPr>
      </w:pPr>
    </w:p>
    <w:p w14:paraId="3CDFAD3C" w14:textId="77777777" w:rsidR="004008BD" w:rsidRDefault="004008BD" w:rsidP="00145B20">
      <w:pPr>
        <w:spacing w:after="0" w:line="240" w:lineRule="auto"/>
        <w:jc w:val="center"/>
        <w:rPr>
          <w:rFonts w:ascii="Times New Roman" w:hAnsi="Times New Roman" w:cs="Times New Roman"/>
          <w:color w:val="202124"/>
          <w:sz w:val="20"/>
          <w:szCs w:val="20"/>
        </w:rPr>
      </w:pPr>
    </w:p>
    <w:p w14:paraId="300B9DC3" w14:textId="77777777" w:rsidR="004008BD" w:rsidRDefault="004008BD" w:rsidP="00145B20">
      <w:pPr>
        <w:spacing w:after="0" w:line="240" w:lineRule="auto"/>
        <w:jc w:val="center"/>
        <w:rPr>
          <w:rFonts w:ascii="Times New Roman" w:hAnsi="Times New Roman" w:cs="Times New Roman"/>
          <w:color w:val="202124"/>
          <w:sz w:val="20"/>
          <w:szCs w:val="20"/>
        </w:rPr>
      </w:pPr>
    </w:p>
    <w:p w14:paraId="235CDF57" w14:textId="77777777" w:rsidR="004008BD" w:rsidRDefault="004008BD" w:rsidP="00145B20">
      <w:pPr>
        <w:spacing w:after="0" w:line="240" w:lineRule="auto"/>
        <w:jc w:val="center"/>
        <w:rPr>
          <w:rFonts w:ascii="Times New Roman" w:hAnsi="Times New Roman" w:cs="Times New Roman"/>
          <w:color w:val="202124"/>
          <w:sz w:val="20"/>
          <w:szCs w:val="20"/>
        </w:rPr>
      </w:pPr>
    </w:p>
    <w:p w14:paraId="7B7E71DE" w14:textId="77777777" w:rsidR="004008BD" w:rsidRDefault="004008BD" w:rsidP="00145B20">
      <w:pPr>
        <w:spacing w:after="0" w:line="240" w:lineRule="auto"/>
        <w:jc w:val="center"/>
        <w:rPr>
          <w:rFonts w:ascii="Times New Roman" w:hAnsi="Times New Roman" w:cs="Times New Roman"/>
          <w:color w:val="202124"/>
          <w:sz w:val="20"/>
          <w:szCs w:val="20"/>
        </w:rPr>
      </w:pPr>
    </w:p>
    <w:p w14:paraId="74C58C99" w14:textId="77777777" w:rsidR="004008BD" w:rsidRDefault="004008BD" w:rsidP="00145B20">
      <w:pPr>
        <w:spacing w:after="0" w:line="240" w:lineRule="auto"/>
        <w:jc w:val="center"/>
        <w:rPr>
          <w:rFonts w:ascii="Times New Roman" w:hAnsi="Times New Roman" w:cs="Times New Roman"/>
          <w:color w:val="202124"/>
          <w:sz w:val="20"/>
          <w:szCs w:val="20"/>
        </w:rPr>
      </w:pPr>
    </w:p>
    <w:p w14:paraId="47A0988F" w14:textId="77777777" w:rsidR="004008BD" w:rsidRDefault="004008BD" w:rsidP="00145B20">
      <w:pPr>
        <w:spacing w:after="0" w:line="240" w:lineRule="auto"/>
        <w:jc w:val="center"/>
        <w:rPr>
          <w:rFonts w:ascii="Times New Roman" w:hAnsi="Times New Roman" w:cs="Times New Roman"/>
          <w:color w:val="202124"/>
          <w:sz w:val="20"/>
          <w:szCs w:val="20"/>
        </w:rPr>
      </w:pPr>
    </w:p>
    <w:p w14:paraId="4036740D" w14:textId="77777777" w:rsidR="004008BD" w:rsidRDefault="004008BD" w:rsidP="00145B20">
      <w:pPr>
        <w:spacing w:after="0" w:line="240" w:lineRule="auto"/>
        <w:jc w:val="center"/>
        <w:rPr>
          <w:rFonts w:ascii="Times New Roman" w:hAnsi="Times New Roman" w:cs="Times New Roman"/>
          <w:color w:val="202124"/>
          <w:sz w:val="20"/>
          <w:szCs w:val="20"/>
        </w:rPr>
      </w:pPr>
    </w:p>
    <w:p w14:paraId="63755B72" w14:textId="3C5117F1" w:rsidR="00145B20" w:rsidRPr="003D35B1" w:rsidRDefault="004008BD" w:rsidP="00F50A34">
      <w:pPr>
        <w:pStyle w:val="Descripcin"/>
        <w:rPr>
          <w:b/>
          <w:color w:val="202124"/>
        </w:rPr>
      </w:pPr>
      <w:bookmarkStart w:id="144" w:name="_Toc62820719"/>
      <w:r>
        <w:t xml:space="preserve">Ilustración </w:t>
      </w:r>
      <w:r>
        <w:fldChar w:fldCharType="begin"/>
      </w:r>
      <w:r>
        <w:instrText xml:space="preserve"> SEQ Ilustración \* ARABIC </w:instrText>
      </w:r>
      <w:r>
        <w:fldChar w:fldCharType="separate"/>
      </w:r>
      <w:r w:rsidR="00FA2513">
        <w:rPr>
          <w:noProof/>
        </w:rPr>
        <w:t>60</w:t>
      </w:r>
      <w:r>
        <w:fldChar w:fldCharType="end"/>
      </w:r>
      <w:r>
        <w:t xml:space="preserve">: </w:t>
      </w:r>
      <w:r w:rsidR="00145B20" w:rsidRPr="003D35B1">
        <w:rPr>
          <w:color w:val="202124"/>
        </w:rPr>
        <w:t>Predio La Cabaña</w:t>
      </w:r>
      <w:bookmarkEnd w:id="144"/>
    </w:p>
    <w:p w14:paraId="4B77253F" w14:textId="2842175B" w:rsidR="00145B20" w:rsidRDefault="00145B20" w:rsidP="00145B20">
      <w:pPr>
        <w:suppressAutoHyphens w:val="0"/>
        <w:spacing w:after="160" w:line="240" w:lineRule="auto"/>
        <w:jc w:val="both"/>
        <w:rPr>
          <w:b/>
          <w:bCs/>
          <w:sz w:val="28"/>
          <w:szCs w:val="28"/>
        </w:rPr>
      </w:pPr>
    </w:p>
    <w:p w14:paraId="0A86C9F7" w14:textId="3DE31E1D" w:rsidR="00145B20" w:rsidRDefault="00145B20" w:rsidP="00145B20">
      <w:pPr>
        <w:suppressAutoHyphens w:val="0"/>
        <w:spacing w:after="160" w:line="240" w:lineRule="auto"/>
        <w:jc w:val="center"/>
        <w:rPr>
          <w:b/>
          <w:bCs/>
          <w:sz w:val="28"/>
          <w:szCs w:val="28"/>
        </w:rPr>
      </w:pPr>
      <w:r>
        <w:rPr>
          <w:b/>
          <w:bCs/>
          <w:noProof/>
          <w:sz w:val="28"/>
          <w:szCs w:val="28"/>
        </w:rPr>
        <w:drawing>
          <wp:inline distT="0" distB="0" distL="0" distR="0" wp14:anchorId="389ADD74" wp14:editId="0385C4FF">
            <wp:extent cx="5183505" cy="1904959"/>
            <wp:effectExtent l="0" t="0" r="0" b="635"/>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 name="Imagen 7208"/>
                    <pic:cNvPicPr/>
                  </pic:nvPicPr>
                  <pic:blipFill>
                    <a:blip r:embed="rId142">
                      <a:extLst>
                        <a:ext uri="{28A0092B-C50C-407E-A947-70E740481C1C}">
                          <a14:useLocalDpi xmlns:a14="http://schemas.microsoft.com/office/drawing/2010/main" val="0"/>
                        </a:ext>
                      </a:extLst>
                    </a:blip>
                    <a:stretch>
                      <a:fillRect/>
                    </a:stretch>
                  </pic:blipFill>
                  <pic:spPr>
                    <a:xfrm>
                      <a:off x="0" y="0"/>
                      <a:ext cx="5191728" cy="1907981"/>
                    </a:xfrm>
                    <a:prstGeom prst="rect">
                      <a:avLst/>
                    </a:prstGeom>
                  </pic:spPr>
                </pic:pic>
              </a:graphicData>
            </a:graphic>
          </wp:inline>
        </w:drawing>
      </w:r>
    </w:p>
    <w:p w14:paraId="7D46FB1D" w14:textId="77777777" w:rsidR="007547EC" w:rsidRPr="007547EC" w:rsidRDefault="007547EC" w:rsidP="007547EC">
      <w:pPr>
        <w:spacing w:after="0" w:line="240" w:lineRule="auto"/>
        <w:jc w:val="both"/>
        <w:rPr>
          <w:rFonts w:ascii="Times New Roman" w:hAnsi="Times New Roman" w:cs="Times New Roman"/>
          <w:bCs/>
          <w:sz w:val="24"/>
          <w:szCs w:val="24"/>
        </w:rPr>
      </w:pPr>
      <w:bookmarkStart w:id="145" w:name="_Toc62499036"/>
      <w:r w:rsidRPr="007547EC">
        <w:rPr>
          <w:rFonts w:ascii="Times New Roman" w:hAnsi="Times New Roman" w:cs="Times New Roman"/>
          <w:sz w:val="24"/>
          <w:szCs w:val="24"/>
        </w:rPr>
        <w:t>Durante octubre, se vincularon treinta y tres (33) predios así: Cuenca Sumapaz: 9 predios en Cuenca Río Blanco: 5; en Cuenca Tunjuelo: 5 (Localidad de en Ciudad Bolívar); Cuenca Teusacá 11 predios (Santa Fe vereda el Verjón Alto); y en el proceso de apoyo a acueductos veredales- restauración ecológica participativa se vincularon 3 predios ubicados en la Cuenca Río San Juan.</w:t>
      </w:r>
      <w:bookmarkEnd w:id="145"/>
    </w:p>
    <w:p w14:paraId="271C7262" w14:textId="77777777" w:rsidR="007547EC" w:rsidRPr="007547EC" w:rsidRDefault="007547EC" w:rsidP="007547EC">
      <w:pPr>
        <w:spacing w:after="0" w:line="240" w:lineRule="auto"/>
        <w:jc w:val="both"/>
        <w:rPr>
          <w:rFonts w:ascii="Times New Roman" w:hAnsi="Times New Roman" w:cs="Times New Roman"/>
          <w:sz w:val="24"/>
          <w:szCs w:val="24"/>
        </w:rPr>
      </w:pPr>
    </w:p>
    <w:p w14:paraId="4D071035" w14:textId="095CF458" w:rsidR="00145B20" w:rsidRPr="007547EC" w:rsidRDefault="007547EC" w:rsidP="007547EC">
      <w:pPr>
        <w:suppressAutoHyphens w:val="0"/>
        <w:spacing w:after="160" w:line="240" w:lineRule="auto"/>
        <w:jc w:val="both"/>
        <w:rPr>
          <w:b/>
          <w:bCs/>
          <w:sz w:val="36"/>
          <w:szCs w:val="36"/>
        </w:rPr>
      </w:pPr>
      <w:r w:rsidRPr="007547EC">
        <w:rPr>
          <w:rFonts w:ascii="Times New Roman" w:hAnsi="Times New Roman" w:cs="Times New Roman"/>
          <w:sz w:val="24"/>
          <w:szCs w:val="24"/>
        </w:rPr>
        <w:t>En la cuenca Sumapaz, de acuerdo con el análisis de indicadores y registro ordenamiento ambiental de Finca OAF, se acordó apoyar protección de las coberturas naturales y los parches de vegetación nativa existentes, conservación y protección de los nacimientos y fuentes hídricas, la implementación de barreras vivas, cercas con especies nativas, sistemas silvo-pastoriles o agrosilvopastoriles y aislamiento de áreas con fines de protección</w:t>
      </w:r>
    </w:p>
    <w:p w14:paraId="58243810" w14:textId="16F20125" w:rsidR="007547EC" w:rsidRPr="003D35B1" w:rsidRDefault="004008BD" w:rsidP="00F50A34">
      <w:pPr>
        <w:pStyle w:val="Descripcin"/>
        <w:rPr>
          <w:color w:val="000000"/>
        </w:rPr>
      </w:pPr>
      <w:bookmarkStart w:id="146" w:name="_Toc62820720"/>
      <w:r>
        <w:t xml:space="preserve">Ilustración </w:t>
      </w:r>
      <w:r>
        <w:fldChar w:fldCharType="begin"/>
      </w:r>
      <w:r>
        <w:instrText xml:space="preserve"> SEQ Ilustración \* ARABIC </w:instrText>
      </w:r>
      <w:r>
        <w:fldChar w:fldCharType="separate"/>
      </w:r>
      <w:r w:rsidR="00FA2513">
        <w:rPr>
          <w:noProof/>
        </w:rPr>
        <w:t>61</w:t>
      </w:r>
      <w:r>
        <w:fldChar w:fldCharType="end"/>
      </w:r>
      <w:r>
        <w:t>:</w:t>
      </w:r>
      <w:r w:rsidR="007547EC" w:rsidRPr="003D35B1">
        <w:rPr>
          <w:color w:val="000000"/>
        </w:rPr>
        <w:t xml:space="preserve"> Soporte fotográfico</w:t>
      </w:r>
      <w:bookmarkEnd w:id="146"/>
    </w:p>
    <w:p w14:paraId="5F298D72" w14:textId="77777777" w:rsidR="007547EC" w:rsidRPr="00145B20" w:rsidRDefault="007547EC" w:rsidP="00145B20">
      <w:pPr>
        <w:suppressAutoHyphens w:val="0"/>
        <w:spacing w:after="160" w:line="240" w:lineRule="auto"/>
        <w:jc w:val="both"/>
        <w:rPr>
          <w:b/>
          <w:bCs/>
          <w:sz w:val="28"/>
          <w:szCs w:val="28"/>
        </w:rPr>
      </w:pPr>
    </w:p>
    <w:p w14:paraId="3B4ED48F" w14:textId="70C55B47" w:rsidR="005873D1" w:rsidRDefault="007547EC" w:rsidP="004008BD">
      <w:pPr>
        <w:suppressAutoHyphens w:val="0"/>
        <w:spacing w:after="160" w:line="259" w:lineRule="auto"/>
        <w:jc w:val="center"/>
        <w:rPr>
          <w:b/>
          <w:bCs/>
        </w:rPr>
      </w:pPr>
      <w:r w:rsidRPr="003D35B1">
        <w:rPr>
          <w:rFonts w:ascii="Times New Roman" w:hAnsi="Times New Roman" w:cs="Times New Roman"/>
          <w:noProof/>
          <w:color w:val="000000"/>
          <w:sz w:val="20"/>
          <w:szCs w:val="20"/>
          <w:lang w:eastAsia="es-CO"/>
        </w:rPr>
        <w:drawing>
          <wp:inline distT="0" distB="0" distL="0" distR="0" wp14:anchorId="4AC63AA8" wp14:editId="3FFA7D7C">
            <wp:extent cx="2981325" cy="1800225"/>
            <wp:effectExtent l="0" t="0" r="9525" b="9525"/>
            <wp:docPr id="245" name="image26.jpg" descr="RANCHO LOS 3 CUSUMBOS"/>
            <wp:cNvGraphicFramePr/>
            <a:graphic xmlns:a="http://schemas.openxmlformats.org/drawingml/2006/main">
              <a:graphicData uri="http://schemas.openxmlformats.org/drawingml/2006/picture">
                <pic:pic xmlns:pic="http://schemas.openxmlformats.org/drawingml/2006/picture">
                  <pic:nvPicPr>
                    <pic:cNvPr id="0" name="image26.jpg" descr="RANCHO LOS 3 CUSUMBOS"/>
                    <pic:cNvPicPr preferRelativeResize="0"/>
                  </pic:nvPicPr>
                  <pic:blipFill>
                    <a:blip r:embed="rId143"/>
                    <a:srcRect/>
                    <a:stretch>
                      <a:fillRect/>
                    </a:stretch>
                  </pic:blipFill>
                  <pic:spPr>
                    <a:xfrm>
                      <a:off x="0" y="0"/>
                      <a:ext cx="2985290" cy="1802619"/>
                    </a:xfrm>
                    <a:prstGeom prst="rect">
                      <a:avLst/>
                    </a:prstGeom>
                    <a:ln/>
                  </pic:spPr>
                </pic:pic>
              </a:graphicData>
            </a:graphic>
          </wp:inline>
        </w:drawing>
      </w:r>
    </w:p>
    <w:p w14:paraId="21AD1864" w14:textId="77777777" w:rsidR="007547EC" w:rsidRPr="007547EC" w:rsidRDefault="007547EC" w:rsidP="007547EC">
      <w:pPr>
        <w:spacing w:after="0" w:line="240" w:lineRule="auto"/>
        <w:jc w:val="both"/>
        <w:rPr>
          <w:rFonts w:ascii="Times New Roman" w:hAnsi="Times New Roman" w:cs="Times New Roman"/>
          <w:b/>
          <w:sz w:val="24"/>
          <w:szCs w:val="24"/>
        </w:rPr>
      </w:pPr>
      <w:r w:rsidRPr="007547EC">
        <w:rPr>
          <w:rFonts w:ascii="Times New Roman" w:hAnsi="Times New Roman" w:cs="Times New Roman"/>
          <w:sz w:val="24"/>
          <w:szCs w:val="24"/>
        </w:rPr>
        <w:lastRenderedPageBreak/>
        <w:t>En la cuenca Río Blanco, al analizar los indicadores correspondientes al componente avance de la reconversión de los sistemas productivos para la conservación de la biodiversidad, el suelo y el agua en familias campesinas en el predio Golondrinas, es necesario fortalecer las siguientes acciones las cuales obtuvieron valores bajos durante la evaluación de los indicadores:</w:t>
      </w:r>
      <w:r w:rsidRPr="007547EC">
        <w:rPr>
          <w:rFonts w:ascii="Times New Roman" w:hAnsi="Times New Roman" w:cs="Times New Roman"/>
          <w:b/>
          <w:sz w:val="24"/>
          <w:szCs w:val="24"/>
        </w:rPr>
        <w:t xml:space="preserve"> </w:t>
      </w:r>
    </w:p>
    <w:p w14:paraId="088D6CE7" w14:textId="77777777" w:rsidR="007547EC" w:rsidRPr="007547EC" w:rsidRDefault="007547EC" w:rsidP="007547EC">
      <w:pPr>
        <w:spacing w:after="0" w:line="240" w:lineRule="auto"/>
        <w:jc w:val="both"/>
        <w:rPr>
          <w:rFonts w:ascii="Times New Roman" w:hAnsi="Times New Roman" w:cs="Times New Roman"/>
          <w:b/>
          <w:sz w:val="24"/>
          <w:szCs w:val="24"/>
        </w:rPr>
      </w:pPr>
    </w:p>
    <w:p w14:paraId="349792B7" w14:textId="4D5E8964" w:rsidR="007547EC" w:rsidRPr="007547EC" w:rsidRDefault="007547EC" w:rsidP="000C6178">
      <w:pPr>
        <w:pStyle w:val="Prrafodelista"/>
        <w:numPr>
          <w:ilvl w:val="0"/>
          <w:numId w:val="72"/>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Mejorar la conservación y estado de los bosques y el recurso hídrico.</w:t>
      </w:r>
    </w:p>
    <w:p w14:paraId="35E4442F" w14:textId="77777777" w:rsidR="007547EC" w:rsidRPr="007547EC" w:rsidRDefault="007547EC" w:rsidP="000C6178">
      <w:pPr>
        <w:pStyle w:val="Prrafodelista"/>
        <w:numPr>
          <w:ilvl w:val="0"/>
          <w:numId w:val="72"/>
        </w:numPr>
        <w:spacing w:after="0" w:line="240" w:lineRule="auto"/>
        <w:jc w:val="both"/>
        <w:rPr>
          <w:rFonts w:ascii="Times New Roman" w:hAnsi="Times New Roman" w:cs="Times New Roman"/>
          <w:sz w:val="24"/>
          <w:szCs w:val="24"/>
        </w:rPr>
      </w:pPr>
      <w:r w:rsidRPr="007547EC">
        <w:rPr>
          <w:rFonts w:ascii="Times New Roman" w:hAnsi="Times New Roman" w:cs="Times New Roman"/>
          <w:color w:val="000000"/>
          <w:sz w:val="24"/>
          <w:szCs w:val="24"/>
        </w:rPr>
        <w:t>Fortalecer la participación en la toma de decisiones de la finca a través de la participación     en las actividades comunitarias.</w:t>
      </w:r>
    </w:p>
    <w:p w14:paraId="1118806A" w14:textId="77777777" w:rsidR="007547EC" w:rsidRPr="007547EC" w:rsidRDefault="007547EC" w:rsidP="000C6178">
      <w:pPr>
        <w:pStyle w:val="Prrafodelista"/>
        <w:numPr>
          <w:ilvl w:val="0"/>
          <w:numId w:val="72"/>
        </w:numPr>
        <w:spacing w:after="0" w:line="240" w:lineRule="auto"/>
        <w:jc w:val="both"/>
        <w:rPr>
          <w:rFonts w:ascii="Times New Roman" w:hAnsi="Times New Roman" w:cs="Times New Roman"/>
          <w:sz w:val="24"/>
          <w:szCs w:val="24"/>
        </w:rPr>
      </w:pPr>
      <w:r w:rsidRPr="007547EC">
        <w:rPr>
          <w:rFonts w:ascii="Times New Roman" w:hAnsi="Times New Roman" w:cs="Times New Roman"/>
          <w:color w:val="000000"/>
          <w:sz w:val="24"/>
          <w:szCs w:val="24"/>
        </w:rPr>
        <w:t>Inicia procesos de restauración en suelos con presencia de erosión.</w:t>
      </w:r>
    </w:p>
    <w:p w14:paraId="740324F7" w14:textId="77777777" w:rsidR="007547EC" w:rsidRPr="007547EC" w:rsidRDefault="007547EC" w:rsidP="000C6178">
      <w:pPr>
        <w:pStyle w:val="Prrafodelista"/>
        <w:numPr>
          <w:ilvl w:val="0"/>
          <w:numId w:val="72"/>
        </w:numPr>
        <w:spacing w:after="0" w:line="240" w:lineRule="auto"/>
        <w:jc w:val="both"/>
        <w:rPr>
          <w:rFonts w:ascii="Times New Roman" w:hAnsi="Times New Roman" w:cs="Times New Roman"/>
          <w:sz w:val="24"/>
          <w:szCs w:val="24"/>
        </w:rPr>
      </w:pPr>
      <w:r w:rsidRPr="007547EC">
        <w:rPr>
          <w:rFonts w:ascii="Times New Roman" w:hAnsi="Times New Roman" w:cs="Times New Roman"/>
          <w:sz w:val="24"/>
          <w:szCs w:val="24"/>
        </w:rPr>
        <w:t>Las acciones en la ejecución del proyecto son: restauración de zonas degradadas por la erosión y la implementación de buenas prácticas pecuarias (cercas vivas, buenas prácticas de ordeño y capacitaciones), apoyar la implementación de cercas y remisión al grupo de restauración para implementación de procesos de restauración.</w:t>
      </w:r>
    </w:p>
    <w:p w14:paraId="37AE1C5B" w14:textId="77777777" w:rsidR="007547EC" w:rsidRPr="003D35B1" w:rsidRDefault="007547EC" w:rsidP="007547EC">
      <w:pPr>
        <w:spacing w:after="0" w:line="240" w:lineRule="auto"/>
        <w:jc w:val="both"/>
        <w:rPr>
          <w:rFonts w:ascii="Times New Roman" w:hAnsi="Times New Roman" w:cs="Times New Roman"/>
          <w:b/>
          <w:sz w:val="20"/>
          <w:szCs w:val="20"/>
        </w:rPr>
      </w:pPr>
    </w:p>
    <w:p w14:paraId="2D829604" w14:textId="77777777" w:rsidR="007547EC" w:rsidRPr="003D35B1" w:rsidRDefault="007547EC" w:rsidP="007547EC">
      <w:pPr>
        <w:spacing w:after="0" w:line="240" w:lineRule="auto"/>
        <w:jc w:val="both"/>
        <w:rPr>
          <w:rFonts w:ascii="Times New Roman" w:hAnsi="Times New Roman" w:cs="Times New Roman"/>
          <w:color w:val="000000"/>
          <w:sz w:val="20"/>
          <w:szCs w:val="20"/>
        </w:rPr>
      </w:pPr>
    </w:p>
    <w:p w14:paraId="7BE1D00A" w14:textId="1E18BA6B" w:rsidR="007547EC" w:rsidRPr="003D35B1" w:rsidRDefault="004008BD" w:rsidP="00F50A34">
      <w:pPr>
        <w:pStyle w:val="Descripcin"/>
        <w:rPr>
          <w:color w:val="000000"/>
        </w:rPr>
      </w:pPr>
      <w:bookmarkStart w:id="147" w:name="_Toc62820721"/>
      <w:r>
        <w:t xml:space="preserve">Ilustración </w:t>
      </w:r>
      <w:r>
        <w:fldChar w:fldCharType="begin"/>
      </w:r>
      <w:r>
        <w:instrText xml:space="preserve"> SEQ Ilustración \* ARABIC </w:instrText>
      </w:r>
      <w:r>
        <w:fldChar w:fldCharType="separate"/>
      </w:r>
      <w:r w:rsidR="00FA2513">
        <w:rPr>
          <w:noProof/>
        </w:rPr>
        <w:t>62</w:t>
      </w:r>
      <w:r>
        <w:fldChar w:fldCharType="end"/>
      </w:r>
      <w:r>
        <w:rPr>
          <w:color w:val="000000"/>
        </w:rPr>
        <w:t>:</w:t>
      </w:r>
      <w:r w:rsidR="007547EC" w:rsidRPr="003D35B1">
        <w:rPr>
          <w:color w:val="000000"/>
        </w:rPr>
        <w:t xml:space="preserve"> Área del predio Golondrinas. (SINOPOT)</w:t>
      </w:r>
      <w:bookmarkEnd w:id="147"/>
    </w:p>
    <w:p w14:paraId="05C1F1D2" w14:textId="77777777" w:rsidR="007547EC" w:rsidRPr="003D35B1" w:rsidRDefault="007547EC" w:rsidP="007547EC">
      <w:pPr>
        <w:spacing w:after="0" w:line="240" w:lineRule="auto"/>
        <w:jc w:val="both"/>
        <w:rPr>
          <w:rFonts w:ascii="Times New Roman" w:hAnsi="Times New Roman" w:cs="Times New Roman"/>
          <w:color w:val="000000"/>
          <w:sz w:val="20"/>
          <w:szCs w:val="20"/>
        </w:rPr>
      </w:pPr>
    </w:p>
    <w:p w14:paraId="7C66BB02" w14:textId="77777777" w:rsidR="007547EC" w:rsidRPr="003D35B1" w:rsidRDefault="007547EC" w:rsidP="004008BD">
      <w:pPr>
        <w:spacing w:after="0" w:line="240" w:lineRule="auto"/>
        <w:jc w:val="center"/>
        <w:rPr>
          <w:rFonts w:ascii="Times New Roman" w:hAnsi="Times New Roman" w:cs="Times New Roman"/>
          <w:color w:val="000000"/>
          <w:sz w:val="20"/>
          <w:szCs w:val="20"/>
        </w:rPr>
      </w:pPr>
      <w:r w:rsidRPr="003D35B1">
        <w:rPr>
          <w:rFonts w:ascii="Times New Roman" w:hAnsi="Times New Roman" w:cs="Times New Roman"/>
          <w:noProof/>
          <w:color w:val="000000"/>
          <w:sz w:val="20"/>
          <w:szCs w:val="20"/>
          <w:lang w:eastAsia="es-CO"/>
        </w:rPr>
        <w:drawing>
          <wp:inline distT="0" distB="0" distL="0" distR="0" wp14:anchorId="61055D82" wp14:editId="1C7EB21C">
            <wp:extent cx="3705225" cy="1914525"/>
            <wp:effectExtent l="0" t="0" r="9525" b="9525"/>
            <wp:docPr id="2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4"/>
                    <a:srcRect l="3734" t="20828" r="29226" b="10948"/>
                    <a:stretch>
                      <a:fillRect/>
                    </a:stretch>
                  </pic:blipFill>
                  <pic:spPr>
                    <a:xfrm>
                      <a:off x="0" y="0"/>
                      <a:ext cx="3705688" cy="1914764"/>
                    </a:xfrm>
                    <a:prstGeom prst="rect">
                      <a:avLst/>
                    </a:prstGeom>
                    <a:ln/>
                  </pic:spPr>
                </pic:pic>
              </a:graphicData>
            </a:graphic>
          </wp:inline>
        </w:drawing>
      </w:r>
    </w:p>
    <w:p w14:paraId="0C214500" w14:textId="77777777" w:rsidR="007547EC" w:rsidRPr="003D35B1" w:rsidRDefault="007547EC" w:rsidP="007547EC">
      <w:pPr>
        <w:spacing w:after="0" w:line="240" w:lineRule="auto"/>
        <w:jc w:val="both"/>
        <w:rPr>
          <w:rFonts w:ascii="Times New Roman" w:hAnsi="Times New Roman" w:cs="Times New Roman"/>
          <w:color w:val="000000"/>
          <w:sz w:val="20"/>
          <w:szCs w:val="20"/>
        </w:rPr>
      </w:pPr>
    </w:p>
    <w:p w14:paraId="7360BB7B" w14:textId="63C70255" w:rsidR="007547EC" w:rsidRDefault="007547EC" w:rsidP="00F50A34">
      <w:pPr>
        <w:pStyle w:val="Descripcin"/>
        <w:rPr>
          <w:color w:val="202124"/>
        </w:rPr>
      </w:pPr>
      <w:r>
        <w:rPr>
          <w:color w:val="000000"/>
        </w:rPr>
        <w:t xml:space="preserve"> </w:t>
      </w:r>
      <w:bookmarkStart w:id="148" w:name="_Toc62820722"/>
      <w:r w:rsidR="004008BD">
        <w:t xml:space="preserve">Ilustración </w:t>
      </w:r>
      <w:r w:rsidR="004008BD">
        <w:fldChar w:fldCharType="begin"/>
      </w:r>
      <w:r w:rsidR="004008BD">
        <w:instrText xml:space="preserve"> SEQ Ilustración \* ARABIC </w:instrText>
      </w:r>
      <w:r w:rsidR="004008BD">
        <w:fldChar w:fldCharType="separate"/>
      </w:r>
      <w:r w:rsidR="00FA2513">
        <w:rPr>
          <w:noProof/>
        </w:rPr>
        <w:t>63</w:t>
      </w:r>
      <w:r w:rsidR="004008BD">
        <w:fldChar w:fldCharType="end"/>
      </w:r>
      <w:r w:rsidR="004008BD">
        <w:t xml:space="preserve">: </w:t>
      </w:r>
      <w:r w:rsidRPr="003D35B1">
        <w:rPr>
          <w:color w:val="202124"/>
        </w:rPr>
        <w:t>Predio El Porvenir 2</w:t>
      </w:r>
      <w:bookmarkEnd w:id="148"/>
    </w:p>
    <w:p w14:paraId="537E649E" w14:textId="32E6DB3D" w:rsidR="007547EC" w:rsidRDefault="007547EC" w:rsidP="007547EC">
      <w:pPr>
        <w:spacing w:after="0" w:line="240" w:lineRule="auto"/>
        <w:jc w:val="both"/>
        <w:rPr>
          <w:rFonts w:ascii="Times New Roman" w:hAnsi="Times New Roman" w:cs="Times New Roman"/>
          <w:color w:val="202124"/>
          <w:sz w:val="20"/>
          <w:szCs w:val="20"/>
        </w:rPr>
      </w:pPr>
    </w:p>
    <w:p w14:paraId="5D759337" w14:textId="740D96CC" w:rsidR="007547EC" w:rsidRPr="003D35B1" w:rsidRDefault="007547EC" w:rsidP="004008BD">
      <w:pPr>
        <w:spacing w:after="0" w:line="240" w:lineRule="auto"/>
        <w:jc w:val="center"/>
        <w:rPr>
          <w:rFonts w:ascii="Times New Roman" w:hAnsi="Times New Roman" w:cs="Times New Roman"/>
          <w:color w:val="000000"/>
          <w:sz w:val="20"/>
          <w:szCs w:val="20"/>
        </w:rPr>
      </w:pPr>
      <w:r>
        <w:rPr>
          <w:rFonts w:ascii="Times New Roman" w:hAnsi="Times New Roman" w:cs="Times New Roman"/>
          <w:noProof/>
          <w:color w:val="000000"/>
          <w:sz w:val="20"/>
          <w:szCs w:val="20"/>
        </w:rPr>
        <w:drawing>
          <wp:inline distT="0" distB="0" distL="0" distR="0" wp14:anchorId="485EFD6F" wp14:editId="33D1EC99">
            <wp:extent cx="3286125" cy="2015490"/>
            <wp:effectExtent l="0" t="0" r="9525" b="3810"/>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 name="Imagen 7209"/>
                    <pic:cNvPicPr/>
                  </pic:nvPicPr>
                  <pic:blipFill>
                    <a:blip r:embed="rId145">
                      <a:extLst>
                        <a:ext uri="{28A0092B-C50C-407E-A947-70E740481C1C}">
                          <a14:useLocalDpi xmlns:a14="http://schemas.microsoft.com/office/drawing/2010/main" val="0"/>
                        </a:ext>
                      </a:extLst>
                    </a:blip>
                    <a:stretch>
                      <a:fillRect/>
                    </a:stretch>
                  </pic:blipFill>
                  <pic:spPr>
                    <a:xfrm>
                      <a:off x="0" y="0"/>
                      <a:ext cx="3293252" cy="2019861"/>
                    </a:xfrm>
                    <a:prstGeom prst="rect">
                      <a:avLst/>
                    </a:prstGeom>
                  </pic:spPr>
                </pic:pic>
              </a:graphicData>
            </a:graphic>
          </wp:inline>
        </w:drawing>
      </w:r>
    </w:p>
    <w:p w14:paraId="5E4B9E8A" w14:textId="36091680" w:rsidR="007547EC" w:rsidRDefault="007547EC" w:rsidP="006C5A20">
      <w:pPr>
        <w:suppressAutoHyphens w:val="0"/>
        <w:spacing w:after="160" w:line="259" w:lineRule="auto"/>
        <w:jc w:val="both"/>
        <w:rPr>
          <w:b/>
          <w:bCs/>
        </w:rPr>
      </w:pPr>
    </w:p>
    <w:p w14:paraId="20B317DF" w14:textId="38A667C7" w:rsidR="007547EC" w:rsidRPr="003D35B1" w:rsidRDefault="007547EC" w:rsidP="007547EC">
      <w:pPr>
        <w:spacing w:after="0" w:line="240" w:lineRule="auto"/>
        <w:jc w:val="both"/>
        <w:rPr>
          <w:rFonts w:ascii="Times New Roman" w:hAnsi="Times New Roman" w:cs="Times New Roman"/>
          <w:sz w:val="20"/>
          <w:szCs w:val="20"/>
        </w:rPr>
      </w:pPr>
      <w:r w:rsidRPr="007547EC">
        <w:rPr>
          <w:rFonts w:ascii="Times New Roman" w:hAnsi="Times New Roman" w:cs="Times New Roman"/>
          <w:color w:val="000000"/>
          <w:sz w:val="24"/>
          <w:szCs w:val="24"/>
        </w:rPr>
        <w:t xml:space="preserve">Con los acuerdos pretende mejorar y optimizar las instalaciones y producción de la huerta casera por medio de entrega de insumos para esta actividad, así como la asesoría técnica </w:t>
      </w:r>
      <w:r w:rsidRPr="007547EC">
        <w:rPr>
          <w:rFonts w:ascii="Times New Roman" w:hAnsi="Times New Roman" w:cs="Times New Roman"/>
          <w:color w:val="000000"/>
          <w:sz w:val="24"/>
          <w:szCs w:val="24"/>
        </w:rPr>
        <w:lastRenderedPageBreak/>
        <w:t>requerida en función de las buenas prácticas agrícolas, de igual manera la entrega de material vegetal para la protección del recurso hídrico y enriquecimiento de fragmentos de bosques para promover las buenas prácticas ambientales.</w:t>
      </w:r>
      <w:r w:rsidRPr="007547EC">
        <w:rPr>
          <w:rFonts w:ascii="Times New Roman" w:hAnsi="Times New Roman" w:cs="Times New Roman"/>
          <w:color w:val="FF0000"/>
          <w:sz w:val="24"/>
          <w:szCs w:val="24"/>
        </w:rPr>
        <w:t xml:space="preserve">  </w:t>
      </w:r>
      <w:r w:rsidRPr="007547EC">
        <w:rPr>
          <w:rFonts w:ascii="Times New Roman" w:hAnsi="Times New Roman" w:cs="Times New Roman"/>
          <w:sz w:val="24"/>
          <w:szCs w:val="24"/>
        </w:rPr>
        <w:t>Se requiere implementar cercas vivas, barreras cortaviento, sistemas agroforestales, entre otros; promover el uso de fertilizantes orgánicos y/o plaguicidas del mismo tipo y fortalecer la huerta casera, protección de la quebrada</w:t>
      </w:r>
      <w:r w:rsidRPr="003D35B1">
        <w:rPr>
          <w:rFonts w:ascii="Times New Roman" w:hAnsi="Times New Roman" w:cs="Times New Roman"/>
          <w:sz w:val="20"/>
          <w:szCs w:val="20"/>
        </w:rPr>
        <w:t>.</w:t>
      </w:r>
    </w:p>
    <w:p w14:paraId="6281CFD8" w14:textId="77777777" w:rsidR="007547EC" w:rsidRPr="003D35B1" w:rsidRDefault="007547EC" w:rsidP="007547EC">
      <w:pPr>
        <w:spacing w:after="0" w:line="240" w:lineRule="auto"/>
        <w:jc w:val="both"/>
        <w:rPr>
          <w:rFonts w:ascii="Times New Roman" w:hAnsi="Times New Roman" w:cs="Times New Roman"/>
          <w:sz w:val="20"/>
          <w:szCs w:val="20"/>
        </w:rPr>
      </w:pPr>
    </w:p>
    <w:p w14:paraId="15B0FD47" w14:textId="1CDFB4B4" w:rsidR="007547EC" w:rsidRDefault="004008BD" w:rsidP="00F50A34">
      <w:pPr>
        <w:pStyle w:val="Descripcin"/>
        <w:rPr>
          <w:color w:val="000000"/>
          <w:sz w:val="24"/>
          <w:szCs w:val="24"/>
        </w:rPr>
      </w:pPr>
      <w:bookmarkStart w:id="149" w:name="_Toc62820723"/>
      <w:r>
        <w:t xml:space="preserve">Ilustración </w:t>
      </w:r>
      <w:r>
        <w:fldChar w:fldCharType="begin"/>
      </w:r>
      <w:r>
        <w:instrText xml:space="preserve"> SEQ Ilustración \* ARABIC </w:instrText>
      </w:r>
      <w:r>
        <w:fldChar w:fldCharType="separate"/>
      </w:r>
      <w:r w:rsidR="00FA2513">
        <w:rPr>
          <w:noProof/>
        </w:rPr>
        <w:t>64</w:t>
      </w:r>
      <w:r>
        <w:fldChar w:fldCharType="end"/>
      </w:r>
      <w:r>
        <w:t xml:space="preserve">: </w:t>
      </w:r>
      <w:r w:rsidRPr="004008BD">
        <w:t>asesoría técnica requerida en función de las buenas prácticas agrícolas</w:t>
      </w:r>
      <w:bookmarkEnd w:id="149"/>
    </w:p>
    <w:p w14:paraId="49908E20" w14:textId="77777777" w:rsidR="004008BD" w:rsidRPr="004008BD" w:rsidRDefault="004008BD" w:rsidP="004008BD">
      <w:pPr>
        <w:rPr>
          <w:lang w:val="es-ES" w:eastAsia="en-US"/>
        </w:rPr>
      </w:pPr>
    </w:p>
    <w:p w14:paraId="7DADE93F" w14:textId="17460330" w:rsidR="005873D1" w:rsidRDefault="007547EC" w:rsidP="006C5A20">
      <w:pPr>
        <w:suppressAutoHyphens w:val="0"/>
        <w:spacing w:after="160" w:line="259" w:lineRule="auto"/>
        <w:jc w:val="both"/>
        <w:rPr>
          <w:b/>
          <w:bCs/>
        </w:rPr>
      </w:pPr>
      <w:r>
        <w:rPr>
          <w:b/>
          <w:bCs/>
          <w:noProof/>
        </w:rPr>
        <w:drawing>
          <wp:inline distT="0" distB="0" distL="0" distR="0" wp14:anchorId="73F5080C" wp14:editId="70B96883">
            <wp:extent cx="5612130" cy="2555240"/>
            <wp:effectExtent l="0" t="0" r="7620" b="0"/>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 name="Imagen 7210"/>
                    <pic:cNvPicPr/>
                  </pic:nvPicPr>
                  <pic:blipFill>
                    <a:blip r:embed="rId146">
                      <a:extLst>
                        <a:ext uri="{28A0092B-C50C-407E-A947-70E740481C1C}">
                          <a14:useLocalDpi xmlns:a14="http://schemas.microsoft.com/office/drawing/2010/main" val="0"/>
                        </a:ext>
                      </a:extLst>
                    </a:blip>
                    <a:stretch>
                      <a:fillRect/>
                    </a:stretch>
                  </pic:blipFill>
                  <pic:spPr>
                    <a:xfrm>
                      <a:off x="0" y="0"/>
                      <a:ext cx="5612130" cy="2555240"/>
                    </a:xfrm>
                    <a:prstGeom prst="rect">
                      <a:avLst/>
                    </a:prstGeom>
                  </pic:spPr>
                </pic:pic>
              </a:graphicData>
            </a:graphic>
          </wp:inline>
        </w:drawing>
      </w:r>
    </w:p>
    <w:p w14:paraId="32968A9F" w14:textId="5450BE24" w:rsidR="005873D1" w:rsidRDefault="005873D1" w:rsidP="006C5A20">
      <w:pPr>
        <w:suppressAutoHyphens w:val="0"/>
        <w:spacing w:after="160" w:line="259" w:lineRule="auto"/>
        <w:jc w:val="both"/>
        <w:rPr>
          <w:b/>
          <w:bCs/>
        </w:rPr>
      </w:pPr>
    </w:p>
    <w:p w14:paraId="04DCF5FF" w14:textId="77777777" w:rsidR="007547EC" w:rsidRPr="007547EC" w:rsidRDefault="007547EC" w:rsidP="007547EC">
      <w:pPr>
        <w:spacing w:after="0" w:line="240" w:lineRule="auto"/>
        <w:jc w:val="both"/>
        <w:rPr>
          <w:rFonts w:ascii="Times New Roman" w:hAnsi="Times New Roman" w:cs="Times New Roman"/>
          <w:sz w:val="24"/>
          <w:szCs w:val="24"/>
        </w:rPr>
      </w:pPr>
      <w:r w:rsidRPr="007547EC">
        <w:rPr>
          <w:rFonts w:ascii="Times New Roman" w:hAnsi="Times New Roman" w:cs="Times New Roman"/>
          <w:sz w:val="24"/>
          <w:szCs w:val="24"/>
        </w:rPr>
        <w:t>Los procesos de restauración ecológica participativa, requieran de la autorización del dueño del predio, para liberar parte de su terreno con fines de conservación de áreas de interés ambiental, posterior a esto y de manera conjunta con el propietario se inicia el proceso de restauración y culmina al momento de instalar elementos físicos de protección y/o plantación de material vegetal en el lugar. De manera general se realizan las siguientes acciones, en su orden cronológico, como se cita a continuación:</w:t>
      </w:r>
    </w:p>
    <w:p w14:paraId="2BD5F7ED" w14:textId="77777777" w:rsidR="007547EC" w:rsidRPr="007547EC" w:rsidRDefault="007547EC" w:rsidP="007547EC">
      <w:pPr>
        <w:spacing w:after="0" w:line="240" w:lineRule="auto"/>
        <w:jc w:val="both"/>
        <w:rPr>
          <w:rFonts w:ascii="Times New Roman" w:hAnsi="Times New Roman" w:cs="Times New Roman"/>
          <w:sz w:val="24"/>
          <w:szCs w:val="24"/>
        </w:rPr>
      </w:pPr>
    </w:p>
    <w:p w14:paraId="4A951318" w14:textId="77777777" w:rsidR="007547EC" w:rsidRPr="007547EC" w:rsidRDefault="007547EC" w:rsidP="000C6178">
      <w:pPr>
        <w:pStyle w:val="Prrafodelista"/>
        <w:numPr>
          <w:ilvl w:val="0"/>
          <w:numId w:val="75"/>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Socialización del proyecto ante la comunidad.</w:t>
      </w:r>
    </w:p>
    <w:p w14:paraId="540A4AF2" w14:textId="77777777" w:rsidR="007547EC" w:rsidRPr="007547EC" w:rsidRDefault="007547EC" w:rsidP="000C6178">
      <w:pPr>
        <w:pStyle w:val="Prrafodelista"/>
        <w:numPr>
          <w:ilvl w:val="0"/>
          <w:numId w:val="75"/>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Vinculación de dueños de predios. (Suscripción de acta de compromiso)</w:t>
      </w:r>
    </w:p>
    <w:p w14:paraId="29EA0DD7" w14:textId="77777777" w:rsidR="007547EC" w:rsidRPr="007547EC" w:rsidRDefault="007547EC" w:rsidP="000C6178">
      <w:pPr>
        <w:pStyle w:val="Prrafodelista"/>
        <w:numPr>
          <w:ilvl w:val="0"/>
          <w:numId w:val="75"/>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 xml:space="preserve">Caracterización ambiental de áreas a intervenir </w:t>
      </w:r>
    </w:p>
    <w:p w14:paraId="1321C87A" w14:textId="77777777" w:rsidR="007547EC" w:rsidRPr="007547EC" w:rsidRDefault="007547EC" w:rsidP="000C6178">
      <w:pPr>
        <w:pStyle w:val="Prrafodelista"/>
        <w:numPr>
          <w:ilvl w:val="0"/>
          <w:numId w:val="75"/>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Elaboración de Plan de trabajo y firma de compromisos con propietarios</w:t>
      </w:r>
    </w:p>
    <w:p w14:paraId="12149BDB" w14:textId="77777777" w:rsidR="007547EC" w:rsidRPr="007547EC" w:rsidRDefault="007547EC" w:rsidP="000C6178">
      <w:pPr>
        <w:pStyle w:val="Prrafodelista"/>
        <w:numPr>
          <w:ilvl w:val="0"/>
          <w:numId w:val="75"/>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Intervención participativa de las áreas seleccionadas con cerca de alambre de púas y/o siembra de materia vegetal</w:t>
      </w:r>
    </w:p>
    <w:p w14:paraId="3BABE87E" w14:textId="77777777" w:rsidR="007547EC" w:rsidRPr="007547EC" w:rsidRDefault="007547EC" w:rsidP="007547EC">
      <w:pPr>
        <w:spacing w:after="0" w:line="240" w:lineRule="auto"/>
        <w:jc w:val="both"/>
        <w:rPr>
          <w:rFonts w:ascii="Times New Roman" w:hAnsi="Times New Roman" w:cs="Times New Roman"/>
          <w:color w:val="000000"/>
          <w:sz w:val="24"/>
          <w:szCs w:val="24"/>
        </w:rPr>
      </w:pPr>
    </w:p>
    <w:p w14:paraId="389B56C0" w14:textId="4D02EBA3" w:rsidR="005873D1" w:rsidRPr="007547EC" w:rsidRDefault="007547EC" w:rsidP="007547EC">
      <w:pPr>
        <w:suppressAutoHyphens w:val="0"/>
        <w:spacing w:after="160" w:line="240" w:lineRule="auto"/>
        <w:jc w:val="both"/>
        <w:rPr>
          <w:b/>
          <w:bCs/>
          <w:sz w:val="28"/>
          <w:szCs w:val="28"/>
        </w:rPr>
      </w:pPr>
      <w:r w:rsidRPr="007547EC">
        <w:rPr>
          <w:rFonts w:ascii="Times New Roman" w:hAnsi="Times New Roman" w:cs="Times New Roman"/>
          <w:sz w:val="24"/>
          <w:szCs w:val="24"/>
        </w:rPr>
        <w:t xml:space="preserve">Las acciones se orientan a la conservación y uso sostenible de ecosistemas a través de la intervención de las áreas de influencia de cuencas y microcuencas y áreas de importancia ecológica entre las cuales se destacan las de importancia estratégica para el abastecimiento hídrico de acueductos veredales, ecosistemas de páramos y bosques altoandinos, zonas con alta capacidad de almacenamiento de carbono, áreas de humedales, zonas de importancia para la recarga de acuíferos, nacimientos de agua y de conectividad ecológica en zonas de </w:t>
      </w:r>
      <w:r w:rsidRPr="007547EC">
        <w:rPr>
          <w:rFonts w:ascii="Times New Roman" w:hAnsi="Times New Roman" w:cs="Times New Roman"/>
          <w:sz w:val="24"/>
          <w:szCs w:val="24"/>
        </w:rPr>
        <w:lastRenderedPageBreak/>
        <w:t>páramos, subpáramos, , contando con la participación de la comunidad para fomentar la protección conjunta del territorio rural.</w:t>
      </w:r>
    </w:p>
    <w:p w14:paraId="716A9A5C" w14:textId="57E60C15" w:rsidR="005873D1" w:rsidRDefault="004008BD" w:rsidP="00F50A34">
      <w:pPr>
        <w:pStyle w:val="Descripcin"/>
        <w:rPr>
          <w:sz w:val="24"/>
          <w:szCs w:val="24"/>
        </w:rPr>
      </w:pPr>
      <w:bookmarkStart w:id="150" w:name="_Toc62820724"/>
      <w:r>
        <w:t xml:space="preserve">Ilustración </w:t>
      </w:r>
      <w:r>
        <w:fldChar w:fldCharType="begin"/>
      </w:r>
      <w:r>
        <w:instrText xml:space="preserve"> SEQ Ilustración \* ARABIC </w:instrText>
      </w:r>
      <w:r>
        <w:fldChar w:fldCharType="separate"/>
      </w:r>
      <w:r w:rsidR="00FA2513">
        <w:rPr>
          <w:noProof/>
        </w:rPr>
        <w:t>65</w:t>
      </w:r>
      <w:r>
        <w:fldChar w:fldCharType="end"/>
      </w:r>
      <w:r>
        <w:t>: Á</w:t>
      </w:r>
      <w:r w:rsidRPr="004008BD">
        <w:t>reas de influencia de cuencas y microcuencas y áreas de importancia ecológica</w:t>
      </w:r>
      <w:r>
        <w:rPr>
          <w:sz w:val="24"/>
          <w:szCs w:val="24"/>
        </w:rPr>
        <w:t>.</w:t>
      </w:r>
      <w:bookmarkEnd w:id="150"/>
    </w:p>
    <w:p w14:paraId="6763CA65" w14:textId="77777777" w:rsidR="004008BD" w:rsidRPr="004008BD" w:rsidRDefault="004008BD" w:rsidP="004008BD">
      <w:pPr>
        <w:rPr>
          <w:lang w:val="es-ES" w:eastAsia="en-US"/>
        </w:rPr>
      </w:pPr>
    </w:p>
    <w:p w14:paraId="143A5987" w14:textId="4E748B4F" w:rsidR="005873D1" w:rsidRDefault="007547EC" w:rsidP="004008BD">
      <w:pPr>
        <w:suppressAutoHyphens w:val="0"/>
        <w:spacing w:after="160" w:line="259" w:lineRule="auto"/>
        <w:jc w:val="center"/>
        <w:rPr>
          <w:b/>
          <w:bCs/>
        </w:rPr>
      </w:pPr>
      <w:r w:rsidRPr="003D35B1">
        <w:rPr>
          <w:rFonts w:ascii="Times New Roman" w:hAnsi="Times New Roman" w:cs="Times New Roman"/>
          <w:noProof/>
          <w:sz w:val="20"/>
          <w:szCs w:val="20"/>
          <w:lang w:eastAsia="es-CO"/>
        </w:rPr>
        <w:drawing>
          <wp:inline distT="0" distB="0" distL="0" distR="0" wp14:anchorId="12D2809B" wp14:editId="309C87DC">
            <wp:extent cx="3677317" cy="2266941"/>
            <wp:effectExtent l="0" t="0" r="0" b="0"/>
            <wp:docPr id="24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47"/>
                    <a:srcRect/>
                    <a:stretch>
                      <a:fillRect/>
                    </a:stretch>
                  </pic:blipFill>
                  <pic:spPr>
                    <a:xfrm>
                      <a:off x="0" y="0"/>
                      <a:ext cx="3677317" cy="2266941"/>
                    </a:xfrm>
                    <a:prstGeom prst="rect">
                      <a:avLst/>
                    </a:prstGeom>
                    <a:ln/>
                  </pic:spPr>
                </pic:pic>
              </a:graphicData>
            </a:graphic>
          </wp:inline>
        </w:drawing>
      </w:r>
    </w:p>
    <w:p w14:paraId="751A8128" w14:textId="77777777" w:rsidR="007547EC" w:rsidRPr="003D35B1" w:rsidRDefault="007547EC" w:rsidP="007547EC">
      <w:pPr>
        <w:spacing w:after="0" w:line="240" w:lineRule="auto"/>
        <w:jc w:val="both"/>
        <w:rPr>
          <w:rFonts w:ascii="Times New Roman" w:hAnsi="Times New Roman" w:cs="Times New Roman"/>
          <w:sz w:val="20"/>
          <w:szCs w:val="20"/>
        </w:rPr>
      </w:pPr>
    </w:p>
    <w:p w14:paraId="14D9D85D" w14:textId="77777777" w:rsidR="007547EC" w:rsidRPr="007547EC" w:rsidRDefault="007547EC" w:rsidP="007547EC">
      <w:pPr>
        <w:spacing w:after="0" w:line="240" w:lineRule="auto"/>
        <w:jc w:val="both"/>
        <w:rPr>
          <w:rFonts w:ascii="Times New Roman" w:hAnsi="Times New Roman" w:cs="Times New Roman"/>
          <w:sz w:val="24"/>
          <w:szCs w:val="24"/>
        </w:rPr>
      </w:pPr>
      <w:r w:rsidRPr="007547EC">
        <w:rPr>
          <w:rFonts w:ascii="Times New Roman" w:hAnsi="Times New Roman" w:cs="Times New Roman"/>
          <w:sz w:val="24"/>
          <w:szCs w:val="24"/>
        </w:rPr>
        <w:t>Durante noviembre, se vincularon en total diecisiete (17) predios así: cuenca Sumpaz  11; Cuenca Tunjuelo-Usme 1; Cuidada Bolívar 2; Cuenca Teusacá 3.</w:t>
      </w:r>
    </w:p>
    <w:p w14:paraId="044E32F1" w14:textId="77777777" w:rsidR="007547EC" w:rsidRPr="007547EC" w:rsidRDefault="007547EC" w:rsidP="007547EC">
      <w:pPr>
        <w:spacing w:after="0" w:line="240" w:lineRule="auto"/>
        <w:jc w:val="both"/>
        <w:rPr>
          <w:rFonts w:ascii="Times New Roman" w:hAnsi="Times New Roman" w:cs="Times New Roman"/>
          <w:sz w:val="24"/>
          <w:szCs w:val="24"/>
        </w:rPr>
      </w:pPr>
    </w:p>
    <w:p w14:paraId="47050225" w14:textId="6E2E17A0" w:rsidR="007547EC" w:rsidRPr="007547EC" w:rsidRDefault="007547EC" w:rsidP="007547EC">
      <w:p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 xml:space="preserve">Se concertó apoyar las siguientes acciones propuestas para la conservación del recurso hídrico y del ecosistema como; la recuperación de rondas hídricas y nacederos, fortalecimiento en las practicas ganaderas y silvopastoriles, establecimiento de cercas vivas y sistema silvopastoril, fortalecimiento de la huerta casera o invernadero para la seguridad alimentaria, aprovechamiento sostenible de residuos orgánicos y biodegradables (Biofertilizantes, Compostaje, lombricultivo)    </w:t>
      </w:r>
    </w:p>
    <w:p w14:paraId="68112738" w14:textId="3DC21987" w:rsidR="007547EC" w:rsidRDefault="004008BD" w:rsidP="00F50A34">
      <w:pPr>
        <w:pStyle w:val="Descripcin"/>
      </w:pPr>
      <w:bookmarkStart w:id="151" w:name="_Toc62820725"/>
      <w:r>
        <w:t xml:space="preserve">Ilustración </w:t>
      </w:r>
      <w:r>
        <w:fldChar w:fldCharType="begin"/>
      </w:r>
      <w:r>
        <w:instrText xml:space="preserve"> SEQ Ilustración \* ARABIC </w:instrText>
      </w:r>
      <w:r>
        <w:fldChar w:fldCharType="separate"/>
      </w:r>
      <w:r w:rsidR="00FA2513">
        <w:rPr>
          <w:noProof/>
        </w:rPr>
        <w:t>66</w:t>
      </w:r>
      <w:r>
        <w:fldChar w:fldCharType="end"/>
      </w:r>
      <w:r>
        <w:t>: Localización del predio San Luis.</w:t>
      </w:r>
      <w:bookmarkEnd w:id="151"/>
    </w:p>
    <w:p w14:paraId="54A28DA3" w14:textId="77777777" w:rsidR="004008BD" w:rsidRPr="004008BD" w:rsidRDefault="004008BD" w:rsidP="004008BD">
      <w:pPr>
        <w:rPr>
          <w:lang w:val="es-ES" w:eastAsia="en-US"/>
        </w:rPr>
      </w:pPr>
    </w:p>
    <w:p w14:paraId="36EA2BBD" w14:textId="065D4906" w:rsidR="005873D1" w:rsidRDefault="007547EC" w:rsidP="006C5A20">
      <w:pPr>
        <w:suppressAutoHyphens w:val="0"/>
        <w:spacing w:after="160" w:line="259" w:lineRule="auto"/>
        <w:jc w:val="both"/>
        <w:rPr>
          <w:b/>
          <w:bCs/>
        </w:rPr>
      </w:pPr>
      <w:r>
        <w:rPr>
          <w:b/>
          <w:bCs/>
          <w:noProof/>
        </w:rPr>
        <w:drawing>
          <wp:inline distT="0" distB="0" distL="0" distR="0" wp14:anchorId="485AC9DF" wp14:editId="24EF2B4F">
            <wp:extent cx="5201376" cy="2076740"/>
            <wp:effectExtent l="0" t="0" r="0" b="0"/>
            <wp:docPr id="7211" name="Imagen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 name="Imagen 7211"/>
                    <pic:cNvPicPr/>
                  </pic:nvPicPr>
                  <pic:blipFill>
                    <a:blip r:embed="rId148">
                      <a:extLst>
                        <a:ext uri="{28A0092B-C50C-407E-A947-70E740481C1C}">
                          <a14:useLocalDpi xmlns:a14="http://schemas.microsoft.com/office/drawing/2010/main" val="0"/>
                        </a:ext>
                      </a:extLst>
                    </a:blip>
                    <a:stretch>
                      <a:fillRect/>
                    </a:stretch>
                  </pic:blipFill>
                  <pic:spPr>
                    <a:xfrm>
                      <a:off x="0" y="0"/>
                      <a:ext cx="5201376" cy="2076740"/>
                    </a:xfrm>
                    <a:prstGeom prst="rect">
                      <a:avLst/>
                    </a:prstGeom>
                  </pic:spPr>
                </pic:pic>
              </a:graphicData>
            </a:graphic>
          </wp:inline>
        </w:drawing>
      </w:r>
    </w:p>
    <w:p w14:paraId="43C71E0E" w14:textId="43199342" w:rsidR="007547EC" w:rsidRDefault="007547EC" w:rsidP="006C5A20">
      <w:pPr>
        <w:suppressAutoHyphens w:val="0"/>
        <w:spacing w:after="160" w:line="259" w:lineRule="auto"/>
        <w:jc w:val="both"/>
        <w:rPr>
          <w:rFonts w:ascii="Times New Roman" w:hAnsi="Times New Roman" w:cs="Times New Roman"/>
          <w:sz w:val="20"/>
          <w:szCs w:val="20"/>
        </w:rPr>
      </w:pPr>
      <w:r w:rsidRPr="003D35B1">
        <w:rPr>
          <w:rFonts w:ascii="Times New Roman" w:hAnsi="Times New Roman" w:cs="Times New Roman"/>
          <w:sz w:val="20"/>
          <w:szCs w:val="20"/>
        </w:rPr>
        <w:t>Fuente: SDA-SER</w:t>
      </w:r>
    </w:p>
    <w:p w14:paraId="473332E7" w14:textId="12349F4A" w:rsidR="007547EC" w:rsidRDefault="007547EC" w:rsidP="006C5A20">
      <w:pPr>
        <w:suppressAutoHyphens w:val="0"/>
        <w:spacing w:after="160" w:line="259" w:lineRule="auto"/>
        <w:jc w:val="both"/>
        <w:rPr>
          <w:rFonts w:ascii="Times New Roman" w:hAnsi="Times New Roman" w:cs="Times New Roman"/>
          <w:sz w:val="20"/>
          <w:szCs w:val="20"/>
        </w:rPr>
      </w:pPr>
    </w:p>
    <w:p w14:paraId="639CBA18" w14:textId="77777777" w:rsidR="007547EC" w:rsidRPr="007547EC" w:rsidRDefault="007547EC" w:rsidP="007547EC">
      <w:pPr>
        <w:spacing w:after="0" w:line="240" w:lineRule="auto"/>
        <w:jc w:val="both"/>
        <w:rPr>
          <w:rFonts w:ascii="Times New Roman" w:hAnsi="Times New Roman" w:cs="Times New Roman"/>
          <w:sz w:val="24"/>
          <w:szCs w:val="24"/>
        </w:rPr>
      </w:pPr>
      <w:r w:rsidRPr="003D35B1">
        <w:rPr>
          <w:rFonts w:ascii="Times New Roman" w:hAnsi="Times New Roman" w:cs="Times New Roman"/>
          <w:sz w:val="20"/>
          <w:szCs w:val="20"/>
        </w:rPr>
        <w:lastRenderedPageBreak/>
        <w:t xml:space="preserve">En la Cuenca Río Blanco: al analizar los indicadores correspondientes al componente avance de la reconversión </w:t>
      </w:r>
      <w:r w:rsidRPr="007547EC">
        <w:rPr>
          <w:rFonts w:ascii="Times New Roman" w:hAnsi="Times New Roman" w:cs="Times New Roman"/>
          <w:sz w:val="24"/>
          <w:szCs w:val="24"/>
        </w:rPr>
        <w:t xml:space="preserve">de los sistemas productivos para la conservación de la biodiversidad, el suelo y el agua en familias campesinas en el predio El Mirador, es necesario durante la implementación del proyecto en el predio fortalecer las siguientes acciones durante la intervención las cuales obtuvieron valores bajos durante la evaluación de los indicadores: </w:t>
      </w:r>
    </w:p>
    <w:p w14:paraId="0E9C0F20" w14:textId="77777777" w:rsidR="007547EC" w:rsidRPr="007547EC" w:rsidRDefault="007547EC" w:rsidP="007547EC">
      <w:pPr>
        <w:spacing w:after="0" w:line="240" w:lineRule="auto"/>
        <w:jc w:val="both"/>
        <w:rPr>
          <w:rFonts w:ascii="Times New Roman" w:hAnsi="Times New Roman" w:cs="Times New Roman"/>
          <w:sz w:val="24"/>
          <w:szCs w:val="24"/>
        </w:rPr>
      </w:pPr>
    </w:p>
    <w:p w14:paraId="13FD0164" w14:textId="77777777" w:rsidR="007547EC" w:rsidRPr="007547EC" w:rsidRDefault="007547EC" w:rsidP="000C6178">
      <w:pPr>
        <w:pStyle w:val="Prrafodelista"/>
        <w:numPr>
          <w:ilvl w:val="0"/>
          <w:numId w:val="76"/>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Mejorar la conservación y estado de los bosques y el recurso hídrico.</w:t>
      </w:r>
    </w:p>
    <w:p w14:paraId="6C2B06BB" w14:textId="77777777" w:rsidR="007547EC" w:rsidRPr="007547EC" w:rsidRDefault="007547EC" w:rsidP="000C6178">
      <w:pPr>
        <w:pStyle w:val="Prrafodelista"/>
        <w:numPr>
          <w:ilvl w:val="0"/>
          <w:numId w:val="76"/>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Incrementar acciones que promuevan el uso del árbol dentro de las acciones de reconversión productiva en el predio.</w:t>
      </w:r>
    </w:p>
    <w:p w14:paraId="49AE36FC" w14:textId="77777777" w:rsidR="007547EC" w:rsidRPr="007547EC" w:rsidRDefault="007547EC" w:rsidP="000C6178">
      <w:pPr>
        <w:pStyle w:val="Prrafodelista"/>
        <w:numPr>
          <w:ilvl w:val="0"/>
          <w:numId w:val="76"/>
        </w:num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Fortalecer la participación en la toma de decisiones de la finca a través de la participación     en las actividades comunitarias.</w:t>
      </w:r>
    </w:p>
    <w:p w14:paraId="3B802F8C" w14:textId="77777777" w:rsidR="007547EC" w:rsidRPr="007547EC" w:rsidRDefault="007547EC" w:rsidP="007547EC">
      <w:pPr>
        <w:spacing w:after="0" w:line="240" w:lineRule="auto"/>
        <w:jc w:val="both"/>
        <w:rPr>
          <w:rFonts w:ascii="Times New Roman" w:hAnsi="Times New Roman" w:cs="Times New Roman"/>
          <w:color w:val="000000"/>
          <w:sz w:val="24"/>
          <w:szCs w:val="24"/>
        </w:rPr>
      </w:pPr>
    </w:p>
    <w:p w14:paraId="07CF856B" w14:textId="3FACEB12" w:rsidR="007547EC" w:rsidRPr="007547EC" w:rsidRDefault="007547EC" w:rsidP="007547EC">
      <w:pPr>
        <w:suppressAutoHyphens w:val="0"/>
        <w:spacing w:after="160" w:line="240" w:lineRule="auto"/>
        <w:jc w:val="both"/>
        <w:rPr>
          <w:b/>
          <w:bCs/>
          <w:sz w:val="28"/>
          <w:szCs w:val="28"/>
        </w:rPr>
      </w:pPr>
      <w:r w:rsidRPr="007547EC">
        <w:rPr>
          <w:rFonts w:ascii="Times New Roman" w:hAnsi="Times New Roman" w:cs="Times New Roman"/>
          <w:color w:val="000000"/>
          <w:sz w:val="24"/>
          <w:szCs w:val="24"/>
        </w:rPr>
        <w:t>Características del predio</w:t>
      </w:r>
      <w:r w:rsidRPr="007547EC">
        <w:rPr>
          <w:rFonts w:ascii="Times New Roman" w:hAnsi="Times New Roman" w:cs="Times New Roman"/>
          <w:b/>
          <w:color w:val="000000"/>
          <w:sz w:val="24"/>
          <w:szCs w:val="24"/>
        </w:rPr>
        <w:t>:</w:t>
      </w:r>
      <w:r w:rsidRPr="007547EC">
        <w:rPr>
          <w:rFonts w:ascii="Times New Roman" w:hAnsi="Times New Roman" w:cs="Times New Roman"/>
          <w:color w:val="000000"/>
          <w:sz w:val="24"/>
          <w:szCs w:val="24"/>
        </w:rPr>
        <w:t xml:space="preserve"> el predio El Mirador, se encuentra ubicado en la vereda Raizal, este predio se encuentra sobre la margen izquierda de la vía que conduce del corregimiento Nazareth al corregimiento de Raizal, cuenta con un área aproximada de 3.200 m</w:t>
      </w:r>
      <w:r w:rsidRPr="007547EC">
        <w:rPr>
          <w:rFonts w:ascii="Times New Roman" w:hAnsi="Times New Roman" w:cs="Times New Roman"/>
          <w:color w:val="000000"/>
          <w:sz w:val="24"/>
          <w:szCs w:val="24"/>
          <w:vertAlign w:val="superscript"/>
        </w:rPr>
        <w:t>2</w:t>
      </w:r>
      <w:r w:rsidRPr="007547EC">
        <w:rPr>
          <w:rFonts w:ascii="Times New Roman" w:hAnsi="Times New Roman" w:cs="Times New Roman"/>
          <w:color w:val="000000"/>
          <w:sz w:val="24"/>
          <w:szCs w:val="24"/>
        </w:rPr>
        <w:t>,</w:t>
      </w:r>
      <w:r w:rsidRPr="007547EC">
        <w:rPr>
          <w:rFonts w:ascii="Times New Roman" w:hAnsi="Times New Roman" w:cs="Times New Roman"/>
          <w:color w:val="000000"/>
          <w:sz w:val="24"/>
          <w:szCs w:val="24"/>
          <w:vertAlign w:val="superscript"/>
        </w:rPr>
        <w:t xml:space="preserve"> </w:t>
      </w:r>
      <w:r w:rsidRPr="007547EC">
        <w:rPr>
          <w:rFonts w:ascii="Times New Roman" w:hAnsi="Times New Roman" w:cs="Times New Roman"/>
          <w:color w:val="000000"/>
          <w:sz w:val="24"/>
          <w:szCs w:val="24"/>
        </w:rPr>
        <w:t>el predio cuenta con nacimiento de rondas hídricas las cuales con la intervención del proyecto se pretenden proteger</w:t>
      </w:r>
    </w:p>
    <w:p w14:paraId="2829B6D7" w14:textId="6266B38E" w:rsidR="005873D1" w:rsidRPr="004008BD" w:rsidRDefault="004008BD" w:rsidP="004008BD">
      <w:pPr>
        <w:suppressAutoHyphens w:val="0"/>
        <w:spacing w:after="160" w:line="259" w:lineRule="auto"/>
        <w:jc w:val="center"/>
        <w:rPr>
          <w:rFonts w:ascii="Times New Roman" w:eastAsiaTheme="minorEastAsia" w:hAnsi="Times New Roman" w:cs="Times New Roman"/>
          <w:bCs/>
          <w:sz w:val="20"/>
          <w:szCs w:val="20"/>
          <w:lang w:val="es-ES" w:eastAsia="en-US"/>
        </w:rPr>
      </w:pPr>
      <w:bookmarkStart w:id="152" w:name="_Toc62820726"/>
      <w:r w:rsidRPr="004008BD">
        <w:rPr>
          <w:rFonts w:ascii="Times New Roman" w:eastAsiaTheme="minorEastAsia" w:hAnsi="Times New Roman" w:cs="Times New Roman"/>
          <w:bCs/>
          <w:sz w:val="20"/>
          <w:szCs w:val="20"/>
          <w:lang w:val="es-ES" w:eastAsia="en-US"/>
        </w:rPr>
        <w:t xml:space="preserve">Ilustración </w:t>
      </w:r>
      <w:r w:rsidRPr="004008BD">
        <w:rPr>
          <w:rFonts w:ascii="Times New Roman" w:eastAsiaTheme="minorEastAsia" w:hAnsi="Times New Roman" w:cs="Times New Roman"/>
          <w:bCs/>
          <w:sz w:val="20"/>
          <w:szCs w:val="20"/>
          <w:lang w:val="es-ES" w:eastAsia="en-US"/>
        </w:rPr>
        <w:fldChar w:fldCharType="begin"/>
      </w:r>
      <w:r w:rsidRPr="004008BD">
        <w:rPr>
          <w:rFonts w:ascii="Times New Roman" w:eastAsiaTheme="minorEastAsia" w:hAnsi="Times New Roman" w:cs="Times New Roman"/>
          <w:bCs/>
          <w:sz w:val="20"/>
          <w:szCs w:val="20"/>
          <w:lang w:val="es-ES" w:eastAsia="en-US"/>
        </w:rPr>
        <w:instrText xml:space="preserve"> SEQ Ilustración \* ARABIC </w:instrText>
      </w:r>
      <w:r w:rsidRPr="004008BD">
        <w:rPr>
          <w:rFonts w:ascii="Times New Roman" w:eastAsiaTheme="minorEastAsia" w:hAnsi="Times New Roman" w:cs="Times New Roman"/>
          <w:bCs/>
          <w:sz w:val="20"/>
          <w:szCs w:val="20"/>
          <w:lang w:val="es-ES" w:eastAsia="en-US"/>
        </w:rPr>
        <w:fldChar w:fldCharType="separate"/>
      </w:r>
      <w:r w:rsidR="00FA2513">
        <w:rPr>
          <w:rFonts w:ascii="Times New Roman" w:eastAsiaTheme="minorEastAsia" w:hAnsi="Times New Roman" w:cs="Times New Roman"/>
          <w:bCs/>
          <w:noProof/>
          <w:sz w:val="20"/>
          <w:szCs w:val="20"/>
          <w:lang w:val="es-ES" w:eastAsia="en-US"/>
        </w:rPr>
        <w:t>67</w:t>
      </w:r>
      <w:r w:rsidRPr="004008BD">
        <w:rPr>
          <w:rFonts w:ascii="Times New Roman" w:eastAsiaTheme="minorEastAsia" w:hAnsi="Times New Roman" w:cs="Times New Roman"/>
          <w:bCs/>
          <w:sz w:val="20"/>
          <w:szCs w:val="20"/>
          <w:lang w:val="es-ES" w:eastAsia="en-US"/>
        </w:rPr>
        <w:fldChar w:fldCharType="end"/>
      </w:r>
      <w:r w:rsidRPr="004008BD">
        <w:rPr>
          <w:rFonts w:ascii="Times New Roman" w:eastAsiaTheme="minorEastAsia" w:hAnsi="Times New Roman" w:cs="Times New Roman"/>
          <w:bCs/>
          <w:sz w:val="20"/>
          <w:szCs w:val="20"/>
          <w:lang w:val="es-ES" w:eastAsia="en-US"/>
        </w:rPr>
        <w:t xml:space="preserve">: Localización del predio </w:t>
      </w:r>
      <w:r>
        <w:rPr>
          <w:rFonts w:ascii="Times New Roman" w:eastAsiaTheme="minorEastAsia" w:hAnsi="Times New Roman" w:cs="Times New Roman"/>
          <w:bCs/>
          <w:sz w:val="20"/>
          <w:szCs w:val="20"/>
          <w:lang w:val="es-ES" w:eastAsia="en-US"/>
        </w:rPr>
        <w:t>El Mirador</w:t>
      </w:r>
      <w:bookmarkEnd w:id="152"/>
    </w:p>
    <w:p w14:paraId="313A111B" w14:textId="1E347A4C" w:rsidR="00C41FE0" w:rsidRDefault="007547EC" w:rsidP="006C5A20">
      <w:pPr>
        <w:suppressAutoHyphens w:val="0"/>
        <w:spacing w:after="160" w:line="259" w:lineRule="auto"/>
        <w:jc w:val="both"/>
        <w:rPr>
          <w:b/>
          <w:bCs/>
        </w:rPr>
      </w:pPr>
      <w:r>
        <w:rPr>
          <w:b/>
          <w:bCs/>
          <w:noProof/>
        </w:rPr>
        <w:drawing>
          <wp:inline distT="0" distB="0" distL="0" distR="0" wp14:anchorId="25533E1E" wp14:editId="5922917E">
            <wp:extent cx="5612130" cy="2355215"/>
            <wp:effectExtent l="0" t="0" r="7620" b="6985"/>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 name="Imagen 7212"/>
                    <pic:cNvPicPr/>
                  </pic:nvPicPr>
                  <pic:blipFill>
                    <a:blip r:embed="rId149">
                      <a:extLst>
                        <a:ext uri="{28A0092B-C50C-407E-A947-70E740481C1C}">
                          <a14:useLocalDpi xmlns:a14="http://schemas.microsoft.com/office/drawing/2010/main" val="0"/>
                        </a:ext>
                      </a:extLst>
                    </a:blip>
                    <a:stretch>
                      <a:fillRect/>
                    </a:stretch>
                  </pic:blipFill>
                  <pic:spPr>
                    <a:xfrm>
                      <a:off x="0" y="0"/>
                      <a:ext cx="5612130" cy="2355215"/>
                    </a:xfrm>
                    <a:prstGeom prst="rect">
                      <a:avLst/>
                    </a:prstGeom>
                  </pic:spPr>
                </pic:pic>
              </a:graphicData>
            </a:graphic>
          </wp:inline>
        </w:drawing>
      </w:r>
    </w:p>
    <w:p w14:paraId="20A5D3E7" w14:textId="77777777" w:rsidR="007547EC" w:rsidRPr="007547EC" w:rsidRDefault="007547EC" w:rsidP="007547EC">
      <w:pPr>
        <w:spacing w:after="0" w:line="240" w:lineRule="auto"/>
        <w:jc w:val="both"/>
        <w:rPr>
          <w:rFonts w:ascii="Times New Roman" w:hAnsi="Times New Roman" w:cs="Times New Roman"/>
          <w:color w:val="000000"/>
          <w:sz w:val="24"/>
          <w:szCs w:val="24"/>
        </w:rPr>
      </w:pPr>
      <w:r w:rsidRPr="007547EC">
        <w:rPr>
          <w:rFonts w:ascii="Times New Roman" w:hAnsi="Times New Roman" w:cs="Times New Roman"/>
          <w:color w:val="000000"/>
          <w:sz w:val="24"/>
          <w:szCs w:val="24"/>
        </w:rPr>
        <w:t>En el predio Mirador, se realizaron acciones de restauración y/o protección de rondas hídricas presentes en el predio y enriquecimiento de bosques, fortalecimiento de la seguridad alimentaria a través de la implementación de huertas caseras, a su vez se pretende la implementación de buenas prácticas pecuarias (cercas vivas, buenas prácticas de ordeño y capacitaciones).</w:t>
      </w:r>
    </w:p>
    <w:p w14:paraId="14BF0908" w14:textId="77777777" w:rsidR="007547EC" w:rsidRPr="007547EC" w:rsidRDefault="007547EC" w:rsidP="007547EC">
      <w:pPr>
        <w:spacing w:after="0" w:line="240" w:lineRule="auto"/>
        <w:jc w:val="both"/>
        <w:rPr>
          <w:rFonts w:ascii="Times New Roman" w:hAnsi="Times New Roman" w:cs="Times New Roman"/>
          <w:color w:val="202124"/>
          <w:sz w:val="24"/>
          <w:szCs w:val="24"/>
        </w:rPr>
      </w:pPr>
    </w:p>
    <w:p w14:paraId="7FCA2FA6" w14:textId="6D9EDF4C" w:rsidR="007547EC" w:rsidRPr="007547EC" w:rsidRDefault="007547EC" w:rsidP="007547EC">
      <w:pPr>
        <w:spacing w:after="0" w:line="240" w:lineRule="auto"/>
        <w:jc w:val="both"/>
        <w:rPr>
          <w:rFonts w:ascii="Times New Roman" w:hAnsi="Times New Roman" w:cs="Times New Roman"/>
          <w:sz w:val="24"/>
          <w:szCs w:val="24"/>
        </w:rPr>
      </w:pPr>
      <w:r w:rsidRPr="007547EC">
        <w:rPr>
          <w:rFonts w:ascii="Times New Roman" w:hAnsi="Times New Roman" w:cs="Times New Roman"/>
          <w:sz w:val="24"/>
          <w:szCs w:val="24"/>
        </w:rPr>
        <w:t>En la Cuenca</w:t>
      </w:r>
      <w:r w:rsidR="002D7E28">
        <w:rPr>
          <w:rFonts w:ascii="Times New Roman" w:hAnsi="Times New Roman" w:cs="Times New Roman"/>
          <w:sz w:val="24"/>
          <w:szCs w:val="24"/>
        </w:rPr>
        <w:t xml:space="preserve"> </w:t>
      </w:r>
      <w:r w:rsidRPr="007547EC">
        <w:rPr>
          <w:rFonts w:ascii="Times New Roman" w:hAnsi="Times New Roman" w:cs="Times New Roman"/>
          <w:sz w:val="24"/>
          <w:szCs w:val="24"/>
        </w:rPr>
        <w:t xml:space="preserve">Tunjuelo: </w:t>
      </w:r>
      <w:r w:rsidRPr="007547EC">
        <w:rPr>
          <w:rFonts w:ascii="Times New Roman" w:hAnsi="Times New Roman" w:cs="Times New Roman"/>
          <w:color w:val="202124"/>
          <w:sz w:val="24"/>
          <w:szCs w:val="24"/>
        </w:rPr>
        <w:t>Se concertó con los propietarios implementar cercas vivas, barreras cortaviento, sistemas agroforestales, el uso de fertilizantes orgánicos y/o plaguicidas del mismo tipo y fortalecer la huerta casera, protección de la quebrada, p</w:t>
      </w:r>
      <w:r w:rsidRPr="007547EC">
        <w:rPr>
          <w:rFonts w:ascii="Times New Roman" w:hAnsi="Times New Roman" w:cs="Times New Roman"/>
          <w:sz w:val="24"/>
          <w:szCs w:val="24"/>
        </w:rPr>
        <w:t>rotección de las coberturas naturales y los parches de vegetación nativa existentes como soporte de la oferta de servicios ecosistémicos</w:t>
      </w:r>
    </w:p>
    <w:p w14:paraId="5E44822F" w14:textId="3418F674" w:rsidR="007547EC" w:rsidRDefault="007547EC" w:rsidP="006C5A20">
      <w:pPr>
        <w:suppressAutoHyphens w:val="0"/>
        <w:spacing w:after="160" w:line="259" w:lineRule="auto"/>
        <w:jc w:val="both"/>
        <w:rPr>
          <w:b/>
          <w:bCs/>
        </w:rPr>
      </w:pPr>
    </w:p>
    <w:p w14:paraId="3CB39CC1" w14:textId="51915F12" w:rsidR="004008BD" w:rsidRDefault="004008BD" w:rsidP="006C5A20">
      <w:pPr>
        <w:suppressAutoHyphens w:val="0"/>
        <w:spacing w:after="160" w:line="259" w:lineRule="auto"/>
        <w:jc w:val="both"/>
        <w:rPr>
          <w:b/>
          <w:bCs/>
        </w:rPr>
      </w:pPr>
    </w:p>
    <w:p w14:paraId="50F90FE7" w14:textId="7DE3ED00" w:rsidR="004008BD" w:rsidRDefault="004008BD" w:rsidP="006C5A20">
      <w:pPr>
        <w:suppressAutoHyphens w:val="0"/>
        <w:spacing w:after="160" w:line="259" w:lineRule="auto"/>
        <w:jc w:val="both"/>
        <w:rPr>
          <w:b/>
          <w:bCs/>
        </w:rPr>
      </w:pPr>
    </w:p>
    <w:p w14:paraId="2C082245" w14:textId="4F1781EA" w:rsidR="004008BD" w:rsidRDefault="004008BD" w:rsidP="006C5A20">
      <w:pPr>
        <w:suppressAutoHyphens w:val="0"/>
        <w:spacing w:after="160" w:line="259" w:lineRule="auto"/>
        <w:jc w:val="both"/>
        <w:rPr>
          <w:b/>
          <w:bCs/>
        </w:rPr>
      </w:pPr>
    </w:p>
    <w:p w14:paraId="53DFC779" w14:textId="693C7EE5" w:rsidR="004008BD" w:rsidRPr="004008BD" w:rsidRDefault="004008BD" w:rsidP="004008BD">
      <w:pPr>
        <w:suppressAutoHyphens w:val="0"/>
        <w:spacing w:after="160" w:line="240" w:lineRule="auto"/>
        <w:jc w:val="center"/>
        <w:rPr>
          <w:rFonts w:ascii="Times New Roman" w:eastAsiaTheme="minorEastAsia" w:hAnsi="Times New Roman" w:cs="Times New Roman"/>
          <w:bCs/>
          <w:sz w:val="20"/>
          <w:szCs w:val="20"/>
          <w:lang w:val="es-ES" w:eastAsia="en-US"/>
        </w:rPr>
      </w:pPr>
      <w:bookmarkStart w:id="153" w:name="_Toc62820727"/>
      <w:r w:rsidRPr="004008BD">
        <w:rPr>
          <w:rFonts w:ascii="Times New Roman" w:eastAsiaTheme="minorEastAsia" w:hAnsi="Times New Roman" w:cs="Times New Roman"/>
          <w:bCs/>
          <w:sz w:val="20"/>
          <w:szCs w:val="20"/>
          <w:lang w:val="es-ES" w:eastAsia="en-US"/>
        </w:rPr>
        <w:t xml:space="preserve">Ilustración </w:t>
      </w:r>
      <w:r w:rsidRPr="004008BD">
        <w:rPr>
          <w:rFonts w:ascii="Times New Roman" w:eastAsiaTheme="minorEastAsia" w:hAnsi="Times New Roman" w:cs="Times New Roman"/>
          <w:bCs/>
          <w:sz w:val="20"/>
          <w:szCs w:val="20"/>
          <w:lang w:val="es-ES" w:eastAsia="en-US"/>
        </w:rPr>
        <w:fldChar w:fldCharType="begin"/>
      </w:r>
      <w:r w:rsidRPr="004008BD">
        <w:rPr>
          <w:rFonts w:ascii="Times New Roman" w:eastAsiaTheme="minorEastAsia" w:hAnsi="Times New Roman" w:cs="Times New Roman"/>
          <w:bCs/>
          <w:sz w:val="20"/>
          <w:szCs w:val="20"/>
          <w:lang w:val="es-ES" w:eastAsia="en-US"/>
        </w:rPr>
        <w:instrText xml:space="preserve"> SEQ Ilustración \* ARABIC </w:instrText>
      </w:r>
      <w:r w:rsidRPr="004008BD">
        <w:rPr>
          <w:rFonts w:ascii="Times New Roman" w:eastAsiaTheme="minorEastAsia" w:hAnsi="Times New Roman" w:cs="Times New Roman"/>
          <w:bCs/>
          <w:sz w:val="20"/>
          <w:szCs w:val="20"/>
          <w:lang w:val="es-ES" w:eastAsia="en-US"/>
        </w:rPr>
        <w:fldChar w:fldCharType="separate"/>
      </w:r>
      <w:r w:rsidR="00FA2513">
        <w:rPr>
          <w:rFonts w:ascii="Times New Roman" w:eastAsiaTheme="minorEastAsia" w:hAnsi="Times New Roman" w:cs="Times New Roman"/>
          <w:bCs/>
          <w:noProof/>
          <w:sz w:val="20"/>
          <w:szCs w:val="20"/>
          <w:lang w:val="es-ES" w:eastAsia="en-US"/>
        </w:rPr>
        <w:t>68</w:t>
      </w:r>
      <w:r w:rsidRPr="004008BD">
        <w:rPr>
          <w:rFonts w:ascii="Times New Roman" w:eastAsiaTheme="minorEastAsia" w:hAnsi="Times New Roman" w:cs="Times New Roman"/>
          <w:bCs/>
          <w:sz w:val="20"/>
          <w:szCs w:val="20"/>
          <w:lang w:val="es-ES" w:eastAsia="en-US"/>
        </w:rPr>
        <w:fldChar w:fldCharType="end"/>
      </w:r>
      <w:r w:rsidRPr="004008BD">
        <w:rPr>
          <w:rFonts w:ascii="Times New Roman" w:eastAsiaTheme="minorEastAsia" w:hAnsi="Times New Roman" w:cs="Times New Roman"/>
          <w:bCs/>
          <w:sz w:val="20"/>
          <w:szCs w:val="20"/>
          <w:lang w:val="es-ES" w:eastAsia="en-US"/>
        </w:rPr>
        <w:t xml:space="preserve">: Localización del predio </w:t>
      </w:r>
      <w:r>
        <w:rPr>
          <w:rFonts w:ascii="Times New Roman" w:eastAsiaTheme="minorEastAsia" w:hAnsi="Times New Roman" w:cs="Times New Roman"/>
          <w:bCs/>
          <w:sz w:val="20"/>
          <w:szCs w:val="20"/>
          <w:lang w:val="es-ES" w:eastAsia="en-US"/>
        </w:rPr>
        <w:t>San Eduardo</w:t>
      </w:r>
      <w:bookmarkEnd w:id="153"/>
    </w:p>
    <w:p w14:paraId="4B1AB959" w14:textId="1D7F2C2B" w:rsidR="002D7E28" w:rsidRDefault="002D7E28" w:rsidP="006C5A20">
      <w:pPr>
        <w:suppressAutoHyphens w:val="0"/>
        <w:spacing w:after="160" w:line="259" w:lineRule="auto"/>
        <w:jc w:val="both"/>
        <w:rPr>
          <w:b/>
          <w:bCs/>
        </w:rPr>
      </w:pPr>
      <w:r>
        <w:rPr>
          <w:b/>
          <w:bCs/>
          <w:noProof/>
        </w:rPr>
        <w:drawing>
          <wp:inline distT="0" distB="0" distL="0" distR="0" wp14:anchorId="7C9FC147" wp14:editId="5460B7FC">
            <wp:extent cx="5506218" cy="2143424"/>
            <wp:effectExtent l="0" t="0" r="0" b="9525"/>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 name="Imagen 7213"/>
                    <pic:cNvPicPr/>
                  </pic:nvPicPr>
                  <pic:blipFill>
                    <a:blip r:embed="rId150">
                      <a:extLst>
                        <a:ext uri="{28A0092B-C50C-407E-A947-70E740481C1C}">
                          <a14:useLocalDpi xmlns:a14="http://schemas.microsoft.com/office/drawing/2010/main" val="0"/>
                        </a:ext>
                      </a:extLst>
                    </a:blip>
                    <a:stretch>
                      <a:fillRect/>
                    </a:stretch>
                  </pic:blipFill>
                  <pic:spPr>
                    <a:xfrm>
                      <a:off x="0" y="0"/>
                      <a:ext cx="5506218" cy="2143424"/>
                    </a:xfrm>
                    <a:prstGeom prst="rect">
                      <a:avLst/>
                    </a:prstGeom>
                  </pic:spPr>
                </pic:pic>
              </a:graphicData>
            </a:graphic>
          </wp:inline>
        </w:drawing>
      </w:r>
    </w:p>
    <w:p w14:paraId="2A625493" w14:textId="77777777" w:rsidR="002D7E28" w:rsidRPr="002D7E28" w:rsidRDefault="002D7E28" w:rsidP="002D7E28">
      <w:pPr>
        <w:spacing w:after="0" w:line="240" w:lineRule="auto"/>
        <w:jc w:val="both"/>
        <w:rPr>
          <w:rFonts w:ascii="Times New Roman" w:hAnsi="Times New Roman" w:cs="Times New Roman"/>
          <w:b/>
          <w:sz w:val="24"/>
          <w:szCs w:val="24"/>
        </w:rPr>
      </w:pPr>
      <w:r w:rsidRPr="002D7E28">
        <w:rPr>
          <w:rFonts w:ascii="Times New Roman" w:hAnsi="Times New Roman" w:cs="Times New Roman"/>
          <w:sz w:val="24"/>
          <w:szCs w:val="24"/>
        </w:rPr>
        <w:t>Al analizar los indicadores correspondientes al componente avance de la reconversión de los sistemas productivos para la conservación de la biodiversidad, el suelo y el agua en familias campesinas en el predio San Eduardo, es necesario durante la implementación del proyecto en el predio fortalecer las siguientes acciones durante la intervención las cuales obtuvieron valores bajos durante la evaluación de los indicadores:</w:t>
      </w:r>
      <w:r w:rsidRPr="002D7E28">
        <w:rPr>
          <w:rFonts w:ascii="Times New Roman" w:hAnsi="Times New Roman" w:cs="Times New Roman"/>
          <w:b/>
          <w:sz w:val="24"/>
          <w:szCs w:val="24"/>
        </w:rPr>
        <w:t xml:space="preserve"> </w:t>
      </w:r>
    </w:p>
    <w:p w14:paraId="19534A7F" w14:textId="77777777" w:rsidR="002D7E28" w:rsidRPr="002D7E28" w:rsidRDefault="002D7E28" w:rsidP="002D7E28">
      <w:pPr>
        <w:spacing w:after="0" w:line="240" w:lineRule="auto"/>
        <w:jc w:val="both"/>
        <w:rPr>
          <w:rFonts w:ascii="Times New Roman" w:hAnsi="Times New Roman" w:cs="Times New Roman"/>
          <w:b/>
          <w:sz w:val="24"/>
          <w:szCs w:val="24"/>
        </w:rPr>
      </w:pPr>
    </w:p>
    <w:p w14:paraId="2B5D9B5E" w14:textId="44805429" w:rsidR="002D7E28" w:rsidRPr="002D7E28" w:rsidRDefault="002D7E28" w:rsidP="000C6178">
      <w:pPr>
        <w:pStyle w:val="Prrafodelista"/>
        <w:numPr>
          <w:ilvl w:val="0"/>
          <w:numId w:val="77"/>
        </w:numPr>
        <w:spacing w:after="0" w:line="240" w:lineRule="auto"/>
        <w:jc w:val="both"/>
        <w:rPr>
          <w:rFonts w:ascii="Times New Roman" w:hAnsi="Times New Roman" w:cs="Times New Roman"/>
          <w:color w:val="000000"/>
          <w:sz w:val="24"/>
          <w:szCs w:val="24"/>
        </w:rPr>
      </w:pPr>
      <w:r w:rsidRPr="002D7E28">
        <w:rPr>
          <w:rFonts w:ascii="Times New Roman" w:hAnsi="Times New Roman" w:cs="Times New Roman"/>
          <w:color w:val="000000"/>
          <w:sz w:val="24"/>
          <w:szCs w:val="24"/>
        </w:rPr>
        <w:t>Implementación de Buenas Prácticas productivas agrícolas y pecuarias para la minimización de impactos de la actividad productiva.</w:t>
      </w:r>
    </w:p>
    <w:p w14:paraId="411E2596" w14:textId="77777777" w:rsidR="002D7E28" w:rsidRPr="002D7E28" w:rsidRDefault="002D7E28" w:rsidP="000C6178">
      <w:pPr>
        <w:pStyle w:val="Prrafodelista"/>
        <w:numPr>
          <w:ilvl w:val="0"/>
          <w:numId w:val="77"/>
        </w:numPr>
        <w:spacing w:after="0" w:line="240" w:lineRule="auto"/>
        <w:jc w:val="both"/>
        <w:rPr>
          <w:rFonts w:ascii="Times New Roman" w:hAnsi="Times New Roman" w:cs="Times New Roman"/>
          <w:color w:val="000000"/>
          <w:sz w:val="24"/>
          <w:szCs w:val="24"/>
        </w:rPr>
      </w:pPr>
      <w:r w:rsidRPr="002D7E28">
        <w:rPr>
          <w:rFonts w:ascii="Times New Roman" w:hAnsi="Times New Roman" w:cs="Times New Roman"/>
          <w:color w:val="000000"/>
          <w:sz w:val="24"/>
          <w:szCs w:val="24"/>
        </w:rPr>
        <w:t>Mejoramiento de instalaciones agropecuarias para protección del agua, suelo y conservación de bosques, establecimiento de cercas vivas mixtas</w:t>
      </w:r>
    </w:p>
    <w:p w14:paraId="3C94CD6D" w14:textId="77777777" w:rsidR="002D7E28" w:rsidRPr="002D7E28" w:rsidRDefault="002D7E28" w:rsidP="000C6178">
      <w:pPr>
        <w:pStyle w:val="Prrafodelista"/>
        <w:numPr>
          <w:ilvl w:val="0"/>
          <w:numId w:val="77"/>
        </w:numPr>
        <w:spacing w:after="0" w:line="240" w:lineRule="auto"/>
        <w:jc w:val="both"/>
        <w:rPr>
          <w:rFonts w:ascii="Times New Roman" w:hAnsi="Times New Roman" w:cs="Times New Roman"/>
          <w:color w:val="000000"/>
          <w:sz w:val="24"/>
          <w:szCs w:val="24"/>
        </w:rPr>
      </w:pPr>
      <w:r w:rsidRPr="002D7E28">
        <w:rPr>
          <w:rFonts w:ascii="Times New Roman" w:hAnsi="Times New Roman" w:cs="Times New Roman"/>
          <w:color w:val="000000"/>
          <w:sz w:val="24"/>
          <w:szCs w:val="24"/>
        </w:rPr>
        <w:t>Fortalecimiento de la huerta casera para la seguridad alimentaria y Aprovechamiento sostenible de residuos orgánicos y biodegradables (compostaje y lombricultivo)</w:t>
      </w:r>
    </w:p>
    <w:p w14:paraId="33999196" w14:textId="77777777" w:rsidR="002D7E28" w:rsidRPr="002D7E28" w:rsidRDefault="002D7E28" w:rsidP="002D7E28">
      <w:pPr>
        <w:spacing w:after="0" w:line="240" w:lineRule="auto"/>
        <w:jc w:val="both"/>
        <w:rPr>
          <w:rFonts w:ascii="Times New Roman" w:hAnsi="Times New Roman" w:cs="Times New Roman"/>
          <w:b/>
          <w:sz w:val="24"/>
          <w:szCs w:val="24"/>
        </w:rPr>
      </w:pPr>
    </w:p>
    <w:p w14:paraId="2572E9CE" w14:textId="77777777" w:rsidR="002D7E28" w:rsidRPr="002D7E28" w:rsidRDefault="002D7E28" w:rsidP="002D7E28">
      <w:pPr>
        <w:spacing w:after="0" w:line="240" w:lineRule="auto"/>
        <w:jc w:val="both"/>
        <w:rPr>
          <w:rFonts w:ascii="Times New Roman" w:hAnsi="Times New Roman" w:cs="Times New Roman"/>
          <w:sz w:val="24"/>
          <w:szCs w:val="24"/>
        </w:rPr>
      </w:pPr>
      <w:r w:rsidRPr="002D7E28">
        <w:rPr>
          <w:rFonts w:ascii="Times New Roman" w:hAnsi="Times New Roman" w:cs="Times New Roman"/>
          <w:sz w:val="24"/>
          <w:szCs w:val="24"/>
        </w:rPr>
        <w:t>En la Cuenca Teusacá - Cerros - Suba: se acordó la ejecución de prácticas de manejo sostenible mediante la implementación de prácticas sostenibles como: Incorporación de abonos verdes y coberturas vegetales permanentes del suelo, barreras y cercas vivas, pastoreo rotativo e inteligente, cultivos asociados, prácticas de labranza mínima para conservación y manejo sostenible del suelo, mediante el uso de maquinaria liviana que ayuda a la conservación y a minimizar la erosión de los suelos.</w:t>
      </w:r>
    </w:p>
    <w:p w14:paraId="32CE3D7F" w14:textId="77777777" w:rsidR="002D7E28" w:rsidRDefault="002D7E28" w:rsidP="006C5A20">
      <w:pPr>
        <w:suppressAutoHyphens w:val="0"/>
        <w:spacing w:after="160" w:line="259" w:lineRule="auto"/>
        <w:jc w:val="both"/>
        <w:rPr>
          <w:b/>
          <w:bCs/>
        </w:rPr>
      </w:pPr>
    </w:p>
    <w:p w14:paraId="68D7DD44" w14:textId="77777777" w:rsidR="004008BD" w:rsidRDefault="004008BD" w:rsidP="002D7E28">
      <w:pPr>
        <w:spacing w:after="0" w:line="240" w:lineRule="auto"/>
        <w:jc w:val="center"/>
        <w:rPr>
          <w:rFonts w:ascii="Times New Roman" w:hAnsi="Times New Roman" w:cs="Times New Roman"/>
          <w:color w:val="000000"/>
          <w:sz w:val="20"/>
          <w:szCs w:val="20"/>
        </w:rPr>
      </w:pPr>
    </w:p>
    <w:p w14:paraId="758434E9" w14:textId="77777777" w:rsidR="004008BD" w:rsidRDefault="004008BD" w:rsidP="002D7E28">
      <w:pPr>
        <w:spacing w:after="0" w:line="240" w:lineRule="auto"/>
        <w:jc w:val="center"/>
        <w:rPr>
          <w:rFonts w:ascii="Times New Roman" w:hAnsi="Times New Roman" w:cs="Times New Roman"/>
          <w:color w:val="000000"/>
          <w:sz w:val="20"/>
          <w:szCs w:val="20"/>
        </w:rPr>
      </w:pPr>
    </w:p>
    <w:p w14:paraId="3F40BD85" w14:textId="77777777" w:rsidR="004008BD" w:rsidRDefault="004008BD" w:rsidP="002D7E28">
      <w:pPr>
        <w:spacing w:after="0" w:line="240" w:lineRule="auto"/>
        <w:jc w:val="center"/>
        <w:rPr>
          <w:rFonts w:ascii="Times New Roman" w:hAnsi="Times New Roman" w:cs="Times New Roman"/>
          <w:color w:val="000000"/>
          <w:sz w:val="20"/>
          <w:szCs w:val="20"/>
        </w:rPr>
      </w:pPr>
    </w:p>
    <w:p w14:paraId="4A53F0DC" w14:textId="77777777" w:rsidR="004008BD" w:rsidRDefault="004008BD" w:rsidP="002D7E28">
      <w:pPr>
        <w:spacing w:after="0" w:line="240" w:lineRule="auto"/>
        <w:jc w:val="center"/>
        <w:rPr>
          <w:rFonts w:ascii="Times New Roman" w:hAnsi="Times New Roman" w:cs="Times New Roman"/>
          <w:color w:val="000000"/>
          <w:sz w:val="20"/>
          <w:szCs w:val="20"/>
        </w:rPr>
      </w:pPr>
    </w:p>
    <w:p w14:paraId="2DBE1290" w14:textId="77777777" w:rsidR="004008BD" w:rsidRDefault="004008BD" w:rsidP="002D7E28">
      <w:pPr>
        <w:spacing w:after="0" w:line="240" w:lineRule="auto"/>
        <w:jc w:val="center"/>
        <w:rPr>
          <w:rFonts w:ascii="Times New Roman" w:hAnsi="Times New Roman" w:cs="Times New Roman"/>
          <w:color w:val="000000"/>
          <w:sz w:val="20"/>
          <w:szCs w:val="20"/>
        </w:rPr>
      </w:pPr>
    </w:p>
    <w:p w14:paraId="3C0D5D42" w14:textId="77777777" w:rsidR="004008BD" w:rsidRDefault="004008BD" w:rsidP="002D7E28">
      <w:pPr>
        <w:spacing w:after="0" w:line="240" w:lineRule="auto"/>
        <w:jc w:val="center"/>
        <w:rPr>
          <w:rFonts w:ascii="Times New Roman" w:hAnsi="Times New Roman" w:cs="Times New Roman"/>
          <w:color w:val="000000"/>
          <w:sz w:val="20"/>
          <w:szCs w:val="20"/>
        </w:rPr>
      </w:pPr>
    </w:p>
    <w:p w14:paraId="384AE11E" w14:textId="77777777" w:rsidR="004008BD" w:rsidRDefault="004008BD" w:rsidP="002D7E28">
      <w:pPr>
        <w:spacing w:after="0" w:line="240" w:lineRule="auto"/>
        <w:jc w:val="center"/>
        <w:rPr>
          <w:rFonts w:ascii="Times New Roman" w:hAnsi="Times New Roman" w:cs="Times New Roman"/>
          <w:color w:val="000000"/>
          <w:sz w:val="20"/>
          <w:szCs w:val="20"/>
        </w:rPr>
      </w:pPr>
    </w:p>
    <w:p w14:paraId="5CBB8D59" w14:textId="77777777" w:rsidR="004008BD" w:rsidRDefault="004008BD" w:rsidP="002D7E28">
      <w:pPr>
        <w:spacing w:after="0" w:line="240" w:lineRule="auto"/>
        <w:jc w:val="center"/>
        <w:rPr>
          <w:rFonts w:ascii="Times New Roman" w:hAnsi="Times New Roman" w:cs="Times New Roman"/>
          <w:color w:val="000000"/>
          <w:sz w:val="20"/>
          <w:szCs w:val="20"/>
        </w:rPr>
      </w:pPr>
    </w:p>
    <w:p w14:paraId="53CBE3B8" w14:textId="77777777" w:rsidR="004008BD" w:rsidRDefault="004008BD" w:rsidP="002D7E28">
      <w:pPr>
        <w:spacing w:after="0" w:line="240" w:lineRule="auto"/>
        <w:jc w:val="center"/>
        <w:rPr>
          <w:rFonts w:ascii="Times New Roman" w:hAnsi="Times New Roman" w:cs="Times New Roman"/>
          <w:color w:val="000000"/>
          <w:sz w:val="20"/>
          <w:szCs w:val="20"/>
        </w:rPr>
      </w:pPr>
    </w:p>
    <w:p w14:paraId="2967ACC8" w14:textId="77777777" w:rsidR="004008BD" w:rsidRDefault="004008BD" w:rsidP="002D7E28">
      <w:pPr>
        <w:spacing w:after="0" w:line="240" w:lineRule="auto"/>
        <w:jc w:val="center"/>
        <w:rPr>
          <w:rFonts w:ascii="Times New Roman" w:hAnsi="Times New Roman" w:cs="Times New Roman"/>
          <w:color w:val="000000"/>
          <w:sz w:val="20"/>
          <w:szCs w:val="20"/>
        </w:rPr>
      </w:pPr>
    </w:p>
    <w:p w14:paraId="306267AE" w14:textId="77777777" w:rsidR="004008BD" w:rsidRDefault="004008BD" w:rsidP="002D7E28">
      <w:pPr>
        <w:spacing w:after="0" w:line="240" w:lineRule="auto"/>
        <w:jc w:val="center"/>
        <w:rPr>
          <w:rFonts w:ascii="Times New Roman" w:hAnsi="Times New Roman" w:cs="Times New Roman"/>
          <w:color w:val="000000"/>
          <w:sz w:val="20"/>
          <w:szCs w:val="20"/>
        </w:rPr>
      </w:pPr>
    </w:p>
    <w:p w14:paraId="3833A47C" w14:textId="77777777" w:rsidR="004008BD" w:rsidRDefault="004008BD" w:rsidP="002D7E28">
      <w:pPr>
        <w:spacing w:after="0" w:line="240" w:lineRule="auto"/>
        <w:jc w:val="center"/>
        <w:rPr>
          <w:rFonts w:ascii="Times New Roman" w:hAnsi="Times New Roman" w:cs="Times New Roman"/>
          <w:color w:val="000000"/>
          <w:sz w:val="20"/>
          <w:szCs w:val="20"/>
        </w:rPr>
      </w:pPr>
    </w:p>
    <w:p w14:paraId="3E36FCFF" w14:textId="77777777" w:rsidR="004008BD" w:rsidRDefault="004008BD" w:rsidP="002D7E28">
      <w:pPr>
        <w:spacing w:after="0" w:line="240" w:lineRule="auto"/>
        <w:jc w:val="center"/>
        <w:rPr>
          <w:rFonts w:ascii="Times New Roman" w:hAnsi="Times New Roman" w:cs="Times New Roman"/>
          <w:color w:val="000000"/>
          <w:sz w:val="20"/>
          <w:szCs w:val="20"/>
        </w:rPr>
      </w:pPr>
    </w:p>
    <w:p w14:paraId="6113C2B3" w14:textId="46AD727E" w:rsidR="002D7E28" w:rsidRPr="003D35B1" w:rsidRDefault="004008BD" w:rsidP="00F50A34">
      <w:pPr>
        <w:pStyle w:val="Descripcin"/>
        <w:rPr>
          <w:color w:val="000000"/>
        </w:rPr>
      </w:pPr>
      <w:bookmarkStart w:id="154" w:name="_Toc62820728"/>
      <w:r>
        <w:t xml:space="preserve">Ilustración </w:t>
      </w:r>
      <w:r>
        <w:fldChar w:fldCharType="begin"/>
      </w:r>
      <w:r>
        <w:instrText xml:space="preserve"> SEQ Ilustración \* ARABIC </w:instrText>
      </w:r>
      <w:r>
        <w:fldChar w:fldCharType="separate"/>
      </w:r>
      <w:r w:rsidR="00FA2513">
        <w:rPr>
          <w:noProof/>
        </w:rPr>
        <w:t>69</w:t>
      </w:r>
      <w:r>
        <w:fldChar w:fldCharType="end"/>
      </w:r>
      <w:r>
        <w:t xml:space="preserve">: </w:t>
      </w:r>
      <w:r w:rsidR="002D7E28" w:rsidRPr="004008BD">
        <w:t>Predio El Puente</w:t>
      </w:r>
      <w:bookmarkEnd w:id="154"/>
    </w:p>
    <w:p w14:paraId="26FDD562" w14:textId="4E21266B" w:rsidR="00C41FE0" w:rsidRDefault="00C41FE0" w:rsidP="006C5A20">
      <w:pPr>
        <w:suppressAutoHyphens w:val="0"/>
        <w:spacing w:after="160" w:line="259" w:lineRule="auto"/>
        <w:jc w:val="both"/>
        <w:rPr>
          <w:b/>
          <w:bCs/>
        </w:rPr>
      </w:pPr>
    </w:p>
    <w:p w14:paraId="68CBA518" w14:textId="5CB02367" w:rsidR="002D7E28" w:rsidRDefault="002D7E28" w:rsidP="004008BD">
      <w:pPr>
        <w:suppressAutoHyphens w:val="0"/>
        <w:spacing w:after="160" w:line="259" w:lineRule="auto"/>
        <w:jc w:val="center"/>
        <w:rPr>
          <w:b/>
          <w:bCs/>
        </w:rPr>
      </w:pPr>
      <w:r>
        <w:rPr>
          <w:b/>
          <w:bCs/>
          <w:noProof/>
        </w:rPr>
        <w:drawing>
          <wp:inline distT="0" distB="0" distL="0" distR="0" wp14:anchorId="33034FBA" wp14:editId="3848D214">
            <wp:extent cx="3153215" cy="1952898"/>
            <wp:effectExtent l="0" t="0" r="0" b="9525"/>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 name="Imagen 7214"/>
                    <pic:cNvPicPr/>
                  </pic:nvPicPr>
                  <pic:blipFill>
                    <a:blip r:embed="rId151">
                      <a:extLst>
                        <a:ext uri="{28A0092B-C50C-407E-A947-70E740481C1C}">
                          <a14:useLocalDpi xmlns:a14="http://schemas.microsoft.com/office/drawing/2010/main" val="0"/>
                        </a:ext>
                      </a:extLst>
                    </a:blip>
                    <a:stretch>
                      <a:fillRect/>
                    </a:stretch>
                  </pic:blipFill>
                  <pic:spPr>
                    <a:xfrm>
                      <a:off x="0" y="0"/>
                      <a:ext cx="3153215" cy="1952898"/>
                    </a:xfrm>
                    <a:prstGeom prst="rect">
                      <a:avLst/>
                    </a:prstGeom>
                  </pic:spPr>
                </pic:pic>
              </a:graphicData>
            </a:graphic>
          </wp:inline>
        </w:drawing>
      </w:r>
    </w:p>
    <w:p w14:paraId="6C4B13F6" w14:textId="0632C22C" w:rsidR="002D7E28" w:rsidRPr="002D7E28" w:rsidRDefault="002D7E28" w:rsidP="002D7E28">
      <w:pPr>
        <w:suppressAutoHyphens w:val="0"/>
        <w:spacing w:after="0" w:line="240" w:lineRule="auto"/>
        <w:jc w:val="both"/>
        <w:rPr>
          <w:b/>
          <w:bCs/>
          <w:sz w:val="28"/>
          <w:szCs w:val="28"/>
        </w:rPr>
      </w:pPr>
      <w:r w:rsidRPr="002D7E28">
        <w:rPr>
          <w:rFonts w:ascii="Times New Roman" w:hAnsi="Times New Roman" w:cs="Times New Roman"/>
          <w:sz w:val="24"/>
          <w:szCs w:val="24"/>
        </w:rPr>
        <w:t>Mediante acuerdo con los propietarios se realizan procesos de restauración ecológica participativa lo que permite el aumento de la oferta hídrica por mejoramiento de infiltración de agua de escorrentía; la conservación de la humedad de suelos productivos, Conectividad de parches de bosque nativo; disminución de la ampliación de la frontera agropecuaria hacia el bosque nativo y zona de transición; entre otras</w:t>
      </w:r>
    </w:p>
    <w:p w14:paraId="7630432E" w14:textId="32AA0762" w:rsidR="00C41FE0" w:rsidRPr="004008BD" w:rsidRDefault="00C41FE0" w:rsidP="006C5A20">
      <w:pPr>
        <w:suppressAutoHyphens w:val="0"/>
        <w:spacing w:after="160" w:line="259" w:lineRule="auto"/>
        <w:jc w:val="both"/>
        <w:rPr>
          <w:rFonts w:ascii="Times New Roman" w:eastAsiaTheme="minorEastAsia" w:hAnsi="Times New Roman" w:cs="Times New Roman"/>
          <w:bCs/>
          <w:sz w:val="20"/>
          <w:szCs w:val="20"/>
          <w:lang w:val="es-ES" w:eastAsia="en-US"/>
        </w:rPr>
      </w:pPr>
    </w:p>
    <w:p w14:paraId="3FEA0814" w14:textId="2D0AE0BF" w:rsidR="004008BD" w:rsidRPr="004008BD" w:rsidRDefault="004008BD" w:rsidP="004008BD">
      <w:pPr>
        <w:suppressAutoHyphens w:val="0"/>
        <w:spacing w:after="160" w:line="259" w:lineRule="auto"/>
        <w:jc w:val="center"/>
        <w:rPr>
          <w:rFonts w:ascii="Times New Roman" w:eastAsiaTheme="minorEastAsia" w:hAnsi="Times New Roman" w:cs="Times New Roman"/>
          <w:bCs/>
          <w:sz w:val="20"/>
          <w:szCs w:val="20"/>
          <w:lang w:val="es-ES" w:eastAsia="en-US"/>
        </w:rPr>
      </w:pPr>
      <w:bookmarkStart w:id="155" w:name="_Toc62820729"/>
      <w:r w:rsidRPr="004008BD">
        <w:rPr>
          <w:rFonts w:ascii="Times New Roman" w:eastAsiaTheme="minorEastAsia" w:hAnsi="Times New Roman" w:cs="Times New Roman"/>
          <w:bCs/>
          <w:sz w:val="20"/>
          <w:szCs w:val="20"/>
          <w:lang w:val="es-ES" w:eastAsia="en-US"/>
        </w:rPr>
        <w:t xml:space="preserve">Ilustración </w:t>
      </w:r>
      <w:r w:rsidRPr="004008BD">
        <w:rPr>
          <w:rFonts w:ascii="Times New Roman" w:eastAsiaTheme="minorEastAsia" w:hAnsi="Times New Roman" w:cs="Times New Roman"/>
          <w:bCs/>
          <w:sz w:val="20"/>
          <w:szCs w:val="20"/>
          <w:lang w:val="es-ES" w:eastAsia="en-US"/>
        </w:rPr>
        <w:fldChar w:fldCharType="begin"/>
      </w:r>
      <w:r w:rsidRPr="004008BD">
        <w:rPr>
          <w:rFonts w:ascii="Times New Roman" w:eastAsiaTheme="minorEastAsia" w:hAnsi="Times New Roman" w:cs="Times New Roman"/>
          <w:bCs/>
          <w:sz w:val="20"/>
          <w:szCs w:val="20"/>
          <w:lang w:val="es-ES" w:eastAsia="en-US"/>
        </w:rPr>
        <w:instrText xml:space="preserve"> SEQ Ilustración \* ARABIC </w:instrText>
      </w:r>
      <w:r w:rsidRPr="004008BD">
        <w:rPr>
          <w:rFonts w:ascii="Times New Roman" w:eastAsiaTheme="minorEastAsia" w:hAnsi="Times New Roman" w:cs="Times New Roman"/>
          <w:bCs/>
          <w:sz w:val="20"/>
          <w:szCs w:val="20"/>
          <w:lang w:val="es-ES" w:eastAsia="en-US"/>
        </w:rPr>
        <w:fldChar w:fldCharType="separate"/>
      </w:r>
      <w:r w:rsidR="00FA2513">
        <w:rPr>
          <w:rFonts w:ascii="Times New Roman" w:eastAsiaTheme="minorEastAsia" w:hAnsi="Times New Roman" w:cs="Times New Roman"/>
          <w:bCs/>
          <w:noProof/>
          <w:sz w:val="20"/>
          <w:szCs w:val="20"/>
          <w:lang w:val="es-ES" w:eastAsia="en-US"/>
        </w:rPr>
        <w:t>70</w:t>
      </w:r>
      <w:r w:rsidRPr="004008BD">
        <w:rPr>
          <w:rFonts w:ascii="Times New Roman" w:eastAsiaTheme="minorEastAsia" w:hAnsi="Times New Roman" w:cs="Times New Roman"/>
          <w:bCs/>
          <w:sz w:val="20"/>
          <w:szCs w:val="20"/>
          <w:lang w:val="es-ES" w:eastAsia="en-US"/>
        </w:rPr>
        <w:fldChar w:fldCharType="end"/>
      </w:r>
      <w:r w:rsidRPr="004008BD">
        <w:rPr>
          <w:rFonts w:ascii="Times New Roman" w:eastAsiaTheme="minorEastAsia" w:hAnsi="Times New Roman" w:cs="Times New Roman"/>
          <w:bCs/>
          <w:sz w:val="20"/>
          <w:szCs w:val="20"/>
          <w:lang w:val="es-ES" w:eastAsia="en-US"/>
        </w:rPr>
        <w:t>: Localización de</w:t>
      </w:r>
      <w:r>
        <w:rPr>
          <w:rFonts w:ascii="Times New Roman" w:eastAsiaTheme="minorEastAsia" w:hAnsi="Times New Roman" w:cs="Times New Roman"/>
          <w:bCs/>
          <w:sz w:val="20"/>
          <w:szCs w:val="20"/>
          <w:lang w:val="es-ES" w:eastAsia="en-US"/>
        </w:rPr>
        <w:t xml:space="preserve"> los</w:t>
      </w:r>
      <w:r w:rsidRPr="004008BD">
        <w:rPr>
          <w:rFonts w:ascii="Times New Roman" w:eastAsiaTheme="minorEastAsia" w:hAnsi="Times New Roman" w:cs="Times New Roman"/>
          <w:bCs/>
          <w:sz w:val="20"/>
          <w:szCs w:val="20"/>
          <w:lang w:val="es-ES" w:eastAsia="en-US"/>
        </w:rPr>
        <w:t xml:space="preserve"> predio</w:t>
      </w:r>
      <w:r>
        <w:rPr>
          <w:rFonts w:ascii="Times New Roman" w:eastAsiaTheme="minorEastAsia" w:hAnsi="Times New Roman" w:cs="Times New Roman"/>
          <w:bCs/>
          <w:sz w:val="20"/>
          <w:szCs w:val="20"/>
          <w:lang w:val="es-ES" w:eastAsia="en-US"/>
        </w:rPr>
        <w:t>s</w:t>
      </w:r>
      <w:r w:rsidRPr="004008BD">
        <w:rPr>
          <w:rFonts w:ascii="Times New Roman" w:eastAsiaTheme="minorEastAsia" w:hAnsi="Times New Roman" w:cs="Times New Roman"/>
          <w:bCs/>
          <w:sz w:val="20"/>
          <w:szCs w:val="20"/>
          <w:lang w:val="es-ES" w:eastAsia="en-US"/>
        </w:rPr>
        <w:t xml:space="preserve"> </w:t>
      </w:r>
      <w:r>
        <w:rPr>
          <w:rFonts w:ascii="Times New Roman" w:eastAsiaTheme="minorEastAsia" w:hAnsi="Times New Roman" w:cs="Times New Roman"/>
          <w:bCs/>
          <w:sz w:val="20"/>
          <w:szCs w:val="20"/>
          <w:lang w:val="es-ES" w:eastAsia="en-US"/>
        </w:rPr>
        <w:t>Golondrinas  y la Esperanza</w:t>
      </w:r>
      <w:bookmarkEnd w:id="155"/>
    </w:p>
    <w:p w14:paraId="1C199171" w14:textId="598F6970" w:rsidR="002D7E28" w:rsidRDefault="002D7E28" w:rsidP="006C5A20">
      <w:pPr>
        <w:suppressAutoHyphens w:val="0"/>
        <w:spacing w:after="160" w:line="259" w:lineRule="auto"/>
        <w:jc w:val="both"/>
        <w:rPr>
          <w:b/>
          <w:bCs/>
        </w:rPr>
      </w:pPr>
      <w:r>
        <w:rPr>
          <w:b/>
          <w:bCs/>
          <w:noProof/>
        </w:rPr>
        <w:drawing>
          <wp:inline distT="0" distB="0" distL="0" distR="0" wp14:anchorId="2A480444" wp14:editId="7DA261D0">
            <wp:extent cx="5515745" cy="2295845"/>
            <wp:effectExtent l="0" t="0" r="8890" b="9525"/>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 name="Imagen 7215"/>
                    <pic:cNvPicPr/>
                  </pic:nvPicPr>
                  <pic:blipFill>
                    <a:blip r:embed="rId152">
                      <a:extLst>
                        <a:ext uri="{28A0092B-C50C-407E-A947-70E740481C1C}">
                          <a14:useLocalDpi xmlns:a14="http://schemas.microsoft.com/office/drawing/2010/main" val="0"/>
                        </a:ext>
                      </a:extLst>
                    </a:blip>
                    <a:stretch>
                      <a:fillRect/>
                    </a:stretch>
                  </pic:blipFill>
                  <pic:spPr>
                    <a:xfrm>
                      <a:off x="0" y="0"/>
                      <a:ext cx="5515745" cy="2295845"/>
                    </a:xfrm>
                    <a:prstGeom prst="rect">
                      <a:avLst/>
                    </a:prstGeom>
                  </pic:spPr>
                </pic:pic>
              </a:graphicData>
            </a:graphic>
          </wp:inline>
        </w:drawing>
      </w:r>
    </w:p>
    <w:p w14:paraId="003A89E0" w14:textId="77777777" w:rsidR="002D7E28" w:rsidRPr="002D7E28" w:rsidRDefault="002D7E28" w:rsidP="002D7E28">
      <w:pPr>
        <w:spacing w:after="0" w:line="240" w:lineRule="auto"/>
        <w:jc w:val="both"/>
        <w:rPr>
          <w:rFonts w:ascii="Times New Roman" w:hAnsi="Times New Roman" w:cs="Times New Roman"/>
          <w:sz w:val="24"/>
          <w:szCs w:val="24"/>
        </w:rPr>
      </w:pPr>
      <w:r w:rsidRPr="002D7E28">
        <w:rPr>
          <w:rFonts w:ascii="Times New Roman" w:hAnsi="Times New Roman" w:cs="Times New Roman"/>
          <w:sz w:val="24"/>
          <w:szCs w:val="24"/>
        </w:rPr>
        <w:t>Durante diciembre se vinculación trece (13) predios así: Sumapaz 2; cuenca río Blanco 5; Cuenca Tunjuelo Usme 2; Cuenca Teusacá 4</w:t>
      </w:r>
    </w:p>
    <w:p w14:paraId="60C7FF0F" w14:textId="77777777" w:rsidR="002D7E28" w:rsidRPr="002D7E28" w:rsidRDefault="002D7E28" w:rsidP="002D7E28">
      <w:pPr>
        <w:spacing w:after="0" w:line="240" w:lineRule="auto"/>
        <w:jc w:val="both"/>
        <w:rPr>
          <w:rFonts w:ascii="Times New Roman" w:hAnsi="Times New Roman" w:cs="Times New Roman"/>
          <w:sz w:val="24"/>
          <w:szCs w:val="24"/>
        </w:rPr>
      </w:pPr>
    </w:p>
    <w:p w14:paraId="7390D47D" w14:textId="77777777" w:rsidR="002D7E28" w:rsidRPr="002D7E28" w:rsidRDefault="002D7E28" w:rsidP="002D7E28">
      <w:pPr>
        <w:spacing w:after="0" w:line="240" w:lineRule="auto"/>
        <w:jc w:val="both"/>
        <w:rPr>
          <w:rFonts w:ascii="Times New Roman" w:hAnsi="Times New Roman" w:cs="Times New Roman"/>
          <w:sz w:val="24"/>
          <w:szCs w:val="24"/>
        </w:rPr>
      </w:pPr>
    </w:p>
    <w:p w14:paraId="1634B92C" w14:textId="77777777" w:rsidR="002D7E28" w:rsidRPr="002D7E28" w:rsidRDefault="002D7E28" w:rsidP="002D7E28">
      <w:pPr>
        <w:spacing w:after="0" w:line="240" w:lineRule="auto"/>
        <w:jc w:val="both"/>
        <w:rPr>
          <w:rFonts w:ascii="Times New Roman" w:hAnsi="Times New Roman" w:cs="Times New Roman"/>
          <w:sz w:val="24"/>
          <w:szCs w:val="24"/>
        </w:rPr>
      </w:pPr>
      <w:r w:rsidRPr="002D7E28">
        <w:rPr>
          <w:rFonts w:ascii="Times New Roman" w:hAnsi="Times New Roman" w:cs="Times New Roman"/>
          <w:sz w:val="24"/>
          <w:szCs w:val="24"/>
        </w:rPr>
        <w:t xml:space="preserve">En la Cuenca Sumapaz, se concertó con los propietarios de los predios apoyar acciones para la conservación del recurso hídrico y del ecosistema como los son; la recuperación de rondas hídricas y nacederos, fortalecimiento en las prácticas ganaderas y silvopastoriles, establecimiento de cercas vivas, fortalecimiento de la huerta casera o invernadero para la </w:t>
      </w:r>
      <w:r w:rsidRPr="002D7E28">
        <w:rPr>
          <w:rFonts w:ascii="Times New Roman" w:hAnsi="Times New Roman" w:cs="Times New Roman"/>
          <w:sz w:val="24"/>
          <w:szCs w:val="24"/>
        </w:rPr>
        <w:lastRenderedPageBreak/>
        <w:t xml:space="preserve">seguridad alimentaria y el aprovechamiento sostenible de residuos orgánicos y biodegradables (compostaje y lombricultivo).       </w:t>
      </w:r>
    </w:p>
    <w:p w14:paraId="6DCCD7B5" w14:textId="6001FE9D" w:rsidR="002D7E28" w:rsidRDefault="002D7E28" w:rsidP="006C5A20">
      <w:pPr>
        <w:suppressAutoHyphens w:val="0"/>
        <w:spacing w:after="160" w:line="259" w:lineRule="auto"/>
        <w:jc w:val="both"/>
        <w:rPr>
          <w:b/>
          <w:bCs/>
        </w:rPr>
      </w:pPr>
    </w:p>
    <w:p w14:paraId="4791A839" w14:textId="0CF4D979" w:rsidR="002D7E28" w:rsidRDefault="004008BD" w:rsidP="004008BD">
      <w:pPr>
        <w:suppressAutoHyphens w:val="0"/>
        <w:spacing w:after="160" w:line="259" w:lineRule="auto"/>
        <w:jc w:val="center"/>
        <w:rPr>
          <w:b/>
          <w:bCs/>
        </w:rPr>
      </w:pPr>
      <w:bookmarkStart w:id="156" w:name="_Toc62820730"/>
      <w:r w:rsidRPr="004008BD">
        <w:rPr>
          <w:rFonts w:ascii="Times New Roman" w:eastAsiaTheme="minorEastAsia" w:hAnsi="Times New Roman" w:cs="Times New Roman"/>
          <w:bCs/>
          <w:sz w:val="20"/>
          <w:szCs w:val="20"/>
          <w:lang w:val="es-ES" w:eastAsia="en-US"/>
        </w:rPr>
        <w:t xml:space="preserve">Ilustración </w:t>
      </w:r>
      <w:r w:rsidRPr="004008BD">
        <w:rPr>
          <w:rFonts w:ascii="Times New Roman" w:eastAsiaTheme="minorEastAsia" w:hAnsi="Times New Roman" w:cs="Times New Roman"/>
          <w:bCs/>
          <w:sz w:val="20"/>
          <w:szCs w:val="20"/>
          <w:lang w:val="es-ES" w:eastAsia="en-US"/>
        </w:rPr>
        <w:fldChar w:fldCharType="begin"/>
      </w:r>
      <w:r w:rsidRPr="004008BD">
        <w:rPr>
          <w:rFonts w:ascii="Times New Roman" w:eastAsiaTheme="minorEastAsia" w:hAnsi="Times New Roman" w:cs="Times New Roman"/>
          <w:bCs/>
          <w:sz w:val="20"/>
          <w:szCs w:val="20"/>
          <w:lang w:val="es-ES" w:eastAsia="en-US"/>
        </w:rPr>
        <w:instrText xml:space="preserve"> SEQ Ilustración \* ARABIC </w:instrText>
      </w:r>
      <w:r w:rsidRPr="004008BD">
        <w:rPr>
          <w:rFonts w:ascii="Times New Roman" w:eastAsiaTheme="minorEastAsia" w:hAnsi="Times New Roman" w:cs="Times New Roman"/>
          <w:bCs/>
          <w:sz w:val="20"/>
          <w:szCs w:val="20"/>
          <w:lang w:val="es-ES" w:eastAsia="en-US"/>
        </w:rPr>
        <w:fldChar w:fldCharType="separate"/>
      </w:r>
      <w:r w:rsidR="00FA2513">
        <w:rPr>
          <w:rFonts w:ascii="Times New Roman" w:eastAsiaTheme="minorEastAsia" w:hAnsi="Times New Roman" w:cs="Times New Roman"/>
          <w:bCs/>
          <w:noProof/>
          <w:sz w:val="20"/>
          <w:szCs w:val="20"/>
          <w:lang w:val="es-ES" w:eastAsia="en-US"/>
        </w:rPr>
        <w:t>71</w:t>
      </w:r>
      <w:r w:rsidRPr="004008BD">
        <w:rPr>
          <w:rFonts w:ascii="Times New Roman" w:eastAsiaTheme="minorEastAsia" w:hAnsi="Times New Roman" w:cs="Times New Roman"/>
          <w:bCs/>
          <w:sz w:val="20"/>
          <w:szCs w:val="20"/>
          <w:lang w:val="es-ES" w:eastAsia="en-US"/>
        </w:rPr>
        <w:fldChar w:fldCharType="end"/>
      </w:r>
      <w:r w:rsidRPr="004008BD">
        <w:rPr>
          <w:rFonts w:ascii="Times New Roman" w:eastAsiaTheme="minorEastAsia" w:hAnsi="Times New Roman" w:cs="Times New Roman"/>
          <w:bCs/>
          <w:sz w:val="20"/>
          <w:szCs w:val="20"/>
          <w:lang w:val="es-ES" w:eastAsia="en-US"/>
        </w:rPr>
        <w:t>: Localización de</w:t>
      </w:r>
      <w:r>
        <w:rPr>
          <w:rFonts w:ascii="Times New Roman" w:eastAsiaTheme="minorEastAsia" w:hAnsi="Times New Roman" w:cs="Times New Roman"/>
          <w:bCs/>
          <w:sz w:val="20"/>
          <w:szCs w:val="20"/>
          <w:lang w:val="es-ES" w:eastAsia="en-US"/>
        </w:rPr>
        <w:t xml:space="preserve"> </w:t>
      </w:r>
      <w:r w:rsidRPr="004008BD">
        <w:rPr>
          <w:rFonts w:ascii="Times New Roman" w:eastAsiaTheme="minorEastAsia" w:hAnsi="Times New Roman" w:cs="Times New Roman"/>
          <w:bCs/>
          <w:sz w:val="20"/>
          <w:szCs w:val="20"/>
          <w:lang w:val="es-ES" w:eastAsia="en-US"/>
        </w:rPr>
        <w:t>l</w:t>
      </w:r>
      <w:r>
        <w:rPr>
          <w:rFonts w:ascii="Times New Roman" w:eastAsiaTheme="minorEastAsia" w:hAnsi="Times New Roman" w:cs="Times New Roman"/>
          <w:bCs/>
          <w:sz w:val="20"/>
          <w:szCs w:val="20"/>
          <w:lang w:val="es-ES" w:eastAsia="en-US"/>
        </w:rPr>
        <w:t>os</w:t>
      </w:r>
      <w:r w:rsidRPr="004008BD">
        <w:rPr>
          <w:rFonts w:ascii="Times New Roman" w:eastAsiaTheme="minorEastAsia" w:hAnsi="Times New Roman" w:cs="Times New Roman"/>
          <w:bCs/>
          <w:sz w:val="20"/>
          <w:szCs w:val="20"/>
          <w:lang w:val="es-ES" w:eastAsia="en-US"/>
        </w:rPr>
        <w:t xml:space="preserve"> predio</w:t>
      </w:r>
      <w:r>
        <w:rPr>
          <w:rFonts w:ascii="Times New Roman" w:eastAsiaTheme="minorEastAsia" w:hAnsi="Times New Roman" w:cs="Times New Roman"/>
          <w:bCs/>
          <w:sz w:val="20"/>
          <w:szCs w:val="20"/>
          <w:lang w:val="es-ES" w:eastAsia="en-US"/>
        </w:rPr>
        <w:t>s Loma Alta y El Porvenir</w:t>
      </w:r>
      <w:bookmarkEnd w:id="156"/>
    </w:p>
    <w:p w14:paraId="317764C8" w14:textId="6BB0D036" w:rsidR="002D7E28" w:rsidRDefault="002D7E28" w:rsidP="006C5A20">
      <w:pPr>
        <w:suppressAutoHyphens w:val="0"/>
        <w:spacing w:after="160" w:line="259" w:lineRule="auto"/>
        <w:jc w:val="both"/>
        <w:rPr>
          <w:b/>
          <w:bCs/>
        </w:rPr>
      </w:pPr>
      <w:r>
        <w:rPr>
          <w:b/>
          <w:bCs/>
          <w:noProof/>
        </w:rPr>
        <w:drawing>
          <wp:inline distT="0" distB="0" distL="0" distR="0" wp14:anchorId="7930A6B1" wp14:editId="42AC9A80">
            <wp:extent cx="5612130" cy="2349500"/>
            <wp:effectExtent l="0" t="0" r="7620" b="0"/>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 name="Imagen 7216"/>
                    <pic:cNvPicPr/>
                  </pic:nvPicPr>
                  <pic:blipFill>
                    <a:blip r:embed="rId153">
                      <a:extLst>
                        <a:ext uri="{28A0092B-C50C-407E-A947-70E740481C1C}">
                          <a14:useLocalDpi xmlns:a14="http://schemas.microsoft.com/office/drawing/2010/main" val="0"/>
                        </a:ext>
                      </a:extLst>
                    </a:blip>
                    <a:stretch>
                      <a:fillRect/>
                    </a:stretch>
                  </pic:blipFill>
                  <pic:spPr>
                    <a:xfrm>
                      <a:off x="0" y="0"/>
                      <a:ext cx="5612130" cy="2349500"/>
                    </a:xfrm>
                    <a:prstGeom prst="rect">
                      <a:avLst/>
                    </a:prstGeom>
                  </pic:spPr>
                </pic:pic>
              </a:graphicData>
            </a:graphic>
          </wp:inline>
        </w:drawing>
      </w:r>
    </w:p>
    <w:p w14:paraId="35040D6C" w14:textId="2C8BED75" w:rsidR="000A032D" w:rsidRDefault="002D7E28" w:rsidP="006C5A20">
      <w:pPr>
        <w:suppressAutoHyphens w:val="0"/>
        <w:spacing w:after="160" w:line="259" w:lineRule="auto"/>
        <w:jc w:val="both"/>
        <w:rPr>
          <w:b/>
          <w:bCs/>
        </w:rPr>
      </w:pPr>
      <w:r>
        <w:rPr>
          <w:b/>
          <w:bCs/>
          <w:noProof/>
        </w:rPr>
        <w:drawing>
          <wp:inline distT="0" distB="0" distL="0" distR="0" wp14:anchorId="3C32E0C5" wp14:editId="2AFFAACA">
            <wp:extent cx="5612130" cy="2510790"/>
            <wp:effectExtent l="0" t="0" r="7620" b="3810"/>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 name="Imagen 7217"/>
                    <pic:cNvPicPr/>
                  </pic:nvPicPr>
                  <pic:blipFill>
                    <a:blip r:embed="rId154">
                      <a:extLst>
                        <a:ext uri="{28A0092B-C50C-407E-A947-70E740481C1C}">
                          <a14:useLocalDpi xmlns:a14="http://schemas.microsoft.com/office/drawing/2010/main" val="0"/>
                        </a:ext>
                      </a:extLst>
                    </a:blip>
                    <a:stretch>
                      <a:fillRect/>
                    </a:stretch>
                  </pic:blipFill>
                  <pic:spPr>
                    <a:xfrm>
                      <a:off x="0" y="0"/>
                      <a:ext cx="5612130" cy="2510790"/>
                    </a:xfrm>
                    <a:prstGeom prst="rect">
                      <a:avLst/>
                    </a:prstGeom>
                  </pic:spPr>
                </pic:pic>
              </a:graphicData>
            </a:graphic>
          </wp:inline>
        </w:drawing>
      </w:r>
    </w:p>
    <w:p w14:paraId="1243939E" w14:textId="77777777" w:rsidR="002D7E28" w:rsidRDefault="002D7E28" w:rsidP="002D7E28">
      <w:pPr>
        <w:suppressAutoHyphens w:val="0"/>
        <w:spacing w:after="160" w:line="259" w:lineRule="auto"/>
        <w:jc w:val="both"/>
        <w:rPr>
          <w:b/>
          <w:bCs/>
        </w:rPr>
      </w:pPr>
      <w:r w:rsidRPr="003D35B1">
        <w:rPr>
          <w:rFonts w:ascii="Times New Roman" w:hAnsi="Times New Roman" w:cs="Times New Roman"/>
          <w:sz w:val="20"/>
          <w:szCs w:val="20"/>
        </w:rPr>
        <w:t>Fuente: SDA-SER</w:t>
      </w:r>
    </w:p>
    <w:p w14:paraId="0F21799F" w14:textId="47DE2FA8" w:rsidR="002D7E28" w:rsidRPr="002D7E28" w:rsidRDefault="002D7E28" w:rsidP="002D7E28">
      <w:pPr>
        <w:suppressAutoHyphens w:val="0"/>
        <w:spacing w:after="0" w:line="240" w:lineRule="auto"/>
        <w:jc w:val="both"/>
        <w:rPr>
          <w:b/>
          <w:bCs/>
          <w:sz w:val="28"/>
          <w:szCs w:val="28"/>
        </w:rPr>
      </w:pPr>
      <w:r w:rsidRPr="002D7E28">
        <w:rPr>
          <w:rFonts w:ascii="Times New Roman" w:hAnsi="Times New Roman" w:cs="Times New Roman"/>
          <w:sz w:val="24"/>
          <w:szCs w:val="24"/>
        </w:rPr>
        <w:t>Mediante acuerdo con los propietarios se realizan procesos de restauración ecológica participativa lo que permite la protección de cobertura vegetal, provisión de nicho para especies silvestres; mejoramiento de las condiciones climáticas; incremento de fauna; optimización de ciclos de fijación de nutrientes en el suelo y disminución de la erosión, entre otras</w:t>
      </w:r>
    </w:p>
    <w:p w14:paraId="655D829F" w14:textId="002A504B" w:rsidR="000A032D" w:rsidRDefault="000A032D" w:rsidP="006C5A20">
      <w:pPr>
        <w:suppressAutoHyphens w:val="0"/>
        <w:spacing w:after="160" w:line="259" w:lineRule="auto"/>
        <w:jc w:val="both"/>
        <w:rPr>
          <w:b/>
          <w:bCs/>
        </w:rPr>
      </w:pPr>
    </w:p>
    <w:p w14:paraId="12B578FF" w14:textId="77777777" w:rsidR="002D7E28" w:rsidRPr="004008BD" w:rsidRDefault="002D7E28" w:rsidP="000C6178">
      <w:pPr>
        <w:pStyle w:val="Prrafodelista"/>
        <w:numPr>
          <w:ilvl w:val="0"/>
          <w:numId w:val="78"/>
        </w:numPr>
        <w:spacing w:after="0" w:line="240" w:lineRule="auto"/>
        <w:jc w:val="both"/>
        <w:rPr>
          <w:rFonts w:ascii="Times New Roman" w:hAnsi="Times New Roman" w:cs="Times New Roman"/>
          <w:b/>
          <w:bCs/>
          <w:sz w:val="24"/>
          <w:szCs w:val="24"/>
        </w:rPr>
      </w:pPr>
      <w:r w:rsidRPr="004008BD">
        <w:rPr>
          <w:rFonts w:ascii="Times New Roman" w:hAnsi="Times New Roman" w:cs="Times New Roman"/>
          <w:b/>
          <w:bCs/>
          <w:sz w:val="24"/>
          <w:szCs w:val="24"/>
        </w:rPr>
        <w:t>Formalizar Actas de visita con Plan finca</w:t>
      </w:r>
    </w:p>
    <w:p w14:paraId="56EF8CC0" w14:textId="77777777" w:rsidR="002D7E28" w:rsidRPr="003D35B1" w:rsidRDefault="002D7E28" w:rsidP="002D7E28">
      <w:pPr>
        <w:spacing w:after="0" w:line="240" w:lineRule="auto"/>
        <w:jc w:val="both"/>
        <w:rPr>
          <w:rFonts w:ascii="Times New Roman" w:hAnsi="Times New Roman" w:cs="Times New Roman"/>
          <w:b/>
          <w:sz w:val="20"/>
          <w:szCs w:val="20"/>
        </w:rPr>
      </w:pPr>
    </w:p>
    <w:p w14:paraId="3EF791D8" w14:textId="77777777" w:rsidR="002D7E28" w:rsidRPr="002D7E28" w:rsidRDefault="002D7E28" w:rsidP="002D7E28">
      <w:pPr>
        <w:spacing w:after="0" w:line="240" w:lineRule="auto"/>
        <w:jc w:val="both"/>
        <w:rPr>
          <w:rFonts w:ascii="Times New Roman" w:hAnsi="Times New Roman" w:cs="Times New Roman"/>
          <w:sz w:val="24"/>
          <w:szCs w:val="24"/>
        </w:rPr>
      </w:pPr>
      <w:r w:rsidRPr="002D7E28">
        <w:rPr>
          <w:rFonts w:ascii="Times New Roman" w:hAnsi="Times New Roman" w:cs="Times New Roman"/>
          <w:sz w:val="24"/>
          <w:szCs w:val="24"/>
        </w:rPr>
        <w:t xml:space="preserve">Con el objeto de plasmar los acuerdos de las actividades a realizar por la SER y el compromiso de los habitantes rurales que se vinculan a los proyectos; se realizan visitas técnicas de socialización de los mismos, se plantean las acciones a realizar y se firman las </w:t>
      </w:r>
      <w:r w:rsidRPr="002D7E28">
        <w:rPr>
          <w:rFonts w:ascii="Times New Roman" w:hAnsi="Times New Roman" w:cs="Times New Roman"/>
          <w:sz w:val="24"/>
          <w:szCs w:val="24"/>
        </w:rPr>
        <w:lastRenderedPageBreak/>
        <w:t xml:space="preserve">actas de visita. De igual forma, en busca de la sostenibilidad de los proyectos se realizaron 239 visitas de seguimiento a predios fincas vinculadas a los proyectos institucionales en años anteriores. </w:t>
      </w:r>
    </w:p>
    <w:p w14:paraId="3AA2DB1E" w14:textId="77777777" w:rsidR="002D7E28" w:rsidRPr="002D7E28" w:rsidRDefault="002D7E28" w:rsidP="002D7E28">
      <w:pPr>
        <w:spacing w:after="0" w:line="240" w:lineRule="auto"/>
        <w:jc w:val="both"/>
        <w:rPr>
          <w:rFonts w:ascii="Times New Roman" w:hAnsi="Times New Roman" w:cs="Times New Roman"/>
          <w:sz w:val="24"/>
          <w:szCs w:val="24"/>
        </w:rPr>
      </w:pPr>
    </w:p>
    <w:p w14:paraId="14BCEAF6" w14:textId="77777777" w:rsidR="002D7E28" w:rsidRPr="002D7E28" w:rsidRDefault="002D7E28" w:rsidP="002D7E28">
      <w:pPr>
        <w:spacing w:after="0" w:line="240" w:lineRule="auto"/>
        <w:jc w:val="both"/>
        <w:rPr>
          <w:rFonts w:ascii="Times New Roman" w:hAnsi="Times New Roman" w:cs="Times New Roman"/>
          <w:sz w:val="24"/>
          <w:szCs w:val="24"/>
        </w:rPr>
      </w:pPr>
      <w:r w:rsidRPr="002D7E28">
        <w:rPr>
          <w:rFonts w:ascii="Times New Roman" w:hAnsi="Times New Roman" w:cs="Times New Roman"/>
          <w:sz w:val="24"/>
          <w:szCs w:val="24"/>
        </w:rPr>
        <w:t xml:space="preserve">Durante septiembre, se realizaron </w:t>
      </w:r>
      <w:r w:rsidRPr="002D7E28">
        <w:rPr>
          <w:rFonts w:ascii="Times New Roman" w:eastAsia="Gadugi" w:hAnsi="Times New Roman" w:cs="Times New Roman"/>
          <w:sz w:val="24"/>
          <w:szCs w:val="24"/>
        </w:rPr>
        <w:t>cincuenta y ocho (58) visitas</w:t>
      </w:r>
      <w:r w:rsidRPr="002D7E28">
        <w:rPr>
          <w:rFonts w:ascii="Times New Roman" w:hAnsi="Times New Roman" w:cs="Times New Roman"/>
          <w:sz w:val="24"/>
          <w:szCs w:val="24"/>
        </w:rPr>
        <w:t xml:space="preserve"> de seguimiento a actividades de reconversión productiva que contribuyen al uso de buenas prácticas ambientales (Cuenca Sumapaz 24); Cuenca Rio Tunjuelo 11; Teusacá – Cerros 23 </w:t>
      </w:r>
    </w:p>
    <w:p w14:paraId="2E8EA9C6" w14:textId="77777777" w:rsidR="002D7E28" w:rsidRPr="002D7E28" w:rsidRDefault="002D7E28" w:rsidP="002D7E28">
      <w:pPr>
        <w:spacing w:after="0" w:line="240" w:lineRule="auto"/>
        <w:jc w:val="both"/>
        <w:rPr>
          <w:rFonts w:ascii="Times New Roman" w:hAnsi="Times New Roman" w:cs="Times New Roman"/>
          <w:sz w:val="24"/>
          <w:szCs w:val="24"/>
        </w:rPr>
      </w:pPr>
    </w:p>
    <w:p w14:paraId="3213D291" w14:textId="77777777" w:rsidR="002D7E28" w:rsidRPr="003D35B1" w:rsidRDefault="002D7E28" w:rsidP="002D7E28">
      <w:pPr>
        <w:spacing w:after="0" w:line="240" w:lineRule="auto"/>
        <w:jc w:val="both"/>
        <w:rPr>
          <w:rFonts w:ascii="Times New Roman" w:hAnsi="Times New Roman" w:cs="Times New Roman"/>
          <w:sz w:val="20"/>
          <w:szCs w:val="20"/>
        </w:rPr>
      </w:pPr>
      <w:r w:rsidRPr="002D7E28">
        <w:rPr>
          <w:rFonts w:ascii="Times New Roman" w:hAnsi="Times New Roman" w:cs="Times New Roman"/>
          <w:sz w:val="24"/>
          <w:szCs w:val="24"/>
        </w:rPr>
        <w:t xml:space="preserve">Durante el mes de octubre, se realizaron setenta y nueve (79) visitas de seguimiento a actividades de reconversión productiva que contribuyen al uso de buenas prácticas ambientales así: </w:t>
      </w:r>
    </w:p>
    <w:p w14:paraId="3D81E303" w14:textId="110EDAC4" w:rsidR="002D7E28" w:rsidRDefault="002D7E28" w:rsidP="002D7E28">
      <w:pPr>
        <w:spacing w:after="0" w:line="240" w:lineRule="auto"/>
        <w:jc w:val="both"/>
        <w:rPr>
          <w:rFonts w:ascii="Times New Roman" w:hAnsi="Times New Roman" w:cs="Times New Roman"/>
          <w:sz w:val="20"/>
          <w:szCs w:val="20"/>
        </w:rPr>
      </w:pPr>
    </w:p>
    <w:p w14:paraId="01EB3878" w14:textId="2E7C13FB" w:rsidR="00F402C6" w:rsidRDefault="000663E3" w:rsidP="00F50A34">
      <w:pPr>
        <w:pStyle w:val="Descripcin"/>
      </w:pPr>
      <w:bookmarkStart w:id="157" w:name="_Toc62806960"/>
      <w:r>
        <w:t xml:space="preserve">Tabla </w:t>
      </w:r>
      <w:r>
        <w:fldChar w:fldCharType="begin"/>
      </w:r>
      <w:r>
        <w:instrText xml:space="preserve"> SEQ Tabla \* ARABIC </w:instrText>
      </w:r>
      <w:r>
        <w:fldChar w:fldCharType="separate"/>
      </w:r>
      <w:r w:rsidR="00FA2513">
        <w:rPr>
          <w:noProof/>
        </w:rPr>
        <w:t>36</w:t>
      </w:r>
      <w:r>
        <w:fldChar w:fldCharType="end"/>
      </w:r>
      <w:r>
        <w:t xml:space="preserve">: </w:t>
      </w:r>
      <w:r w:rsidRPr="000663E3">
        <w:t>visitas de seguimiento a actividades de reconversión productiva</w:t>
      </w:r>
      <w:bookmarkEnd w:id="157"/>
    </w:p>
    <w:p w14:paraId="763E8350" w14:textId="574088F3" w:rsidR="00F402C6" w:rsidRPr="000663E3" w:rsidRDefault="00F402C6" w:rsidP="002D7E28">
      <w:pPr>
        <w:spacing w:after="0" w:line="240" w:lineRule="auto"/>
        <w:jc w:val="both"/>
        <w:rPr>
          <w:rFonts w:ascii="Times New Roman" w:eastAsiaTheme="minorEastAsia" w:hAnsi="Times New Roman" w:cs="Times New Roman"/>
          <w:bCs/>
          <w:sz w:val="20"/>
          <w:szCs w:val="20"/>
          <w:lang w:val="es-ES" w:eastAsia="en-US"/>
        </w:rPr>
      </w:pPr>
    </w:p>
    <w:tbl>
      <w:tblPr>
        <w:tblStyle w:val="Tablaconcuadrcula4-nfasis6"/>
        <w:tblW w:w="8828" w:type="dxa"/>
        <w:tblLayout w:type="fixed"/>
        <w:tblLook w:val="0400" w:firstRow="0" w:lastRow="0" w:firstColumn="0" w:lastColumn="0" w:noHBand="0" w:noVBand="1"/>
      </w:tblPr>
      <w:tblGrid>
        <w:gridCol w:w="2207"/>
        <w:gridCol w:w="2207"/>
        <w:gridCol w:w="2207"/>
        <w:gridCol w:w="2207"/>
      </w:tblGrid>
      <w:tr w:rsidR="00F402C6" w:rsidRPr="003D35B1" w14:paraId="2153ED90" w14:textId="77777777" w:rsidTr="00F402C6">
        <w:trPr>
          <w:cnfStyle w:val="000000100000" w:firstRow="0" w:lastRow="0" w:firstColumn="0" w:lastColumn="0" w:oddVBand="0" w:evenVBand="0" w:oddHBand="1" w:evenHBand="0" w:firstRowFirstColumn="0" w:firstRowLastColumn="0" w:lastRowFirstColumn="0" w:lastRowLastColumn="0"/>
        </w:trPr>
        <w:tc>
          <w:tcPr>
            <w:tcW w:w="2207" w:type="dxa"/>
          </w:tcPr>
          <w:p w14:paraId="7955AD91" w14:textId="7E4C815D" w:rsidR="00F402C6" w:rsidRPr="00F402C6" w:rsidRDefault="00F402C6" w:rsidP="00F402C6">
            <w:pPr>
              <w:spacing w:after="0" w:line="240" w:lineRule="auto"/>
              <w:jc w:val="center"/>
              <w:rPr>
                <w:rFonts w:ascii="Times New Roman" w:eastAsia="Gadugi" w:hAnsi="Times New Roman" w:cs="Times New Roman"/>
                <w:b/>
                <w:sz w:val="18"/>
                <w:szCs w:val="18"/>
              </w:rPr>
            </w:pPr>
            <w:r w:rsidRPr="00F402C6">
              <w:rPr>
                <w:rFonts w:ascii="Times New Roman" w:eastAsia="Gadugi" w:hAnsi="Times New Roman" w:cs="Times New Roman"/>
                <w:b/>
                <w:sz w:val="18"/>
                <w:szCs w:val="18"/>
              </w:rPr>
              <w:t>CUENCA</w:t>
            </w:r>
          </w:p>
        </w:tc>
        <w:tc>
          <w:tcPr>
            <w:tcW w:w="2207" w:type="dxa"/>
          </w:tcPr>
          <w:p w14:paraId="06FED10A" w14:textId="01BCB052" w:rsidR="00F402C6" w:rsidRPr="00F402C6" w:rsidRDefault="00F402C6" w:rsidP="00F402C6">
            <w:pPr>
              <w:spacing w:after="0" w:line="240" w:lineRule="auto"/>
              <w:jc w:val="center"/>
              <w:rPr>
                <w:rFonts w:ascii="Times New Roman" w:eastAsia="Gadugi" w:hAnsi="Times New Roman" w:cs="Times New Roman"/>
                <w:b/>
                <w:sz w:val="16"/>
                <w:szCs w:val="16"/>
              </w:rPr>
            </w:pPr>
            <w:r w:rsidRPr="00F402C6">
              <w:rPr>
                <w:rFonts w:ascii="Times New Roman" w:hAnsi="Times New Roman" w:cs="Times New Roman"/>
                <w:b/>
                <w:sz w:val="16"/>
                <w:szCs w:val="16"/>
              </w:rPr>
              <w:t>NO. VISITAS OCTUBRE</w:t>
            </w:r>
          </w:p>
        </w:tc>
        <w:tc>
          <w:tcPr>
            <w:tcW w:w="2207" w:type="dxa"/>
          </w:tcPr>
          <w:p w14:paraId="66F09107" w14:textId="41EAF495" w:rsidR="00F402C6" w:rsidRPr="00F402C6" w:rsidRDefault="00F402C6" w:rsidP="00F402C6">
            <w:pPr>
              <w:spacing w:after="0" w:line="240" w:lineRule="auto"/>
              <w:jc w:val="center"/>
              <w:rPr>
                <w:rFonts w:ascii="Times New Roman" w:eastAsia="Gadugi" w:hAnsi="Times New Roman" w:cs="Times New Roman"/>
                <w:b/>
                <w:sz w:val="16"/>
                <w:szCs w:val="16"/>
              </w:rPr>
            </w:pPr>
            <w:r w:rsidRPr="00F402C6">
              <w:rPr>
                <w:rFonts w:ascii="Times New Roman" w:eastAsia="Gadugi" w:hAnsi="Times New Roman" w:cs="Times New Roman"/>
                <w:b/>
                <w:sz w:val="16"/>
                <w:szCs w:val="16"/>
              </w:rPr>
              <w:t>NO. VISITAS NOVIEMBRE</w:t>
            </w:r>
          </w:p>
        </w:tc>
        <w:tc>
          <w:tcPr>
            <w:tcW w:w="2207" w:type="dxa"/>
          </w:tcPr>
          <w:p w14:paraId="35F8B566" w14:textId="20162FEE" w:rsidR="00F402C6" w:rsidRPr="00F402C6" w:rsidRDefault="00F402C6" w:rsidP="00F402C6">
            <w:pPr>
              <w:spacing w:after="0" w:line="240" w:lineRule="auto"/>
              <w:jc w:val="center"/>
              <w:rPr>
                <w:rFonts w:ascii="Times New Roman" w:eastAsia="Gadugi" w:hAnsi="Times New Roman" w:cs="Times New Roman"/>
                <w:b/>
                <w:sz w:val="16"/>
                <w:szCs w:val="16"/>
              </w:rPr>
            </w:pPr>
            <w:r w:rsidRPr="00F402C6">
              <w:rPr>
                <w:rFonts w:ascii="Times New Roman" w:eastAsia="Gadugi" w:hAnsi="Times New Roman" w:cs="Times New Roman"/>
                <w:b/>
                <w:sz w:val="16"/>
                <w:szCs w:val="16"/>
              </w:rPr>
              <w:t>NO. VISITAS DICIEMBRE</w:t>
            </w:r>
          </w:p>
        </w:tc>
      </w:tr>
      <w:tr w:rsidR="00F402C6" w:rsidRPr="003D35B1" w14:paraId="54AF0642" w14:textId="77777777" w:rsidTr="00F402C6">
        <w:tc>
          <w:tcPr>
            <w:tcW w:w="2207" w:type="dxa"/>
          </w:tcPr>
          <w:p w14:paraId="2BCD692F" w14:textId="77777777" w:rsidR="00F402C6" w:rsidRPr="003D35B1" w:rsidRDefault="00F402C6" w:rsidP="00F402C6">
            <w:pPr>
              <w:spacing w:after="0" w:line="240" w:lineRule="auto"/>
              <w:jc w:val="both"/>
              <w:rPr>
                <w:rFonts w:ascii="Times New Roman" w:eastAsia="Gadugi" w:hAnsi="Times New Roman" w:cs="Times New Roman"/>
                <w:sz w:val="20"/>
                <w:szCs w:val="20"/>
              </w:rPr>
            </w:pPr>
            <w:r w:rsidRPr="003D35B1">
              <w:rPr>
                <w:rFonts w:ascii="Times New Roman" w:eastAsia="Gadugi" w:hAnsi="Times New Roman" w:cs="Times New Roman"/>
                <w:sz w:val="20"/>
                <w:szCs w:val="20"/>
              </w:rPr>
              <w:t>Sumapaz</w:t>
            </w:r>
          </w:p>
        </w:tc>
        <w:tc>
          <w:tcPr>
            <w:tcW w:w="2207" w:type="dxa"/>
          </w:tcPr>
          <w:p w14:paraId="1592A1B9" w14:textId="23DB9BF3"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hAnsi="Times New Roman" w:cs="Times New Roman"/>
                <w:sz w:val="20"/>
                <w:szCs w:val="20"/>
              </w:rPr>
              <w:t>22</w:t>
            </w:r>
          </w:p>
        </w:tc>
        <w:tc>
          <w:tcPr>
            <w:tcW w:w="2207" w:type="dxa"/>
          </w:tcPr>
          <w:p w14:paraId="0248E893" w14:textId="01D817A2"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21</w:t>
            </w:r>
          </w:p>
        </w:tc>
        <w:tc>
          <w:tcPr>
            <w:tcW w:w="2207" w:type="dxa"/>
          </w:tcPr>
          <w:p w14:paraId="420F013B" w14:textId="77777777"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48</w:t>
            </w:r>
          </w:p>
        </w:tc>
      </w:tr>
      <w:tr w:rsidR="00F402C6" w:rsidRPr="003D35B1" w14:paraId="5D07499D" w14:textId="77777777" w:rsidTr="00F402C6">
        <w:trPr>
          <w:cnfStyle w:val="000000100000" w:firstRow="0" w:lastRow="0" w:firstColumn="0" w:lastColumn="0" w:oddVBand="0" w:evenVBand="0" w:oddHBand="1" w:evenHBand="0" w:firstRowFirstColumn="0" w:firstRowLastColumn="0" w:lastRowFirstColumn="0" w:lastRowLastColumn="0"/>
        </w:trPr>
        <w:tc>
          <w:tcPr>
            <w:tcW w:w="2207" w:type="dxa"/>
          </w:tcPr>
          <w:p w14:paraId="598FE9F1" w14:textId="77777777" w:rsidR="00F402C6" w:rsidRPr="003D35B1" w:rsidRDefault="00F402C6" w:rsidP="00F402C6">
            <w:pPr>
              <w:spacing w:after="0" w:line="240" w:lineRule="auto"/>
              <w:jc w:val="both"/>
              <w:rPr>
                <w:rFonts w:ascii="Times New Roman" w:eastAsia="Gadugi" w:hAnsi="Times New Roman" w:cs="Times New Roman"/>
                <w:sz w:val="20"/>
                <w:szCs w:val="20"/>
              </w:rPr>
            </w:pPr>
            <w:r w:rsidRPr="003D35B1">
              <w:rPr>
                <w:rFonts w:ascii="Times New Roman" w:eastAsia="Gadugi" w:hAnsi="Times New Roman" w:cs="Times New Roman"/>
                <w:sz w:val="20"/>
                <w:szCs w:val="20"/>
              </w:rPr>
              <w:t>Río Blanco</w:t>
            </w:r>
          </w:p>
        </w:tc>
        <w:tc>
          <w:tcPr>
            <w:tcW w:w="2207" w:type="dxa"/>
          </w:tcPr>
          <w:p w14:paraId="47BC3D2E" w14:textId="3AFA790B"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hAnsi="Times New Roman" w:cs="Times New Roman"/>
                <w:sz w:val="20"/>
                <w:szCs w:val="20"/>
              </w:rPr>
              <w:t>21</w:t>
            </w:r>
          </w:p>
        </w:tc>
        <w:tc>
          <w:tcPr>
            <w:tcW w:w="2207" w:type="dxa"/>
          </w:tcPr>
          <w:p w14:paraId="010EA5D6" w14:textId="1704A351"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32</w:t>
            </w:r>
          </w:p>
        </w:tc>
        <w:tc>
          <w:tcPr>
            <w:tcW w:w="2207" w:type="dxa"/>
          </w:tcPr>
          <w:p w14:paraId="29FCA9B5" w14:textId="77777777"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31</w:t>
            </w:r>
          </w:p>
        </w:tc>
      </w:tr>
      <w:tr w:rsidR="00F402C6" w:rsidRPr="003D35B1" w14:paraId="2C9B03A7" w14:textId="77777777" w:rsidTr="00F402C6">
        <w:tc>
          <w:tcPr>
            <w:tcW w:w="2207" w:type="dxa"/>
          </w:tcPr>
          <w:p w14:paraId="7B9FEE9A" w14:textId="77777777" w:rsidR="00F402C6" w:rsidRPr="003D35B1" w:rsidRDefault="00F402C6" w:rsidP="00F402C6">
            <w:pPr>
              <w:spacing w:after="0" w:line="240" w:lineRule="auto"/>
              <w:jc w:val="both"/>
              <w:rPr>
                <w:rFonts w:ascii="Times New Roman" w:eastAsia="Gadugi" w:hAnsi="Times New Roman" w:cs="Times New Roman"/>
                <w:sz w:val="20"/>
                <w:szCs w:val="20"/>
              </w:rPr>
            </w:pPr>
            <w:r w:rsidRPr="003D35B1">
              <w:rPr>
                <w:rFonts w:ascii="Times New Roman" w:eastAsia="Gadugi" w:hAnsi="Times New Roman" w:cs="Times New Roman"/>
                <w:sz w:val="20"/>
                <w:szCs w:val="20"/>
              </w:rPr>
              <w:t>Tunjuelo</w:t>
            </w:r>
          </w:p>
        </w:tc>
        <w:tc>
          <w:tcPr>
            <w:tcW w:w="2207" w:type="dxa"/>
          </w:tcPr>
          <w:p w14:paraId="2CCA2FBE" w14:textId="36026494"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hAnsi="Times New Roman" w:cs="Times New Roman"/>
                <w:sz w:val="20"/>
                <w:szCs w:val="20"/>
              </w:rPr>
              <w:t>13</w:t>
            </w:r>
          </w:p>
        </w:tc>
        <w:tc>
          <w:tcPr>
            <w:tcW w:w="2207" w:type="dxa"/>
          </w:tcPr>
          <w:p w14:paraId="419174F1" w14:textId="409AB594"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20</w:t>
            </w:r>
          </w:p>
        </w:tc>
        <w:tc>
          <w:tcPr>
            <w:tcW w:w="2207" w:type="dxa"/>
          </w:tcPr>
          <w:p w14:paraId="04402A14" w14:textId="77777777"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34</w:t>
            </w:r>
          </w:p>
        </w:tc>
      </w:tr>
      <w:tr w:rsidR="00F402C6" w:rsidRPr="003D35B1" w14:paraId="5115FA3F" w14:textId="77777777" w:rsidTr="00F402C6">
        <w:trPr>
          <w:cnfStyle w:val="000000100000" w:firstRow="0" w:lastRow="0" w:firstColumn="0" w:lastColumn="0" w:oddVBand="0" w:evenVBand="0" w:oddHBand="1" w:evenHBand="0" w:firstRowFirstColumn="0" w:firstRowLastColumn="0" w:lastRowFirstColumn="0" w:lastRowLastColumn="0"/>
        </w:trPr>
        <w:tc>
          <w:tcPr>
            <w:tcW w:w="2207" w:type="dxa"/>
          </w:tcPr>
          <w:p w14:paraId="51E7F4F5" w14:textId="77777777" w:rsidR="00F402C6" w:rsidRPr="003D35B1" w:rsidRDefault="00F402C6" w:rsidP="00F402C6">
            <w:pPr>
              <w:spacing w:after="0" w:line="240" w:lineRule="auto"/>
              <w:jc w:val="both"/>
              <w:rPr>
                <w:rFonts w:ascii="Times New Roman" w:eastAsia="Gadugi" w:hAnsi="Times New Roman" w:cs="Times New Roman"/>
                <w:sz w:val="20"/>
                <w:szCs w:val="20"/>
              </w:rPr>
            </w:pPr>
            <w:r w:rsidRPr="003D35B1">
              <w:rPr>
                <w:rFonts w:ascii="Times New Roman" w:eastAsia="Gadugi" w:hAnsi="Times New Roman" w:cs="Times New Roman"/>
                <w:sz w:val="20"/>
                <w:szCs w:val="20"/>
              </w:rPr>
              <w:t xml:space="preserve">Teusacá – cerros </w:t>
            </w:r>
          </w:p>
        </w:tc>
        <w:tc>
          <w:tcPr>
            <w:tcW w:w="2207" w:type="dxa"/>
          </w:tcPr>
          <w:p w14:paraId="1ABAAD60" w14:textId="2348F2F8"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hAnsi="Times New Roman" w:cs="Times New Roman"/>
                <w:sz w:val="20"/>
                <w:szCs w:val="20"/>
              </w:rPr>
              <w:t>23 (Suba 2; Santafé 17 y Chapinero 4)</w:t>
            </w:r>
          </w:p>
        </w:tc>
        <w:tc>
          <w:tcPr>
            <w:tcW w:w="2207" w:type="dxa"/>
          </w:tcPr>
          <w:p w14:paraId="4AAD4C4C" w14:textId="08761EB6"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23 (Suba 1; Santafé 18 y Chapinero 4)</w:t>
            </w:r>
          </w:p>
        </w:tc>
        <w:tc>
          <w:tcPr>
            <w:tcW w:w="2207" w:type="dxa"/>
          </w:tcPr>
          <w:p w14:paraId="7554CBA9" w14:textId="034DF790"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32 (Suba 2; Santafé 17 y Chapinero 4)</w:t>
            </w:r>
          </w:p>
        </w:tc>
      </w:tr>
      <w:tr w:rsidR="00F402C6" w:rsidRPr="003D35B1" w14:paraId="48DC4217" w14:textId="77777777" w:rsidTr="00F402C6">
        <w:tc>
          <w:tcPr>
            <w:tcW w:w="2207" w:type="dxa"/>
          </w:tcPr>
          <w:p w14:paraId="532E136F" w14:textId="77777777" w:rsidR="00F402C6" w:rsidRPr="003D35B1" w:rsidRDefault="00F402C6" w:rsidP="00F402C6">
            <w:pPr>
              <w:spacing w:after="0" w:line="240" w:lineRule="auto"/>
              <w:jc w:val="both"/>
              <w:rPr>
                <w:rFonts w:ascii="Times New Roman" w:eastAsia="Gadugi" w:hAnsi="Times New Roman" w:cs="Times New Roman"/>
                <w:sz w:val="20"/>
                <w:szCs w:val="20"/>
              </w:rPr>
            </w:pPr>
            <w:r w:rsidRPr="003D35B1">
              <w:rPr>
                <w:rFonts w:ascii="Times New Roman" w:eastAsia="Gadugi" w:hAnsi="Times New Roman" w:cs="Times New Roman"/>
                <w:sz w:val="20"/>
                <w:szCs w:val="20"/>
              </w:rPr>
              <w:t>Total</w:t>
            </w:r>
          </w:p>
        </w:tc>
        <w:tc>
          <w:tcPr>
            <w:tcW w:w="2207" w:type="dxa"/>
          </w:tcPr>
          <w:p w14:paraId="5C3ACD73" w14:textId="6DFE849F"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hAnsi="Times New Roman" w:cs="Times New Roman"/>
                <w:sz w:val="20"/>
                <w:szCs w:val="20"/>
              </w:rPr>
              <w:t>79 visitas</w:t>
            </w:r>
          </w:p>
        </w:tc>
        <w:tc>
          <w:tcPr>
            <w:tcW w:w="2207" w:type="dxa"/>
          </w:tcPr>
          <w:p w14:paraId="29AC6D48" w14:textId="2ECAE31C"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96 visitas</w:t>
            </w:r>
          </w:p>
        </w:tc>
        <w:tc>
          <w:tcPr>
            <w:tcW w:w="2207" w:type="dxa"/>
          </w:tcPr>
          <w:p w14:paraId="56E92278" w14:textId="77777777" w:rsidR="00F402C6" w:rsidRPr="003D35B1" w:rsidRDefault="00F402C6" w:rsidP="00F402C6">
            <w:pPr>
              <w:spacing w:after="0" w:line="240" w:lineRule="auto"/>
              <w:jc w:val="center"/>
              <w:rPr>
                <w:rFonts w:ascii="Times New Roman" w:eastAsia="Gadugi" w:hAnsi="Times New Roman" w:cs="Times New Roman"/>
                <w:sz w:val="20"/>
                <w:szCs w:val="20"/>
              </w:rPr>
            </w:pPr>
            <w:r w:rsidRPr="003D35B1">
              <w:rPr>
                <w:rFonts w:ascii="Times New Roman" w:eastAsia="Gadugi" w:hAnsi="Times New Roman" w:cs="Times New Roman"/>
                <w:sz w:val="20"/>
                <w:szCs w:val="20"/>
              </w:rPr>
              <w:t>145 visitas</w:t>
            </w:r>
          </w:p>
        </w:tc>
      </w:tr>
    </w:tbl>
    <w:p w14:paraId="61D2B9E7" w14:textId="6C32B4C6" w:rsidR="00F402C6" w:rsidRDefault="00F402C6" w:rsidP="002D7E28">
      <w:pPr>
        <w:spacing w:after="0" w:line="240" w:lineRule="auto"/>
        <w:jc w:val="both"/>
        <w:rPr>
          <w:rFonts w:ascii="Times New Roman" w:hAnsi="Times New Roman" w:cs="Times New Roman"/>
          <w:sz w:val="20"/>
          <w:szCs w:val="20"/>
        </w:rPr>
      </w:pPr>
    </w:p>
    <w:p w14:paraId="704DF24F" w14:textId="77777777" w:rsidR="00F402C6" w:rsidRPr="003D35B1" w:rsidRDefault="00F402C6" w:rsidP="002D7E28">
      <w:pPr>
        <w:spacing w:after="0" w:line="240" w:lineRule="auto"/>
        <w:jc w:val="both"/>
        <w:rPr>
          <w:rFonts w:ascii="Times New Roman" w:hAnsi="Times New Roman" w:cs="Times New Roman"/>
          <w:sz w:val="20"/>
          <w:szCs w:val="20"/>
        </w:rPr>
      </w:pPr>
    </w:p>
    <w:p w14:paraId="77BF3208" w14:textId="66E1B8C5" w:rsidR="00F402C6" w:rsidRPr="00F402C6" w:rsidRDefault="00F402C6" w:rsidP="000C6178">
      <w:pPr>
        <w:pStyle w:val="Prrafodelista"/>
        <w:numPr>
          <w:ilvl w:val="0"/>
          <w:numId w:val="78"/>
        </w:numPr>
        <w:spacing w:after="0" w:line="240" w:lineRule="auto"/>
        <w:jc w:val="both"/>
        <w:rPr>
          <w:rFonts w:ascii="Times New Roman" w:hAnsi="Times New Roman" w:cs="Times New Roman"/>
          <w:b/>
          <w:bCs/>
          <w:sz w:val="24"/>
          <w:szCs w:val="24"/>
        </w:rPr>
      </w:pPr>
      <w:r w:rsidRPr="00F402C6">
        <w:rPr>
          <w:rFonts w:ascii="Times New Roman" w:hAnsi="Times New Roman" w:cs="Times New Roman"/>
          <w:b/>
          <w:bCs/>
          <w:sz w:val="24"/>
          <w:szCs w:val="24"/>
        </w:rPr>
        <w:t xml:space="preserve">PROGRAMA DE INCENTIVOS A LA CONSERVACIÓN AMBIENTAL RURAL (PAGO POR SERVICIOS AMBIENTALES, ACUERDOS DE CONSERVACIÓN) </w:t>
      </w:r>
    </w:p>
    <w:p w14:paraId="7CEF5191" w14:textId="77777777" w:rsidR="00F402C6" w:rsidRPr="00F402C6" w:rsidRDefault="00F402C6" w:rsidP="00F402C6">
      <w:pPr>
        <w:spacing w:after="0" w:line="240" w:lineRule="auto"/>
        <w:jc w:val="both"/>
        <w:rPr>
          <w:rFonts w:ascii="Times New Roman" w:hAnsi="Times New Roman" w:cs="Times New Roman"/>
          <w:b/>
          <w:bCs/>
          <w:sz w:val="24"/>
          <w:szCs w:val="24"/>
        </w:rPr>
      </w:pPr>
    </w:p>
    <w:p w14:paraId="041920D7" w14:textId="713D8897" w:rsidR="00F402C6" w:rsidRPr="00F402C6" w:rsidRDefault="00F402C6" w:rsidP="000C6178">
      <w:pPr>
        <w:pStyle w:val="Prrafodelista"/>
        <w:numPr>
          <w:ilvl w:val="0"/>
          <w:numId w:val="79"/>
        </w:numPr>
        <w:spacing w:after="0" w:line="240" w:lineRule="auto"/>
        <w:jc w:val="both"/>
        <w:rPr>
          <w:rFonts w:ascii="Times New Roman" w:hAnsi="Times New Roman" w:cs="Times New Roman"/>
          <w:b/>
          <w:bCs/>
          <w:color w:val="000000"/>
          <w:sz w:val="24"/>
          <w:szCs w:val="24"/>
        </w:rPr>
      </w:pPr>
      <w:r w:rsidRPr="00F402C6">
        <w:rPr>
          <w:rFonts w:ascii="Times New Roman" w:hAnsi="Times New Roman" w:cs="Times New Roman"/>
          <w:b/>
          <w:bCs/>
          <w:sz w:val="24"/>
          <w:szCs w:val="24"/>
        </w:rPr>
        <w:t>Programa de incentivos a la conservación ambiental</w:t>
      </w:r>
    </w:p>
    <w:p w14:paraId="530D80A4" w14:textId="77777777" w:rsidR="00F402C6" w:rsidRPr="00F402C6" w:rsidRDefault="00F402C6" w:rsidP="00F402C6">
      <w:pPr>
        <w:spacing w:after="0" w:line="240" w:lineRule="auto"/>
        <w:jc w:val="both"/>
        <w:rPr>
          <w:rFonts w:ascii="Times New Roman" w:hAnsi="Times New Roman" w:cs="Times New Roman"/>
          <w:color w:val="000000"/>
          <w:sz w:val="24"/>
          <w:szCs w:val="24"/>
        </w:rPr>
      </w:pPr>
    </w:p>
    <w:p w14:paraId="480CF7AF" w14:textId="200B6B07" w:rsidR="00F402C6" w:rsidRPr="00F402C6" w:rsidRDefault="00F402C6" w:rsidP="000C6178">
      <w:pPr>
        <w:pStyle w:val="Prrafodelista"/>
        <w:numPr>
          <w:ilvl w:val="0"/>
          <w:numId w:val="79"/>
        </w:numPr>
        <w:spacing w:after="0" w:line="240" w:lineRule="auto"/>
        <w:jc w:val="both"/>
        <w:rPr>
          <w:rFonts w:ascii="Times New Roman" w:hAnsi="Times New Roman" w:cs="Times New Roman"/>
          <w:b/>
          <w:bCs/>
          <w:sz w:val="24"/>
          <w:szCs w:val="24"/>
        </w:rPr>
      </w:pPr>
      <w:r w:rsidRPr="00F402C6">
        <w:rPr>
          <w:rFonts w:ascii="Times New Roman" w:hAnsi="Times New Roman" w:cs="Times New Roman"/>
          <w:b/>
          <w:bCs/>
          <w:sz w:val="24"/>
          <w:szCs w:val="24"/>
        </w:rPr>
        <w:t>Identificación y priorización de las áreas que contienen valores ecosistémicos susceptibles de intervención con estrategias de conservación</w:t>
      </w:r>
    </w:p>
    <w:p w14:paraId="3486C1D4" w14:textId="77777777" w:rsidR="00F402C6" w:rsidRPr="00F402C6" w:rsidRDefault="00F402C6" w:rsidP="00F402C6">
      <w:pPr>
        <w:spacing w:after="0" w:line="240" w:lineRule="auto"/>
        <w:jc w:val="both"/>
        <w:rPr>
          <w:rFonts w:ascii="Times New Roman" w:hAnsi="Times New Roman" w:cs="Times New Roman"/>
          <w:b/>
          <w:color w:val="000000"/>
          <w:sz w:val="24"/>
          <w:szCs w:val="24"/>
        </w:rPr>
      </w:pPr>
    </w:p>
    <w:p w14:paraId="30C69FE8" w14:textId="77777777" w:rsidR="00F402C6" w:rsidRPr="00F402C6" w:rsidRDefault="00F402C6" w:rsidP="00F402C6">
      <w:pPr>
        <w:spacing w:after="0" w:line="240" w:lineRule="auto"/>
        <w:jc w:val="both"/>
        <w:rPr>
          <w:rFonts w:ascii="Times New Roman" w:hAnsi="Times New Roman" w:cs="Times New Roman"/>
          <w:sz w:val="24"/>
          <w:szCs w:val="24"/>
        </w:rPr>
      </w:pPr>
      <w:r w:rsidRPr="00F402C6">
        <w:rPr>
          <w:rFonts w:ascii="Times New Roman" w:hAnsi="Times New Roman" w:cs="Times New Roman"/>
          <w:sz w:val="24"/>
          <w:szCs w:val="24"/>
        </w:rPr>
        <w:t>Durante septiembre y octubre de 2020, se avanzó en un 15% en la identificación y socialización de las bases conceptuales para la definición de áreas sujetas al pago por servicios ambientales</w:t>
      </w:r>
    </w:p>
    <w:p w14:paraId="4EF16278" w14:textId="77777777" w:rsidR="00F402C6" w:rsidRPr="00F402C6" w:rsidRDefault="00F402C6" w:rsidP="00F402C6">
      <w:pPr>
        <w:spacing w:after="0" w:line="240" w:lineRule="auto"/>
        <w:jc w:val="both"/>
        <w:rPr>
          <w:rFonts w:ascii="Times New Roman" w:hAnsi="Times New Roman" w:cs="Times New Roman"/>
          <w:sz w:val="24"/>
          <w:szCs w:val="24"/>
        </w:rPr>
      </w:pPr>
    </w:p>
    <w:p w14:paraId="1D5B719C" w14:textId="77777777" w:rsidR="00F402C6" w:rsidRPr="00F402C6" w:rsidRDefault="00F402C6" w:rsidP="00F402C6">
      <w:pPr>
        <w:spacing w:after="0" w:line="240" w:lineRule="auto"/>
        <w:jc w:val="both"/>
        <w:rPr>
          <w:rFonts w:ascii="Times New Roman" w:hAnsi="Times New Roman" w:cs="Times New Roman"/>
          <w:sz w:val="24"/>
          <w:szCs w:val="24"/>
        </w:rPr>
      </w:pPr>
      <w:r w:rsidRPr="00F402C6">
        <w:rPr>
          <w:rFonts w:ascii="Times New Roman" w:hAnsi="Times New Roman" w:cs="Times New Roman"/>
          <w:sz w:val="24"/>
          <w:szCs w:val="24"/>
        </w:rPr>
        <w:t>Durante el mes de noviembre se cumplió la programación, se identificaron las áreas con valores socio-ecosistémicos para ser intervenidas con esquemas de pago por servicios ambientales; que serán tomadas como piloto para el desarrollo del esquema con criterio de regulación y calidad hídrica</w:t>
      </w:r>
    </w:p>
    <w:p w14:paraId="5822233F" w14:textId="77777777" w:rsidR="00F402C6" w:rsidRPr="00F402C6" w:rsidRDefault="00F402C6" w:rsidP="00F402C6">
      <w:pPr>
        <w:spacing w:after="0" w:line="240" w:lineRule="auto"/>
        <w:jc w:val="both"/>
        <w:rPr>
          <w:rFonts w:ascii="Times New Roman" w:hAnsi="Times New Roman" w:cs="Times New Roman"/>
          <w:sz w:val="24"/>
          <w:szCs w:val="24"/>
        </w:rPr>
      </w:pPr>
    </w:p>
    <w:p w14:paraId="30AEFCDB" w14:textId="68C6C04F" w:rsidR="00F402C6" w:rsidRPr="00F402C6" w:rsidRDefault="00F402C6" w:rsidP="00F402C6">
      <w:pPr>
        <w:spacing w:after="0" w:line="240" w:lineRule="auto"/>
        <w:jc w:val="both"/>
        <w:rPr>
          <w:rFonts w:ascii="Times New Roman" w:hAnsi="Times New Roman" w:cs="Times New Roman"/>
          <w:sz w:val="24"/>
          <w:szCs w:val="24"/>
        </w:rPr>
      </w:pPr>
      <w:r w:rsidRPr="00F402C6">
        <w:rPr>
          <w:rFonts w:ascii="Times New Roman" w:hAnsi="Times New Roman" w:cs="Times New Roman"/>
          <w:sz w:val="24"/>
          <w:szCs w:val="24"/>
        </w:rPr>
        <w:t>Se realizaron 7 talleres de coordinación interinstitucional para el desarrollo técnico del programa de acuerdos de conservación y PSA de manera conjunta con el PNUD-SDA -EAAB. (Participación de CAR, RAPE, ONGs, Minambiente, IAvH, Universidades</w:t>
      </w:r>
    </w:p>
    <w:p w14:paraId="442736A6" w14:textId="77777777" w:rsidR="00F402C6" w:rsidRPr="00F402C6" w:rsidRDefault="00F402C6" w:rsidP="00F402C6">
      <w:pPr>
        <w:spacing w:after="0" w:line="240" w:lineRule="auto"/>
        <w:jc w:val="both"/>
        <w:rPr>
          <w:rFonts w:ascii="Times New Roman" w:hAnsi="Times New Roman" w:cs="Times New Roman"/>
          <w:sz w:val="24"/>
          <w:szCs w:val="24"/>
        </w:rPr>
      </w:pPr>
    </w:p>
    <w:p w14:paraId="2F685705" w14:textId="77777777" w:rsidR="00F402C6" w:rsidRPr="00F402C6" w:rsidRDefault="00F402C6" w:rsidP="00F402C6">
      <w:pPr>
        <w:spacing w:after="0" w:line="240" w:lineRule="auto"/>
        <w:jc w:val="both"/>
        <w:rPr>
          <w:rFonts w:ascii="Times New Roman" w:hAnsi="Times New Roman" w:cs="Times New Roman"/>
          <w:sz w:val="24"/>
          <w:szCs w:val="24"/>
        </w:rPr>
      </w:pPr>
    </w:p>
    <w:p w14:paraId="50DF370D" w14:textId="20B9C4CF" w:rsidR="00F402C6" w:rsidRPr="00F402C6" w:rsidRDefault="00F402C6" w:rsidP="000C6178">
      <w:pPr>
        <w:pStyle w:val="Prrafodelista"/>
        <w:numPr>
          <w:ilvl w:val="0"/>
          <w:numId w:val="79"/>
        </w:numPr>
        <w:spacing w:after="0" w:line="240" w:lineRule="auto"/>
        <w:jc w:val="both"/>
        <w:rPr>
          <w:rFonts w:ascii="Times New Roman" w:hAnsi="Times New Roman" w:cs="Times New Roman"/>
          <w:b/>
          <w:bCs/>
          <w:sz w:val="24"/>
          <w:szCs w:val="24"/>
        </w:rPr>
      </w:pPr>
      <w:r w:rsidRPr="00F402C6">
        <w:rPr>
          <w:rFonts w:ascii="Times New Roman" w:hAnsi="Times New Roman" w:cs="Times New Roman"/>
          <w:b/>
          <w:bCs/>
          <w:sz w:val="24"/>
          <w:szCs w:val="24"/>
        </w:rPr>
        <w:lastRenderedPageBreak/>
        <w:t>Propuesta de estrategias de conservación y oportunidades de compensación en biodiversidad bajo esquemas de identificación de áreas y predios rurales.</w:t>
      </w:r>
    </w:p>
    <w:p w14:paraId="1E4FDE91" w14:textId="77777777" w:rsidR="00F402C6" w:rsidRPr="00F402C6" w:rsidRDefault="00F402C6" w:rsidP="00F402C6">
      <w:pPr>
        <w:spacing w:after="0" w:line="240" w:lineRule="auto"/>
        <w:jc w:val="both"/>
        <w:rPr>
          <w:rFonts w:ascii="Times New Roman" w:hAnsi="Times New Roman" w:cs="Times New Roman"/>
          <w:sz w:val="24"/>
          <w:szCs w:val="24"/>
        </w:rPr>
      </w:pPr>
    </w:p>
    <w:p w14:paraId="791A2947" w14:textId="77777777" w:rsidR="00F402C6" w:rsidRPr="00F402C6" w:rsidRDefault="00F402C6" w:rsidP="00F402C6">
      <w:pPr>
        <w:spacing w:after="0" w:line="240" w:lineRule="auto"/>
        <w:jc w:val="both"/>
        <w:rPr>
          <w:rFonts w:ascii="Times New Roman" w:hAnsi="Times New Roman" w:cs="Times New Roman"/>
          <w:sz w:val="24"/>
          <w:szCs w:val="24"/>
        </w:rPr>
      </w:pPr>
      <w:r w:rsidRPr="00F402C6">
        <w:rPr>
          <w:rFonts w:ascii="Times New Roman" w:hAnsi="Times New Roman" w:cs="Times New Roman"/>
          <w:sz w:val="24"/>
          <w:szCs w:val="24"/>
        </w:rPr>
        <w:t>En septiembre se elaboró propuesta del contenido del programa de PSA del Distrito Capital, con la estructura de estrategias de conservación y oportunidades de compensación en biodiversidad bajo esquemas de identificación de áreas y predios rurales.</w:t>
      </w:r>
    </w:p>
    <w:p w14:paraId="7BAE895E" w14:textId="77777777" w:rsidR="00F402C6" w:rsidRPr="00F402C6" w:rsidRDefault="00F402C6" w:rsidP="00F402C6">
      <w:pPr>
        <w:spacing w:after="0" w:line="240" w:lineRule="auto"/>
        <w:jc w:val="both"/>
        <w:rPr>
          <w:rFonts w:ascii="Times New Roman" w:hAnsi="Times New Roman" w:cs="Times New Roman"/>
          <w:sz w:val="24"/>
          <w:szCs w:val="24"/>
        </w:rPr>
      </w:pPr>
    </w:p>
    <w:p w14:paraId="71D8CFA9" w14:textId="77777777" w:rsidR="00F402C6" w:rsidRPr="00F402C6" w:rsidRDefault="00F402C6" w:rsidP="00F402C6">
      <w:pPr>
        <w:spacing w:after="0" w:line="240" w:lineRule="auto"/>
        <w:jc w:val="both"/>
        <w:rPr>
          <w:rFonts w:ascii="Times New Roman" w:hAnsi="Times New Roman" w:cs="Times New Roman"/>
          <w:sz w:val="24"/>
          <w:szCs w:val="24"/>
        </w:rPr>
      </w:pPr>
      <w:r w:rsidRPr="00F402C6">
        <w:rPr>
          <w:rFonts w:ascii="Times New Roman" w:hAnsi="Times New Roman" w:cs="Times New Roman"/>
          <w:sz w:val="24"/>
          <w:szCs w:val="24"/>
        </w:rPr>
        <w:t>En octubre se elaboró la minuta del convenio de cooperación con el Programa de las Naciones Unidas para el Desarrollo - PNUD; se elaboró la primera versión del documento de Pago por Servicios Ambientales del Distrito Capital.</w:t>
      </w:r>
    </w:p>
    <w:p w14:paraId="25A3719E" w14:textId="77777777" w:rsidR="00F402C6" w:rsidRPr="00F402C6" w:rsidRDefault="00F402C6" w:rsidP="00F402C6">
      <w:pPr>
        <w:spacing w:after="0" w:line="240" w:lineRule="auto"/>
        <w:jc w:val="both"/>
        <w:rPr>
          <w:rFonts w:ascii="Times New Roman" w:hAnsi="Times New Roman" w:cs="Times New Roman"/>
          <w:sz w:val="24"/>
          <w:szCs w:val="24"/>
        </w:rPr>
      </w:pPr>
    </w:p>
    <w:p w14:paraId="0A4A918B" w14:textId="77777777" w:rsidR="00F402C6" w:rsidRPr="00F402C6" w:rsidRDefault="00F402C6" w:rsidP="00F402C6">
      <w:pPr>
        <w:spacing w:after="0" w:line="240" w:lineRule="auto"/>
        <w:jc w:val="both"/>
        <w:rPr>
          <w:rFonts w:ascii="Times New Roman" w:hAnsi="Times New Roman" w:cs="Times New Roman"/>
          <w:sz w:val="24"/>
          <w:szCs w:val="24"/>
        </w:rPr>
      </w:pPr>
      <w:r w:rsidRPr="00F402C6">
        <w:rPr>
          <w:rFonts w:ascii="Times New Roman" w:hAnsi="Times New Roman" w:cs="Times New Roman"/>
          <w:sz w:val="24"/>
          <w:szCs w:val="24"/>
        </w:rPr>
        <w:t>Así mismo, durante este semestre se inició el proceso de formulación preliminar de las líneas de acción del programa de PSA, bajo enfoques en la oferta y mantenimiento de servicios ecosistémicos asociados a la regulación y calidad hídrica para el Sistema de Abastecimiento de EAAB y sistemas de abastecimiento rural ubicados en el sistema de áreas protegidas del D.C., definidas en el Plan de Ordenamiento Territorial - Decreto 190 de 2004.</w:t>
      </w:r>
    </w:p>
    <w:p w14:paraId="69BE3E7C" w14:textId="77777777" w:rsidR="00F402C6" w:rsidRPr="00F402C6" w:rsidRDefault="00F402C6" w:rsidP="00F402C6">
      <w:pPr>
        <w:spacing w:after="0" w:line="240" w:lineRule="auto"/>
        <w:jc w:val="both"/>
        <w:rPr>
          <w:rFonts w:ascii="Times New Roman" w:hAnsi="Times New Roman" w:cs="Times New Roman"/>
          <w:sz w:val="24"/>
          <w:szCs w:val="24"/>
        </w:rPr>
      </w:pPr>
    </w:p>
    <w:p w14:paraId="427015B4" w14:textId="77777777" w:rsidR="00F402C6" w:rsidRPr="00F402C6" w:rsidRDefault="00F402C6" w:rsidP="00F402C6">
      <w:pPr>
        <w:spacing w:after="0" w:line="240" w:lineRule="auto"/>
        <w:jc w:val="both"/>
        <w:rPr>
          <w:rFonts w:ascii="Times New Roman" w:hAnsi="Times New Roman" w:cs="Times New Roman"/>
          <w:i/>
          <w:sz w:val="24"/>
          <w:szCs w:val="24"/>
        </w:rPr>
      </w:pPr>
      <w:r w:rsidRPr="00F402C6">
        <w:rPr>
          <w:rFonts w:ascii="Times New Roman" w:hAnsi="Times New Roman" w:cs="Times New Roman"/>
          <w:sz w:val="24"/>
          <w:szCs w:val="24"/>
        </w:rPr>
        <w:t xml:space="preserve">Se firmó el Acuerdo de Cooperación entre la Secretaría Distrital de Ambiente  de Bogotá y el Programa de las Naciones Unidas para el Desarrollo PNUD, con el objeto de “… </w:t>
      </w:r>
      <w:r w:rsidRPr="00F402C6">
        <w:rPr>
          <w:rFonts w:ascii="Times New Roman" w:hAnsi="Times New Roman" w:cs="Times New Roman"/>
          <w:i/>
          <w:sz w:val="24"/>
          <w:szCs w:val="24"/>
        </w:rPr>
        <w:t xml:space="preserve">cooperar para la ejecución de un proyecto en Bogotá, Colombia , según se describe en el documento del proyecto “Territorios Sostenibles y Adaptados – PNUD COL/00077034, Output 88088 Uso Sostenible Biodiversidad, en Colombia, cuyo objeto es “Desarrollar estrategias de cambio climático y biodiversidad con el fin de tener en Colombia Territorios Sostenibles y Adaptados” </w:t>
      </w:r>
    </w:p>
    <w:p w14:paraId="60FD817E" w14:textId="77777777" w:rsidR="00F402C6" w:rsidRPr="00F402C6" w:rsidRDefault="00F402C6" w:rsidP="00F402C6">
      <w:pPr>
        <w:spacing w:after="0" w:line="240" w:lineRule="auto"/>
        <w:jc w:val="both"/>
        <w:rPr>
          <w:rFonts w:ascii="Times New Roman" w:hAnsi="Times New Roman" w:cs="Times New Roman"/>
          <w:sz w:val="24"/>
          <w:szCs w:val="24"/>
        </w:rPr>
      </w:pPr>
    </w:p>
    <w:p w14:paraId="785D9636" w14:textId="77777777" w:rsidR="00F402C6" w:rsidRPr="00F402C6" w:rsidRDefault="00F402C6" w:rsidP="00F402C6">
      <w:pPr>
        <w:spacing w:after="0" w:line="240" w:lineRule="auto"/>
        <w:jc w:val="both"/>
        <w:rPr>
          <w:rFonts w:ascii="Times New Roman" w:hAnsi="Times New Roman" w:cs="Times New Roman"/>
          <w:i/>
          <w:sz w:val="24"/>
          <w:szCs w:val="24"/>
        </w:rPr>
      </w:pPr>
      <w:r w:rsidRPr="00F402C6">
        <w:rPr>
          <w:rFonts w:ascii="Times New Roman" w:hAnsi="Times New Roman" w:cs="Times New Roman"/>
          <w:sz w:val="24"/>
          <w:szCs w:val="24"/>
        </w:rPr>
        <w:t>En consecuencia, el 01 de diciembre de 20202, se firmó el Convenio SDA No 20202426. Con el objeto de “</w:t>
      </w:r>
      <w:r w:rsidRPr="00F402C6">
        <w:rPr>
          <w:rFonts w:ascii="Times New Roman" w:hAnsi="Times New Roman" w:cs="Times New Roman"/>
          <w:i/>
          <w:sz w:val="24"/>
          <w:szCs w:val="24"/>
        </w:rPr>
        <w:t>Aunar esfuerzos técnicos, administrativos, financieros y operativos para diseñar el esquema del programa de pago por servicios ambientales - PSA vinculado a otras estrategias de conservación de la biodiversidad y sus servicios ecosistémicos en la ruralidad del Distrito Capital”</w:t>
      </w:r>
    </w:p>
    <w:p w14:paraId="395894D9" w14:textId="77777777" w:rsidR="00F402C6" w:rsidRPr="00F402C6" w:rsidRDefault="00F402C6" w:rsidP="00F402C6">
      <w:pPr>
        <w:spacing w:after="0" w:line="240" w:lineRule="auto"/>
        <w:jc w:val="both"/>
        <w:rPr>
          <w:rFonts w:ascii="Times New Roman" w:hAnsi="Times New Roman" w:cs="Times New Roman"/>
          <w:i/>
          <w:sz w:val="24"/>
          <w:szCs w:val="24"/>
        </w:rPr>
      </w:pPr>
    </w:p>
    <w:p w14:paraId="16530CCB" w14:textId="77777777" w:rsidR="00F402C6" w:rsidRPr="00F402C6" w:rsidRDefault="00F402C6" w:rsidP="00F402C6">
      <w:pPr>
        <w:spacing w:after="0" w:line="240" w:lineRule="auto"/>
        <w:jc w:val="both"/>
        <w:rPr>
          <w:rFonts w:ascii="Times New Roman" w:hAnsi="Times New Roman" w:cs="Times New Roman"/>
          <w:sz w:val="24"/>
          <w:szCs w:val="24"/>
        </w:rPr>
      </w:pPr>
      <w:r w:rsidRPr="00F402C6">
        <w:rPr>
          <w:rFonts w:ascii="Times New Roman" w:hAnsi="Times New Roman" w:cs="Times New Roman"/>
          <w:sz w:val="24"/>
          <w:szCs w:val="24"/>
        </w:rPr>
        <w:t>Como resultado de estas gestiones se generaron los siguientes productos: marco lógico de intervención y Estrategias de zonificación de áreas de importancia ambiental  y se consolido una versión preliminar de documento contentivo del programa del pago por servicios ambientales; donde se identifican las áreas y ecosistemas estratégicos que serán tomadas como piloto para el desarrollo de  esquemas de PSA con criterio de regulación y calidad hídrica y  se realizó propuesta de selección de predios considerados estratégicos para la implementación del programa; como insumo al convenio de cooperación con el Programa de las Naciones Unidas para el Desarrollo - PNUD</w:t>
      </w:r>
    </w:p>
    <w:p w14:paraId="0B1E97EC" w14:textId="77777777" w:rsidR="00F402C6" w:rsidRPr="00F402C6" w:rsidRDefault="00F402C6" w:rsidP="00F402C6">
      <w:pPr>
        <w:spacing w:after="0" w:line="240" w:lineRule="auto"/>
        <w:jc w:val="both"/>
        <w:rPr>
          <w:rFonts w:ascii="Times New Roman" w:hAnsi="Times New Roman" w:cs="Times New Roman"/>
          <w:sz w:val="24"/>
          <w:szCs w:val="24"/>
        </w:rPr>
      </w:pPr>
    </w:p>
    <w:p w14:paraId="2FB6F9D9" w14:textId="77777777" w:rsidR="00F402C6" w:rsidRPr="00F402C6" w:rsidRDefault="00F402C6" w:rsidP="00F402C6">
      <w:pPr>
        <w:spacing w:after="0" w:line="240" w:lineRule="auto"/>
        <w:jc w:val="both"/>
        <w:rPr>
          <w:rFonts w:ascii="Times New Roman" w:hAnsi="Times New Roman" w:cs="Times New Roman"/>
          <w:sz w:val="24"/>
          <w:szCs w:val="24"/>
        </w:rPr>
      </w:pPr>
    </w:p>
    <w:p w14:paraId="199BCDC1" w14:textId="51FC7C2A" w:rsidR="00F402C6" w:rsidRPr="00F402C6" w:rsidRDefault="00F402C6" w:rsidP="000C6178">
      <w:pPr>
        <w:pStyle w:val="Prrafodelista"/>
        <w:numPr>
          <w:ilvl w:val="0"/>
          <w:numId w:val="79"/>
        </w:numPr>
        <w:spacing w:after="0" w:line="240" w:lineRule="auto"/>
        <w:jc w:val="both"/>
        <w:rPr>
          <w:rFonts w:ascii="Times New Roman" w:hAnsi="Times New Roman" w:cs="Times New Roman"/>
          <w:b/>
          <w:bCs/>
          <w:sz w:val="24"/>
          <w:szCs w:val="24"/>
        </w:rPr>
      </w:pPr>
      <w:r w:rsidRPr="00F402C6">
        <w:rPr>
          <w:rFonts w:ascii="Times New Roman" w:hAnsi="Times New Roman" w:cs="Times New Roman"/>
          <w:b/>
          <w:bCs/>
          <w:sz w:val="24"/>
          <w:szCs w:val="24"/>
        </w:rPr>
        <w:t>Propuesta para la gobernanza y manejo de las estrategias de conservación priorizadas</w:t>
      </w:r>
    </w:p>
    <w:p w14:paraId="09312960" w14:textId="77777777" w:rsidR="00F402C6" w:rsidRPr="00F402C6" w:rsidRDefault="00F402C6" w:rsidP="00F402C6">
      <w:pPr>
        <w:spacing w:after="0" w:line="240" w:lineRule="auto"/>
        <w:jc w:val="both"/>
        <w:rPr>
          <w:rFonts w:ascii="Times New Roman" w:hAnsi="Times New Roman" w:cs="Times New Roman"/>
          <w:b/>
          <w:sz w:val="24"/>
          <w:szCs w:val="24"/>
        </w:rPr>
      </w:pPr>
    </w:p>
    <w:p w14:paraId="3E0D0D8F" w14:textId="77777777" w:rsidR="00F402C6" w:rsidRPr="00F402C6" w:rsidRDefault="00F402C6" w:rsidP="00F402C6">
      <w:pPr>
        <w:spacing w:after="0" w:line="240" w:lineRule="auto"/>
        <w:jc w:val="both"/>
        <w:rPr>
          <w:rFonts w:ascii="Times New Roman" w:hAnsi="Times New Roman" w:cs="Times New Roman"/>
          <w:sz w:val="24"/>
          <w:szCs w:val="24"/>
        </w:rPr>
      </w:pPr>
      <w:r w:rsidRPr="00F402C6">
        <w:rPr>
          <w:rFonts w:ascii="Times New Roman" w:hAnsi="Times New Roman" w:cs="Times New Roman"/>
          <w:sz w:val="24"/>
          <w:szCs w:val="24"/>
        </w:rPr>
        <w:t xml:space="preserve">Para el mes de septiembre se realizaron cinco talleres enfocados al fortalecimiento de comunidades rurales sostenibles en el Distrito Capital. Se realizaron contactos con empresas con interés de financiar incentivos a la conservación en la Segunda Rueda de </w:t>
      </w:r>
      <w:r w:rsidRPr="00F402C6">
        <w:rPr>
          <w:rFonts w:ascii="Times New Roman" w:hAnsi="Times New Roman" w:cs="Times New Roman"/>
          <w:sz w:val="24"/>
          <w:szCs w:val="24"/>
        </w:rPr>
        <w:lastRenderedPageBreak/>
        <w:t>Relacionamiento de Biodiversidad y Desarrollo para la ciudad de Bogotá, liderado por la Asociación Nacional de Industriales (ANDI).</w:t>
      </w:r>
    </w:p>
    <w:p w14:paraId="15CDFDF2" w14:textId="77777777" w:rsidR="00F402C6" w:rsidRPr="00F402C6" w:rsidRDefault="00F402C6" w:rsidP="00F402C6">
      <w:pPr>
        <w:spacing w:after="0" w:line="240" w:lineRule="auto"/>
        <w:jc w:val="both"/>
        <w:rPr>
          <w:rFonts w:ascii="Times New Roman" w:hAnsi="Times New Roman" w:cs="Times New Roman"/>
          <w:sz w:val="24"/>
          <w:szCs w:val="24"/>
        </w:rPr>
      </w:pPr>
    </w:p>
    <w:p w14:paraId="1BABD40B" w14:textId="1A93DBF9" w:rsidR="000A032D" w:rsidRPr="00F402C6" w:rsidRDefault="00F402C6" w:rsidP="00F402C6">
      <w:pPr>
        <w:suppressAutoHyphens w:val="0"/>
        <w:spacing w:after="160" w:line="240" w:lineRule="auto"/>
        <w:jc w:val="both"/>
        <w:rPr>
          <w:b/>
          <w:bCs/>
          <w:sz w:val="28"/>
          <w:szCs w:val="28"/>
        </w:rPr>
      </w:pPr>
      <w:r w:rsidRPr="00F402C6">
        <w:rPr>
          <w:rFonts w:ascii="Times New Roman" w:hAnsi="Times New Roman" w:cs="Times New Roman"/>
          <w:sz w:val="24"/>
          <w:szCs w:val="24"/>
        </w:rPr>
        <w:t>Para el mes de octubre, en el marco del proceso de trabajo conjunto con PNUD, se realizaron espacios para contar con insumos que aporten al sistema de monitoreo y evaluación del esquema de PSA articulado con los acuerdos de conservación de la biodiversidad en áreas rurales de Bogotá y la evaluación de indicadores para el monitoreo y seguimiento a los proyectos de PSA, para las modalidades de regulación y calidad hídrica y conservación de la biodiversidad.</w:t>
      </w:r>
    </w:p>
    <w:p w14:paraId="55069974" w14:textId="7939C823" w:rsidR="000A032D" w:rsidRDefault="000A032D" w:rsidP="006C5A20">
      <w:pPr>
        <w:suppressAutoHyphens w:val="0"/>
        <w:spacing w:after="160" w:line="259" w:lineRule="auto"/>
        <w:jc w:val="both"/>
        <w:rPr>
          <w:b/>
          <w:bCs/>
        </w:rPr>
      </w:pPr>
    </w:p>
    <w:p w14:paraId="38BFCE1E" w14:textId="77777777" w:rsidR="000A032D" w:rsidRDefault="000A032D" w:rsidP="006C5A20">
      <w:pPr>
        <w:suppressAutoHyphens w:val="0"/>
        <w:spacing w:after="160" w:line="259" w:lineRule="auto"/>
        <w:jc w:val="both"/>
        <w:rPr>
          <w:b/>
          <w:bCs/>
        </w:rPr>
      </w:pPr>
    </w:p>
    <w:p w14:paraId="6EB4D799" w14:textId="13CDBDF2" w:rsidR="00C41FE0" w:rsidRDefault="00C41FE0" w:rsidP="006C5A20">
      <w:pPr>
        <w:suppressAutoHyphens w:val="0"/>
        <w:spacing w:after="160" w:line="259" w:lineRule="auto"/>
        <w:jc w:val="both"/>
        <w:rPr>
          <w:b/>
          <w:bCs/>
        </w:rPr>
      </w:pPr>
    </w:p>
    <w:p w14:paraId="56FCB093" w14:textId="370ED211" w:rsidR="005714F8" w:rsidRDefault="005714F8" w:rsidP="006C5A20">
      <w:pPr>
        <w:suppressAutoHyphens w:val="0"/>
        <w:spacing w:after="160" w:line="259" w:lineRule="auto"/>
        <w:jc w:val="both"/>
        <w:rPr>
          <w:b/>
          <w:bCs/>
        </w:rPr>
      </w:pPr>
    </w:p>
    <w:p w14:paraId="4E9DA7C6" w14:textId="113A295B" w:rsidR="005714F8" w:rsidRDefault="005714F8" w:rsidP="006C5A20">
      <w:pPr>
        <w:suppressAutoHyphens w:val="0"/>
        <w:spacing w:after="160" w:line="259" w:lineRule="auto"/>
        <w:jc w:val="both"/>
        <w:rPr>
          <w:b/>
          <w:bCs/>
        </w:rPr>
      </w:pPr>
    </w:p>
    <w:p w14:paraId="7F51340A" w14:textId="6946555F" w:rsidR="005714F8" w:rsidRDefault="005714F8" w:rsidP="006C5A20">
      <w:pPr>
        <w:suppressAutoHyphens w:val="0"/>
        <w:spacing w:after="160" w:line="259" w:lineRule="auto"/>
        <w:jc w:val="both"/>
        <w:rPr>
          <w:b/>
          <w:bCs/>
        </w:rPr>
      </w:pPr>
    </w:p>
    <w:p w14:paraId="4A461386" w14:textId="7D67D8BD" w:rsidR="005714F8" w:rsidRDefault="005714F8" w:rsidP="006C5A20">
      <w:pPr>
        <w:suppressAutoHyphens w:val="0"/>
        <w:spacing w:after="160" w:line="259" w:lineRule="auto"/>
        <w:jc w:val="both"/>
        <w:rPr>
          <w:b/>
          <w:bCs/>
        </w:rPr>
      </w:pPr>
    </w:p>
    <w:p w14:paraId="13F2BB6E" w14:textId="620D2CAC" w:rsidR="005714F8" w:rsidRDefault="005714F8" w:rsidP="006C5A20">
      <w:pPr>
        <w:suppressAutoHyphens w:val="0"/>
        <w:spacing w:after="160" w:line="259" w:lineRule="auto"/>
        <w:jc w:val="both"/>
        <w:rPr>
          <w:b/>
          <w:bCs/>
        </w:rPr>
      </w:pPr>
    </w:p>
    <w:p w14:paraId="2E77A7CA" w14:textId="3F6CBA0A" w:rsidR="005714F8" w:rsidRDefault="005714F8" w:rsidP="006C5A20">
      <w:pPr>
        <w:suppressAutoHyphens w:val="0"/>
        <w:spacing w:after="160" w:line="259" w:lineRule="auto"/>
        <w:jc w:val="both"/>
        <w:rPr>
          <w:b/>
          <w:bCs/>
        </w:rPr>
      </w:pPr>
    </w:p>
    <w:p w14:paraId="4929DA50" w14:textId="65A9103E" w:rsidR="005714F8" w:rsidRDefault="005714F8" w:rsidP="006C5A20">
      <w:pPr>
        <w:suppressAutoHyphens w:val="0"/>
        <w:spacing w:after="160" w:line="259" w:lineRule="auto"/>
        <w:jc w:val="both"/>
        <w:rPr>
          <w:b/>
          <w:bCs/>
        </w:rPr>
      </w:pPr>
    </w:p>
    <w:p w14:paraId="21E10AEB" w14:textId="516C9E87" w:rsidR="005714F8" w:rsidRDefault="005714F8" w:rsidP="006C5A20">
      <w:pPr>
        <w:suppressAutoHyphens w:val="0"/>
        <w:spacing w:after="160" w:line="259" w:lineRule="auto"/>
        <w:jc w:val="both"/>
        <w:rPr>
          <w:b/>
          <w:bCs/>
        </w:rPr>
      </w:pPr>
    </w:p>
    <w:p w14:paraId="4F0A93FB" w14:textId="63DBF673" w:rsidR="005714F8" w:rsidRDefault="005714F8" w:rsidP="006C5A20">
      <w:pPr>
        <w:suppressAutoHyphens w:val="0"/>
        <w:spacing w:after="160" w:line="259" w:lineRule="auto"/>
        <w:jc w:val="both"/>
        <w:rPr>
          <w:b/>
          <w:bCs/>
        </w:rPr>
      </w:pPr>
    </w:p>
    <w:p w14:paraId="088A73B2" w14:textId="428525F1" w:rsidR="005714F8" w:rsidRDefault="005714F8" w:rsidP="006C5A20">
      <w:pPr>
        <w:suppressAutoHyphens w:val="0"/>
        <w:spacing w:after="160" w:line="259" w:lineRule="auto"/>
        <w:jc w:val="both"/>
        <w:rPr>
          <w:b/>
          <w:bCs/>
        </w:rPr>
      </w:pPr>
    </w:p>
    <w:p w14:paraId="090D63D3" w14:textId="61BB3DE3" w:rsidR="005714F8" w:rsidRDefault="005714F8" w:rsidP="006C5A20">
      <w:pPr>
        <w:suppressAutoHyphens w:val="0"/>
        <w:spacing w:after="160" w:line="259" w:lineRule="auto"/>
        <w:jc w:val="both"/>
        <w:rPr>
          <w:b/>
          <w:bCs/>
        </w:rPr>
      </w:pPr>
    </w:p>
    <w:p w14:paraId="67421C0F" w14:textId="6E3B492F" w:rsidR="005714F8" w:rsidRDefault="005714F8" w:rsidP="006C5A20">
      <w:pPr>
        <w:suppressAutoHyphens w:val="0"/>
        <w:spacing w:after="160" w:line="259" w:lineRule="auto"/>
        <w:jc w:val="both"/>
        <w:rPr>
          <w:b/>
          <w:bCs/>
        </w:rPr>
      </w:pPr>
    </w:p>
    <w:p w14:paraId="737372D4" w14:textId="2F091871" w:rsidR="005714F8" w:rsidRDefault="005714F8" w:rsidP="006C5A20">
      <w:pPr>
        <w:suppressAutoHyphens w:val="0"/>
        <w:spacing w:after="160" w:line="259" w:lineRule="auto"/>
        <w:jc w:val="both"/>
        <w:rPr>
          <w:b/>
          <w:bCs/>
        </w:rPr>
      </w:pPr>
    </w:p>
    <w:p w14:paraId="0AFB7069" w14:textId="6B1418F3" w:rsidR="005714F8" w:rsidRDefault="005714F8" w:rsidP="006C5A20">
      <w:pPr>
        <w:suppressAutoHyphens w:val="0"/>
        <w:spacing w:after="160" w:line="259" w:lineRule="auto"/>
        <w:jc w:val="both"/>
        <w:rPr>
          <w:b/>
          <w:bCs/>
        </w:rPr>
      </w:pPr>
    </w:p>
    <w:p w14:paraId="7D0E13F1" w14:textId="201FF386" w:rsidR="005714F8" w:rsidRDefault="005714F8" w:rsidP="006C5A20">
      <w:pPr>
        <w:suppressAutoHyphens w:val="0"/>
        <w:spacing w:after="160" w:line="259" w:lineRule="auto"/>
        <w:jc w:val="both"/>
        <w:rPr>
          <w:b/>
          <w:bCs/>
        </w:rPr>
      </w:pPr>
    </w:p>
    <w:p w14:paraId="04CE0F9C" w14:textId="7039826D" w:rsidR="005714F8" w:rsidRDefault="005714F8" w:rsidP="006C5A20">
      <w:pPr>
        <w:suppressAutoHyphens w:val="0"/>
        <w:spacing w:after="160" w:line="259" w:lineRule="auto"/>
        <w:jc w:val="both"/>
        <w:rPr>
          <w:b/>
          <w:bCs/>
        </w:rPr>
      </w:pPr>
    </w:p>
    <w:p w14:paraId="694D769F" w14:textId="5BCCA8AC" w:rsidR="005714F8" w:rsidRDefault="005714F8" w:rsidP="006C5A20">
      <w:pPr>
        <w:suppressAutoHyphens w:val="0"/>
        <w:spacing w:after="160" w:line="259" w:lineRule="auto"/>
        <w:jc w:val="both"/>
        <w:rPr>
          <w:b/>
          <w:bCs/>
        </w:rPr>
      </w:pPr>
    </w:p>
    <w:p w14:paraId="556FB270" w14:textId="391D585E" w:rsidR="005714F8" w:rsidRDefault="005714F8" w:rsidP="006C5A20">
      <w:pPr>
        <w:suppressAutoHyphens w:val="0"/>
        <w:spacing w:after="160" w:line="259" w:lineRule="auto"/>
        <w:jc w:val="both"/>
        <w:rPr>
          <w:b/>
          <w:bCs/>
        </w:rPr>
      </w:pPr>
    </w:p>
    <w:p w14:paraId="35D3D448" w14:textId="1A83A899" w:rsidR="005714F8" w:rsidRDefault="005714F8" w:rsidP="006C5A20">
      <w:pPr>
        <w:suppressAutoHyphens w:val="0"/>
        <w:spacing w:after="160" w:line="259" w:lineRule="auto"/>
        <w:jc w:val="both"/>
        <w:rPr>
          <w:b/>
          <w:bCs/>
        </w:rPr>
      </w:pPr>
    </w:p>
    <w:p w14:paraId="47E7B246" w14:textId="1EAF0637" w:rsidR="005714F8" w:rsidRDefault="005714F8" w:rsidP="006C5A20">
      <w:pPr>
        <w:suppressAutoHyphens w:val="0"/>
        <w:spacing w:after="160" w:line="259" w:lineRule="auto"/>
        <w:jc w:val="both"/>
        <w:rPr>
          <w:b/>
          <w:bCs/>
        </w:rPr>
      </w:pPr>
    </w:p>
    <w:p w14:paraId="3BC4ABE9" w14:textId="0303E43D" w:rsidR="005714F8" w:rsidRDefault="005714F8" w:rsidP="006C5A20">
      <w:pPr>
        <w:suppressAutoHyphens w:val="0"/>
        <w:spacing w:after="160" w:line="259" w:lineRule="auto"/>
        <w:jc w:val="both"/>
        <w:rPr>
          <w:b/>
          <w:bCs/>
        </w:rPr>
      </w:pPr>
    </w:p>
    <w:p w14:paraId="47579C6D" w14:textId="0718D825" w:rsidR="005714F8" w:rsidRDefault="005714F8" w:rsidP="006C5A20">
      <w:pPr>
        <w:suppressAutoHyphens w:val="0"/>
        <w:spacing w:after="160" w:line="259" w:lineRule="auto"/>
        <w:jc w:val="both"/>
        <w:rPr>
          <w:b/>
          <w:bCs/>
        </w:rPr>
      </w:pPr>
    </w:p>
    <w:p w14:paraId="4E842E1C" w14:textId="0734D303" w:rsidR="00B94300" w:rsidRPr="00BD510A" w:rsidRDefault="00B94300" w:rsidP="000C6178">
      <w:pPr>
        <w:pStyle w:val="Ttulo1"/>
        <w:numPr>
          <w:ilvl w:val="0"/>
          <w:numId w:val="192"/>
        </w:numPr>
        <w:spacing w:line="240" w:lineRule="auto"/>
        <w:rPr>
          <w:rFonts w:ascii="Times New Roman" w:hAnsi="Times New Roman" w:cs="Times New Roman"/>
          <w:b/>
          <w:bCs/>
          <w:color w:val="auto"/>
          <w:sz w:val="36"/>
          <w:szCs w:val="36"/>
          <w:lang w:val="es-ES"/>
        </w:rPr>
      </w:pPr>
      <w:bookmarkStart w:id="158" w:name="_Toc62814887"/>
      <w:r>
        <w:rPr>
          <w:rFonts w:ascii="Times New Roman" w:hAnsi="Times New Roman" w:cs="Times New Roman"/>
          <w:b/>
          <w:bCs/>
          <w:color w:val="auto"/>
          <w:sz w:val="36"/>
          <w:szCs w:val="36"/>
          <w:lang w:val="es-ES"/>
        </w:rPr>
        <w:t>PLANEACION AMBIENTAL</w:t>
      </w:r>
      <w:bookmarkEnd w:id="158"/>
    </w:p>
    <w:p w14:paraId="5EF734A7" w14:textId="4FAB7561" w:rsidR="005714F8" w:rsidRDefault="005714F8" w:rsidP="00B94300">
      <w:pPr>
        <w:rPr>
          <w:lang w:val="es-ES"/>
        </w:rPr>
      </w:pPr>
    </w:p>
    <w:p w14:paraId="17A4940F" w14:textId="77777777" w:rsidR="00B94300" w:rsidRDefault="00B94300">
      <w:pPr>
        <w:suppressAutoHyphens w:val="0"/>
        <w:spacing w:after="160" w:line="259" w:lineRule="auto"/>
        <w:rPr>
          <w:lang w:val="es-ES"/>
        </w:rPr>
      </w:pPr>
    </w:p>
    <w:p w14:paraId="6207DDCD" w14:textId="77777777" w:rsidR="00B94300" w:rsidRPr="00B94300" w:rsidRDefault="00B94300" w:rsidP="00B94300">
      <w:pPr>
        <w:autoSpaceDE w:val="0"/>
        <w:autoSpaceDN w:val="0"/>
        <w:adjustRightInd w:val="0"/>
        <w:spacing w:after="0" w:line="240" w:lineRule="auto"/>
        <w:jc w:val="both"/>
        <w:rPr>
          <w:rFonts w:ascii="Times New Roman" w:hAnsi="Times New Roman" w:cs="Times New Roman"/>
          <w:sz w:val="24"/>
          <w:szCs w:val="24"/>
        </w:rPr>
      </w:pPr>
      <w:r w:rsidRPr="009C2CA6">
        <w:rPr>
          <w:rFonts w:ascii="Times New Roman" w:hAnsi="Times New Roman" w:cs="Times New Roman"/>
        </w:rPr>
        <w:t xml:space="preserve">Con la adopción del Plan de Desarrollo Distrital “Un Nuevo Contrato Social y Ambiental para la </w:t>
      </w:r>
      <w:r w:rsidRPr="00B94300">
        <w:rPr>
          <w:rFonts w:ascii="Times New Roman" w:hAnsi="Times New Roman" w:cs="Times New Roman"/>
          <w:sz w:val="24"/>
          <w:szCs w:val="24"/>
        </w:rPr>
        <w:t xml:space="preserve">Bogotá del  Siglo XXI”, y el trabajo adelantado para la formulación de sus proyecto de inversión, se encontró como una de las problemática a atender, la baja incidencia que ha tenido la planeación ambiental en los diferentes procesos y escenarios para la sostenibilidad ambiental distrital y regional, lo cual se ve reflejado en el desconocimiento del avance y el impacto de los instrumentos de planeación, la baja sinergia y cohesión entre actores y los resultados de ello, el limitado acceso a recursos de cooperación, inconformidad ciudadana, la baja disponibilidad y oportunidad de información ambiental, falta de divulgación del conocimiento adquirido por la institucionalidad,  para que los diferentes actores puedan soportar estudios y decisiones sobre el territorio y en el bajo alcance de los objetivos estratégicos de los proyectos de inversión, lo cual repercute directamente en el estado de los ecosistemas y de los servicios que prestan, así como en la calidad de vida de los habitantes.  </w:t>
      </w:r>
    </w:p>
    <w:p w14:paraId="62D4DDEF" w14:textId="77777777" w:rsidR="00B94300" w:rsidRPr="00B94300" w:rsidRDefault="00B94300" w:rsidP="00B94300">
      <w:pPr>
        <w:autoSpaceDE w:val="0"/>
        <w:autoSpaceDN w:val="0"/>
        <w:adjustRightInd w:val="0"/>
        <w:spacing w:after="0" w:line="240" w:lineRule="auto"/>
        <w:jc w:val="both"/>
        <w:rPr>
          <w:rFonts w:ascii="Times New Roman" w:hAnsi="Times New Roman" w:cs="Times New Roman"/>
          <w:sz w:val="24"/>
          <w:szCs w:val="24"/>
        </w:rPr>
      </w:pPr>
      <w:r w:rsidRPr="00B94300">
        <w:rPr>
          <w:rFonts w:ascii="Times New Roman" w:hAnsi="Times New Roman" w:cs="Times New Roman"/>
          <w:sz w:val="24"/>
          <w:szCs w:val="24"/>
        </w:rPr>
        <w:t xml:space="preserve">      </w:t>
      </w:r>
    </w:p>
    <w:p w14:paraId="1B52F936" w14:textId="77777777" w:rsidR="00B94300" w:rsidRPr="00B94300" w:rsidRDefault="00B94300" w:rsidP="00B94300">
      <w:pPr>
        <w:autoSpaceDE w:val="0"/>
        <w:autoSpaceDN w:val="0"/>
        <w:adjustRightInd w:val="0"/>
        <w:spacing w:after="0" w:line="240" w:lineRule="auto"/>
        <w:jc w:val="both"/>
        <w:rPr>
          <w:rFonts w:ascii="Times New Roman" w:hAnsi="Times New Roman" w:cs="Times New Roman"/>
          <w:sz w:val="24"/>
          <w:szCs w:val="24"/>
        </w:rPr>
      </w:pPr>
      <w:r w:rsidRPr="00B94300">
        <w:rPr>
          <w:rFonts w:ascii="Times New Roman" w:hAnsi="Times New Roman" w:cs="Times New Roman"/>
          <w:sz w:val="24"/>
          <w:szCs w:val="24"/>
        </w:rPr>
        <w:t xml:space="preserve">En este sentido, la SDA formuló el proyecto de inversión No.7805 denominado </w:t>
      </w:r>
      <w:r w:rsidRPr="00B94300">
        <w:rPr>
          <w:rFonts w:ascii="Times New Roman" w:hAnsi="Times New Roman" w:cs="Times New Roman"/>
          <w:i/>
          <w:sz w:val="24"/>
          <w:szCs w:val="24"/>
        </w:rPr>
        <w:t xml:space="preserve">“Fortalecimiento de la planeación ambiental para la sostenibilidad ambiental distrital y regional”, </w:t>
      </w:r>
      <w:r w:rsidRPr="00B94300">
        <w:rPr>
          <w:rFonts w:ascii="Times New Roman" w:hAnsi="Times New Roman" w:cs="Times New Roman"/>
          <w:sz w:val="24"/>
          <w:szCs w:val="24"/>
        </w:rPr>
        <w:t>con el cual busca aumentar la incidencia de la planeación ambiental en la sostenibilidad ambiental distrital y regional, para ello se propuso dos metas: la formulación y/o actualización de los instrumentos de planeación ambiental priorizados y el fortalecimiento de la articulación local, regional, nacional, internacional del componente ambiental de Bogotá.</w:t>
      </w:r>
    </w:p>
    <w:p w14:paraId="592F48DC" w14:textId="77777777" w:rsidR="00B94300" w:rsidRPr="009C2CA6" w:rsidRDefault="00B94300" w:rsidP="00B94300">
      <w:pPr>
        <w:autoSpaceDE w:val="0"/>
        <w:autoSpaceDN w:val="0"/>
        <w:adjustRightInd w:val="0"/>
        <w:spacing w:after="0" w:line="240" w:lineRule="auto"/>
        <w:jc w:val="both"/>
        <w:rPr>
          <w:rFonts w:ascii="Times New Roman" w:hAnsi="Times New Roman" w:cs="Times New Roman"/>
        </w:rPr>
      </w:pPr>
    </w:p>
    <w:p w14:paraId="060AFB43" w14:textId="1D8F3DCF" w:rsidR="00B94300" w:rsidRPr="002D78A2" w:rsidRDefault="00E13D1B" w:rsidP="000C6178">
      <w:pPr>
        <w:pStyle w:val="Ttulo1"/>
        <w:numPr>
          <w:ilvl w:val="1"/>
          <w:numId w:val="194"/>
        </w:numPr>
        <w:spacing w:line="240" w:lineRule="auto"/>
        <w:rPr>
          <w:rFonts w:ascii="Times New Roman" w:hAnsi="Times New Roman" w:cs="Times New Roman"/>
          <w:b/>
          <w:bCs/>
          <w:color w:val="auto"/>
          <w:sz w:val="36"/>
          <w:szCs w:val="36"/>
          <w:lang w:val="es-ES"/>
        </w:rPr>
      </w:pPr>
      <w:bookmarkStart w:id="159" w:name="_Toc62814888"/>
      <w:r w:rsidRPr="002D78A2">
        <w:rPr>
          <w:rFonts w:ascii="Times New Roman" w:hAnsi="Times New Roman" w:cs="Times New Roman"/>
          <w:b/>
          <w:bCs/>
          <w:color w:val="auto"/>
          <w:sz w:val="36"/>
          <w:szCs w:val="36"/>
          <w:lang w:val="es-ES"/>
        </w:rPr>
        <w:t>GESTION DE POLÍTICAS E INSTRUMENTOS DE PLANEACIÓN AMBIENTAL D.C</w:t>
      </w:r>
      <w:bookmarkEnd w:id="159"/>
    </w:p>
    <w:p w14:paraId="7198DBB5" w14:textId="77777777" w:rsidR="00E13D1B" w:rsidRPr="002C5423" w:rsidRDefault="00E13D1B" w:rsidP="00E13D1B">
      <w:pPr>
        <w:spacing w:line="240" w:lineRule="auto"/>
      </w:pPr>
    </w:p>
    <w:p w14:paraId="10319E07" w14:textId="77777777" w:rsidR="00E13D1B" w:rsidRPr="002D78A2" w:rsidRDefault="00E13D1B" w:rsidP="000C6178">
      <w:pPr>
        <w:pStyle w:val="Ttulo1"/>
        <w:numPr>
          <w:ilvl w:val="2"/>
          <w:numId w:val="194"/>
        </w:numPr>
        <w:spacing w:line="240" w:lineRule="auto"/>
        <w:rPr>
          <w:rFonts w:ascii="Times New Roman" w:hAnsi="Times New Roman" w:cs="Times New Roman"/>
          <w:b/>
          <w:bCs/>
          <w:color w:val="auto"/>
          <w:lang w:val="es-ES"/>
        </w:rPr>
      </w:pPr>
      <w:bookmarkStart w:id="160" w:name="_Toc62814889"/>
      <w:r w:rsidRPr="002D78A2">
        <w:rPr>
          <w:rFonts w:ascii="Times New Roman" w:hAnsi="Times New Roman" w:cs="Times New Roman"/>
          <w:b/>
          <w:bCs/>
          <w:color w:val="auto"/>
          <w:lang w:val="es-ES"/>
        </w:rPr>
        <w:t>Políticas Públicas Ambientales</w:t>
      </w:r>
      <w:bookmarkEnd w:id="160"/>
      <w:r w:rsidRPr="002D78A2">
        <w:rPr>
          <w:rFonts w:ascii="Times New Roman" w:hAnsi="Times New Roman" w:cs="Times New Roman"/>
          <w:b/>
          <w:bCs/>
          <w:color w:val="auto"/>
          <w:lang w:val="es-ES"/>
        </w:rPr>
        <w:t xml:space="preserve"> </w:t>
      </w:r>
    </w:p>
    <w:p w14:paraId="5A881BFA" w14:textId="77777777" w:rsidR="00E13D1B" w:rsidRDefault="00E13D1B" w:rsidP="00E13D1B">
      <w:pPr>
        <w:spacing w:after="0" w:line="240" w:lineRule="auto"/>
        <w:jc w:val="both"/>
        <w:rPr>
          <w:rFonts w:ascii="Times New Roman" w:hAnsi="Times New Roman" w:cs="Times New Roman"/>
          <w:bCs/>
        </w:rPr>
      </w:pPr>
    </w:p>
    <w:p w14:paraId="32A630D2" w14:textId="77777777" w:rsidR="00E13D1B" w:rsidRPr="002C5423" w:rsidRDefault="00E13D1B" w:rsidP="00E13D1B">
      <w:pPr>
        <w:pStyle w:val="Default"/>
        <w:tabs>
          <w:tab w:val="left" w:pos="1305"/>
        </w:tabs>
        <w:contextualSpacing/>
        <w:jc w:val="both"/>
        <w:rPr>
          <w:rFonts w:ascii="Times New Roman" w:hAnsi="Times New Roman" w:cs="Times New Roman"/>
          <w:bCs/>
        </w:rPr>
      </w:pPr>
      <w:r w:rsidRPr="002C5423">
        <w:rPr>
          <w:rFonts w:ascii="Times New Roman" w:hAnsi="Times New Roman" w:cs="Times New Roman"/>
          <w:bCs/>
        </w:rPr>
        <w:t xml:space="preserve">Las políticas públicas ambientales con las que cuenta el Distrito Capital se encuentran en distintas etapas: (1) actualización del plan de acción de las priorizadas (humedales, biodiversidad, protección y bienestar animal, salud ambiental); (2) reformulación de una (1) política pública ambiental (Producción y Consumo Sostenible) liderada por parte de la Secretaría Distrital de Ambiente; (3) apoyo a la Secretaría Distrital de Planeación en el proceso de reformulación de la Política Pública de Ruralidad; y (4) seguimiento a las políticas públicas ambientales y a los compromisos de la Secretaría Distrital de Ambiente en las políticas públicas distritales que se encuentran en etapa de implementación. </w:t>
      </w:r>
    </w:p>
    <w:p w14:paraId="2CABAA74" w14:textId="77777777" w:rsidR="00E13D1B" w:rsidRPr="002C5423" w:rsidRDefault="00E13D1B" w:rsidP="00E13D1B">
      <w:pPr>
        <w:pStyle w:val="Default"/>
        <w:tabs>
          <w:tab w:val="left" w:pos="1305"/>
        </w:tabs>
        <w:contextualSpacing/>
        <w:jc w:val="both"/>
        <w:rPr>
          <w:rFonts w:ascii="Times New Roman" w:hAnsi="Times New Roman" w:cs="Times New Roman"/>
          <w:bCs/>
        </w:rPr>
      </w:pPr>
    </w:p>
    <w:p w14:paraId="50B6E687" w14:textId="77777777" w:rsidR="00E13D1B" w:rsidRPr="002C5423" w:rsidRDefault="00E13D1B" w:rsidP="00E13D1B">
      <w:pPr>
        <w:pStyle w:val="Default"/>
        <w:tabs>
          <w:tab w:val="left" w:pos="1305"/>
        </w:tabs>
        <w:contextualSpacing/>
        <w:jc w:val="both"/>
        <w:rPr>
          <w:rFonts w:ascii="Times New Roman" w:hAnsi="Times New Roman" w:cs="Times New Roman"/>
          <w:bCs/>
        </w:rPr>
      </w:pPr>
      <w:r w:rsidRPr="002C5423">
        <w:rPr>
          <w:rFonts w:ascii="Times New Roman" w:hAnsi="Times New Roman" w:cs="Times New Roman"/>
          <w:bCs/>
        </w:rPr>
        <w:lastRenderedPageBreak/>
        <w:t>El seguimiento se realiza en coordinación con las entidades y las diferentes dependencias de la Secretaría Distrital de Ambiente responsables de su implementación, con el fin de hacer más eficaz el Sistema de Seguimiento a Políticas Públicas Ambientales del Distrito Capital.</w:t>
      </w:r>
    </w:p>
    <w:p w14:paraId="13B6A056" w14:textId="77777777" w:rsidR="00E13D1B" w:rsidRPr="002C5423" w:rsidRDefault="00E13D1B" w:rsidP="00E13D1B">
      <w:pPr>
        <w:pStyle w:val="Default"/>
        <w:tabs>
          <w:tab w:val="left" w:pos="1305"/>
        </w:tabs>
        <w:contextualSpacing/>
        <w:jc w:val="both"/>
        <w:rPr>
          <w:rFonts w:ascii="Times New Roman" w:hAnsi="Times New Roman" w:cs="Times New Roman"/>
          <w:bCs/>
        </w:rPr>
      </w:pPr>
    </w:p>
    <w:p w14:paraId="6031CE2B" w14:textId="77777777" w:rsidR="00E13D1B" w:rsidRPr="002C5423" w:rsidRDefault="00E13D1B" w:rsidP="00E13D1B">
      <w:pPr>
        <w:pStyle w:val="Default"/>
        <w:tabs>
          <w:tab w:val="left" w:pos="1305"/>
        </w:tabs>
        <w:contextualSpacing/>
        <w:jc w:val="both"/>
        <w:rPr>
          <w:rFonts w:ascii="Times New Roman" w:hAnsi="Times New Roman" w:cs="Times New Roman"/>
          <w:bCs/>
        </w:rPr>
      </w:pPr>
      <w:r w:rsidRPr="002C5423">
        <w:rPr>
          <w:rFonts w:ascii="Times New Roman" w:hAnsi="Times New Roman" w:cs="Times New Roman"/>
          <w:bCs/>
        </w:rPr>
        <w:t>En este contexto, se elaboró</w:t>
      </w:r>
      <w:r w:rsidRPr="002C5423">
        <w:rPr>
          <w:rFonts w:eastAsia="Arial"/>
        </w:rPr>
        <w:t xml:space="preserve"> </w:t>
      </w:r>
      <w:r w:rsidRPr="002C5423">
        <w:rPr>
          <w:rFonts w:ascii="Times New Roman" w:hAnsi="Times New Roman" w:cs="Times New Roman"/>
          <w:bCs/>
        </w:rPr>
        <w:t>un informe de seguimiento a las políticas ambientales priorizadas durante el primer semestre de la vigencia 2020, el cual correspondió al quinto de cinco informes que se desarrollaron durante el periodo 2016 - 2020. En general, los seguimientos reflejan que las políticas se encuentran en un estado dinámico entre la problemática que les dio origen y entre lo que se proponen abordar, y aún no logran consolidarse como instrumentos articulados a otros instrumentos de planificación.</w:t>
      </w:r>
    </w:p>
    <w:p w14:paraId="71BF3A09" w14:textId="77777777" w:rsidR="00E13D1B" w:rsidRPr="002C5423" w:rsidRDefault="00E13D1B" w:rsidP="00E13D1B">
      <w:pPr>
        <w:pStyle w:val="Default"/>
        <w:tabs>
          <w:tab w:val="left" w:pos="1305"/>
        </w:tabs>
        <w:contextualSpacing/>
        <w:jc w:val="both"/>
        <w:rPr>
          <w:rFonts w:ascii="Times New Roman" w:hAnsi="Times New Roman" w:cs="Times New Roman"/>
          <w:bCs/>
        </w:rPr>
      </w:pPr>
    </w:p>
    <w:p w14:paraId="5022531F" w14:textId="77777777" w:rsidR="00E13D1B" w:rsidRPr="002C5423" w:rsidRDefault="00E13D1B" w:rsidP="00E13D1B">
      <w:pPr>
        <w:spacing w:after="0" w:line="240" w:lineRule="auto"/>
        <w:jc w:val="both"/>
        <w:rPr>
          <w:rFonts w:ascii="Times New Roman" w:hAnsi="Times New Roman" w:cs="Times New Roman"/>
          <w:bCs/>
          <w:sz w:val="24"/>
          <w:szCs w:val="24"/>
        </w:rPr>
      </w:pPr>
      <w:r w:rsidRPr="002C5423">
        <w:rPr>
          <w:rFonts w:ascii="Times New Roman" w:hAnsi="Times New Roman" w:cs="Times New Roman"/>
          <w:bCs/>
          <w:sz w:val="24"/>
          <w:szCs w:val="24"/>
        </w:rPr>
        <w:t>Sin embargo, el seguimiento realizado a las políticas públicas ambientales, aunado a la participación ciudadana, ha permitido generar información relevante para los procesos de actualización de los planes de acción de las políticas priorizadas, así como los procesos de reformulación que actualmente se están llevando a cabo.</w:t>
      </w:r>
    </w:p>
    <w:p w14:paraId="4FDB9CCF" w14:textId="77777777" w:rsidR="00E13D1B" w:rsidRPr="006A45D6" w:rsidRDefault="00E13D1B" w:rsidP="00E13D1B">
      <w:pPr>
        <w:spacing w:after="0" w:line="240" w:lineRule="auto"/>
        <w:jc w:val="both"/>
        <w:rPr>
          <w:rFonts w:ascii="Arial" w:hAnsi="Arial" w:cs="Arial"/>
          <w:sz w:val="24"/>
          <w:szCs w:val="24"/>
        </w:rPr>
      </w:pPr>
    </w:p>
    <w:p w14:paraId="371B9528" w14:textId="77777777" w:rsidR="00E13D1B" w:rsidRPr="00E21715" w:rsidRDefault="00E13D1B" w:rsidP="000C6178">
      <w:pPr>
        <w:pStyle w:val="Ttulo1"/>
        <w:numPr>
          <w:ilvl w:val="2"/>
          <w:numId w:val="194"/>
        </w:numPr>
        <w:spacing w:line="240" w:lineRule="auto"/>
        <w:rPr>
          <w:rFonts w:ascii="Times New Roman" w:hAnsi="Times New Roman" w:cs="Times New Roman"/>
          <w:b/>
          <w:bCs/>
          <w:color w:val="auto"/>
          <w:lang w:val="es-ES"/>
        </w:rPr>
      </w:pPr>
      <w:bookmarkStart w:id="161" w:name="_Toc62814890"/>
      <w:r w:rsidRPr="00E21715">
        <w:rPr>
          <w:rFonts w:ascii="Times New Roman" w:hAnsi="Times New Roman" w:cs="Times New Roman"/>
          <w:b/>
          <w:bCs/>
          <w:color w:val="auto"/>
          <w:lang w:val="es-ES"/>
        </w:rPr>
        <w:t>Plan de Acción Cuatrienal Ambiental – PACA</w:t>
      </w:r>
      <w:bookmarkEnd w:id="161"/>
      <w:r w:rsidRPr="00E21715">
        <w:rPr>
          <w:rFonts w:ascii="Times New Roman" w:hAnsi="Times New Roman" w:cs="Times New Roman"/>
          <w:b/>
          <w:bCs/>
          <w:color w:val="auto"/>
          <w:lang w:val="es-ES"/>
        </w:rPr>
        <w:t xml:space="preserve"> </w:t>
      </w:r>
    </w:p>
    <w:p w14:paraId="3835DED9" w14:textId="77777777" w:rsidR="00E13D1B" w:rsidRPr="006A45D6" w:rsidRDefault="00E13D1B" w:rsidP="00E13D1B">
      <w:pPr>
        <w:pStyle w:val="Default"/>
        <w:ind w:left="360"/>
        <w:jc w:val="both"/>
        <w:rPr>
          <w:b/>
          <w:bCs/>
        </w:rPr>
      </w:pPr>
    </w:p>
    <w:p w14:paraId="05B2F0F8" w14:textId="77777777" w:rsidR="00E13D1B" w:rsidRPr="002C5423" w:rsidRDefault="00E13D1B" w:rsidP="00E13D1B">
      <w:pPr>
        <w:pStyle w:val="NormalWeb"/>
        <w:shd w:val="clear" w:color="auto" w:fill="FFFFFF"/>
        <w:spacing w:after="0" w:line="240" w:lineRule="auto"/>
        <w:jc w:val="both"/>
        <w:rPr>
          <w:bCs/>
          <w:lang w:eastAsia="ar-SA"/>
        </w:rPr>
      </w:pPr>
      <w:r w:rsidRPr="002C5423">
        <w:rPr>
          <w:bCs/>
          <w:lang w:eastAsia="ar-SA"/>
        </w:rPr>
        <w:t>La orientación y acompañamiento brindado por la Subdirección de Políticas y Planes Ambientales a las entidades responsables del Plan de Acción Cuatrienal Ambiental – PACA Distrital, logro la Formulación del PACA Distrital Bogotá Siglo XXI 2020-2024, con base en la formulación de los 22 PACA Institucionales de las entidades distritales responsables del instrumento. La Formulación del instrumento se sometió a aprobación por parte del Comité Sectorial de Desarrollo Administrativo de Ambiente y el 30 de diciembre del 2020 se adoptó en el marco de la mencionada instancia.</w:t>
      </w:r>
    </w:p>
    <w:p w14:paraId="3CD30E2B" w14:textId="77777777" w:rsidR="00E13D1B" w:rsidRPr="002C5423" w:rsidRDefault="00E13D1B" w:rsidP="00E13D1B">
      <w:pPr>
        <w:pStyle w:val="NormalWeb"/>
        <w:shd w:val="clear" w:color="auto" w:fill="FFFFFF"/>
        <w:spacing w:after="0" w:line="240" w:lineRule="auto"/>
        <w:jc w:val="both"/>
        <w:rPr>
          <w:bCs/>
          <w:lang w:eastAsia="ar-SA"/>
        </w:rPr>
      </w:pPr>
    </w:p>
    <w:p w14:paraId="07D36AAE" w14:textId="77777777" w:rsidR="00E13D1B" w:rsidRPr="002C5423" w:rsidRDefault="00E13D1B" w:rsidP="00E13D1B">
      <w:pPr>
        <w:pStyle w:val="NormalWeb"/>
        <w:shd w:val="clear" w:color="auto" w:fill="FFFFFF"/>
        <w:spacing w:after="0" w:line="240" w:lineRule="auto"/>
        <w:jc w:val="both"/>
        <w:rPr>
          <w:bCs/>
          <w:lang w:eastAsia="ar-SA"/>
        </w:rPr>
      </w:pPr>
      <w:r w:rsidRPr="002C5423">
        <w:rPr>
          <w:bCs/>
          <w:lang w:eastAsia="ar-SA"/>
        </w:rPr>
        <w:t>Lo anterior se logró por la respuesta efectiva al cumplimiento de lo establecido en el Decreto 815 del 2017, los lineamientos definidos por la Subdirección de Políticas y Planes Ambientales para el instrumento, las parametrizaciones permitidas por la herramienta Storm, así como el funcionamiento oportuno de la misma para la recepción de los informes de las entidades.</w:t>
      </w:r>
    </w:p>
    <w:p w14:paraId="54B04DA2" w14:textId="77777777" w:rsidR="00E13D1B" w:rsidRPr="002C5423" w:rsidRDefault="00E13D1B" w:rsidP="00E13D1B">
      <w:pPr>
        <w:pStyle w:val="NormalWeb"/>
        <w:shd w:val="clear" w:color="auto" w:fill="FFFFFF"/>
        <w:spacing w:after="0" w:line="240" w:lineRule="auto"/>
        <w:jc w:val="both"/>
        <w:rPr>
          <w:bCs/>
          <w:lang w:eastAsia="ar-SA"/>
        </w:rPr>
      </w:pPr>
      <w:r w:rsidRPr="002C5423">
        <w:rPr>
          <w:bCs/>
          <w:lang w:eastAsia="ar-SA"/>
        </w:rPr>
        <w:t xml:space="preserve"> </w:t>
      </w:r>
    </w:p>
    <w:p w14:paraId="0A9F1114" w14:textId="77777777" w:rsidR="00E13D1B" w:rsidRPr="002C5423" w:rsidRDefault="00E13D1B" w:rsidP="00E13D1B">
      <w:pPr>
        <w:spacing w:after="0" w:line="240" w:lineRule="auto"/>
        <w:jc w:val="both"/>
        <w:rPr>
          <w:rFonts w:ascii="Times New Roman" w:hAnsi="Times New Roman" w:cs="Times New Roman"/>
          <w:color w:val="222222"/>
          <w:sz w:val="24"/>
          <w:szCs w:val="24"/>
          <w:lang w:val="es-MX" w:eastAsia="en-US"/>
        </w:rPr>
      </w:pPr>
      <w:r w:rsidRPr="002C5423">
        <w:rPr>
          <w:rFonts w:ascii="Times New Roman" w:hAnsi="Times New Roman" w:cs="Times New Roman"/>
          <w:color w:val="222222"/>
          <w:sz w:val="24"/>
          <w:szCs w:val="24"/>
          <w:lang w:val="es-MX" w:eastAsia="en-US"/>
        </w:rPr>
        <w:t>Con la F</w:t>
      </w:r>
      <w:r w:rsidRPr="002C5423">
        <w:rPr>
          <w:bCs/>
        </w:rPr>
        <w:t>ormulación</w:t>
      </w:r>
      <w:r w:rsidRPr="002C5423">
        <w:rPr>
          <w:rFonts w:ascii="Times New Roman" w:hAnsi="Times New Roman" w:cs="Times New Roman"/>
          <w:bCs/>
          <w:sz w:val="24"/>
          <w:szCs w:val="24"/>
        </w:rPr>
        <w:t xml:space="preserve"> del PACA Distrital Bogotá Siglo XXI 2020-2024, se cuenta c</w:t>
      </w:r>
      <w:r w:rsidRPr="002C5423">
        <w:rPr>
          <w:rFonts w:ascii="Times New Roman" w:hAnsi="Times New Roman" w:cs="Times New Roman"/>
          <w:color w:val="222222"/>
          <w:sz w:val="24"/>
          <w:szCs w:val="24"/>
          <w:lang w:val="es-MX" w:eastAsia="en-US"/>
        </w:rPr>
        <w:t xml:space="preserve">on un instrumento de planeación ambiental, que visibiliza el beneficio para la ciudad alcanzado por las entidades distritales que desarrollan acciones ambientales complementarias, en el marco del Plan de Desarrollo vigente en armonía con el Plan de Gestión Ambiental –PGA. </w:t>
      </w:r>
    </w:p>
    <w:p w14:paraId="135EDBD9" w14:textId="77777777" w:rsidR="00E13D1B" w:rsidRPr="002C5423" w:rsidRDefault="00E13D1B" w:rsidP="00E13D1B">
      <w:pPr>
        <w:spacing w:after="0" w:line="240" w:lineRule="auto"/>
        <w:jc w:val="both"/>
        <w:rPr>
          <w:rFonts w:ascii="Times New Roman" w:hAnsi="Times New Roman" w:cs="Times New Roman"/>
          <w:b/>
          <w:color w:val="222222"/>
          <w:sz w:val="24"/>
          <w:szCs w:val="24"/>
          <w:lang w:val="es-MX" w:eastAsia="en-US"/>
        </w:rPr>
      </w:pPr>
    </w:p>
    <w:p w14:paraId="3924D46C" w14:textId="77777777" w:rsidR="00E13D1B" w:rsidRPr="002C5423" w:rsidRDefault="00E13D1B" w:rsidP="00E13D1B">
      <w:pPr>
        <w:spacing w:after="0" w:line="240" w:lineRule="auto"/>
        <w:jc w:val="both"/>
        <w:rPr>
          <w:rFonts w:ascii="Times New Roman" w:hAnsi="Times New Roman" w:cs="Times New Roman"/>
          <w:bCs/>
          <w:color w:val="000000"/>
          <w:sz w:val="24"/>
          <w:szCs w:val="24"/>
          <w:lang w:val="es-MX" w:eastAsia="es-CO"/>
        </w:rPr>
      </w:pPr>
      <w:r w:rsidRPr="002C5423">
        <w:rPr>
          <w:rFonts w:ascii="Times New Roman" w:hAnsi="Times New Roman" w:cs="Times New Roman"/>
          <w:bCs/>
          <w:color w:val="000000"/>
          <w:sz w:val="24"/>
          <w:szCs w:val="24"/>
        </w:rPr>
        <w:t xml:space="preserve">En el PACA Distrital 2020-2024 se cuenta con 193 metas y/o acciones, de las cuales 31 son metas del Plan de Desarrollo Distrital, 133 son metas de proyectos de Inversión y 29 son acciones ambientales y un presupuesto programado para el cuatrienio de </w:t>
      </w:r>
      <w:r w:rsidRPr="002C5423">
        <w:rPr>
          <w:rFonts w:ascii="Times New Roman" w:hAnsi="Times New Roman" w:cs="Times New Roman"/>
          <w:bCs/>
          <w:color w:val="000000"/>
          <w:sz w:val="24"/>
          <w:szCs w:val="24"/>
          <w:lang w:val="es-MX"/>
        </w:rPr>
        <w:t>$3,5 billones.</w:t>
      </w:r>
      <w:r w:rsidRPr="002C5423">
        <w:rPr>
          <w:rFonts w:ascii="Times New Roman" w:eastAsia="Times New Roman" w:hAnsi="Times New Roman" w:cs="Times New Roman"/>
          <w:b/>
          <w:bCs/>
          <w:color w:val="000000"/>
          <w:sz w:val="24"/>
          <w:szCs w:val="24"/>
          <w:lang w:val="es-MX" w:eastAsia="es-CO"/>
        </w:rPr>
        <w:t xml:space="preserve"> </w:t>
      </w:r>
    </w:p>
    <w:p w14:paraId="54F5FCBD" w14:textId="77777777" w:rsidR="00E13D1B" w:rsidRPr="002C5423" w:rsidRDefault="00E13D1B" w:rsidP="00E13D1B">
      <w:pPr>
        <w:spacing w:after="0" w:line="240" w:lineRule="auto"/>
        <w:jc w:val="both"/>
        <w:rPr>
          <w:rFonts w:ascii="Times New Roman" w:hAnsi="Times New Roman" w:cs="Times New Roman"/>
          <w:bCs/>
          <w:color w:val="000000"/>
          <w:sz w:val="24"/>
          <w:szCs w:val="24"/>
          <w:lang w:val="es-MX"/>
        </w:rPr>
      </w:pPr>
    </w:p>
    <w:p w14:paraId="7BEDBFC4" w14:textId="77777777" w:rsidR="00E13D1B" w:rsidRPr="002C5423" w:rsidRDefault="00E13D1B" w:rsidP="00E13D1B">
      <w:pPr>
        <w:spacing w:after="0" w:line="240" w:lineRule="auto"/>
        <w:jc w:val="both"/>
        <w:rPr>
          <w:rFonts w:ascii="Times New Roman" w:hAnsi="Times New Roman" w:cs="Times New Roman"/>
          <w:bCs/>
          <w:color w:val="000000"/>
          <w:sz w:val="24"/>
          <w:szCs w:val="24"/>
        </w:rPr>
      </w:pPr>
    </w:p>
    <w:p w14:paraId="6AE2ABA0" w14:textId="77777777" w:rsidR="00E13D1B" w:rsidRPr="002C5423" w:rsidRDefault="00E13D1B" w:rsidP="00E13D1B">
      <w:pPr>
        <w:spacing w:after="0" w:line="240" w:lineRule="auto"/>
        <w:jc w:val="both"/>
        <w:rPr>
          <w:rFonts w:ascii="Times New Roman" w:eastAsia="Times New Roman" w:hAnsi="Times New Roman" w:cs="Times New Roman"/>
          <w:b/>
          <w:color w:val="222222"/>
          <w:sz w:val="24"/>
          <w:szCs w:val="24"/>
          <w:lang w:val="es-MX" w:eastAsia="en-US"/>
        </w:rPr>
      </w:pPr>
      <w:r w:rsidRPr="002C5423">
        <w:rPr>
          <w:rFonts w:ascii="Times New Roman" w:hAnsi="Times New Roman" w:cs="Times New Roman"/>
          <w:sz w:val="24"/>
          <w:szCs w:val="24"/>
        </w:rPr>
        <w:t xml:space="preserve">La programación de la inversión del PACA Distrital 2020-2024, se presenta en mayor porcentaje en el </w:t>
      </w:r>
      <w:r w:rsidRPr="002C5423">
        <w:rPr>
          <w:rFonts w:ascii="Times New Roman" w:hAnsi="Times New Roman" w:cs="Times New Roman"/>
          <w:i/>
          <w:sz w:val="24"/>
          <w:szCs w:val="24"/>
        </w:rPr>
        <w:t xml:space="preserve">Propósito 2. </w:t>
      </w:r>
      <w:r w:rsidRPr="002C5423">
        <w:rPr>
          <w:rFonts w:ascii="Times New Roman" w:eastAsia="Times New Roman" w:hAnsi="Times New Roman" w:cs="Times New Roman"/>
          <w:i/>
          <w:color w:val="000000"/>
          <w:sz w:val="24"/>
          <w:szCs w:val="24"/>
        </w:rPr>
        <w:t xml:space="preserve">Cambiar nuestros hábitos de vida para reverdecer a Bogotá y adaptarnos y mitigar la crisis climática, </w:t>
      </w:r>
      <w:r w:rsidRPr="002C5423">
        <w:rPr>
          <w:rFonts w:ascii="Times New Roman" w:eastAsia="Times New Roman" w:hAnsi="Times New Roman" w:cs="Times New Roman"/>
          <w:color w:val="000000"/>
          <w:sz w:val="24"/>
          <w:szCs w:val="24"/>
        </w:rPr>
        <w:t xml:space="preserve">con una inversión del 75,5%, seguido por el </w:t>
      </w:r>
      <w:r w:rsidRPr="002C5423">
        <w:rPr>
          <w:rFonts w:ascii="Times New Roman" w:hAnsi="Times New Roman" w:cs="Times New Roman"/>
          <w:i/>
          <w:sz w:val="24"/>
          <w:szCs w:val="24"/>
        </w:rPr>
        <w:lastRenderedPageBreak/>
        <w:t>Propósito 4.</w:t>
      </w:r>
      <w:r w:rsidRPr="002C5423">
        <w:rPr>
          <w:rFonts w:ascii="Times New Roman" w:eastAsia="Times New Roman" w:hAnsi="Times New Roman" w:cs="Times New Roman"/>
          <w:i/>
          <w:color w:val="000000"/>
          <w:sz w:val="24"/>
          <w:szCs w:val="24"/>
        </w:rPr>
        <w:t xml:space="preserve"> Hacer de Bogotá Región un modelo de movilidad multimodal, incluyente y sostenible </w:t>
      </w:r>
      <w:r w:rsidRPr="002C5423">
        <w:rPr>
          <w:rFonts w:ascii="Times New Roman" w:eastAsia="Times New Roman" w:hAnsi="Times New Roman" w:cs="Times New Roman"/>
          <w:color w:val="000000"/>
          <w:sz w:val="24"/>
          <w:szCs w:val="24"/>
        </w:rPr>
        <w:t>con el 19,05%,</w:t>
      </w:r>
      <w:r w:rsidRPr="002C5423">
        <w:rPr>
          <w:rFonts w:ascii="Times New Roman" w:eastAsia="Times New Roman" w:hAnsi="Times New Roman" w:cs="Times New Roman"/>
          <w:i/>
          <w:color w:val="000000"/>
          <w:sz w:val="24"/>
          <w:szCs w:val="24"/>
        </w:rPr>
        <w:t xml:space="preserve"> </w:t>
      </w:r>
      <w:r w:rsidRPr="002C5423">
        <w:rPr>
          <w:rFonts w:ascii="Times New Roman" w:hAnsi="Times New Roman" w:cs="Times New Roman"/>
          <w:i/>
          <w:sz w:val="24"/>
          <w:szCs w:val="24"/>
        </w:rPr>
        <w:t xml:space="preserve">Propósito 1. </w:t>
      </w:r>
      <w:r w:rsidRPr="002C5423">
        <w:rPr>
          <w:rFonts w:ascii="Times New Roman" w:eastAsia="Times New Roman" w:hAnsi="Times New Roman" w:cs="Times New Roman"/>
          <w:i/>
          <w:color w:val="000000"/>
          <w:sz w:val="24"/>
          <w:szCs w:val="24"/>
        </w:rPr>
        <w:t xml:space="preserve">Hacer un nuevo contrato social con igualdad de oportunidades para la inclusión social, productiva y política, </w:t>
      </w:r>
      <w:r w:rsidRPr="002C5423">
        <w:rPr>
          <w:rFonts w:ascii="Times New Roman" w:eastAsia="Times New Roman" w:hAnsi="Times New Roman" w:cs="Times New Roman"/>
          <w:color w:val="000000"/>
          <w:sz w:val="24"/>
          <w:szCs w:val="24"/>
        </w:rPr>
        <w:t>con el 3,4%,</w:t>
      </w:r>
      <w:r w:rsidRPr="002C5423">
        <w:rPr>
          <w:rFonts w:ascii="Times New Roman" w:eastAsia="Times New Roman" w:hAnsi="Times New Roman" w:cs="Times New Roman"/>
          <w:i/>
          <w:color w:val="000000"/>
          <w:sz w:val="24"/>
          <w:szCs w:val="24"/>
        </w:rPr>
        <w:t xml:space="preserve"> </w:t>
      </w:r>
      <w:r w:rsidRPr="002C5423">
        <w:rPr>
          <w:rFonts w:ascii="Times New Roman" w:hAnsi="Times New Roman" w:cs="Times New Roman"/>
          <w:i/>
          <w:sz w:val="24"/>
          <w:szCs w:val="24"/>
        </w:rPr>
        <w:t xml:space="preserve">Propósito 5. </w:t>
      </w:r>
      <w:r w:rsidRPr="002C5423">
        <w:rPr>
          <w:rFonts w:ascii="Times New Roman" w:eastAsia="Times New Roman" w:hAnsi="Times New Roman" w:cs="Times New Roman"/>
          <w:i/>
          <w:color w:val="000000"/>
          <w:sz w:val="24"/>
          <w:szCs w:val="24"/>
        </w:rPr>
        <w:t>Construir Bogotá Región con gobierno abierto, transparente y ciudadanía consciente</w:t>
      </w:r>
      <w:r w:rsidRPr="002C5423">
        <w:rPr>
          <w:rFonts w:ascii="Times New Roman" w:eastAsia="Times New Roman" w:hAnsi="Times New Roman" w:cs="Times New Roman"/>
          <w:color w:val="000000"/>
          <w:sz w:val="24"/>
          <w:szCs w:val="24"/>
        </w:rPr>
        <w:t xml:space="preserve"> con el 1.25% y con el 0.8% el </w:t>
      </w:r>
      <w:r w:rsidRPr="002C5423">
        <w:rPr>
          <w:rFonts w:ascii="Times New Roman" w:hAnsi="Times New Roman" w:cs="Times New Roman"/>
          <w:i/>
          <w:sz w:val="24"/>
          <w:szCs w:val="24"/>
        </w:rPr>
        <w:t xml:space="preserve">Propósito 3. </w:t>
      </w:r>
      <w:r w:rsidRPr="002C5423">
        <w:rPr>
          <w:rFonts w:ascii="Times New Roman" w:eastAsia="Times New Roman" w:hAnsi="Times New Roman" w:cs="Times New Roman"/>
          <w:i/>
          <w:color w:val="000000"/>
          <w:sz w:val="24"/>
          <w:szCs w:val="24"/>
        </w:rPr>
        <w:t>Inspirar confianza y legitimidad para vivir sin miedo y ser epicentro de cultura ciudadana, paz y reconciliación</w:t>
      </w:r>
      <w:r w:rsidRPr="002C5423">
        <w:rPr>
          <w:rFonts w:ascii="Times New Roman" w:eastAsia="Times New Roman" w:hAnsi="Times New Roman" w:cs="Times New Roman"/>
          <w:color w:val="000000"/>
          <w:sz w:val="24"/>
          <w:szCs w:val="24"/>
        </w:rPr>
        <w:t>.</w:t>
      </w:r>
    </w:p>
    <w:p w14:paraId="14DF08D9" w14:textId="77777777" w:rsidR="00E13D1B" w:rsidRPr="002C5423" w:rsidRDefault="00E13D1B" w:rsidP="00E13D1B">
      <w:pPr>
        <w:spacing w:after="0" w:line="240" w:lineRule="auto"/>
        <w:ind w:right="-93"/>
        <w:jc w:val="both"/>
        <w:rPr>
          <w:rFonts w:ascii="Times New Roman" w:hAnsi="Times New Roman" w:cs="Times New Roman"/>
          <w:sz w:val="24"/>
          <w:szCs w:val="24"/>
        </w:rPr>
      </w:pPr>
    </w:p>
    <w:p w14:paraId="4B6319B7" w14:textId="77777777" w:rsidR="00E13D1B" w:rsidRPr="002C5423" w:rsidRDefault="00E13D1B" w:rsidP="00E13D1B">
      <w:pPr>
        <w:spacing w:after="0" w:line="240" w:lineRule="auto"/>
        <w:ind w:right="-93"/>
        <w:jc w:val="both"/>
        <w:rPr>
          <w:rFonts w:ascii="Times New Roman" w:hAnsi="Times New Roman" w:cs="Times New Roman"/>
          <w:sz w:val="24"/>
          <w:szCs w:val="24"/>
        </w:rPr>
      </w:pPr>
      <w:r w:rsidRPr="002C5423">
        <w:rPr>
          <w:rFonts w:ascii="Times New Roman" w:hAnsi="Times New Roman" w:cs="Times New Roman"/>
          <w:sz w:val="24"/>
          <w:szCs w:val="24"/>
        </w:rPr>
        <w:t xml:space="preserve">La programación de la inversión del PACA Distrital 2020-2024, se presenta en mayor porcentaje en la Estrategia de </w:t>
      </w:r>
      <w:r w:rsidRPr="002C5423">
        <w:rPr>
          <w:rFonts w:ascii="Times New Roman" w:hAnsi="Times New Roman" w:cs="Times New Roman"/>
          <w:i/>
          <w:sz w:val="24"/>
          <w:szCs w:val="24"/>
        </w:rPr>
        <w:t xml:space="preserve">Manejo Físico y Ecourbanismo </w:t>
      </w:r>
      <w:r w:rsidRPr="002C5423">
        <w:rPr>
          <w:rFonts w:ascii="Times New Roman" w:hAnsi="Times New Roman" w:cs="Times New Roman"/>
          <w:sz w:val="24"/>
          <w:szCs w:val="24"/>
        </w:rPr>
        <w:t xml:space="preserve">con el 77,9%, seguido por la estrategia de </w:t>
      </w:r>
      <w:r w:rsidRPr="002C5423">
        <w:rPr>
          <w:rFonts w:ascii="Times New Roman" w:hAnsi="Times New Roman" w:cs="Times New Roman"/>
          <w:i/>
          <w:sz w:val="24"/>
          <w:szCs w:val="24"/>
        </w:rPr>
        <w:t>Control y Vigilancia</w:t>
      </w:r>
      <w:r w:rsidRPr="002C5423">
        <w:rPr>
          <w:rFonts w:ascii="Times New Roman" w:hAnsi="Times New Roman" w:cs="Times New Roman"/>
          <w:sz w:val="24"/>
          <w:szCs w:val="24"/>
        </w:rPr>
        <w:t xml:space="preserve"> con el 14,06%, </w:t>
      </w:r>
      <w:r w:rsidRPr="002C5423">
        <w:rPr>
          <w:rFonts w:ascii="Times New Roman" w:hAnsi="Times New Roman" w:cs="Times New Roman"/>
          <w:i/>
          <w:sz w:val="24"/>
          <w:szCs w:val="24"/>
        </w:rPr>
        <w:t>Educación Ambiental</w:t>
      </w:r>
      <w:r w:rsidRPr="002C5423">
        <w:rPr>
          <w:rFonts w:ascii="Times New Roman" w:hAnsi="Times New Roman" w:cs="Times New Roman"/>
          <w:sz w:val="24"/>
          <w:szCs w:val="24"/>
        </w:rPr>
        <w:t xml:space="preserve"> con el 3.01%, </w:t>
      </w:r>
      <w:r w:rsidRPr="002C5423">
        <w:rPr>
          <w:rFonts w:ascii="Times New Roman" w:hAnsi="Times New Roman" w:cs="Times New Roman"/>
          <w:i/>
          <w:sz w:val="24"/>
          <w:szCs w:val="24"/>
        </w:rPr>
        <w:t>Participación</w:t>
      </w:r>
      <w:r w:rsidRPr="002C5423">
        <w:rPr>
          <w:rFonts w:ascii="Times New Roman" w:hAnsi="Times New Roman" w:cs="Times New Roman"/>
          <w:sz w:val="24"/>
          <w:szCs w:val="24"/>
        </w:rPr>
        <w:t xml:space="preserve"> con el 1,99%, </w:t>
      </w:r>
      <w:r w:rsidRPr="002C5423">
        <w:rPr>
          <w:rFonts w:ascii="Times New Roman" w:hAnsi="Times New Roman" w:cs="Times New Roman"/>
          <w:i/>
          <w:sz w:val="24"/>
          <w:szCs w:val="24"/>
        </w:rPr>
        <w:t xml:space="preserve">Investigación </w:t>
      </w:r>
      <w:r w:rsidRPr="002C5423">
        <w:rPr>
          <w:rFonts w:ascii="Times New Roman" w:hAnsi="Times New Roman" w:cs="Times New Roman"/>
          <w:sz w:val="24"/>
          <w:szCs w:val="24"/>
        </w:rPr>
        <w:t xml:space="preserve">con el 1.29% y el 1.75% restante, en las estrategias de </w:t>
      </w:r>
      <w:r w:rsidRPr="002C5423">
        <w:rPr>
          <w:rFonts w:ascii="Times New Roman" w:eastAsia="Arial" w:hAnsi="Times New Roman" w:cs="Times New Roman"/>
          <w:bCs/>
          <w:i/>
          <w:sz w:val="24"/>
          <w:szCs w:val="24"/>
          <w:lang w:eastAsia="es-CO"/>
        </w:rPr>
        <w:t xml:space="preserve">Fortalecimiento Institucional, Información y Comunicaciones, Sostenibilidad Económica y Cooperación y Coordinación Interinstitucional </w:t>
      </w:r>
      <w:r w:rsidRPr="002C5423">
        <w:rPr>
          <w:rFonts w:ascii="Times New Roman" w:eastAsia="Arial" w:hAnsi="Times New Roman" w:cs="Times New Roman"/>
          <w:bCs/>
          <w:sz w:val="24"/>
          <w:szCs w:val="24"/>
          <w:lang w:eastAsia="es-CO"/>
        </w:rPr>
        <w:t>respectivamente.</w:t>
      </w:r>
    </w:p>
    <w:p w14:paraId="33DE53C1" w14:textId="77777777" w:rsidR="00E13D1B" w:rsidRPr="002C5423" w:rsidRDefault="00E13D1B" w:rsidP="00E13D1B">
      <w:pPr>
        <w:shd w:val="clear" w:color="auto" w:fill="FFFFFF"/>
        <w:spacing w:after="0" w:line="240" w:lineRule="auto"/>
        <w:jc w:val="both"/>
        <w:rPr>
          <w:rFonts w:ascii="Times New Roman" w:hAnsi="Times New Roman" w:cs="Times New Roman"/>
          <w:b/>
          <w:color w:val="222222"/>
          <w:sz w:val="24"/>
          <w:szCs w:val="24"/>
          <w:lang w:eastAsia="en-US"/>
        </w:rPr>
      </w:pPr>
    </w:p>
    <w:p w14:paraId="733FD785" w14:textId="77777777" w:rsidR="00E13D1B" w:rsidRPr="002C5423" w:rsidRDefault="00E13D1B" w:rsidP="00E13D1B">
      <w:pPr>
        <w:spacing w:after="0" w:line="240" w:lineRule="auto"/>
        <w:contextualSpacing/>
        <w:jc w:val="both"/>
        <w:rPr>
          <w:rFonts w:ascii="Times New Roman" w:hAnsi="Times New Roman" w:cs="Times New Roman"/>
          <w:color w:val="222222"/>
          <w:sz w:val="24"/>
          <w:szCs w:val="24"/>
          <w:shd w:val="clear" w:color="auto" w:fill="FFFFFF"/>
        </w:rPr>
      </w:pPr>
      <w:r w:rsidRPr="002C5423">
        <w:rPr>
          <w:rFonts w:ascii="Times New Roman" w:hAnsi="Times New Roman" w:cs="Times New Roman"/>
          <w:sz w:val="24"/>
          <w:szCs w:val="24"/>
        </w:rPr>
        <w:t xml:space="preserve">La entidad que programa mayor inversión en el marco del PACA Distrital 2020-2024, corresponde a la </w:t>
      </w:r>
      <w:r w:rsidRPr="002C5423">
        <w:rPr>
          <w:rFonts w:ascii="Times New Roman" w:hAnsi="Times New Roman" w:cs="Times New Roman"/>
          <w:i/>
          <w:sz w:val="24"/>
          <w:szCs w:val="24"/>
        </w:rPr>
        <w:t>Empresa de Acueducto y Alcantarillado de Bogotá</w:t>
      </w:r>
      <w:r w:rsidRPr="002C5423">
        <w:rPr>
          <w:rFonts w:ascii="Times New Roman" w:hAnsi="Times New Roman" w:cs="Times New Roman"/>
          <w:sz w:val="24"/>
          <w:szCs w:val="24"/>
        </w:rPr>
        <w:t xml:space="preserve">, con el 33,127%, seguida por el </w:t>
      </w:r>
      <w:r w:rsidRPr="002C5423">
        <w:rPr>
          <w:rFonts w:ascii="Times New Roman" w:hAnsi="Times New Roman" w:cs="Times New Roman"/>
          <w:i/>
          <w:sz w:val="24"/>
          <w:szCs w:val="24"/>
        </w:rPr>
        <w:t>Instituto de Desarrollo Urbano</w:t>
      </w:r>
      <w:r w:rsidRPr="002C5423">
        <w:rPr>
          <w:rFonts w:ascii="Times New Roman" w:hAnsi="Times New Roman" w:cs="Times New Roman"/>
          <w:sz w:val="24"/>
          <w:szCs w:val="24"/>
        </w:rPr>
        <w:t xml:space="preserve"> con el 21,282%, la </w:t>
      </w:r>
      <w:r w:rsidRPr="002C5423">
        <w:rPr>
          <w:rFonts w:ascii="Times New Roman" w:hAnsi="Times New Roman" w:cs="Times New Roman"/>
          <w:i/>
          <w:sz w:val="24"/>
          <w:szCs w:val="24"/>
        </w:rPr>
        <w:t xml:space="preserve">Secretaría Distrital de Ambiente </w:t>
      </w:r>
      <w:r w:rsidRPr="002C5423">
        <w:rPr>
          <w:rFonts w:ascii="Times New Roman" w:hAnsi="Times New Roman" w:cs="Times New Roman"/>
          <w:sz w:val="24"/>
          <w:szCs w:val="24"/>
        </w:rPr>
        <w:t xml:space="preserve">con el 18,042%, </w:t>
      </w:r>
      <w:r w:rsidRPr="002C5423">
        <w:rPr>
          <w:rFonts w:ascii="Times New Roman" w:hAnsi="Times New Roman" w:cs="Times New Roman"/>
          <w:i/>
          <w:sz w:val="24"/>
          <w:szCs w:val="24"/>
        </w:rPr>
        <w:t>Unidad Administrativa Especial de Servicios Públicos</w:t>
      </w:r>
      <w:r w:rsidRPr="002C5423">
        <w:rPr>
          <w:rFonts w:ascii="Times New Roman" w:hAnsi="Times New Roman" w:cs="Times New Roman"/>
          <w:sz w:val="24"/>
          <w:szCs w:val="24"/>
        </w:rPr>
        <w:t xml:space="preserve"> con el 8,949, el </w:t>
      </w:r>
      <w:r w:rsidRPr="002C5423">
        <w:rPr>
          <w:rFonts w:ascii="Times New Roman" w:hAnsi="Times New Roman" w:cs="Times New Roman"/>
          <w:i/>
          <w:sz w:val="24"/>
          <w:szCs w:val="24"/>
        </w:rPr>
        <w:t>Jardín Botánico José Celestino Mutis</w:t>
      </w:r>
      <w:r w:rsidRPr="002C5423">
        <w:rPr>
          <w:rFonts w:ascii="Times New Roman" w:hAnsi="Times New Roman" w:cs="Times New Roman"/>
          <w:sz w:val="24"/>
          <w:szCs w:val="24"/>
        </w:rPr>
        <w:t xml:space="preserve"> con el 7,618, la </w:t>
      </w:r>
      <w:r w:rsidRPr="002C5423">
        <w:rPr>
          <w:rFonts w:ascii="Times New Roman" w:hAnsi="Times New Roman" w:cs="Times New Roman"/>
          <w:i/>
          <w:sz w:val="24"/>
          <w:szCs w:val="24"/>
        </w:rPr>
        <w:t>Secretaría Distrital de Salud</w:t>
      </w:r>
      <w:r w:rsidRPr="002C5423">
        <w:rPr>
          <w:rFonts w:ascii="Times New Roman" w:hAnsi="Times New Roman" w:cs="Times New Roman"/>
          <w:sz w:val="24"/>
          <w:szCs w:val="24"/>
        </w:rPr>
        <w:t xml:space="preserve"> con el 5,934% y el Instituto Distrital de Protección y Bienestar Animal con el 1,669% y el 3,379% corresponde a las 15 entidades restantes que programan inversiones inferiores al1%. Es importante mencionar que la EAAB realiza un aporte presupuestal importante por la priorización de metas de inversión que aportan a la Meta del Plan de Desarrollo </w:t>
      </w:r>
      <w:r w:rsidRPr="002C5423">
        <w:rPr>
          <w:rFonts w:ascii="Times New Roman" w:hAnsi="Times New Roman" w:cs="Times New Roman"/>
          <w:i/>
          <w:iCs/>
          <w:color w:val="222222"/>
          <w:sz w:val="24"/>
          <w:szCs w:val="24"/>
          <w:shd w:val="clear" w:color="auto" w:fill="FFFFFF"/>
        </w:rPr>
        <w:t xml:space="preserve">Cumplimiento de las obras del Plan de Saneamiento y Manejo de Vertimientos (PSMV), </w:t>
      </w:r>
      <w:r w:rsidRPr="002C5423">
        <w:rPr>
          <w:rFonts w:ascii="Times New Roman" w:hAnsi="Times New Roman" w:cs="Times New Roman"/>
          <w:iCs/>
          <w:color w:val="222222"/>
          <w:sz w:val="24"/>
          <w:szCs w:val="24"/>
          <w:shd w:val="clear" w:color="auto" w:fill="FFFFFF"/>
        </w:rPr>
        <w:t xml:space="preserve">siendo esta una meta </w:t>
      </w:r>
      <w:r w:rsidRPr="002C5423">
        <w:rPr>
          <w:rFonts w:ascii="Times New Roman" w:hAnsi="Times New Roman" w:cs="Times New Roman"/>
          <w:color w:val="222222"/>
          <w:sz w:val="24"/>
          <w:szCs w:val="24"/>
          <w:shd w:val="clear" w:color="auto" w:fill="FFFFFF"/>
        </w:rPr>
        <w:t>muy ambiciosa en impacto esperado, así como en la inversión que se requiere para el cumplimiento de la misma.</w:t>
      </w:r>
    </w:p>
    <w:p w14:paraId="733C034C" w14:textId="77777777" w:rsidR="00E13D1B" w:rsidRPr="002C5423" w:rsidRDefault="00E13D1B" w:rsidP="00E13D1B">
      <w:pPr>
        <w:spacing w:after="0" w:line="240" w:lineRule="auto"/>
        <w:contextualSpacing/>
        <w:jc w:val="both"/>
        <w:rPr>
          <w:rFonts w:ascii="Times New Roman" w:hAnsi="Times New Roman" w:cs="Times New Roman"/>
          <w:sz w:val="24"/>
          <w:szCs w:val="24"/>
        </w:rPr>
      </w:pPr>
    </w:p>
    <w:p w14:paraId="60576FB8" w14:textId="77777777" w:rsidR="00E13D1B" w:rsidRPr="002C5423" w:rsidRDefault="00E13D1B" w:rsidP="00E13D1B">
      <w:pPr>
        <w:spacing w:after="0" w:line="240" w:lineRule="auto"/>
        <w:contextualSpacing/>
        <w:jc w:val="both"/>
        <w:rPr>
          <w:rFonts w:ascii="Times New Roman" w:hAnsi="Times New Roman" w:cs="Times New Roman"/>
          <w:sz w:val="24"/>
          <w:szCs w:val="24"/>
        </w:rPr>
      </w:pPr>
      <w:r w:rsidRPr="002C5423">
        <w:rPr>
          <w:rFonts w:ascii="Times New Roman" w:hAnsi="Times New Roman" w:cs="Times New Roman"/>
          <w:sz w:val="24"/>
          <w:szCs w:val="24"/>
        </w:rPr>
        <w:t xml:space="preserve">Con relación a los sectores, el que mayor inversión programa en el marco del PACA Distrital 2020-2024, corresponden a </w:t>
      </w:r>
      <w:r w:rsidRPr="002C5423">
        <w:rPr>
          <w:rFonts w:ascii="Times New Roman" w:hAnsi="Times New Roman" w:cs="Times New Roman"/>
          <w:i/>
          <w:sz w:val="24"/>
          <w:szCs w:val="24"/>
        </w:rPr>
        <w:t>Hábitat</w:t>
      </w:r>
      <w:r w:rsidRPr="002C5423">
        <w:rPr>
          <w:rFonts w:ascii="Times New Roman" w:hAnsi="Times New Roman" w:cs="Times New Roman"/>
          <w:sz w:val="24"/>
          <w:szCs w:val="24"/>
        </w:rPr>
        <w:t xml:space="preserve"> con el 43,3%, seguido por el </w:t>
      </w:r>
      <w:r w:rsidRPr="002C5423">
        <w:rPr>
          <w:rFonts w:ascii="Times New Roman" w:hAnsi="Times New Roman" w:cs="Times New Roman"/>
          <w:i/>
          <w:sz w:val="24"/>
          <w:szCs w:val="24"/>
        </w:rPr>
        <w:t>Sector Ambiente</w:t>
      </w:r>
      <w:r w:rsidRPr="002C5423">
        <w:rPr>
          <w:rFonts w:ascii="Times New Roman" w:hAnsi="Times New Roman" w:cs="Times New Roman"/>
          <w:sz w:val="24"/>
          <w:szCs w:val="24"/>
        </w:rPr>
        <w:t xml:space="preserve"> con el 27,47%, </w:t>
      </w:r>
      <w:r w:rsidRPr="002C5423">
        <w:rPr>
          <w:rFonts w:ascii="Times New Roman" w:hAnsi="Times New Roman" w:cs="Times New Roman"/>
          <w:i/>
          <w:sz w:val="24"/>
          <w:szCs w:val="24"/>
        </w:rPr>
        <w:t xml:space="preserve">Movilidad </w:t>
      </w:r>
      <w:r w:rsidRPr="002C5423">
        <w:rPr>
          <w:rFonts w:ascii="Times New Roman" w:hAnsi="Times New Roman" w:cs="Times New Roman"/>
          <w:sz w:val="24"/>
          <w:szCs w:val="24"/>
        </w:rPr>
        <w:t xml:space="preserve">con el 21,5%, </w:t>
      </w:r>
      <w:r w:rsidRPr="002C5423">
        <w:rPr>
          <w:rFonts w:ascii="Times New Roman" w:hAnsi="Times New Roman" w:cs="Times New Roman"/>
          <w:i/>
          <w:sz w:val="24"/>
          <w:szCs w:val="24"/>
        </w:rPr>
        <w:t>Salud</w:t>
      </w:r>
      <w:r w:rsidRPr="002C5423">
        <w:rPr>
          <w:rFonts w:ascii="Times New Roman" w:hAnsi="Times New Roman" w:cs="Times New Roman"/>
          <w:sz w:val="24"/>
          <w:szCs w:val="24"/>
        </w:rPr>
        <w:t xml:space="preserve"> con el 5,9% y el 1,83% restante en los sectores de </w:t>
      </w:r>
      <w:r w:rsidRPr="002C5423">
        <w:rPr>
          <w:rFonts w:ascii="Times New Roman" w:hAnsi="Times New Roman" w:cs="Times New Roman"/>
          <w:i/>
          <w:sz w:val="24"/>
          <w:szCs w:val="24"/>
        </w:rPr>
        <w:t>Cultura, Recreación y Deporte, Desarrollo Económico, Industria y Turismo, Gobierno, Planeación</w:t>
      </w:r>
      <w:r w:rsidRPr="002C5423">
        <w:rPr>
          <w:rFonts w:ascii="Times New Roman" w:hAnsi="Times New Roman" w:cs="Times New Roman"/>
          <w:sz w:val="24"/>
          <w:szCs w:val="24"/>
        </w:rPr>
        <w:t xml:space="preserve"> y </w:t>
      </w:r>
      <w:r w:rsidRPr="002C5423">
        <w:rPr>
          <w:rFonts w:ascii="Times New Roman" w:hAnsi="Times New Roman" w:cs="Times New Roman"/>
          <w:i/>
          <w:sz w:val="24"/>
          <w:szCs w:val="24"/>
        </w:rPr>
        <w:t>Educación</w:t>
      </w:r>
      <w:r w:rsidRPr="002C5423">
        <w:rPr>
          <w:rFonts w:ascii="Times New Roman" w:hAnsi="Times New Roman" w:cs="Times New Roman"/>
          <w:sz w:val="24"/>
          <w:szCs w:val="24"/>
        </w:rPr>
        <w:t xml:space="preserve"> respectivamente. </w:t>
      </w:r>
    </w:p>
    <w:p w14:paraId="1565E274" w14:textId="77777777" w:rsidR="00E13D1B" w:rsidRPr="002C5423" w:rsidRDefault="00E13D1B" w:rsidP="00E13D1B">
      <w:pPr>
        <w:pStyle w:val="NormalWeb"/>
        <w:shd w:val="clear" w:color="auto" w:fill="FFFFFF"/>
        <w:spacing w:after="0" w:line="240" w:lineRule="auto"/>
        <w:jc w:val="both"/>
        <w:rPr>
          <w:bCs/>
          <w:lang w:eastAsia="ar-SA"/>
        </w:rPr>
      </w:pPr>
    </w:p>
    <w:p w14:paraId="00AD323E" w14:textId="77777777" w:rsidR="00E13D1B" w:rsidRDefault="00E13D1B" w:rsidP="00E13D1B">
      <w:pPr>
        <w:shd w:val="clear" w:color="auto" w:fill="FFFFFF"/>
        <w:spacing w:after="0" w:line="240" w:lineRule="auto"/>
        <w:jc w:val="both"/>
        <w:rPr>
          <w:rFonts w:ascii="Times New Roman" w:hAnsi="Times New Roman" w:cs="Times New Roman"/>
          <w:bCs/>
          <w:color w:val="000000"/>
          <w:sz w:val="24"/>
          <w:szCs w:val="24"/>
          <w:lang w:val="es-ES" w:eastAsia="es-ES"/>
        </w:rPr>
      </w:pPr>
      <w:r w:rsidRPr="002C5423">
        <w:rPr>
          <w:rFonts w:ascii="Times New Roman" w:hAnsi="Times New Roman" w:cs="Times New Roman"/>
          <w:bCs/>
          <w:color w:val="000000"/>
          <w:sz w:val="24"/>
          <w:szCs w:val="24"/>
          <w:lang w:val="es-ES" w:eastAsia="es-ES"/>
        </w:rPr>
        <w:t>Se avanzó en la consolidación del Informe de Evaluación del PACA Distrital 2016-2020.</w:t>
      </w:r>
    </w:p>
    <w:p w14:paraId="0F6D2D8C" w14:textId="77777777" w:rsidR="00E13D1B" w:rsidRPr="00664662" w:rsidRDefault="00E13D1B" w:rsidP="00E13D1B">
      <w:pPr>
        <w:shd w:val="clear" w:color="auto" w:fill="FFFFFF"/>
        <w:spacing w:after="0" w:line="240" w:lineRule="auto"/>
        <w:jc w:val="both"/>
        <w:rPr>
          <w:rFonts w:ascii="Times New Roman" w:hAnsi="Times New Roman" w:cs="Times New Roman"/>
          <w:bCs/>
          <w:color w:val="000000"/>
          <w:sz w:val="24"/>
          <w:szCs w:val="24"/>
          <w:lang w:val="es-ES" w:eastAsia="es-ES"/>
        </w:rPr>
      </w:pPr>
    </w:p>
    <w:p w14:paraId="6A79101A" w14:textId="77777777" w:rsidR="00E13D1B" w:rsidRPr="006A45D6" w:rsidRDefault="00E13D1B" w:rsidP="00E13D1B">
      <w:pPr>
        <w:pStyle w:val="Default"/>
        <w:ind w:left="720"/>
        <w:jc w:val="both"/>
        <w:rPr>
          <w:bCs/>
        </w:rPr>
      </w:pPr>
    </w:p>
    <w:p w14:paraId="416B9C49" w14:textId="77777777" w:rsidR="00E13D1B" w:rsidRPr="00E21715" w:rsidRDefault="00E13D1B" w:rsidP="000C6178">
      <w:pPr>
        <w:pStyle w:val="Ttulo1"/>
        <w:numPr>
          <w:ilvl w:val="2"/>
          <w:numId w:val="194"/>
        </w:numPr>
        <w:spacing w:line="240" w:lineRule="auto"/>
        <w:rPr>
          <w:rFonts w:ascii="Times New Roman" w:hAnsi="Times New Roman" w:cs="Times New Roman"/>
          <w:b/>
          <w:bCs/>
          <w:color w:val="auto"/>
          <w:lang w:val="es-ES"/>
        </w:rPr>
      </w:pPr>
      <w:bookmarkStart w:id="162" w:name="_Toc62814891"/>
      <w:r w:rsidRPr="00E21715">
        <w:rPr>
          <w:rFonts w:ascii="Times New Roman" w:hAnsi="Times New Roman" w:cs="Times New Roman"/>
          <w:b/>
          <w:bCs/>
          <w:color w:val="auto"/>
          <w:lang w:val="es-ES"/>
        </w:rPr>
        <w:t>Plan de Manejo Ambiental -PMA</w:t>
      </w:r>
      <w:bookmarkEnd w:id="162"/>
      <w:r w:rsidRPr="00E21715">
        <w:rPr>
          <w:rFonts w:ascii="Times New Roman" w:hAnsi="Times New Roman" w:cs="Times New Roman"/>
          <w:b/>
          <w:bCs/>
          <w:color w:val="auto"/>
          <w:lang w:val="es-ES"/>
        </w:rPr>
        <w:t xml:space="preserve"> </w:t>
      </w:r>
    </w:p>
    <w:p w14:paraId="58576ECA" w14:textId="77777777" w:rsidR="00E13D1B" w:rsidRDefault="00E13D1B" w:rsidP="00E13D1B">
      <w:pPr>
        <w:pStyle w:val="Default"/>
        <w:jc w:val="both"/>
        <w:rPr>
          <w:rFonts w:ascii="Times New Roman" w:eastAsia="Arial" w:hAnsi="Times New Roman" w:cs="Times New Roman"/>
          <w:b/>
          <w:color w:val="auto"/>
          <w:sz w:val="28"/>
        </w:rPr>
      </w:pPr>
    </w:p>
    <w:p w14:paraId="2D422628" w14:textId="77777777" w:rsidR="00E13D1B" w:rsidRDefault="00E13D1B" w:rsidP="000C6178">
      <w:pPr>
        <w:pStyle w:val="Default"/>
        <w:numPr>
          <w:ilvl w:val="0"/>
          <w:numId w:val="78"/>
        </w:numPr>
        <w:jc w:val="both"/>
        <w:rPr>
          <w:rFonts w:ascii="Times New Roman" w:eastAsia="Arial" w:hAnsi="Times New Roman" w:cs="Times New Roman"/>
          <w:b/>
          <w:color w:val="auto"/>
          <w:sz w:val="28"/>
        </w:rPr>
      </w:pPr>
      <w:r w:rsidRPr="002C5423">
        <w:rPr>
          <w:rFonts w:ascii="Times New Roman" w:eastAsia="Calibri" w:hAnsi="Times New Roman" w:cs="Times New Roman"/>
          <w:b/>
          <w:color w:val="222222"/>
          <w:shd w:val="clear" w:color="auto" w:fill="FFFFFF"/>
          <w:lang w:val="es-CO" w:eastAsia="ar-SA"/>
        </w:rPr>
        <w:t>Plan de manejo ambiental del Complejo de Humedales Urbanos de Bog</w:t>
      </w:r>
      <w:r>
        <w:rPr>
          <w:rFonts w:ascii="Times New Roman" w:eastAsia="Calibri" w:hAnsi="Times New Roman" w:cs="Times New Roman"/>
          <w:b/>
          <w:color w:val="222222"/>
          <w:shd w:val="clear" w:color="auto" w:fill="FFFFFF"/>
          <w:lang w:val="es-CO" w:eastAsia="ar-SA"/>
        </w:rPr>
        <w:t>otá designado como sitio Ramsar.</w:t>
      </w:r>
    </w:p>
    <w:p w14:paraId="5DBEA026" w14:textId="77777777" w:rsidR="00E13D1B" w:rsidRDefault="00E13D1B" w:rsidP="00E13D1B">
      <w:pPr>
        <w:pStyle w:val="Default"/>
        <w:jc w:val="both"/>
        <w:rPr>
          <w:rFonts w:ascii="Times New Roman" w:eastAsia="Arial" w:hAnsi="Times New Roman" w:cs="Times New Roman"/>
          <w:b/>
          <w:color w:val="auto"/>
          <w:sz w:val="28"/>
        </w:rPr>
      </w:pPr>
    </w:p>
    <w:p w14:paraId="7512C6EA" w14:textId="77777777" w:rsidR="00E13D1B" w:rsidRPr="00146DFB" w:rsidRDefault="00E13D1B" w:rsidP="00E13D1B">
      <w:pPr>
        <w:pStyle w:val="Default"/>
        <w:jc w:val="both"/>
        <w:rPr>
          <w:rFonts w:ascii="Times New Roman" w:eastAsia="Calibri" w:hAnsi="Times New Roman" w:cs="Times New Roman"/>
          <w:color w:val="222222"/>
          <w:shd w:val="clear" w:color="auto" w:fill="FFFFFF"/>
          <w:lang w:val="es-CO" w:eastAsia="ar-SA"/>
        </w:rPr>
      </w:pPr>
      <w:r w:rsidRPr="00146DFB">
        <w:rPr>
          <w:rFonts w:ascii="Times New Roman" w:eastAsia="Calibri" w:hAnsi="Times New Roman" w:cs="Times New Roman"/>
          <w:color w:val="222222"/>
          <w:shd w:val="clear" w:color="auto" w:fill="FFFFFF"/>
          <w:lang w:val="es-CO" w:eastAsia="ar-SA"/>
        </w:rPr>
        <w:t>Entre los meses de julio y diciembre de 2020, se tuvieron avances significativos en la formulación de este instrumento, principalmente los siguientes:</w:t>
      </w:r>
    </w:p>
    <w:p w14:paraId="6C65FB89" w14:textId="77777777" w:rsidR="00E13D1B" w:rsidRPr="00146DFB" w:rsidRDefault="00E13D1B" w:rsidP="00E13D1B">
      <w:pPr>
        <w:pStyle w:val="Default"/>
        <w:jc w:val="both"/>
        <w:rPr>
          <w:rFonts w:ascii="Times New Roman" w:eastAsia="Calibri" w:hAnsi="Times New Roman" w:cs="Times New Roman"/>
          <w:color w:val="222222"/>
          <w:shd w:val="clear" w:color="auto" w:fill="FFFFFF"/>
          <w:lang w:val="es-CO" w:eastAsia="ar-SA"/>
        </w:rPr>
      </w:pPr>
    </w:p>
    <w:p w14:paraId="1F6FB2C7" w14:textId="77777777" w:rsidR="00E13D1B" w:rsidRPr="00146DFB" w:rsidRDefault="00E13D1B" w:rsidP="00E13D1B">
      <w:pPr>
        <w:pStyle w:val="Default"/>
        <w:jc w:val="both"/>
        <w:rPr>
          <w:rFonts w:ascii="Times New Roman" w:eastAsia="Calibri" w:hAnsi="Times New Roman" w:cs="Times New Roman"/>
          <w:color w:val="222222"/>
          <w:shd w:val="clear" w:color="auto" w:fill="FFFFFF"/>
          <w:lang w:val="es-CO" w:eastAsia="ar-SA"/>
        </w:rPr>
      </w:pPr>
      <w:r w:rsidRPr="00146DFB">
        <w:rPr>
          <w:rFonts w:ascii="Times New Roman" w:eastAsia="Calibri" w:hAnsi="Times New Roman" w:cs="Times New Roman"/>
          <w:color w:val="222222"/>
          <w:shd w:val="clear" w:color="auto" w:fill="FFFFFF"/>
          <w:lang w:val="es-CO" w:eastAsia="ar-SA"/>
        </w:rPr>
        <w:lastRenderedPageBreak/>
        <w:t xml:space="preserve">Se trabajó y consolidó una estrategia para la participación ciudadana en la construcción del PMA, de acuerdo a las indicaciones de los directivos de la SDA, en la cual inicialmente se realizó un evento virtual en los principales espacios de participación constituidos oficialmente en el Distrito, como las comisiones ambientales locales, la mesa distrital de humedales, entre otros, en el cual se hizo énfasis en explicar y aclarar el contexto y alcance de dicho instrumento. Para esto se realizaron las presentaciones correspondientes, y se coordinó lo necesario entre dependencias para adelantar un cronograma de trabajo conjunto e ir articulando lo correspondiente, para gestionar y asegurar los espacios en la Comisión Ambiental Local, así como la participación de la mayor cantidad de actores sociales e institucionales involucrados en el tema.  </w:t>
      </w:r>
    </w:p>
    <w:p w14:paraId="1B2A4773" w14:textId="77777777" w:rsidR="00E13D1B" w:rsidRPr="00146DFB" w:rsidRDefault="00E13D1B" w:rsidP="00E13D1B">
      <w:pPr>
        <w:pStyle w:val="Default"/>
        <w:jc w:val="both"/>
        <w:rPr>
          <w:rFonts w:ascii="Times New Roman" w:eastAsia="Calibri" w:hAnsi="Times New Roman" w:cs="Times New Roman"/>
          <w:color w:val="222222"/>
          <w:shd w:val="clear" w:color="auto" w:fill="FFFFFF"/>
          <w:lang w:val="es-CO" w:eastAsia="ar-SA"/>
        </w:rPr>
      </w:pPr>
    </w:p>
    <w:p w14:paraId="4003C15F" w14:textId="77777777" w:rsidR="00E13D1B" w:rsidRPr="00146DFB" w:rsidRDefault="00E13D1B" w:rsidP="00E13D1B">
      <w:pPr>
        <w:pStyle w:val="Default"/>
        <w:jc w:val="both"/>
        <w:rPr>
          <w:rFonts w:ascii="Times New Roman" w:eastAsia="Calibri" w:hAnsi="Times New Roman" w:cs="Times New Roman"/>
          <w:color w:val="222222"/>
          <w:shd w:val="clear" w:color="auto" w:fill="FFFFFF"/>
          <w:lang w:val="es-CO" w:eastAsia="ar-SA"/>
        </w:rPr>
      </w:pPr>
      <w:r w:rsidRPr="00146DFB">
        <w:rPr>
          <w:rFonts w:ascii="Times New Roman" w:eastAsia="Calibri" w:hAnsi="Times New Roman" w:cs="Times New Roman"/>
          <w:color w:val="222222"/>
          <w:shd w:val="clear" w:color="auto" w:fill="FFFFFF"/>
          <w:lang w:val="es-CO" w:eastAsia="ar-SA"/>
        </w:rPr>
        <w:t xml:space="preserve">Así mismo, dentro de esta misma estrategia, posteriormente se consolidó una mesa de trabajo especifica y particular con los delegados de la mesa distrital de humedales, a través de la cual se recibirán aportes, conocimientos y percepciones de la ciudadanía, así como se vienen concertando los mecanismos para obtener dicha información, especialmente para los capítulos de diagnóstico (en sus diferentes componentes), prospectiva y plan de acción. </w:t>
      </w:r>
    </w:p>
    <w:p w14:paraId="6B1E34FF" w14:textId="77777777" w:rsidR="00E13D1B" w:rsidRPr="00146DFB" w:rsidRDefault="00E13D1B" w:rsidP="00E13D1B">
      <w:pPr>
        <w:pStyle w:val="Default"/>
        <w:jc w:val="both"/>
        <w:rPr>
          <w:rFonts w:ascii="Times New Roman" w:eastAsia="Calibri" w:hAnsi="Times New Roman" w:cs="Times New Roman"/>
          <w:color w:val="222222"/>
          <w:shd w:val="clear" w:color="auto" w:fill="FFFFFF"/>
          <w:lang w:val="es-CO" w:eastAsia="ar-SA"/>
        </w:rPr>
      </w:pPr>
    </w:p>
    <w:p w14:paraId="00E41287"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 xml:space="preserve">De otra parte, se realizaron varias reuniones con el Ministerio de Ambiente y Desarrollo Sostenible, en las cuales se presentaron y acordaron algunos aspectos relacionados con el capítulo de zonificación, el proceso de participación y socialización con ciudadanía que se debía llevar, y el procedimiento para revisión y aprobación del instrumento. </w:t>
      </w:r>
    </w:p>
    <w:p w14:paraId="48A76A22"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Adicionalmente, se pudo obtener información que hacía falta para la consolidación del diagnóstico, especialmente en temas como uso público, cambio climático, y limnología, entre otros, a través de las dependencias y entidades involucradas, así como de otras fuentes de información secundaria, v</w:t>
      </w:r>
      <w:r>
        <w:rPr>
          <w:rFonts w:ascii="Times New Roman" w:hAnsi="Times New Roman" w:cs="Times New Roman"/>
          <w:color w:val="222222"/>
          <w:sz w:val="24"/>
          <w:szCs w:val="24"/>
          <w:shd w:val="clear" w:color="auto" w:fill="FFFFFF"/>
        </w:rPr>
        <w:t>a</w:t>
      </w:r>
      <w:r w:rsidRPr="00146DFB">
        <w:rPr>
          <w:rFonts w:ascii="Times New Roman" w:hAnsi="Times New Roman" w:cs="Times New Roman"/>
          <w:color w:val="222222"/>
          <w:sz w:val="24"/>
          <w:szCs w:val="24"/>
          <w:shd w:val="clear" w:color="auto" w:fill="FFFFFF"/>
        </w:rPr>
        <w:t>lidas y confiables. D esta manera se logró consolidar un documento más avanzado, completo y organizado, en el mes de diciembre, que incluye principalmente información en los siguientes capítulos: 1. Metodología; 2. Preámbulo, políticas y normatividad; 3. Descripción general; 4. Metodología; 5. Diagnóstico (Componentes Físico, Ecológico, Socioeconómico y cultural, y Cambio climático); 6. Evaluación (Ecológica); 7. Zonificación; y 8. Plan de acción. Dicho documento sigue en revisión y complementación por parte del equipo responsable, para su futura finalización y aprobación durante el primer semestre de 2021.</w:t>
      </w:r>
    </w:p>
    <w:p w14:paraId="599F70D2"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Finalmente, es importante recalcar que para la construcción de este instrumento se realizaron periódica y permanentemente reuniones de coordinación y articulación del equipo multidisciplinario, tanto a nivel general como por capítulos, componentes y/o temas, con el fin de hacer seguimiento a avances y compromisos, así como para mantener el enfoque y alcance adecuado para el mismo, e ir depurando y mejorando cada vez más el documento.</w:t>
      </w:r>
    </w:p>
    <w:p w14:paraId="54B7FEC1" w14:textId="77777777" w:rsidR="00E13D1B" w:rsidRPr="002C5423" w:rsidRDefault="00E13D1B" w:rsidP="00E13D1B">
      <w:pPr>
        <w:pStyle w:val="Default"/>
        <w:jc w:val="both"/>
        <w:rPr>
          <w:rFonts w:ascii="Times New Roman" w:eastAsia="Calibri" w:hAnsi="Times New Roman" w:cs="Times New Roman"/>
          <w:b/>
          <w:color w:val="222222"/>
          <w:shd w:val="clear" w:color="auto" w:fill="FFFFFF"/>
          <w:lang w:val="es-CO" w:eastAsia="ar-SA"/>
        </w:rPr>
      </w:pPr>
    </w:p>
    <w:p w14:paraId="31B5237B" w14:textId="77777777" w:rsidR="00E13D1B" w:rsidRPr="002C5423" w:rsidRDefault="00E13D1B" w:rsidP="000C6178">
      <w:pPr>
        <w:pStyle w:val="Default"/>
        <w:numPr>
          <w:ilvl w:val="0"/>
          <w:numId w:val="145"/>
        </w:numPr>
        <w:jc w:val="both"/>
        <w:rPr>
          <w:rFonts w:ascii="Times New Roman" w:eastAsia="Calibri" w:hAnsi="Times New Roman" w:cs="Times New Roman"/>
          <w:b/>
          <w:color w:val="222222"/>
          <w:shd w:val="clear" w:color="auto" w:fill="FFFFFF"/>
          <w:lang w:val="es-CO" w:eastAsia="ar-SA"/>
        </w:rPr>
      </w:pPr>
      <w:r w:rsidRPr="002C5423">
        <w:rPr>
          <w:rFonts w:ascii="Times New Roman" w:eastAsia="Calibri" w:hAnsi="Times New Roman" w:cs="Times New Roman"/>
          <w:b/>
          <w:color w:val="222222"/>
          <w:shd w:val="clear" w:color="auto" w:fill="FFFFFF"/>
          <w:lang w:val="es-CO" w:eastAsia="ar-SA"/>
        </w:rPr>
        <w:t>Plan de manejo ambiental del PEDH Torca y Guaymaral</w:t>
      </w:r>
    </w:p>
    <w:p w14:paraId="0D1EF8B5" w14:textId="77777777" w:rsidR="00E13D1B" w:rsidRPr="00146DFB" w:rsidRDefault="00E13D1B" w:rsidP="00E13D1B">
      <w:pPr>
        <w:pStyle w:val="Default"/>
        <w:jc w:val="both"/>
        <w:rPr>
          <w:rFonts w:ascii="Times New Roman" w:eastAsia="Calibri" w:hAnsi="Times New Roman" w:cs="Times New Roman"/>
          <w:color w:val="222222"/>
          <w:shd w:val="clear" w:color="auto" w:fill="FFFFFF"/>
          <w:lang w:val="es-CO" w:eastAsia="ar-SA"/>
        </w:rPr>
      </w:pPr>
    </w:p>
    <w:p w14:paraId="7837F51E"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 xml:space="preserve">Es importante mencionar primero que este PMA se encuentra en proceso de actualización en el marco del proyecto de ciudad Lagos de Torca, a través del Contrato de Consultoría No. FB-D-0002/2018, celebrado entre Concol Consultores S.A.S–WSP Ingeniería Colombia S.A.S y la Fiduciaria Bogotá S.A., siendo la actualización del PMA el producto No. 5 de </w:t>
      </w:r>
      <w:r w:rsidRPr="00146DFB">
        <w:rPr>
          <w:rFonts w:ascii="Times New Roman" w:hAnsi="Times New Roman" w:cs="Times New Roman"/>
          <w:color w:val="222222"/>
          <w:sz w:val="24"/>
          <w:szCs w:val="24"/>
          <w:shd w:val="clear" w:color="auto" w:fill="FFFFFF"/>
        </w:rPr>
        <w:lastRenderedPageBreak/>
        <w:t xml:space="preserve">dicho contrato. En ese contexto, entre julio y diciembre de 2020, la entidad recibió y reviso varias versiones del documento, enviadas por el Fideicomiso Lagos de Torca (FLT) que es la entidad encargada a la fecha. </w:t>
      </w:r>
    </w:p>
    <w:p w14:paraId="15C3770A"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En ese marco, se revisó en su totalidad el PMA recibido, en coordinación con varias dependencias involucradas, remitiéndose un documento oficial de observaciones a los diferentes capítulos y componentes del PMA.</w:t>
      </w:r>
    </w:p>
    <w:p w14:paraId="06BA66EB"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De acuerdo con lo anterior, se realizaron también reuniones temáticas para aclarar dudas y acordar puntos específicos, en relación con temas como uso público, hidrología e hidráulica, entre otros capítulos. Cabe recordar que entre mayo y julio de 2020, se realizaron también observaciones a una versión anterior al documento, y se efectuaron reuniones temáticas sobre los diferentes capítulos (Diagnostico y Zonificación; Componente socioeconómico y cultural y Participación; Plan de Acción; Uso público y Decreto 088 de 2017).</w:t>
      </w:r>
    </w:p>
    <w:p w14:paraId="380B0643"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Así mismo, se realizaron reuniones con la EAAB-ESP para revisar, articular y aclarar el tema de hidrología e hidráulica del PMA, teniendo en cuenta que esa entidad es la encargada también de revisar y aprobar el modelamiento hidráulico planteado.</w:t>
      </w:r>
    </w:p>
    <w:p w14:paraId="19FBF75B"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 xml:space="preserve">Por último, otro avance fue la presentación del PMA a actores sociales, en los espacios de participación establecidos, específicamente en la mesa distrital de humedales, la mesa territorial del PEDH Torca y Guaymaral, y las comisiones ambientales locales de Suba y Usaquén, para aportes y observaciones de la comunidad. Una vez se ajuste y entregue el documento final por parte del FLT, de acuerdo a las observaciones entregadas y lo discutido en las últimas reuniones, y se incorporen los aportes de la comunidad dado el caso,  se entraría a realizar una revisión final del mismo, para su posterior aprobación durante el primer semestre del 2021, esperando agilidad en la corrección y ajuste completo del documento por parte del FLT, de acuerdo a lo solicitado.  </w:t>
      </w:r>
    </w:p>
    <w:p w14:paraId="724D2EAE" w14:textId="77777777" w:rsidR="00E13D1B" w:rsidRPr="00146DFB" w:rsidRDefault="00E13D1B" w:rsidP="00E13D1B">
      <w:pPr>
        <w:spacing w:line="240" w:lineRule="auto"/>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 xml:space="preserve"> </w:t>
      </w:r>
      <w:r w:rsidRPr="00725920">
        <w:rPr>
          <w:rFonts w:ascii="Times New Roman" w:hAnsi="Times New Roman" w:cs="Times New Roman"/>
          <w:b/>
          <w:color w:val="222222"/>
          <w:sz w:val="24"/>
          <w:szCs w:val="24"/>
          <w:shd w:val="clear" w:color="auto" w:fill="FFFFFF"/>
        </w:rPr>
        <w:t>Plan de manejo ambiental del PEDH La Isla</w:t>
      </w:r>
    </w:p>
    <w:p w14:paraId="1604B423" w14:textId="77777777" w:rsidR="00E13D1B" w:rsidRPr="00146DFB" w:rsidRDefault="00E13D1B" w:rsidP="00E13D1B">
      <w:pPr>
        <w:suppressAutoHyphens w:val="0"/>
        <w:spacing w:after="160" w:line="240" w:lineRule="auto"/>
        <w:contextualSpacing/>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Se avanzó en el cumplimiento de los acuerdos protocolizados en el marco de la Consulta Previa que se viene desarrollando para la “Formulación participativa del plan de manejo ambiental del Parque Ecológico Distrital Humedal La Isla”, entre la SDA y el Cabildo Indígena Muisca de Bosa, bajo el acompañamiento del Ministerio del Interior. En el marco de dichos acuerdos se avanzó en los siguientes productos, construidos por el Cabildo, que van a ser analizados e incorporados durante el proceso de formulación del PMA:</w:t>
      </w:r>
    </w:p>
    <w:p w14:paraId="4D7F5DFC" w14:textId="77777777" w:rsidR="00E13D1B" w:rsidRPr="00146DFB" w:rsidRDefault="00E13D1B" w:rsidP="000C6178">
      <w:pPr>
        <w:pStyle w:val="Prrafodelista"/>
        <w:numPr>
          <w:ilvl w:val="0"/>
          <w:numId w:val="154"/>
        </w:numPr>
        <w:suppressAutoHyphens w:val="0"/>
        <w:spacing w:after="160" w:line="240" w:lineRule="auto"/>
        <w:contextualSpacing/>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Capitulo étnico diferencial</w:t>
      </w:r>
    </w:p>
    <w:p w14:paraId="2A455A06" w14:textId="77777777" w:rsidR="00E13D1B" w:rsidRPr="00146DFB" w:rsidRDefault="00E13D1B" w:rsidP="000C6178">
      <w:pPr>
        <w:pStyle w:val="Prrafodelista"/>
        <w:numPr>
          <w:ilvl w:val="0"/>
          <w:numId w:val="154"/>
        </w:numPr>
        <w:suppressAutoHyphens w:val="0"/>
        <w:spacing w:after="160" w:line="240" w:lineRule="auto"/>
        <w:contextualSpacing/>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Documento con lineamientos generales a cumplir por el equipo consultor, para actividades de campo, en el momento en que se empiece a formular el PMA</w:t>
      </w:r>
    </w:p>
    <w:p w14:paraId="419B6AFA" w14:textId="77777777" w:rsidR="00E13D1B" w:rsidRPr="00146DFB" w:rsidRDefault="00E13D1B" w:rsidP="000C6178">
      <w:pPr>
        <w:pStyle w:val="Prrafodelista"/>
        <w:numPr>
          <w:ilvl w:val="0"/>
          <w:numId w:val="154"/>
        </w:numPr>
        <w:suppressAutoHyphens w:val="0"/>
        <w:spacing w:after="160" w:line="240" w:lineRule="auto"/>
        <w:contextualSpacing/>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Documento con el Calendario Muisca</w:t>
      </w:r>
    </w:p>
    <w:p w14:paraId="0263C7A6" w14:textId="77777777" w:rsidR="00E13D1B" w:rsidRPr="00146DFB" w:rsidRDefault="00E13D1B" w:rsidP="000C6178">
      <w:pPr>
        <w:pStyle w:val="Prrafodelista"/>
        <w:numPr>
          <w:ilvl w:val="0"/>
          <w:numId w:val="154"/>
        </w:numPr>
        <w:suppressAutoHyphens w:val="0"/>
        <w:spacing w:after="160" w:line="240" w:lineRule="auto"/>
        <w:contextualSpacing/>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Propuesta de zonificación preliminar elaborada por el cabildo</w:t>
      </w:r>
    </w:p>
    <w:p w14:paraId="48EEE214" w14:textId="77777777" w:rsidR="00E13D1B" w:rsidRPr="00146DFB" w:rsidRDefault="00E13D1B" w:rsidP="00E13D1B">
      <w:pPr>
        <w:suppressAutoHyphens w:val="0"/>
        <w:spacing w:after="160" w:line="240" w:lineRule="auto"/>
        <w:contextualSpacing/>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t>Cabe mencionar que en el mes de octubre se realizó una reunión oficial de Consulta Previa, en la etapa de seguimiento al cumplimiento de acuerdos, en la cual se expusieron los avances mencionados, logrados entre enero y septiembre de 2020.</w:t>
      </w:r>
    </w:p>
    <w:p w14:paraId="0F63EAA5" w14:textId="77777777" w:rsidR="00E13D1B" w:rsidRPr="00146DFB" w:rsidRDefault="00E13D1B" w:rsidP="00E13D1B">
      <w:pPr>
        <w:suppressAutoHyphens w:val="0"/>
        <w:spacing w:after="160" w:line="240" w:lineRule="auto"/>
        <w:contextualSpacing/>
        <w:jc w:val="both"/>
        <w:rPr>
          <w:rFonts w:ascii="Times New Roman" w:hAnsi="Times New Roman" w:cs="Times New Roman"/>
          <w:color w:val="222222"/>
          <w:sz w:val="24"/>
          <w:szCs w:val="24"/>
          <w:shd w:val="clear" w:color="auto" w:fill="FFFFFF"/>
        </w:rPr>
      </w:pPr>
    </w:p>
    <w:p w14:paraId="072D6A1A" w14:textId="77777777" w:rsidR="00E13D1B" w:rsidRPr="00146DFB" w:rsidRDefault="00E13D1B" w:rsidP="00E13D1B">
      <w:pPr>
        <w:suppressAutoHyphens w:val="0"/>
        <w:spacing w:after="160" w:line="240" w:lineRule="auto"/>
        <w:contextualSpacing/>
        <w:jc w:val="both"/>
        <w:rPr>
          <w:rFonts w:ascii="Times New Roman" w:hAnsi="Times New Roman" w:cs="Times New Roman"/>
          <w:color w:val="222222"/>
          <w:sz w:val="24"/>
          <w:szCs w:val="24"/>
          <w:shd w:val="clear" w:color="auto" w:fill="FFFFFF"/>
        </w:rPr>
      </w:pPr>
      <w:r w:rsidRPr="00146DFB">
        <w:rPr>
          <w:rFonts w:ascii="Times New Roman" w:hAnsi="Times New Roman" w:cs="Times New Roman"/>
          <w:color w:val="222222"/>
          <w:sz w:val="24"/>
          <w:szCs w:val="24"/>
          <w:shd w:val="clear" w:color="auto" w:fill="FFFFFF"/>
        </w:rPr>
        <w:lastRenderedPageBreak/>
        <w:t xml:space="preserve">Finalmente, se avanzó también en la construcción de los términos de referencia que serán la base para la contratación de la consultoría que formulará el PMA, la cual está programada para el primer semestre del 2021. </w:t>
      </w:r>
    </w:p>
    <w:p w14:paraId="744C16B9" w14:textId="77777777" w:rsidR="00E13D1B" w:rsidRDefault="00E13D1B" w:rsidP="00E13D1B">
      <w:pPr>
        <w:pStyle w:val="Default"/>
        <w:jc w:val="both"/>
        <w:rPr>
          <w:rFonts w:ascii="Times New Roman" w:eastAsia="Arial" w:hAnsi="Times New Roman" w:cs="Times New Roman"/>
          <w:b/>
          <w:color w:val="auto"/>
          <w:sz w:val="28"/>
        </w:rPr>
      </w:pPr>
    </w:p>
    <w:p w14:paraId="2610A8A6" w14:textId="77777777" w:rsidR="00E13D1B" w:rsidRPr="00E21715" w:rsidRDefault="00E13D1B" w:rsidP="000C6178">
      <w:pPr>
        <w:pStyle w:val="Ttulo1"/>
        <w:numPr>
          <w:ilvl w:val="2"/>
          <w:numId w:val="194"/>
        </w:numPr>
        <w:spacing w:line="240" w:lineRule="auto"/>
        <w:rPr>
          <w:rFonts w:ascii="Times New Roman" w:hAnsi="Times New Roman" w:cs="Times New Roman"/>
          <w:b/>
          <w:bCs/>
          <w:color w:val="auto"/>
          <w:lang w:val="es-ES"/>
        </w:rPr>
      </w:pPr>
      <w:bookmarkStart w:id="163" w:name="_Toc62814892"/>
      <w:r w:rsidRPr="00E21715">
        <w:rPr>
          <w:rFonts w:ascii="Times New Roman" w:hAnsi="Times New Roman" w:cs="Times New Roman"/>
          <w:b/>
          <w:bCs/>
          <w:color w:val="auto"/>
          <w:lang w:val="es-ES"/>
        </w:rPr>
        <w:t>Plan Institucional de Gestión Ambiental - PIGA</w:t>
      </w:r>
      <w:bookmarkEnd w:id="163"/>
    </w:p>
    <w:p w14:paraId="6822C271" w14:textId="77777777" w:rsidR="00E13D1B" w:rsidRPr="006A45D6" w:rsidRDefault="00E13D1B" w:rsidP="00E13D1B">
      <w:pPr>
        <w:pStyle w:val="Default"/>
        <w:ind w:left="360"/>
        <w:jc w:val="both"/>
        <w:rPr>
          <w:b/>
          <w:bCs/>
        </w:rPr>
      </w:pPr>
    </w:p>
    <w:p w14:paraId="188A5699" w14:textId="77777777" w:rsidR="00E13D1B" w:rsidRDefault="00E13D1B" w:rsidP="00E13D1B">
      <w:pPr>
        <w:spacing w:after="0" w:line="240" w:lineRule="auto"/>
        <w:jc w:val="both"/>
        <w:rPr>
          <w:rFonts w:ascii="Times New Roman" w:hAnsi="Times New Roman"/>
          <w:color w:val="000000" w:themeColor="text1"/>
          <w:sz w:val="24"/>
          <w:szCs w:val="24"/>
        </w:rPr>
      </w:pPr>
      <w:r w:rsidRPr="00B054B3">
        <w:rPr>
          <w:rFonts w:ascii="Times New Roman" w:hAnsi="Times New Roman"/>
          <w:color w:val="000000" w:themeColor="text1"/>
          <w:sz w:val="24"/>
          <w:szCs w:val="24"/>
        </w:rPr>
        <w:t xml:space="preserve">Para el periodo comprendido entre </w:t>
      </w:r>
      <w:r>
        <w:rPr>
          <w:rFonts w:ascii="Times New Roman" w:hAnsi="Times New Roman"/>
          <w:color w:val="000000" w:themeColor="text1"/>
          <w:sz w:val="24"/>
          <w:szCs w:val="24"/>
        </w:rPr>
        <w:t>julio</w:t>
      </w:r>
      <w:r w:rsidRPr="00B054B3">
        <w:rPr>
          <w:rFonts w:ascii="Times New Roman" w:hAnsi="Times New Roman"/>
          <w:color w:val="000000" w:themeColor="text1"/>
          <w:sz w:val="24"/>
          <w:szCs w:val="24"/>
        </w:rPr>
        <w:t xml:space="preserve"> y </w:t>
      </w:r>
      <w:r>
        <w:rPr>
          <w:rFonts w:ascii="Times New Roman" w:hAnsi="Times New Roman"/>
          <w:color w:val="000000" w:themeColor="text1"/>
          <w:sz w:val="24"/>
          <w:szCs w:val="24"/>
        </w:rPr>
        <w:t>diciembre</w:t>
      </w:r>
      <w:r w:rsidRPr="00B054B3">
        <w:rPr>
          <w:rFonts w:ascii="Times New Roman" w:hAnsi="Times New Roman"/>
          <w:color w:val="000000" w:themeColor="text1"/>
          <w:sz w:val="24"/>
          <w:szCs w:val="24"/>
        </w:rPr>
        <w:t xml:space="preserve"> del año 2020 se </w:t>
      </w:r>
      <w:r>
        <w:rPr>
          <w:rFonts w:ascii="Times New Roman" w:hAnsi="Times New Roman"/>
          <w:color w:val="000000" w:themeColor="text1"/>
          <w:sz w:val="24"/>
          <w:szCs w:val="24"/>
        </w:rPr>
        <w:t>realizaron 211 revisiones de los documentos PIGA con sus respectivos anexos para el proceso de concertación de la vigencia 2020 – 2024 de 82 Entidades;</w:t>
      </w:r>
      <w:r w:rsidRPr="00B054B3">
        <w:rPr>
          <w:rFonts w:ascii="Times New Roman" w:hAnsi="Times New Roman"/>
          <w:color w:val="000000" w:themeColor="text1"/>
          <w:sz w:val="24"/>
          <w:szCs w:val="24"/>
        </w:rPr>
        <w:t xml:space="preserve"> acorde con lo definido </w:t>
      </w:r>
      <w:r>
        <w:rPr>
          <w:rFonts w:ascii="Times New Roman" w:hAnsi="Times New Roman"/>
          <w:color w:val="000000" w:themeColor="text1"/>
          <w:sz w:val="24"/>
          <w:szCs w:val="24"/>
        </w:rPr>
        <w:t xml:space="preserve">en </w:t>
      </w:r>
      <w:r w:rsidRPr="00B054B3">
        <w:rPr>
          <w:rFonts w:ascii="Times New Roman" w:hAnsi="Times New Roman"/>
          <w:color w:val="000000" w:themeColor="text1"/>
          <w:sz w:val="24"/>
          <w:szCs w:val="24"/>
        </w:rPr>
        <w:t xml:space="preserve">la Resolución 242 de 2014 “Por la cual se adoptan los lineamientos para la formulación, concertación, implementación, evaluación, control y seguimiento del Plan Institucional de Gestión Ambiental </w:t>
      </w:r>
      <w:r>
        <w:rPr>
          <w:rFonts w:ascii="Times New Roman" w:hAnsi="Times New Roman"/>
          <w:color w:val="000000" w:themeColor="text1"/>
          <w:sz w:val="24"/>
          <w:szCs w:val="24"/>
        </w:rPr>
        <w:t>(</w:t>
      </w:r>
      <w:r w:rsidRPr="00B054B3">
        <w:rPr>
          <w:rFonts w:ascii="Times New Roman" w:hAnsi="Times New Roman"/>
          <w:color w:val="000000" w:themeColor="text1"/>
          <w:sz w:val="24"/>
          <w:szCs w:val="24"/>
        </w:rPr>
        <w:t>PIGA</w:t>
      </w:r>
      <w:r>
        <w:rPr>
          <w:rFonts w:ascii="Times New Roman" w:hAnsi="Times New Roman"/>
          <w:color w:val="000000" w:themeColor="text1"/>
          <w:sz w:val="24"/>
          <w:szCs w:val="24"/>
        </w:rPr>
        <w:t>)</w:t>
      </w:r>
      <w:r w:rsidRPr="00B054B3">
        <w:rPr>
          <w:rFonts w:ascii="Times New Roman" w:hAnsi="Times New Roman"/>
          <w:color w:val="000000" w:themeColor="text1"/>
          <w:sz w:val="24"/>
          <w:szCs w:val="24"/>
        </w:rPr>
        <w:t xml:space="preserve">” </w:t>
      </w:r>
    </w:p>
    <w:p w14:paraId="0E28F47E" w14:textId="77777777" w:rsidR="00E13D1B" w:rsidRDefault="00E13D1B" w:rsidP="00E13D1B">
      <w:pPr>
        <w:spacing w:after="0" w:line="240" w:lineRule="auto"/>
        <w:jc w:val="both"/>
        <w:rPr>
          <w:rFonts w:ascii="Times New Roman" w:hAnsi="Times New Roman"/>
          <w:color w:val="000000" w:themeColor="text1"/>
          <w:sz w:val="24"/>
          <w:szCs w:val="24"/>
        </w:rPr>
      </w:pPr>
    </w:p>
    <w:p w14:paraId="54382F22" w14:textId="77777777" w:rsidR="00E13D1B" w:rsidRDefault="00E13D1B" w:rsidP="00E13D1B">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De igual manera, para la </w:t>
      </w:r>
      <w:r w:rsidRPr="00B054B3">
        <w:rPr>
          <w:rFonts w:ascii="Times New Roman" w:hAnsi="Times New Roman"/>
          <w:color w:val="000000" w:themeColor="text1"/>
          <w:sz w:val="24"/>
          <w:szCs w:val="24"/>
        </w:rPr>
        <w:t>vigencia 20</w:t>
      </w:r>
      <w:r>
        <w:rPr>
          <w:rFonts w:ascii="Times New Roman" w:hAnsi="Times New Roman"/>
          <w:color w:val="000000" w:themeColor="text1"/>
          <w:sz w:val="24"/>
          <w:szCs w:val="24"/>
        </w:rPr>
        <w:t>20</w:t>
      </w:r>
      <w:r w:rsidRPr="00B054B3">
        <w:rPr>
          <w:rFonts w:ascii="Times New Roman" w:hAnsi="Times New Roman"/>
          <w:color w:val="000000" w:themeColor="text1"/>
          <w:sz w:val="24"/>
          <w:szCs w:val="24"/>
        </w:rPr>
        <w:t xml:space="preserve"> - 202</w:t>
      </w:r>
      <w:r>
        <w:rPr>
          <w:rFonts w:ascii="Times New Roman" w:hAnsi="Times New Roman"/>
          <w:color w:val="000000" w:themeColor="text1"/>
          <w:sz w:val="24"/>
          <w:szCs w:val="24"/>
        </w:rPr>
        <w:t>4</w:t>
      </w:r>
      <w:r w:rsidRPr="00B054B3">
        <w:rPr>
          <w:rFonts w:ascii="Times New Roman" w:hAnsi="Times New Roman"/>
          <w:color w:val="000000" w:themeColor="text1"/>
          <w:sz w:val="24"/>
          <w:szCs w:val="24"/>
        </w:rPr>
        <w:t xml:space="preserve">, la SDA </w:t>
      </w:r>
      <w:r>
        <w:rPr>
          <w:rFonts w:ascii="Times New Roman" w:hAnsi="Times New Roman"/>
          <w:color w:val="000000" w:themeColor="text1"/>
          <w:sz w:val="24"/>
          <w:szCs w:val="24"/>
        </w:rPr>
        <w:t>oriento a las 82 Entidades. Sin embargo, Corabastos e ICETEX (voluntarias), desistieron del trámite de concertación, quedando de esta manera 80 Entidades, a las cuales se acompañó en la realización y ajustes de los documentos PIGA, por medio de mesas de trabajo.</w:t>
      </w:r>
    </w:p>
    <w:p w14:paraId="0A750F62" w14:textId="77777777" w:rsidR="00E13D1B" w:rsidRDefault="00E13D1B" w:rsidP="00E13D1B">
      <w:pPr>
        <w:spacing w:after="0" w:line="240" w:lineRule="auto"/>
        <w:jc w:val="both"/>
        <w:rPr>
          <w:rFonts w:ascii="Times New Roman" w:hAnsi="Times New Roman"/>
          <w:color w:val="000000" w:themeColor="text1"/>
          <w:sz w:val="24"/>
          <w:szCs w:val="24"/>
        </w:rPr>
      </w:pPr>
    </w:p>
    <w:p w14:paraId="47DBE8E2" w14:textId="77777777" w:rsidR="00E13D1B" w:rsidRDefault="00E13D1B" w:rsidP="00E13D1B">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Por otra parte, se verificó el cargue de </w:t>
      </w:r>
      <w:r w:rsidRPr="00B054B3">
        <w:rPr>
          <w:rFonts w:ascii="Times New Roman" w:hAnsi="Times New Roman"/>
          <w:color w:val="000000" w:themeColor="text1"/>
          <w:sz w:val="24"/>
          <w:szCs w:val="24"/>
        </w:rPr>
        <w:t>los informes con el fin de realizar el seguimiento y evaluación al cumplimiento normativo ambiental con énfasis en la implementación del PIGA</w:t>
      </w:r>
      <w:r>
        <w:rPr>
          <w:rFonts w:ascii="Times New Roman" w:hAnsi="Times New Roman"/>
          <w:color w:val="000000" w:themeColor="text1"/>
          <w:sz w:val="24"/>
          <w:szCs w:val="24"/>
        </w:rPr>
        <w:t xml:space="preserve"> de acuerdo con las fechas establecidas en el artículo 20 de la norma antes mencionada. </w:t>
      </w:r>
    </w:p>
    <w:p w14:paraId="5A820E7A" w14:textId="77777777" w:rsidR="00E13D1B" w:rsidRDefault="00E13D1B" w:rsidP="00E13D1B">
      <w:pPr>
        <w:spacing w:after="0" w:line="240" w:lineRule="auto"/>
        <w:jc w:val="both"/>
        <w:rPr>
          <w:rFonts w:ascii="Times New Roman" w:hAnsi="Times New Roman"/>
          <w:color w:val="000000" w:themeColor="text1"/>
          <w:sz w:val="24"/>
          <w:szCs w:val="24"/>
        </w:rPr>
      </w:pPr>
    </w:p>
    <w:p w14:paraId="4A723922" w14:textId="77777777" w:rsidR="00E13D1B" w:rsidRDefault="00E13D1B" w:rsidP="00E13D1B">
      <w:pPr>
        <w:spacing w:after="0" w:line="240" w:lineRule="auto"/>
        <w:jc w:val="both"/>
        <w:rPr>
          <w:rFonts w:ascii="Times New Roman" w:hAnsi="Times New Roman" w:cs="Times New Roman"/>
          <w:sz w:val="24"/>
          <w:szCs w:val="24"/>
        </w:rPr>
      </w:pPr>
      <w:r>
        <w:rPr>
          <w:rFonts w:ascii="Times New Roman" w:hAnsi="Times New Roman"/>
          <w:color w:val="000000" w:themeColor="text1"/>
          <w:sz w:val="24"/>
          <w:szCs w:val="24"/>
        </w:rPr>
        <w:t xml:space="preserve">Para el segundo semestre del año 2020, se revisó lo que las Entidades reportaron del primer semestre y sobre el plan de acción 2020, así como de la actualización de los datos de información institucional e informe de verificación que contempla </w:t>
      </w:r>
      <w:r w:rsidRPr="00B054B3">
        <w:rPr>
          <w:rFonts w:ascii="Times New Roman" w:hAnsi="Times New Roman"/>
          <w:color w:val="000000" w:themeColor="text1"/>
          <w:sz w:val="24"/>
          <w:szCs w:val="24"/>
        </w:rPr>
        <w:t>los programas, que se muestran en la siguiente imagen</w:t>
      </w:r>
      <w:r w:rsidRPr="00381C72">
        <w:rPr>
          <w:rFonts w:ascii="Times New Roman" w:hAnsi="Times New Roman" w:cs="Times New Roman"/>
          <w:sz w:val="24"/>
          <w:szCs w:val="24"/>
        </w:rPr>
        <w:t>.</w:t>
      </w:r>
    </w:p>
    <w:p w14:paraId="1B06ACE3" w14:textId="77777777" w:rsidR="00E13D1B" w:rsidRPr="006335E4" w:rsidRDefault="00E13D1B" w:rsidP="00E13D1B">
      <w:pPr>
        <w:spacing w:after="0" w:line="240" w:lineRule="auto"/>
        <w:jc w:val="both"/>
        <w:rPr>
          <w:rFonts w:ascii="Times New Roman" w:hAnsi="Times New Roman"/>
          <w:color w:val="000000" w:themeColor="text1"/>
          <w:sz w:val="24"/>
          <w:szCs w:val="24"/>
        </w:rPr>
      </w:pPr>
    </w:p>
    <w:p w14:paraId="1736FC2F" w14:textId="77777777" w:rsidR="00E21715" w:rsidRDefault="00E21715" w:rsidP="00E13D1B">
      <w:pPr>
        <w:pStyle w:val="Textoindependiente"/>
        <w:spacing w:after="0" w:line="240" w:lineRule="auto"/>
        <w:ind w:left="493" w:right="488"/>
        <w:jc w:val="center"/>
      </w:pPr>
    </w:p>
    <w:p w14:paraId="34A8C12E" w14:textId="77777777" w:rsidR="00E21715" w:rsidRDefault="00E21715" w:rsidP="00E13D1B">
      <w:pPr>
        <w:pStyle w:val="Textoindependiente"/>
        <w:spacing w:after="0" w:line="240" w:lineRule="auto"/>
        <w:ind w:left="493" w:right="488"/>
        <w:jc w:val="center"/>
      </w:pPr>
    </w:p>
    <w:p w14:paraId="4E9B1517" w14:textId="77777777" w:rsidR="00E21715" w:rsidRDefault="00E21715" w:rsidP="00E13D1B">
      <w:pPr>
        <w:pStyle w:val="Textoindependiente"/>
        <w:spacing w:after="0" w:line="240" w:lineRule="auto"/>
        <w:ind w:left="493" w:right="488"/>
        <w:jc w:val="center"/>
      </w:pPr>
    </w:p>
    <w:p w14:paraId="3E94B16E" w14:textId="77777777" w:rsidR="00E21715" w:rsidRDefault="00E21715" w:rsidP="00E13D1B">
      <w:pPr>
        <w:pStyle w:val="Textoindependiente"/>
        <w:spacing w:after="0" w:line="240" w:lineRule="auto"/>
        <w:ind w:left="493" w:right="488"/>
        <w:jc w:val="center"/>
      </w:pPr>
    </w:p>
    <w:p w14:paraId="453FA247" w14:textId="77777777" w:rsidR="00E21715" w:rsidRDefault="00E21715" w:rsidP="00E13D1B">
      <w:pPr>
        <w:pStyle w:val="Textoindependiente"/>
        <w:spacing w:after="0" w:line="240" w:lineRule="auto"/>
        <w:ind w:left="493" w:right="488"/>
        <w:jc w:val="center"/>
      </w:pPr>
    </w:p>
    <w:p w14:paraId="26E5925C" w14:textId="77777777" w:rsidR="00E21715" w:rsidRDefault="00E21715" w:rsidP="00E13D1B">
      <w:pPr>
        <w:pStyle w:val="Textoindependiente"/>
        <w:spacing w:after="0" w:line="240" w:lineRule="auto"/>
        <w:ind w:left="493" w:right="488"/>
        <w:jc w:val="center"/>
      </w:pPr>
    </w:p>
    <w:p w14:paraId="5D1F5396" w14:textId="77777777" w:rsidR="00E21715" w:rsidRDefault="00E21715" w:rsidP="00E13D1B">
      <w:pPr>
        <w:pStyle w:val="Textoindependiente"/>
        <w:spacing w:after="0" w:line="240" w:lineRule="auto"/>
        <w:ind w:left="493" w:right="488"/>
        <w:jc w:val="center"/>
      </w:pPr>
    </w:p>
    <w:p w14:paraId="64E96823" w14:textId="77777777" w:rsidR="00E21715" w:rsidRDefault="00E21715" w:rsidP="00E13D1B">
      <w:pPr>
        <w:pStyle w:val="Textoindependiente"/>
        <w:spacing w:after="0" w:line="240" w:lineRule="auto"/>
        <w:ind w:left="493" w:right="488"/>
        <w:jc w:val="center"/>
      </w:pPr>
    </w:p>
    <w:p w14:paraId="48E47001" w14:textId="77777777" w:rsidR="00E21715" w:rsidRDefault="00E21715" w:rsidP="00E13D1B">
      <w:pPr>
        <w:pStyle w:val="Textoindependiente"/>
        <w:spacing w:after="0" w:line="240" w:lineRule="auto"/>
        <w:ind w:left="493" w:right="488"/>
        <w:jc w:val="center"/>
      </w:pPr>
    </w:p>
    <w:p w14:paraId="4D3E7F0E" w14:textId="77777777" w:rsidR="00E21715" w:rsidRDefault="00E21715" w:rsidP="00E13D1B">
      <w:pPr>
        <w:pStyle w:val="Textoindependiente"/>
        <w:spacing w:after="0" w:line="240" w:lineRule="auto"/>
        <w:ind w:left="493" w:right="488"/>
        <w:jc w:val="center"/>
      </w:pPr>
    </w:p>
    <w:p w14:paraId="34645F7E" w14:textId="77777777" w:rsidR="00E21715" w:rsidRDefault="00E21715" w:rsidP="00E13D1B">
      <w:pPr>
        <w:pStyle w:val="Textoindependiente"/>
        <w:spacing w:after="0" w:line="240" w:lineRule="auto"/>
        <w:ind w:left="493" w:right="488"/>
        <w:jc w:val="center"/>
      </w:pPr>
    </w:p>
    <w:p w14:paraId="4764F578" w14:textId="4C4E39F3" w:rsidR="00E21715" w:rsidRDefault="00E21715" w:rsidP="00E13D1B">
      <w:pPr>
        <w:pStyle w:val="Textoindependiente"/>
        <w:spacing w:after="0" w:line="240" w:lineRule="auto"/>
        <w:ind w:left="493" w:right="488"/>
        <w:jc w:val="center"/>
      </w:pPr>
    </w:p>
    <w:p w14:paraId="7011F4FE" w14:textId="7BF0ACAE" w:rsidR="0055673E" w:rsidRDefault="0055673E" w:rsidP="00E13D1B">
      <w:pPr>
        <w:pStyle w:val="Textoindependiente"/>
        <w:spacing w:after="0" w:line="240" w:lineRule="auto"/>
        <w:ind w:left="493" w:right="488"/>
        <w:jc w:val="center"/>
      </w:pPr>
    </w:p>
    <w:p w14:paraId="5B1D8B84" w14:textId="177E2DFB" w:rsidR="0055673E" w:rsidRDefault="0055673E" w:rsidP="00E13D1B">
      <w:pPr>
        <w:pStyle w:val="Textoindependiente"/>
        <w:spacing w:after="0" w:line="240" w:lineRule="auto"/>
        <w:ind w:left="493" w:right="488"/>
        <w:jc w:val="center"/>
      </w:pPr>
    </w:p>
    <w:p w14:paraId="5EB6C6A8" w14:textId="77777777" w:rsidR="0055673E" w:rsidRDefault="0055673E" w:rsidP="00E13D1B">
      <w:pPr>
        <w:pStyle w:val="Textoindependiente"/>
        <w:spacing w:after="0" w:line="240" w:lineRule="auto"/>
        <w:ind w:left="493" w:right="488"/>
        <w:jc w:val="center"/>
      </w:pPr>
    </w:p>
    <w:p w14:paraId="6A78F8FA" w14:textId="77777777" w:rsidR="00E21715" w:rsidRDefault="00E21715" w:rsidP="00E13D1B">
      <w:pPr>
        <w:pStyle w:val="Textoindependiente"/>
        <w:spacing w:after="0" w:line="240" w:lineRule="auto"/>
        <w:ind w:left="493" w:right="488"/>
        <w:jc w:val="center"/>
      </w:pPr>
    </w:p>
    <w:p w14:paraId="68E938D1" w14:textId="77777777" w:rsidR="00E21715" w:rsidRDefault="00E21715" w:rsidP="00E13D1B">
      <w:pPr>
        <w:pStyle w:val="Textoindependiente"/>
        <w:spacing w:after="0" w:line="240" w:lineRule="auto"/>
        <w:ind w:left="493" w:right="488"/>
        <w:jc w:val="center"/>
      </w:pPr>
    </w:p>
    <w:p w14:paraId="6A234AA4" w14:textId="699F5994" w:rsidR="00E13D1B" w:rsidRDefault="00E21715" w:rsidP="00F50A34">
      <w:pPr>
        <w:pStyle w:val="Descripcin"/>
      </w:pPr>
      <w:bookmarkStart w:id="164" w:name="_Toc62820731"/>
      <w:r>
        <w:lastRenderedPageBreak/>
        <w:t xml:space="preserve">Ilustración </w:t>
      </w:r>
      <w:r>
        <w:fldChar w:fldCharType="begin"/>
      </w:r>
      <w:r>
        <w:instrText xml:space="preserve"> SEQ Ilustración \* ARABIC </w:instrText>
      </w:r>
      <w:r>
        <w:fldChar w:fldCharType="separate"/>
      </w:r>
      <w:r w:rsidR="00FA2513">
        <w:rPr>
          <w:noProof/>
        </w:rPr>
        <w:t>72</w:t>
      </w:r>
      <w:r>
        <w:fldChar w:fldCharType="end"/>
      </w:r>
      <w:r>
        <w:t xml:space="preserve">: </w:t>
      </w:r>
      <w:r w:rsidR="00E13D1B">
        <w:t>Programas del PIGA.</w:t>
      </w:r>
      <w:bookmarkEnd w:id="164"/>
    </w:p>
    <w:p w14:paraId="2DE0E086" w14:textId="77777777" w:rsidR="00E21715" w:rsidRPr="00E21715" w:rsidRDefault="00E21715" w:rsidP="00E21715">
      <w:pPr>
        <w:rPr>
          <w:lang w:val="es-ES" w:eastAsia="en-US"/>
        </w:rPr>
      </w:pPr>
    </w:p>
    <w:p w14:paraId="66F36F09" w14:textId="77777777" w:rsidR="00E13D1B" w:rsidRPr="00381C72" w:rsidRDefault="00E13D1B" w:rsidP="00E13D1B">
      <w:pPr>
        <w:pStyle w:val="Textoindependiente"/>
        <w:spacing w:line="240" w:lineRule="auto"/>
        <w:ind w:right="103"/>
        <w:jc w:val="both"/>
        <w:rPr>
          <w:rFonts w:ascii="Times New Roman" w:hAnsi="Times New Roman" w:cs="Times New Roman"/>
          <w:sz w:val="24"/>
          <w:szCs w:val="24"/>
        </w:rPr>
      </w:pPr>
      <w:r>
        <w:rPr>
          <w:rFonts w:ascii="Times New Roman" w:hAnsi="Times New Roman" w:cs="Times New Roman"/>
          <w:noProof/>
          <w:sz w:val="24"/>
          <w:szCs w:val="24"/>
          <w:lang w:val="es-MX" w:eastAsia="es-MX"/>
        </w:rPr>
        <w:drawing>
          <wp:inline distT="0" distB="0" distL="0" distR="0" wp14:anchorId="1479EEC9" wp14:editId="24CA3E9B">
            <wp:extent cx="5612130" cy="2828782"/>
            <wp:effectExtent l="0" t="0" r="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12130" cy="2828782"/>
                    </a:xfrm>
                    <a:prstGeom prst="rect">
                      <a:avLst/>
                    </a:prstGeom>
                    <a:noFill/>
                  </pic:spPr>
                </pic:pic>
              </a:graphicData>
            </a:graphic>
          </wp:inline>
        </w:drawing>
      </w:r>
    </w:p>
    <w:p w14:paraId="23F796F8" w14:textId="77777777" w:rsidR="00E13D1B" w:rsidRDefault="00E13D1B" w:rsidP="00E13D1B">
      <w:pPr>
        <w:spacing w:after="0" w:line="240" w:lineRule="auto"/>
        <w:jc w:val="both"/>
        <w:rPr>
          <w:rFonts w:ascii="Times New Roman" w:hAnsi="Times New Roman" w:cs="Times New Roman"/>
          <w:sz w:val="24"/>
          <w:szCs w:val="24"/>
        </w:rPr>
      </w:pPr>
    </w:p>
    <w:p w14:paraId="6C6774BE" w14:textId="77777777" w:rsidR="00E13D1B" w:rsidRDefault="00E13D1B" w:rsidP="00E13D1B">
      <w:pPr>
        <w:pStyle w:val="Textoindependiente"/>
        <w:spacing w:after="0" w:line="240" w:lineRule="auto"/>
        <w:ind w:right="113"/>
        <w:jc w:val="both"/>
        <w:rPr>
          <w:rFonts w:ascii="Times New Roman" w:hAnsi="Times New Roman"/>
          <w:color w:val="000000" w:themeColor="text1"/>
          <w:sz w:val="24"/>
          <w:szCs w:val="24"/>
        </w:rPr>
      </w:pPr>
      <w:r w:rsidRPr="00B054B3">
        <w:rPr>
          <w:rFonts w:ascii="Times New Roman" w:hAnsi="Times New Roman"/>
          <w:color w:val="000000" w:themeColor="text1"/>
          <w:sz w:val="24"/>
          <w:szCs w:val="24"/>
        </w:rPr>
        <w:t>Una vez, las Entidades ejecutan las estrategias en cada uno de los programas expuestos anteriormente, se mide su desempeño a través de indicadores calculando de esta forma el cumplimiento de las metas propuestas para el año y el cuatrienio.</w:t>
      </w:r>
      <w:r>
        <w:rPr>
          <w:rFonts w:ascii="Times New Roman" w:hAnsi="Times New Roman"/>
          <w:color w:val="000000" w:themeColor="text1"/>
          <w:sz w:val="24"/>
          <w:szCs w:val="24"/>
        </w:rPr>
        <w:t xml:space="preserve"> A la fecha se cuenta con información en el Observatorio Ambiental de Bogotá (OAB) hasta el año 2019. </w:t>
      </w:r>
    </w:p>
    <w:p w14:paraId="57F69642" w14:textId="77777777" w:rsidR="00E13D1B" w:rsidRDefault="00E13D1B" w:rsidP="00E13D1B">
      <w:pPr>
        <w:pStyle w:val="Textoindependiente"/>
        <w:spacing w:after="0" w:line="240" w:lineRule="auto"/>
        <w:ind w:right="113"/>
        <w:jc w:val="both"/>
        <w:rPr>
          <w:rFonts w:ascii="Times New Roman" w:hAnsi="Times New Roman"/>
          <w:color w:val="000000" w:themeColor="text1"/>
          <w:sz w:val="24"/>
          <w:szCs w:val="24"/>
        </w:rPr>
      </w:pPr>
    </w:p>
    <w:p w14:paraId="29EF37EC" w14:textId="77777777" w:rsidR="00E13D1B" w:rsidRDefault="00E13D1B" w:rsidP="00E13D1B">
      <w:pPr>
        <w:pStyle w:val="Textoindependiente"/>
        <w:spacing w:after="0" w:line="240" w:lineRule="auto"/>
        <w:ind w:right="113"/>
        <w:jc w:val="both"/>
        <w:rPr>
          <w:rFonts w:ascii="Times New Roman" w:hAnsi="Times New Roman"/>
          <w:color w:val="000000" w:themeColor="text1"/>
          <w:sz w:val="24"/>
          <w:szCs w:val="24"/>
        </w:rPr>
      </w:pPr>
      <w:r>
        <w:rPr>
          <w:rFonts w:ascii="Times New Roman" w:hAnsi="Times New Roman"/>
          <w:color w:val="000000" w:themeColor="text1"/>
          <w:sz w:val="24"/>
          <w:szCs w:val="24"/>
        </w:rPr>
        <w:t>Con respecto a los datos del año 2020, se recopilaron los reportados en el primer semestre de ese año para los indicadores correspondientes a: Biciusuarios, Residuos Especiales, Residuos Peligrosos, Consumo Energía, Residuos Aprovechables, Consumo Agua, Flota vehicular, Jardines Verticales, Compras Públicas Sostenibles y Energías Alternativas. Asimismo, se hizo el comparativo y análisis de los últimos reportes de los Indicadores correspondientes a:</w:t>
      </w:r>
    </w:p>
    <w:p w14:paraId="59411952" w14:textId="77777777" w:rsidR="00E13D1B" w:rsidRDefault="00E13D1B" w:rsidP="000C6178">
      <w:pPr>
        <w:pStyle w:val="Textoindependiente"/>
        <w:numPr>
          <w:ilvl w:val="0"/>
          <w:numId w:val="155"/>
        </w:numPr>
        <w:spacing w:after="0" w:line="240" w:lineRule="auto"/>
        <w:ind w:right="113"/>
        <w:jc w:val="both"/>
        <w:rPr>
          <w:rFonts w:ascii="Times New Roman" w:hAnsi="Times New Roman"/>
          <w:color w:val="000000" w:themeColor="text1"/>
          <w:sz w:val="24"/>
          <w:szCs w:val="24"/>
        </w:rPr>
      </w:pPr>
      <w:r>
        <w:rPr>
          <w:rFonts w:ascii="Times New Roman" w:hAnsi="Times New Roman"/>
          <w:color w:val="000000" w:themeColor="text1"/>
          <w:sz w:val="24"/>
          <w:szCs w:val="24"/>
        </w:rPr>
        <w:t>Biciusuarios</w:t>
      </w:r>
    </w:p>
    <w:p w14:paraId="31754EA9" w14:textId="77777777" w:rsidR="00E13D1B" w:rsidRDefault="00E13D1B" w:rsidP="000C6178">
      <w:pPr>
        <w:pStyle w:val="Textoindependiente"/>
        <w:numPr>
          <w:ilvl w:val="0"/>
          <w:numId w:val="155"/>
        </w:numPr>
        <w:spacing w:after="0" w:line="240" w:lineRule="auto"/>
        <w:ind w:right="113"/>
        <w:jc w:val="both"/>
        <w:rPr>
          <w:rFonts w:ascii="Times New Roman" w:hAnsi="Times New Roman"/>
          <w:color w:val="000000" w:themeColor="text1"/>
          <w:sz w:val="24"/>
          <w:szCs w:val="24"/>
        </w:rPr>
      </w:pPr>
      <w:r>
        <w:rPr>
          <w:rFonts w:ascii="Times New Roman" w:hAnsi="Times New Roman"/>
          <w:color w:val="000000" w:themeColor="text1"/>
          <w:sz w:val="24"/>
          <w:szCs w:val="24"/>
        </w:rPr>
        <w:t>Residuos Especiales</w:t>
      </w:r>
    </w:p>
    <w:p w14:paraId="7C576423" w14:textId="77777777" w:rsidR="00E13D1B" w:rsidRDefault="00E13D1B" w:rsidP="000C6178">
      <w:pPr>
        <w:pStyle w:val="Textoindependiente"/>
        <w:numPr>
          <w:ilvl w:val="0"/>
          <w:numId w:val="155"/>
        </w:numPr>
        <w:spacing w:after="0" w:line="240" w:lineRule="auto"/>
        <w:ind w:right="113"/>
        <w:jc w:val="both"/>
        <w:rPr>
          <w:rFonts w:ascii="Times New Roman" w:hAnsi="Times New Roman"/>
          <w:color w:val="000000" w:themeColor="text1"/>
          <w:sz w:val="24"/>
          <w:szCs w:val="24"/>
        </w:rPr>
      </w:pPr>
      <w:r>
        <w:rPr>
          <w:rFonts w:ascii="Times New Roman" w:hAnsi="Times New Roman"/>
          <w:color w:val="000000" w:themeColor="text1"/>
          <w:sz w:val="24"/>
          <w:szCs w:val="24"/>
        </w:rPr>
        <w:t>Residuos Peligrosos</w:t>
      </w:r>
    </w:p>
    <w:p w14:paraId="3FA97C24" w14:textId="77777777" w:rsidR="00E13D1B" w:rsidRDefault="00E13D1B" w:rsidP="000C6178">
      <w:pPr>
        <w:pStyle w:val="Textoindependiente"/>
        <w:numPr>
          <w:ilvl w:val="0"/>
          <w:numId w:val="155"/>
        </w:numPr>
        <w:spacing w:after="0" w:line="240" w:lineRule="auto"/>
        <w:ind w:right="113"/>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Energía </w:t>
      </w:r>
    </w:p>
    <w:p w14:paraId="640C3A6E" w14:textId="31DEE6BB" w:rsidR="00E13D1B" w:rsidRDefault="00E13D1B" w:rsidP="000C6178">
      <w:pPr>
        <w:pStyle w:val="Textoindependiente"/>
        <w:numPr>
          <w:ilvl w:val="0"/>
          <w:numId w:val="155"/>
        </w:numPr>
        <w:spacing w:after="0" w:line="240" w:lineRule="auto"/>
        <w:ind w:right="113"/>
        <w:jc w:val="both"/>
        <w:rPr>
          <w:rFonts w:ascii="Times New Roman" w:hAnsi="Times New Roman"/>
          <w:color w:val="000000" w:themeColor="text1"/>
          <w:sz w:val="24"/>
          <w:szCs w:val="24"/>
        </w:rPr>
      </w:pPr>
      <w:r>
        <w:rPr>
          <w:rFonts w:ascii="Times New Roman" w:hAnsi="Times New Roman"/>
          <w:color w:val="000000" w:themeColor="text1"/>
          <w:sz w:val="24"/>
          <w:szCs w:val="24"/>
        </w:rPr>
        <w:t>Residuos Aprovechables</w:t>
      </w:r>
    </w:p>
    <w:p w14:paraId="4F4667C7" w14:textId="77777777" w:rsidR="00E21715" w:rsidRDefault="00E21715" w:rsidP="00E21715">
      <w:pPr>
        <w:pStyle w:val="Textoindependiente"/>
        <w:spacing w:after="0" w:line="240" w:lineRule="auto"/>
        <w:ind w:left="720" w:right="113"/>
        <w:jc w:val="both"/>
        <w:rPr>
          <w:rFonts w:ascii="Times New Roman" w:hAnsi="Times New Roman"/>
          <w:color w:val="000000" w:themeColor="text1"/>
          <w:sz w:val="24"/>
          <w:szCs w:val="24"/>
        </w:rPr>
      </w:pPr>
    </w:p>
    <w:p w14:paraId="442A877F" w14:textId="77777777" w:rsidR="00E13D1B" w:rsidRDefault="00E13D1B" w:rsidP="00E13D1B">
      <w:pPr>
        <w:pStyle w:val="Textoindependiente"/>
        <w:spacing w:after="0" w:line="240" w:lineRule="auto"/>
        <w:ind w:right="113"/>
        <w:jc w:val="both"/>
        <w:rPr>
          <w:rFonts w:ascii="Times New Roman" w:hAnsi="Times New Roman"/>
          <w:color w:val="000000" w:themeColor="text1"/>
          <w:sz w:val="24"/>
          <w:szCs w:val="24"/>
        </w:rPr>
      </w:pPr>
    </w:p>
    <w:p w14:paraId="2E9CDE71" w14:textId="77777777" w:rsidR="00E13D1B" w:rsidRPr="00E21715" w:rsidRDefault="00E13D1B" w:rsidP="000C6178">
      <w:pPr>
        <w:pStyle w:val="Prrafodelista"/>
        <w:numPr>
          <w:ilvl w:val="0"/>
          <w:numId w:val="195"/>
        </w:numPr>
        <w:rPr>
          <w:rFonts w:ascii="Times New Roman" w:hAnsi="Times New Roman" w:cs="Times New Roman"/>
          <w:b/>
          <w:bCs/>
          <w:sz w:val="28"/>
          <w:szCs w:val="28"/>
        </w:rPr>
      </w:pPr>
      <w:r w:rsidRPr="00E21715">
        <w:rPr>
          <w:rFonts w:ascii="Times New Roman" w:hAnsi="Times New Roman" w:cs="Times New Roman"/>
          <w:b/>
          <w:bCs/>
          <w:sz w:val="28"/>
          <w:szCs w:val="28"/>
        </w:rPr>
        <w:t>Seguimiento y evaluación</w:t>
      </w:r>
    </w:p>
    <w:p w14:paraId="6928F05F" w14:textId="77777777" w:rsidR="00E13D1B" w:rsidRPr="00B054B3" w:rsidRDefault="00E13D1B" w:rsidP="00E13D1B">
      <w:pPr>
        <w:pStyle w:val="Textoindependiente"/>
        <w:spacing w:after="0" w:line="240" w:lineRule="auto"/>
        <w:ind w:left="113" w:right="108"/>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Correspondiente a </w:t>
      </w:r>
      <w:r w:rsidRPr="00B054B3">
        <w:rPr>
          <w:rFonts w:ascii="Times New Roman" w:hAnsi="Times New Roman"/>
          <w:color w:val="000000" w:themeColor="text1"/>
          <w:sz w:val="24"/>
          <w:szCs w:val="24"/>
        </w:rPr>
        <w:t xml:space="preserve">la fase de implementación, </w:t>
      </w:r>
      <w:r>
        <w:rPr>
          <w:rFonts w:ascii="Times New Roman" w:hAnsi="Times New Roman"/>
          <w:color w:val="000000" w:themeColor="text1"/>
          <w:sz w:val="24"/>
          <w:szCs w:val="24"/>
        </w:rPr>
        <w:t>se verifico el desarrollo de acuerdo a las</w:t>
      </w:r>
      <w:r w:rsidRPr="00B054B3">
        <w:rPr>
          <w:rFonts w:ascii="Times New Roman" w:hAnsi="Times New Roman"/>
          <w:color w:val="000000" w:themeColor="text1"/>
          <w:sz w:val="24"/>
          <w:szCs w:val="24"/>
        </w:rPr>
        <w:t xml:space="preserve"> metas anuales</w:t>
      </w:r>
      <w:r>
        <w:rPr>
          <w:rFonts w:ascii="Times New Roman" w:hAnsi="Times New Roman"/>
          <w:color w:val="000000" w:themeColor="text1"/>
          <w:sz w:val="24"/>
          <w:szCs w:val="24"/>
        </w:rPr>
        <w:t xml:space="preserve"> que</w:t>
      </w:r>
      <w:r w:rsidRPr="00734149">
        <w:rPr>
          <w:rFonts w:ascii="Times New Roman" w:hAnsi="Times New Roman"/>
          <w:color w:val="000000" w:themeColor="text1"/>
          <w:sz w:val="24"/>
          <w:szCs w:val="24"/>
        </w:rPr>
        <w:t xml:space="preserve"> </w:t>
      </w:r>
      <w:r w:rsidRPr="00B054B3">
        <w:rPr>
          <w:rFonts w:ascii="Times New Roman" w:hAnsi="Times New Roman"/>
          <w:color w:val="000000" w:themeColor="text1"/>
          <w:sz w:val="24"/>
          <w:szCs w:val="24"/>
        </w:rPr>
        <w:t xml:space="preserve">se </w:t>
      </w:r>
      <w:r>
        <w:rPr>
          <w:rFonts w:ascii="Times New Roman" w:hAnsi="Times New Roman"/>
          <w:color w:val="000000" w:themeColor="text1"/>
          <w:sz w:val="24"/>
          <w:szCs w:val="24"/>
        </w:rPr>
        <w:t xml:space="preserve">habían </w:t>
      </w:r>
      <w:r w:rsidRPr="00B054B3">
        <w:rPr>
          <w:rFonts w:ascii="Times New Roman" w:hAnsi="Times New Roman"/>
          <w:color w:val="000000" w:themeColor="text1"/>
          <w:sz w:val="24"/>
          <w:szCs w:val="24"/>
        </w:rPr>
        <w:t>establec</w:t>
      </w:r>
      <w:r>
        <w:rPr>
          <w:rFonts w:ascii="Times New Roman" w:hAnsi="Times New Roman"/>
          <w:color w:val="000000" w:themeColor="text1"/>
          <w:sz w:val="24"/>
          <w:szCs w:val="24"/>
        </w:rPr>
        <w:t>ido</w:t>
      </w:r>
      <w:r w:rsidRPr="00B054B3">
        <w:rPr>
          <w:rFonts w:ascii="Times New Roman" w:hAnsi="Times New Roman"/>
          <w:color w:val="000000" w:themeColor="text1"/>
          <w:sz w:val="24"/>
          <w:szCs w:val="24"/>
        </w:rPr>
        <w:t xml:space="preserve">, </w:t>
      </w:r>
      <w:r>
        <w:rPr>
          <w:rFonts w:ascii="Times New Roman" w:hAnsi="Times New Roman"/>
          <w:color w:val="000000" w:themeColor="text1"/>
          <w:sz w:val="24"/>
          <w:szCs w:val="24"/>
        </w:rPr>
        <w:t>y las cuales</w:t>
      </w:r>
      <w:r w:rsidRPr="00B054B3">
        <w:rPr>
          <w:rFonts w:ascii="Times New Roman" w:hAnsi="Times New Roman"/>
          <w:color w:val="000000" w:themeColor="text1"/>
          <w:sz w:val="24"/>
          <w:szCs w:val="24"/>
        </w:rPr>
        <w:t xml:space="preserve"> a su vez dan cumplimiento a las Metas Cuatrienales, d</w:t>
      </w:r>
      <w:r>
        <w:rPr>
          <w:rFonts w:ascii="Times New Roman" w:hAnsi="Times New Roman"/>
          <w:color w:val="000000" w:themeColor="text1"/>
          <w:sz w:val="24"/>
          <w:szCs w:val="24"/>
        </w:rPr>
        <w:t>onde el equipo PIGA de esta Subdirección</w:t>
      </w:r>
      <w:r w:rsidRPr="00B054B3">
        <w:rPr>
          <w:rFonts w:ascii="Times New Roman" w:hAnsi="Times New Roman"/>
          <w:color w:val="000000" w:themeColor="text1"/>
          <w:sz w:val="24"/>
          <w:szCs w:val="24"/>
        </w:rPr>
        <w:t>, apoy</w:t>
      </w:r>
      <w:r>
        <w:rPr>
          <w:rFonts w:ascii="Times New Roman" w:hAnsi="Times New Roman"/>
          <w:color w:val="000000" w:themeColor="text1"/>
          <w:sz w:val="24"/>
          <w:szCs w:val="24"/>
        </w:rPr>
        <w:t xml:space="preserve">ó en </w:t>
      </w:r>
      <w:r w:rsidRPr="00B054B3">
        <w:rPr>
          <w:rFonts w:ascii="Times New Roman" w:hAnsi="Times New Roman"/>
          <w:color w:val="000000" w:themeColor="text1"/>
          <w:sz w:val="24"/>
          <w:szCs w:val="24"/>
        </w:rPr>
        <w:t>l</w:t>
      </w:r>
      <w:r>
        <w:rPr>
          <w:rFonts w:ascii="Times New Roman" w:hAnsi="Times New Roman"/>
          <w:color w:val="000000" w:themeColor="text1"/>
          <w:sz w:val="24"/>
          <w:szCs w:val="24"/>
        </w:rPr>
        <w:t>o necesario para el</w:t>
      </w:r>
      <w:r w:rsidRPr="00B054B3">
        <w:rPr>
          <w:rFonts w:ascii="Times New Roman" w:hAnsi="Times New Roman"/>
          <w:color w:val="000000" w:themeColor="text1"/>
          <w:sz w:val="24"/>
          <w:szCs w:val="24"/>
        </w:rPr>
        <w:t xml:space="preserve"> cargue </w:t>
      </w:r>
      <w:r>
        <w:rPr>
          <w:rFonts w:ascii="Times New Roman" w:hAnsi="Times New Roman"/>
          <w:color w:val="000000" w:themeColor="text1"/>
          <w:sz w:val="24"/>
          <w:szCs w:val="24"/>
        </w:rPr>
        <w:t xml:space="preserve">de la información </w:t>
      </w:r>
      <w:r w:rsidRPr="00B054B3">
        <w:rPr>
          <w:rFonts w:ascii="Times New Roman" w:hAnsi="Times New Roman"/>
          <w:color w:val="000000" w:themeColor="text1"/>
          <w:sz w:val="24"/>
          <w:szCs w:val="24"/>
        </w:rPr>
        <w:t>en la herramienta sistematizada</w:t>
      </w:r>
      <w:r>
        <w:rPr>
          <w:rFonts w:ascii="Times New Roman" w:hAnsi="Times New Roman"/>
          <w:color w:val="000000" w:themeColor="text1"/>
          <w:sz w:val="24"/>
          <w:szCs w:val="24"/>
        </w:rPr>
        <w:t xml:space="preserve"> Storm,</w:t>
      </w:r>
      <w:r w:rsidRPr="00B054B3">
        <w:rPr>
          <w:rFonts w:ascii="Times New Roman" w:hAnsi="Times New Roman"/>
          <w:color w:val="000000" w:themeColor="text1"/>
          <w:sz w:val="24"/>
          <w:szCs w:val="24"/>
        </w:rPr>
        <w:t xml:space="preserve"> y </w:t>
      </w:r>
      <w:r>
        <w:rPr>
          <w:rFonts w:ascii="Times New Roman" w:hAnsi="Times New Roman"/>
          <w:color w:val="000000" w:themeColor="text1"/>
          <w:sz w:val="24"/>
          <w:szCs w:val="24"/>
        </w:rPr>
        <w:t>efectuó</w:t>
      </w:r>
      <w:r w:rsidRPr="00B054B3">
        <w:rPr>
          <w:rFonts w:ascii="Times New Roman" w:hAnsi="Times New Roman"/>
          <w:color w:val="000000" w:themeColor="text1"/>
          <w:sz w:val="24"/>
          <w:szCs w:val="24"/>
        </w:rPr>
        <w:t xml:space="preserve"> el seguimiento semestral a la siguiente documentación:</w:t>
      </w:r>
    </w:p>
    <w:p w14:paraId="629A6525" w14:textId="77777777" w:rsidR="00E13D1B" w:rsidRDefault="00E13D1B" w:rsidP="00E13D1B">
      <w:pPr>
        <w:pStyle w:val="Textoindependiente"/>
        <w:spacing w:after="0" w:line="240" w:lineRule="auto"/>
        <w:rPr>
          <w:sz w:val="15"/>
        </w:rPr>
      </w:pPr>
    </w:p>
    <w:p w14:paraId="58272737" w14:textId="77777777" w:rsidR="00E13D1B" w:rsidRPr="00B054B3" w:rsidRDefault="00E13D1B" w:rsidP="00E13D1B">
      <w:pPr>
        <w:pStyle w:val="Textoindependiente"/>
        <w:spacing w:after="0" w:line="240" w:lineRule="auto"/>
        <w:ind w:left="679"/>
        <w:jc w:val="both"/>
        <w:rPr>
          <w:rFonts w:ascii="Times New Roman" w:eastAsia="Times New Roman" w:hAnsi="Times New Roman" w:cs="Times New Roman"/>
          <w:bCs/>
          <w:color w:val="000000"/>
          <w:sz w:val="24"/>
          <w:szCs w:val="24"/>
          <w:lang w:val="es-ES" w:eastAsia="es-ES"/>
        </w:rPr>
      </w:pPr>
      <w:r w:rsidRPr="00B054B3">
        <w:rPr>
          <w:rFonts w:ascii="Times New Roman" w:eastAsia="Times New Roman" w:hAnsi="Times New Roman" w:cs="Times New Roman"/>
          <w:bCs/>
          <w:color w:val="000000"/>
          <w:sz w:val="24"/>
          <w:szCs w:val="24"/>
          <w:lang w:val="es-ES" w:eastAsia="es-ES"/>
        </w:rPr>
        <w:t>Informe de Planificación 242</w:t>
      </w:r>
    </w:p>
    <w:p w14:paraId="71183C99" w14:textId="77777777" w:rsidR="00E13D1B" w:rsidRPr="00B054B3" w:rsidRDefault="00E13D1B" w:rsidP="00E13D1B">
      <w:pPr>
        <w:pStyle w:val="Textoindependiente"/>
        <w:spacing w:after="0" w:line="240" w:lineRule="auto"/>
        <w:ind w:left="679" w:right="117"/>
        <w:jc w:val="both"/>
        <w:rPr>
          <w:rFonts w:ascii="Times New Roman" w:eastAsia="Times New Roman" w:hAnsi="Times New Roman" w:cs="Times New Roman"/>
          <w:bCs/>
          <w:color w:val="000000"/>
          <w:sz w:val="24"/>
          <w:szCs w:val="24"/>
          <w:lang w:val="es-ES" w:eastAsia="es-ES"/>
        </w:rPr>
      </w:pPr>
      <w:r w:rsidRPr="00B054B3">
        <w:rPr>
          <w:rFonts w:ascii="Times New Roman" w:eastAsia="Times New Roman" w:hAnsi="Times New Roman" w:cs="Times New Roman"/>
          <w:bCs/>
          <w:color w:val="000000"/>
          <w:sz w:val="24"/>
          <w:szCs w:val="24"/>
          <w:lang w:val="es-ES" w:eastAsia="es-ES"/>
        </w:rPr>
        <w:lastRenderedPageBreak/>
        <w:t>Informe de Verificación 242, donde se reportan: Consumo de agua y energía, flota vehicular, residuos peligrosos, especiales y aprovechables relación de usuarios y biciusuarios.</w:t>
      </w:r>
    </w:p>
    <w:p w14:paraId="49D9AEB2" w14:textId="77777777" w:rsidR="00E13D1B" w:rsidRPr="00B054B3" w:rsidRDefault="00E13D1B" w:rsidP="00E13D1B">
      <w:pPr>
        <w:pStyle w:val="Textoindependiente"/>
        <w:spacing w:after="0" w:line="240" w:lineRule="auto"/>
        <w:ind w:left="679" w:right="4869"/>
        <w:rPr>
          <w:rFonts w:ascii="Times New Roman" w:eastAsia="Times New Roman" w:hAnsi="Times New Roman" w:cs="Times New Roman"/>
          <w:bCs/>
          <w:color w:val="000000"/>
          <w:sz w:val="24"/>
          <w:szCs w:val="24"/>
          <w:lang w:val="es-ES" w:eastAsia="es-ES"/>
        </w:rPr>
      </w:pPr>
      <w:r w:rsidRPr="00B054B3">
        <w:rPr>
          <w:rFonts w:ascii="Times New Roman" w:eastAsia="Times New Roman" w:hAnsi="Times New Roman" w:cs="Times New Roman"/>
          <w:bCs/>
          <w:color w:val="000000"/>
          <w:sz w:val="24"/>
          <w:szCs w:val="24"/>
          <w:lang w:val="es-ES" w:eastAsia="es-ES"/>
        </w:rPr>
        <w:t>Seguimiento al Plan de Acción Formulación Plan de Acción Información Institucional</w:t>
      </w:r>
    </w:p>
    <w:p w14:paraId="3F0FB8E8" w14:textId="77777777" w:rsidR="00E13D1B" w:rsidRDefault="00E13D1B" w:rsidP="00E13D1B">
      <w:pPr>
        <w:pStyle w:val="Textoindependiente"/>
        <w:spacing w:after="0" w:line="240" w:lineRule="auto"/>
        <w:rPr>
          <w:sz w:val="15"/>
        </w:rPr>
      </w:pPr>
    </w:p>
    <w:p w14:paraId="593578BE" w14:textId="77777777" w:rsidR="00E13D1B" w:rsidRDefault="00E13D1B" w:rsidP="00E13D1B">
      <w:pPr>
        <w:pStyle w:val="Textoindependiente"/>
        <w:spacing w:after="0" w:line="240" w:lineRule="auto"/>
        <w:ind w:left="113" w:right="112"/>
        <w:jc w:val="both"/>
        <w:rPr>
          <w:rFonts w:ascii="Times New Roman" w:eastAsia="Times New Roman" w:hAnsi="Times New Roman" w:cs="Times New Roman"/>
          <w:bCs/>
          <w:color w:val="000000"/>
          <w:sz w:val="24"/>
          <w:szCs w:val="24"/>
          <w:lang w:val="es-ES" w:eastAsia="es-ES"/>
        </w:rPr>
      </w:pPr>
      <w:r>
        <w:rPr>
          <w:rFonts w:ascii="Times New Roman" w:eastAsia="Times New Roman" w:hAnsi="Times New Roman" w:cs="Times New Roman"/>
          <w:bCs/>
          <w:color w:val="000000"/>
          <w:sz w:val="24"/>
          <w:szCs w:val="24"/>
          <w:lang w:eastAsia="es-ES"/>
        </w:rPr>
        <w:t>En el segundo semestre se continúo con la dificultad del recurso financiero en la</w:t>
      </w:r>
      <w:r w:rsidRPr="00B054B3">
        <w:rPr>
          <w:rFonts w:ascii="Times New Roman" w:eastAsia="Times New Roman" w:hAnsi="Times New Roman" w:cs="Times New Roman"/>
          <w:bCs/>
          <w:color w:val="000000"/>
          <w:sz w:val="24"/>
          <w:szCs w:val="24"/>
          <w:lang w:val="es-ES" w:eastAsia="es-ES"/>
        </w:rPr>
        <w:t xml:space="preserve">s </w:t>
      </w:r>
      <w:r>
        <w:rPr>
          <w:rFonts w:ascii="Times New Roman" w:eastAsia="Times New Roman" w:hAnsi="Times New Roman" w:cs="Times New Roman"/>
          <w:bCs/>
          <w:color w:val="000000"/>
          <w:sz w:val="24"/>
          <w:szCs w:val="24"/>
          <w:lang w:val="es-ES" w:eastAsia="es-ES"/>
        </w:rPr>
        <w:t>E</w:t>
      </w:r>
      <w:r w:rsidRPr="00B054B3">
        <w:rPr>
          <w:rFonts w:ascii="Times New Roman" w:eastAsia="Times New Roman" w:hAnsi="Times New Roman" w:cs="Times New Roman"/>
          <w:bCs/>
          <w:color w:val="000000"/>
          <w:sz w:val="24"/>
          <w:szCs w:val="24"/>
          <w:lang w:val="es-ES" w:eastAsia="es-ES"/>
        </w:rPr>
        <w:t xml:space="preserve">ntidades </w:t>
      </w:r>
      <w:r>
        <w:rPr>
          <w:rFonts w:ascii="Times New Roman" w:eastAsia="Times New Roman" w:hAnsi="Times New Roman" w:cs="Times New Roman"/>
          <w:bCs/>
          <w:color w:val="000000"/>
          <w:sz w:val="24"/>
          <w:szCs w:val="24"/>
          <w:lang w:val="es-ES" w:eastAsia="es-ES"/>
        </w:rPr>
        <w:t xml:space="preserve">ya que debido a la contingencia sanitaria debieron </w:t>
      </w:r>
      <w:r w:rsidRPr="00B054B3">
        <w:rPr>
          <w:rFonts w:ascii="Times New Roman" w:eastAsia="Times New Roman" w:hAnsi="Times New Roman" w:cs="Times New Roman"/>
          <w:bCs/>
          <w:color w:val="000000"/>
          <w:sz w:val="24"/>
          <w:szCs w:val="24"/>
          <w:lang w:val="es-ES" w:eastAsia="es-ES"/>
        </w:rPr>
        <w:t>toma</w:t>
      </w:r>
      <w:r>
        <w:rPr>
          <w:rFonts w:ascii="Times New Roman" w:eastAsia="Times New Roman" w:hAnsi="Times New Roman" w:cs="Times New Roman"/>
          <w:bCs/>
          <w:color w:val="000000"/>
          <w:sz w:val="24"/>
          <w:szCs w:val="24"/>
          <w:lang w:val="es-ES" w:eastAsia="es-ES"/>
        </w:rPr>
        <w:t>r</w:t>
      </w:r>
      <w:r w:rsidRPr="00B054B3">
        <w:rPr>
          <w:rFonts w:ascii="Times New Roman" w:eastAsia="Times New Roman" w:hAnsi="Times New Roman" w:cs="Times New Roman"/>
          <w:bCs/>
          <w:color w:val="000000"/>
          <w:sz w:val="24"/>
          <w:szCs w:val="24"/>
          <w:lang w:val="es-ES" w:eastAsia="es-ES"/>
        </w:rPr>
        <w:t xml:space="preserve"> capital de líneas presupuesta</w:t>
      </w:r>
      <w:r>
        <w:rPr>
          <w:rFonts w:ascii="Times New Roman" w:eastAsia="Times New Roman" w:hAnsi="Times New Roman" w:cs="Times New Roman"/>
          <w:bCs/>
          <w:color w:val="000000"/>
          <w:sz w:val="24"/>
          <w:szCs w:val="24"/>
          <w:lang w:val="es-ES" w:eastAsia="es-ES"/>
        </w:rPr>
        <w:t>les</w:t>
      </w:r>
      <w:r w:rsidRPr="00B054B3">
        <w:rPr>
          <w:rFonts w:ascii="Times New Roman" w:eastAsia="Times New Roman" w:hAnsi="Times New Roman" w:cs="Times New Roman"/>
          <w:bCs/>
          <w:color w:val="000000"/>
          <w:sz w:val="24"/>
          <w:szCs w:val="24"/>
          <w:lang w:val="es-ES" w:eastAsia="es-ES"/>
        </w:rPr>
        <w:t xml:space="preserve"> como Funcionamiento, Mantenimiento o Servicios generales para poder desarrollar </w:t>
      </w:r>
      <w:r>
        <w:rPr>
          <w:rFonts w:ascii="Times New Roman" w:eastAsia="Times New Roman" w:hAnsi="Times New Roman" w:cs="Times New Roman"/>
          <w:bCs/>
          <w:color w:val="000000"/>
          <w:sz w:val="24"/>
          <w:szCs w:val="24"/>
          <w:lang w:val="es-ES" w:eastAsia="es-ES"/>
        </w:rPr>
        <w:t xml:space="preserve">o otras actividades, y se vieron limitados en proponer </w:t>
      </w:r>
      <w:r w:rsidRPr="00B054B3">
        <w:rPr>
          <w:rFonts w:ascii="Times New Roman" w:eastAsia="Times New Roman" w:hAnsi="Times New Roman" w:cs="Times New Roman"/>
          <w:bCs/>
          <w:color w:val="000000"/>
          <w:sz w:val="24"/>
          <w:szCs w:val="24"/>
          <w:lang w:val="es-ES" w:eastAsia="es-ES"/>
        </w:rPr>
        <w:t>actividades</w:t>
      </w:r>
      <w:r>
        <w:rPr>
          <w:rFonts w:ascii="Times New Roman" w:eastAsia="Times New Roman" w:hAnsi="Times New Roman" w:cs="Times New Roman"/>
          <w:bCs/>
          <w:color w:val="000000"/>
          <w:sz w:val="24"/>
          <w:szCs w:val="24"/>
          <w:lang w:val="es-ES" w:eastAsia="es-ES"/>
        </w:rPr>
        <w:t>, que apliquen a mejorar su gestión ambiental. D</w:t>
      </w:r>
      <w:r w:rsidRPr="00B054B3">
        <w:rPr>
          <w:rFonts w:ascii="Times New Roman" w:eastAsia="Times New Roman" w:hAnsi="Times New Roman" w:cs="Times New Roman"/>
          <w:bCs/>
          <w:color w:val="000000"/>
          <w:sz w:val="24"/>
          <w:szCs w:val="24"/>
          <w:lang w:val="es-ES" w:eastAsia="es-ES"/>
        </w:rPr>
        <w:t xml:space="preserve">ada la carencia de recursos para la implementación de este instrumento, algunas </w:t>
      </w:r>
      <w:r>
        <w:rPr>
          <w:rFonts w:ascii="Times New Roman" w:eastAsia="Times New Roman" w:hAnsi="Times New Roman" w:cs="Times New Roman"/>
          <w:bCs/>
          <w:color w:val="000000"/>
          <w:sz w:val="24"/>
          <w:szCs w:val="24"/>
          <w:lang w:val="es-ES" w:eastAsia="es-ES"/>
        </w:rPr>
        <w:t>E</w:t>
      </w:r>
      <w:r w:rsidRPr="00B054B3">
        <w:rPr>
          <w:rFonts w:ascii="Times New Roman" w:eastAsia="Times New Roman" w:hAnsi="Times New Roman" w:cs="Times New Roman"/>
          <w:bCs/>
          <w:color w:val="000000"/>
          <w:sz w:val="24"/>
          <w:szCs w:val="24"/>
          <w:lang w:val="es-ES" w:eastAsia="es-ES"/>
        </w:rPr>
        <w:t>ntidades no cumplen con lo mínimo exigible por SDA en términos de normatividad ambiental vigente.</w:t>
      </w:r>
    </w:p>
    <w:p w14:paraId="7365F068" w14:textId="77777777" w:rsidR="00E13D1B" w:rsidRDefault="00E13D1B" w:rsidP="00E13D1B">
      <w:pPr>
        <w:pStyle w:val="Textoindependiente"/>
        <w:spacing w:after="0" w:line="240" w:lineRule="auto"/>
        <w:ind w:left="113" w:right="112"/>
        <w:jc w:val="both"/>
        <w:rPr>
          <w:rFonts w:ascii="Times New Roman" w:eastAsia="Times New Roman" w:hAnsi="Times New Roman" w:cs="Times New Roman"/>
          <w:bCs/>
          <w:color w:val="000000"/>
          <w:sz w:val="24"/>
          <w:szCs w:val="24"/>
          <w:lang w:val="es-ES" w:eastAsia="es-ES"/>
        </w:rPr>
      </w:pPr>
    </w:p>
    <w:p w14:paraId="28C4A863" w14:textId="77777777" w:rsidR="00E13D1B" w:rsidRDefault="00E13D1B" w:rsidP="00E13D1B">
      <w:pPr>
        <w:pStyle w:val="Textoindependiente"/>
        <w:spacing w:after="0" w:line="240" w:lineRule="auto"/>
        <w:ind w:left="113" w:right="108"/>
        <w:jc w:val="both"/>
        <w:rPr>
          <w:rFonts w:ascii="Times New Roman" w:eastAsia="Times New Roman" w:hAnsi="Times New Roman" w:cs="Times New Roman"/>
          <w:bCs/>
          <w:color w:val="000000"/>
          <w:sz w:val="24"/>
          <w:szCs w:val="24"/>
          <w:lang w:val="es-ES" w:eastAsia="es-ES"/>
        </w:rPr>
      </w:pPr>
      <w:r w:rsidRPr="00B054B3">
        <w:rPr>
          <w:rFonts w:ascii="Times New Roman" w:eastAsia="Times New Roman" w:hAnsi="Times New Roman" w:cs="Times New Roman"/>
          <w:bCs/>
          <w:color w:val="000000"/>
          <w:sz w:val="24"/>
          <w:szCs w:val="24"/>
          <w:lang w:val="es-ES" w:eastAsia="es-ES"/>
        </w:rPr>
        <w:t>L</w:t>
      </w:r>
      <w:r>
        <w:rPr>
          <w:rFonts w:ascii="Times New Roman" w:eastAsia="Times New Roman" w:hAnsi="Times New Roman" w:cs="Times New Roman"/>
          <w:bCs/>
          <w:color w:val="000000"/>
          <w:sz w:val="24"/>
          <w:szCs w:val="24"/>
          <w:lang w:val="es-ES" w:eastAsia="es-ES"/>
        </w:rPr>
        <w:t>o anterior, debido a que l</w:t>
      </w:r>
      <w:r w:rsidRPr="00B054B3">
        <w:rPr>
          <w:rFonts w:ascii="Times New Roman" w:eastAsia="Times New Roman" w:hAnsi="Times New Roman" w:cs="Times New Roman"/>
          <w:bCs/>
          <w:color w:val="000000"/>
          <w:sz w:val="24"/>
          <w:szCs w:val="24"/>
          <w:lang w:val="es-ES" w:eastAsia="es-ES"/>
        </w:rPr>
        <w:t xml:space="preserve">as Entidades se ven limitadas en las actividades a implementar en sus </w:t>
      </w:r>
      <w:r>
        <w:rPr>
          <w:rFonts w:ascii="Times New Roman" w:eastAsia="Times New Roman" w:hAnsi="Times New Roman" w:cs="Times New Roman"/>
          <w:bCs/>
          <w:color w:val="000000"/>
          <w:sz w:val="24"/>
          <w:szCs w:val="24"/>
          <w:lang w:val="es-ES" w:eastAsia="es-ES"/>
        </w:rPr>
        <w:t>P</w:t>
      </w:r>
      <w:r w:rsidRPr="00B054B3">
        <w:rPr>
          <w:rFonts w:ascii="Times New Roman" w:eastAsia="Times New Roman" w:hAnsi="Times New Roman" w:cs="Times New Roman"/>
          <w:bCs/>
          <w:color w:val="000000"/>
          <w:sz w:val="24"/>
          <w:szCs w:val="24"/>
          <w:lang w:val="es-ES" w:eastAsia="es-ES"/>
        </w:rPr>
        <w:t xml:space="preserve">lanes de </w:t>
      </w:r>
      <w:r>
        <w:rPr>
          <w:rFonts w:ascii="Times New Roman" w:eastAsia="Times New Roman" w:hAnsi="Times New Roman" w:cs="Times New Roman"/>
          <w:bCs/>
          <w:color w:val="000000"/>
          <w:sz w:val="24"/>
          <w:szCs w:val="24"/>
          <w:lang w:val="es-ES" w:eastAsia="es-ES"/>
        </w:rPr>
        <w:t>A</w:t>
      </w:r>
      <w:r w:rsidRPr="00B054B3">
        <w:rPr>
          <w:rFonts w:ascii="Times New Roman" w:eastAsia="Times New Roman" w:hAnsi="Times New Roman" w:cs="Times New Roman"/>
          <w:bCs/>
          <w:color w:val="000000"/>
          <w:sz w:val="24"/>
          <w:szCs w:val="24"/>
          <w:lang w:val="es-ES" w:eastAsia="es-ES"/>
        </w:rPr>
        <w:t xml:space="preserve">cción, en vista que el PIGA no cuenta con un proyecto meta de inversión dentro del PDD, lo que limita la destinación de recursos, por tanto, aproximadamente el 90% de las </w:t>
      </w:r>
      <w:r>
        <w:rPr>
          <w:rFonts w:ascii="Times New Roman" w:eastAsia="Times New Roman" w:hAnsi="Times New Roman" w:cs="Times New Roman"/>
          <w:bCs/>
          <w:color w:val="000000"/>
          <w:sz w:val="24"/>
          <w:szCs w:val="24"/>
          <w:lang w:val="es-ES" w:eastAsia="es-ES"/>
        </w:rPr>
        <w:t>E</w:t>
      </w:r>
      <w:r w:rsidRPr="00B054B3">
        <w:rPr>
          <w:rFonts w:ascii="Times New Roman" w:eastAsia="Times New Roman" w:hAnsi="Times New Roman" w:cs="Times New Roman"/>
          <w:bCs/>
          <w:color w:val="000000"/>
          <w:sz w:val="24"/>
          <w:szCs w:val="24"/>
          <w:lang w:val="es-ES" w:eastAsia="es-ES"/>
        </w:rPr>
        <w:t>ntidades se ven en la obligación de ejecutar actividades que no requieran recursos económicos, lo que no permite que se puedan llevar a cabo acciones eficaces de alto impacto</w:t>
      </w:r>
      <w:r>
        <w:rPr>
          <w:rFonts w:ascii="Times New Roman" w:eastAsia="Times New Roman" w:hAnsi="Times New Roman" w:cs="Times New Roman"/>
          <w:bCs/>
          <w:color w:val="000000"/>
          <w:sz w:val="24"/>
          <w:szCs w:val="24"/>
          <w:lang w:val="es-ES" w:eastAsia="es-ES"/>
        </w:rPr>
        <w:t xml:space="preserve"> para mejorar las condiciones ambientales</w:t>
      </w:r>
      <w:r w:rsidRPr="00B054B3">
        <w:rPr>
          <w:rFonts w:ascii="Times New Roman" w:eastAsia="Times New Roman" w:hAnsi="Times New Roman" w:cs="Times New Roman"/>
          <w:bCs/>
          <w:color w:val="000000"/>
          <w:sz w:val="24"/>
          <w:szCs w:val="24"/>
          <w:lang w:val="es-ES" w:eastAsia="es-ES"/>
        </w:rPr>
        <w:t>.</w:t>
      </w:r>
    </w:p>
    <w:p w14:paraId="37F606AE" w14:textId="77777777" w:rsidR="00E13D1B" w:rsidRDefault="00E13D1B" w:rsidP="00E13D1B">
      <w:pPr>
        <w:pStyle w:val="Textoindependiente"/>
        <w:spacing w:after="0" w:line="240" w:lineRule="auto"/>
        <w:ind w:right="108"/>
        <w:jc w:val="both"/>
        <w:rPr>
          <w:rFonts w:ascii="Times New Roman" w:eastAsia="Times New Roman" w:hAnsi="Times New Roman" w:cs="Times New Roman"/>
          <w:bCs/>
          <w:color w:val="000000"/>
          <w:sz w:val="24"/>
          <w:szCs w:val="24"/>
          <w:lang w:val="es-ES" w:eastAsia="es-ES"/>
        </w:rPr>
      </w:pPr>
    </w:p>
    <w:p w14:paraId="746B1341" w14:textId="77777777" w:rsidR="00E13D1B" w:rsidRDefault="00E13D1B" w:rsidP="00E13D1B">
      <w:pPr>
        <w:spacing w:line="240" w:lineRule="auto"/>
        <w:jc w:val="both"/>
      </w:pPr>
    </w:p>
    <w:p w14:paraId="4ACEA0D8" w14:textId="77777777" w:rsidR="00E13D1B" w:rsidRPr="00E21715" w:rsidRDefault="00E13D1B" w:rsidP="000C6178">
      <w:pPr>
        <w:pStyle w:val="Ttulo1"/>
        <w:numPr>
          <w:ilvl w:val="2"/>
          <w:numId w:val="194"/>
        </w:numPr>
        <w:spacing w:line="240" w:lineRule="auto"/>
        <w:rPr>
          <w:rFonts w:ascii="Times New Roman" w:hAnsi="Times New Roman" w:cs="Times New Roman"/>
          <w:b/>
          <w:bCs/>
          <w:color w:val="auto"/>
          <w:lang w:val="es-ES"/>
        </w:rPr>
      </w:pPr>
      <w:bookmarkStart w:id="165" w:name="_Toc62814893"/>
      <w:r w:rsidRPr="00E21715">
        <w:rPr>
          <w:rFonts w:ascii="Times New Roman" w:hAnsi="Times New Roman" w:cs="Times New Roman"/>
          <w:b/>
          <w:bCs/>
          <w:color w:val="auto"/>
          <w:lang w:val="es-ES"/>
        </w:rPr>
        <w:t>Plan Ambiental Local – PAL</w:t>
      </w:r>
      <w:bookmarkEnd w:id="165"/>
    </w:p>
    <w:p w14:paraId="73FD5E99" w14:textId="77777777" w:rsidR="00E13D1B" w:rsidRDefault="00E13D1B" w:rsidP="00E13D1B">
      <w:pPr>
        <w:pStyle w:val="Default"/>
        <w:ind w:left="360"/>
        <w:jc w:val="both"/>
        <w:rPr>
          <w:b/>
          <w:bCs/>
        </w:rPr>
      </w:pPr>
    </w:p>
    <w:p w14:paraId="5A231582" w14:textId="77777777" w:rsidR="00E13D1B" w:rsidRDefault="00E13D1B" w:rsidP="00E13D1B">
      <w:pPr>
        <w:spacing w:after="0" w:line="240" w:lineRule="auto"/>
        <w:jc w:val="both"/>
        <w:rPr>
          <w:rFonts w:ascii="Times New Roman" w:eastAsia="Times New Roman" w:hAnsi="Times New Roman" w:cs="Times New Roman"/>
          <w:bCs/>
          <w:color w:val="000000"/>
          <w:sz w:val="24"/>
          <w:szCs w:val="24"/>
          <w:lang w:val="es-ES" w:eastAsia="es-ES"/>
        </w:rPr>
      </w:pPr>
      <w:r w:rsidRPr="008E6694">
        <w:rPr>
          <w:rFonts w:ascii="Times New Roman" w:eastAsia="Times New Roman" w:hAnsi="Times New Roman" w:cs="Times New Roman"/>
          <w:bCs/>
          <w:color w:val="000000"/>
          <w:sz w:val="24"/>
          <w:szCs w:val="24"/>
          <w:lang w:val="es-ES" w:eastAsia="es-ES"/>
        </w:rPr>
        <w:t>Se solicitó de manera oficial a todas las Alcaldías Locales</w:t>
      </w:r>
      <w:r>
        <w:rPr>
          <w:rFonts w:ascii="Times New Roman" w:eastAsia="Times New Roman" w:hAnsi="Times New Roman" w:cs="Times New Roman"/>
          <w:bCs/>
          <w:color w:val="000000"/>
          <w:sz w:val="24"/>
          <w:szCs w:val="24"/>
          <w:lang w:val="es-ES" w:eastAsia="es-ES"/>
        </w:rPr>
        <w:t xml:space="preserve"> el reporte Storm PAL 2019; el cual se ajustó, brindando el acompañamiento pertinente; se consolidó y se remitió a la Contraloría Distrital de Bogotá, conforme a la normatividad vigente.  </w:t>
      </w:r>
    </w:p>
    <w:p w14:paraId="0EFCF4DF" w14:textId="77777777" w:rsidR="00E13D1B" w:rsidRDefault="00E13D1B" w:rsidP="00E13D1B">
      <w:pPr>
        <w:spacing w:after="0" w:line="240" w:lineRule="auto"/>
        <w:jc w:val="both"/>
        <w:rPr>
          <w:rFonts w:ascii="Times New Roman" w:hAnsi="Times New Roman" w:cs="Times New Roman"/>
          <w:bCs/>
        </w:rPr>
      </w:pPr>
    </w:p>
    <w:p w14:paraId="194ABDEB" w14:textId="77777777" w:rsidR="00E13D1B" w:rsidRDefault="00E13D1B" w:rsidP="00E13D1B">
      <w:pPr>
        <w:pStyle w:val="Default"/>
        <w:jc w:val="both"/>
        <w:rPr>
          <w:rFonts w:ascii="Times New Roman" w:hAnsi="Times New Roman" w:cs="Times New Roman"/>
          <w:bCs/>
        </w:rPr>
      </w:pPr>
      <w:r>
        <w:rPr>
          <w:rFonts w:ascii="Times New Roman" w:hAnsi="Times New Roman" w:cs="Times New Roman"/>
          <w:bCs/>
        </w:rPr>
        <w:t>Como insumo para la elaboración de los PAL 2020 - 2024, se elaboraron, o actualizaron, por parte de las áreas técnicas y entidades adscritas al sector los Criterios técnicos de elegibilidad y viabilidad, para los tipos de proyectos ambientales habilitados por la Circular CONFIS 03 en sus Líneas de Inversión y Conceptos de Gasto.  Estos Criterios técnicos fueron de igual manera socializados a las JAL, CPL y en las instancias que lo requirieron, para facilitar la formulación de sus metas en los Planes de Desarrollo Local y, por lo tanto, en sus respectivos PAL, que son el componente ambiental de los mismos.</w:t>
      </w:r>
    </w:p>
    <w:p w14:paraId="6364AEF8" w14:textId="77777777" w:rsidR="00E13D1B" w:rsidRDefault="00E13D1B" w:rsidP="00E13D1B">
      <w:pPr>
        <w:pStyle w:val="Default"/>
        <w:jc w:val="both"/>
        <w:rPr>
          <w:rFonts w:ascii="Times New Roman" w:hAnsi="Times New Roman" w:cs="Times New Roman"/>
          <w:bCs/>
        </w:rPr>
      </w:pPr>
    </w:p>
    <w:p w14:paraId="28994EB1" w14:textId="77777777" w:rsidR="00E13D1B" w:rsidRPr="006A700A" w:rsidRDefault="00E13D1B" w:rsidP="00E13D1B">
      <w:pPr>
        <w:pStyle w:val="Default"/>
        <w:jc w:val="both"/>
        <w:rPr>
          <w:rFonts w:ascii="Times New Roman" w:hAnsi="Times New Roman" w:cs="Times New Roman"/>
          <w:bCs/>
        </w:rPr>
      </w:pPr>
      <w:r>
        <w:rPr>
          <w:rFonts w:ascii="Times New Roman" w:hAnsi="Times New Roman" w:cs="Times New Roman"/>
          <w:bCs/>
        </w:rPr>
        <w:t>S</w:t>
      </w:r>
      <w:r w:rsidRPr="006A700A">
        <w:rPr>
          <w:rFonts w:ascii="Times New Roman" w:hAnsi="Times New Roman" w:cs="Times New Roman"/>
          <w:bCs/>
        </w:rPr>
        <w:t>e realizó acompañamiento y socialización de lineamientos para la actua</w:t>
      </w:r>
      <w:r>
        <w:rPr>
          <w:rFonts w:ascii="Times New Roman" w:hAnsi="Times New Roman" w:cs="Times New Roman"/>
          <w:bCs/>
        </w:rPr>
        <w:t>lización de los Diagnósticos L</w:t>
      </w:r>
      <w:r w:rsidRPr="006A700A">
        <w:rPr>
          <w:rFonts w:ascii="Times New Roman" w:hAnsi="Times New Roman" w:cs="Times New Roman"/>
          <w:bCs/>
        </w:rPr>
        <w:t>ocales</w:t>
      </w:r>
      <w:r>
        <w:rPr>
          <w:rFonts w:ascii="Times New Roman" w:hAnsi="Times New Roman" w:cs="Times New Roman"/>
          <w:bCs/>
        </w:rPr>
        <w:t xml:space="preserve"> Ambientales</w:t>
      </w:r>
      <w:r w:rsidRPr="006A700A">
        <w:rPr>
          <w:rFonts w:ascii="Times New Roman" w:hAnsi="Times New Roman" w:cs="Times New Roman"/>
          <w:bCs/>
        </w:rPr>
        <w:t xml:space="preserve">, </w:t>
      </w:r>
      <w:r>
        <w:rPr>
          <w:rFonts w:ascii="Times New Roman" w:hAnsi="Times New Roman" w:cs="Times New Roman"/>
          <w:bCs/>
        </w:rPr>
        <w:t xml:space="preserve">así como </w:t>
      </w:r>
      <w:r w:rsidRPr="006A700A">
        <w:rPr>
          <w:rFonts w:ascii="Times New Roman" w:hAnsi="Times New Roman" w:cs="Times New Roman"/>
          <w:bCs/>
        </w:rPr>
        <w:t>la orientación pertinente para la consolidación de los informes ejecutivos</w:t>
      </w:r>
      <w:r>
        <w:rPr>
          <w:rFonts w:ascii="Times New Roman" w:hAnsi="Times New Roman" w:cs="Times New Roman"/>
          <w:bCs/>
        </w:rPr>
        <w:t xml:space="preserve"> CAL</w:t>
      </w:r>
      <w:r w:rsidRPr="006A700A">
        <w:rPr>
          <w:rFonts w:ascii="Times New Roman" w:hAnsi="Times New Roman" w:cs="Times New Roman"/>
          <w:bCs/>
        </w:rPr>
        <w:t xml:space="preserve">, que incluye los impactos generados por los proyectos y acciones ejecutadas en la localidad. </w:t>
      </w:r>
    </w:p>
    <w:p w14:paraId="1C6C93AD" w14:textId="77777777" w:rsidR="00E13D1B" w:rsidRPr="008E6694" w:rsidRDefault="00E13D1B" w:rsidP="00E13D1B">
      <w:pPr>
        <w:spacing w:after="0" w:line="240" w:lineRule="auto"/>
        <w:jc w:val="both"/>
        <w:rPr>
          <w:rFonts w:ascii="Times New Roman" w:eastAsia="Times New Roman" w:hAnsi="Times New Roman" w:cs="Times New Roman"/>
          <w:bCs/>
          <w:color w:val="000000"/>
          <w:sz w:val="24"/>
          <w:szCs w:val="24"/>
          <w:lang w:val="es-ES" w:eastAsia="es-ES"/>
        </w:rPr>
      </w:pPr>
    </w:p>
    <w:p w14:paraId="0C6A103E" w14:textId="77777777" w:rsidR="00E13D1B" w:rsidRDefault="00E13D1B" w:rsidP="00E13D1B">
      <w:pPr>
        <w:pStyle w:val="Default"/>
        <w:jc w:val="both"/>
        <w:rPr>
          <w:rFonts w:ascii="Times New Roman" w:hAnsi="Times New Roman" w:cs="Times New Roman"/>
          <w:bCs/>
        </w:rPr>
      </w:pPr>
      <w:r>
        <w:rPr>
          <w:rFonts w:ascii="Times New Roman" w:hAnsi="Times New Roman" w:cs="Times New Roman"/>
          <w:bCs/>
        </w:rPr>
        <w:t>Se revisaron los proyectos locales del período anterior que estaban finalizando su ejecución, y se brindó el aval técnico correspondiente a Proyectos de las Localidades de Suba, Santa Fe, Ciudad Bolívar, Chapinero, Kennedy, Rafael Uribe, Sumapaz, Usme, Bosa, Teusaquillo y Usaquén.</w:t>
      </w:r>
    </w:p>
    <w:p w14:paraId="5BFDDD6F" w14:textId="77777777" w:rsidR="00E13D1B" w:rsidRDefault="00E13D1B" w:rsidP="00E13D1B">
      <w:pPr>
        <w:pStyle w:val="Default"/>
        <w:jc w:val="both"/>
        <w:rPr>
          <w:rFonts w:ascii="Times New Roman" w:hAnsi="Times New Roman" w:cs="Times New Roman"/>
          <w:bCs/>
        </w:rPr>
      </w:pPr>
    </w:p>
    <w:p w14:paraId="3524CD08" w14:textId="77777777" w:rsidR="00E13D1B" w:rsidRDefault="00E13D1B" w:rsidP="00E13D1B">
      <w:pPr>
        <w:pStyle w:val="Default"/>
        <w:jc w:val="both"/>
        <w:rPr>
          <w:rFonts w:ascii="Times New Roman" w:hAnsi="Times New Roman" w:cs="Times New Roman"/>
          <w:bCs/>
        </w:rPr>
      </w:pPr>
      <w:r>
        <w:rPr>
          <w:rFonts w:ascii="Times New Roman" w:hAnsi="Times New Roman" w:cs="Times New Roman"/>
          <w:bCs/>
        </w:rPr>
        <w:t>Se acompañó el proceso de Presupuestos Participativos en todas las localidades, a fin de orientar la mejor precisión de sus metas y alcance de actividades (Iniciativas o Propuestas ciudadanas), en el marco de las Metas y Presupuestos aprobados en los PDL, que tendrán su expresión en los respectivos PAL.</w:t>
      </w:r>
    </w:p>
    <w:p w14:paraId="5FDA8059" w14:textId="77777777" w:rsidR="00E13D1B" w:rsidRDefault="00E13D1B" w:rsidP="00E13D1B">
      <w:pPr>
        <w:pStyle w:val="Default"/>
        <w:jc w:val="both"/>
        <w:rPr>
          <w:rFonts w:ascii="Times New Roman" w:hAnsi="Times New Roman" w:cs="Times New Roman"/>
          <w:bCs/>
        </w:rPr>
      </w:pPr>
    </w:p>
    <w:p w14:paraId="5C7ACB5E" w14:textId="77777777" w:rsidR="00E13D1B" w:rsidRDefault="00E13D1B" w:rsidP="00E13D1B">
      <w:pPr>
        <w:pStyle w:val="Default"/>
        <w:jc w:val="both"/>
        <w:rPr>
          <w:rFonts w:ascii="Times New Roman" w:hAnsi="Times New Roman" w:cs="Times New Roman"/>
          <w:bCs/>
        </w:rPr>
      </w:pPr>
      <w:r>
        <w:rPr>
          <w:rFonts w:ascii="Times New Roman" w:hAnsi="Times New Roman" w:cs="Times New Roman"/>
          <w:bCs/>
        </w:rPr>
        <w:t xml:space="preserve">Para la adopción formal de los PAL, se apoyó a todas las CAL que lo requirieron, a fin de celebrar sus sesiones de aprobación, requisito previo a dicho trámite; se ofició a la totalidad de Alcaldías Locales, recordando el mandato normativo por cumplir; se les facilitó un modelo de Decreto Local, con los soportes normativos pertinentes y se aclararon todas las dudas que en este proceso fueron planteadas por los actores locales, esperando así que en el primer y segundo mes de 2021 se reciban la totalidad de los PAL 2020-2024 adoptados. </w:t>
      </w:r>
    </w:p>
    <w:p w14:paraId="273A3CEE" w14:textId="77777777" w:rsidR="00E13D1B" w:rsidRPr="00AC1384" w:rsidRDefault="00E13D1B" w:rsidP="00E13D1B">
      <w:pPr>
        <w:pStyle w:val="Default"/>
        <w:jc w:val="both"/>
        <w:rPr>
          <w:rFonts w:ascii="Times New Roman" w:hAnsi="Times New Roman" w:cs="Times New Roman"/>
          <w:bCs/>
        </w:rPr>
      </w:pPr>
    </w:p>
    <w:p w14:paraId="3A253BE2" w14:textId="77777777" w:rsidR="00E13D1B" w:rsidRPr="006A45D6" w:rsidRDefault="00E13D1B" w:rsidP="00E13D1B">
      <w:pPr>
        <w:pStyle w:val="Default"/>
        <w:ind w:left="360"/>
        <w:jc w:val="both"/>
        <w:rPr>
          <w:b/>
          <w:bCs/>
        </w:rPr>
      </w:pPr>
    </w:p>
    <w:p w14:paraId="4177291D" w14:textId="77777777" w:rsidR="00E13D1B" w:rsidRPr="00E21715" w:rsidRDefault="00E13D1B" w:rsidP="000C6178">
      <w:pPr>
        <w:pStyle w:val="Ttulo1"/>
        <w:numPr>
          <w:ilvl w:val="2"/>
          <w:numId w:val="194"/>
        </w:numPr>
        <w:spacing w:line="240" w:lineRule="auto"/>
        <w:rPr>
          <w:rFonts w:ascii="Times New Roman" w:hAnsi="Times New Roman" w:cs="Times New Roman"/>
          <w:b/>
          <w:bCs/>
          <w:color w:val="auto"/>
          <w:lang w:val="es-ES"/>
        </w:rPr>
      </w:pPr>
      <w:bookmarkStart w:id="166" w:name="_Toc62814894"/>
      <w:r w:rsidRPr="00E21715">
        <w:rPr>
          <w:rFonts w:ascii="Times New Roman" w:hAnsi="Times New Roman" w:cs="Times New Roman"/>
          <w:b/>
          <w:bCs/>
          <w:color w:val="auto"/>
          <w:lang w:val="es-ES"/>
        </w:rPr>
        <w:t>Instrumentos Económicos</w:t>
      </w:r>
      <w:bookmarkEnd w:id="166"/>
    </w:p>
    <w:p w14:paraId="137127DD" w14:textId="77777777" w:rsidR="00E13D1B" w:rsidRPr="003E110D" w:rsidRDefault="00E13D1B" w:rsidP="00E13D1B">
      <w:pPr>
        <w:pStyle w:val="Default"/>
        <w:ind w:left="360"/>
        <w:jc w:val="both"/>
        <w:rPr>
          <w:rFonts w:ascii="Times New Roman" w:hAnsi="Times New Roman" w:cs="Times New Roman"/>
          <w:bCs/>
          <w:i/>
        </w:rPr>
      </w:pPr>
    </w:p>
    <w:p w14:paraId="7712F318" w14:textId="6967E0F6" w:rsidR="00E13D1B" w:rsidRDefault="00E13D1B" w:rsidP="00E13D1B">
      <w:pPr>
        <w:spacing w:after="0" w:line="240" w:lineRule="auto"/>
        <w:jc w:val="both"/>
        <w:rPr>
          <w:rFonts w:ascii="Times New Roman" w:hAnsi="Times New Roman" w:cs="Times New Roman"/>
          <w:bCs/>
          <w:sz w:val="24"/>
          <w:szCs w:val="24"/>
        </w:rPr>
      </w:pPr>
      <w:r w:rsidRPr="006A700A">
        <w:rPr>
          <w:rFonts w:ascii="Times New Roman" w:hAnsi="Times New Roman" w:cs="Times New Roman"/>
          <w:bCs/>
          <w:sz w:val="24"/>
          <w:szCs w:val="24"/>
        </w:rPr>
        <w:t>Se consolidó el informe sobre la identificación, seguimiento y ajuste de los Instrumentos Económicos Ambientales, el cual contiene los instrumentos económicos</w:t>
      </w:r>
      <w:r>
        <w:rPr>
          <w:rFonts w:ascii="Times New Roman" w:hAnsi="Times New Roman" w:cs="Times New Roman"/>
          <w:bCs/>
          <w:sz w:val="24"/>
          <w:szCs w:val="24"/>
        </w:rPr>
        <w:t xml:space="preserve"> </w:t>
      </w:r>
      <w:r w:rsidR="00693311">
        <w:rPr>
          <w:rFonts w:ascii="Times New Roman" w:hAnsi="Times New Roman" w:cs="Times New Roman"/>
          <w:bCs/>
          <w:sz w:val="24"/>
          <w:szCs w:val="24"/>
        </w:rPr>
        <w:t>priorizados</w:t>
      </w:r>
      <w:r w:rsidRPr="006A700A">
        <w:rPr>
          <w:rFonts w:ascii="Times New Roman" w:hAnsi="Times New Roman" w:cs="Times New Roman"/>
          <w:bCs/>
          <w:sz w:val="24"/>
          <w:szCs w:val="24"/>
        </w:rPr>
        <w:t xml:space="preserve"> </w:t>
      </w:r>
      <w:r>
        <w:rPr>
          <w:rFonts w:ascii="Times New Roman" w:hAnsi="Times New Roman" w:cs="Times New Roman"/>
          <w:bCs/>
          <w:sz w:val="24"/>
          <w:szCs w:val="24"/>
        </w:rPr>
        <w:t xml:space="preserve">2016-2020, </w:t>
      </w:r>
      <w:r w:rsidRPr="006A700A">
        <w:rPr>
          <w:rFonts w:ascii="Times New Roman" w:hAnsi="Times New Roman" w:cs="Times New Roman"/>
          <w:bCs/>
          <w:sz w:val="24"/>
          <w:szCs w:val="24"/>
        </w:rPr>
        <w:t xml:space="preserve">con un alto potencial de desarrollo: </w:t>
      </w:r>
    </w:p>
    <w:p w14:paraId="2D04C732" w14:textId="77777777" w:rsidR="00E13D1B" w:rsidRDefault="00E13D1B" w:rsidP="00E13D1B">
      <w:pPr>
        <w:spacing w:after="0" w:line="240" w:lineRule="auto"/>
        <w:jc w:val="both"/>
        <w:rPr>
          <w:rFonts w:ascii="Times New Roman" w:hAnsi="Times New Roman" w:cs="Times New Roman"/>
          <w:bCs/>
          <w:sz w:val="24"/>
          <w:szCs w:val="24"/>
        </w:rPr>
      </w:pPr>
    </w:p>
    <w:p w14:paraId="53A10230" w14:textId="77777777" w:rsidR="00E13D1B" w:rsidRPr="006A700A" w:rsidRDefault="00E13D1B" w:rsidP="00E13D1B">
      <w:pPr>
        <w:spacing w:after="0" w:line="240" w:lineRule="auto"/>
        <w:ind w:left="360"/>
        <w:jc w:val="both"/>
        <w:rPr>
          <w:rFonts w:ascii="Times New Roman" w:hAnsi="Times New Roman" w:cs="Times New Roman"/>
          <w:bCs/>
          <w:sz w:val="24"/>
          <w:szCs w:val="24"/>
        </w:rPr>
      </w:pPr>
    </w:p>
    <w:p w14:paraId="62DDC2CD" w14:textId="77777777" w:rsidR="00E13D1B" w:rsidRDefault="00E13D1B" w:rsidP="000C6178">
      <w:pPr>
        <w:pStyle w:val="Default"/>
        <w:numPr>
          <w:ilvl w:val="1"/>
          <w:numId w:val="156"/>
        </w:numPr>
        <w:jc w:val="both"/>
        <w:rPr>
          <w:rFonts w:ascii="Times New Roman" w:hAnsi="Times New Roman" w:cs="Times New Roman"/>
          <w:bCs/>
        </w:rPr>
      </w:pPr>
      <w:r w:rsidRPr="00C115CA">
        <w:rPr>
          <w:rFonts w:ascii="Times New Roman" w:hAnsi="Times New Roman" w:cs="Times New Roman"/>
          <w:b/>
          <w:bCs/>
          <w:sz w:val="28"/>
          <w:szCs w:val="28"/>
        </w:rPr>
        <w:t>Pagos por Servicios Ambientales-PSA</w:t>
      </w:r>
      <w:r w:rsidRPr="00C115CA">
        <w:rPr>
          <w:rFonts w:ascii="Times New Roman" w:hAnsi="Times New Roman" w:cs="Times New Roman"/>
          <w:bCs/>
          <w:sz w:val="28"/>
          <w:szCs w:val="28"/>
        </w:rPr>
        <w:t xml:space="preserve">. </w:t>
      </w:r>
    </w:p>
    <w:p w14:paraId="70872ABB" w14:textId="77777777" w:rsidR="00E13D1B" w:rsidRPr="001B3E6F" w:rsidRDefault="00E13D1B" w:rsidP="00E13D1B">
      <w:pPr>
        <w:pStyle w:val="Default"/>
        <w:ind w:left="360"/>
        <w:jc w:val="both"/>
        <w:rPr>
          <w:rFonts w:ascii="Times New Roman" w:hAnsi="Times New Roman" w:cs="Times New Roman"/>
          <w:bCs/>
        </w:rPr>
      </w:pPr>
    </w:p>
    <w:p w14:paraId="0C7F363B" w14:textId="77777777" w:rsidR="00E13D1B" w:rsidRDefault="00E13D1B" w:rsidP="00E13D1B">
      <w:pPr>
        <w:spacing w:after="0" w:line="240" w:lineRule="auto"/>
        <w:ind w:right="49"/>
        <w:rPr>
          <w:rFonts w:ascii="Times New Roman" w:hAnsi="Times New Roman" w:cs="Times New Roman"/>
          <w:sz w:val="24"/>
          <w:szCs w:val="24"/>
        </w:rPr>
      </w:pPr>
      <w:r w:rsidRPr="0006053B">
        <w:rPr>
          <w:rFonts w:ascii="Times New Roman" w:hAnsi="Times New Roman" w:cs="Times New Roman"/>
          <w:sz w:val="24"/>
          <w:szCs w:val="24"/>
        </w:rPr>
        <w:t>En el marco de los Pagos por servicios Ambientales – PSA se elaboraron los siguientes documentos:</w:t>
      </w:r>
    </w:p>
    <w:p w14:paraId="0750374D" w14:textId="77777777" w:rsidR="00E13D1B" w:rsidRPr="0006053B" w:rsidRDefault="00E13D1B" w:rsidP="00E13D1B">
      <w:pPr>
        <w:spacing w:after="0" w:line="240" w:lineRule="auto"/>
        <w:ind w:right="49"/>
        <w:rPr>
          <w:rFonts w:ascii="Times New Roman" w:hAnsi="Times New Roman" w:cs="Times New Roman"/>
          <w:color w:val="000000"/>
          <w:sz w:val="24"/>
          <w:szCs w:val="24"/>
        </w:rPr>
      </w:pPr>
    </w:p>
    <w:p w14:paraId="2B662B7D" w14:textId="77777777" w:rsidR="00E13D1B" w:rsidRPr="0006053B" w:rsidRDefault="00E13D1B" w:rsidP="000C6178">
      <w:pPr>
        <w:numPr>
          <w:ilvl w:val="0"/>
          <w:numId w:val="146"/>
        </w:numPr>
        <w:suppressAutoHyphens w:val="0"/>
        <w:autoSpaceDE w:val="0"/>
        <w:autoSpaceDN w:val="0"/>
        <w:adjustRightInd w:val="0"/>
        <w:spacing w:after="0" w:line="240" w:lineRule="auto"/>
        <w:ind w:right="49"/>
        <w:jc w:val="both"/>
        <w:rPr>
          <w:rFonts w:ascii="Times New Roman" w:hAnsi="Times New Roman" w:cs="Times New Roman"/>
          <w:color w:val="000000"/>
          <w:sz w:val="24"/>
          <w:szCs w:val="24"/>
        </w:rPr>
      </w:pPr>
      <w:r w:rsidRPr="0006053B">
        <w:rPr>
          <w:rFonts w:ascii="Times New Roman" w:hAnsi="Times New Roman" w:cs="Times New Roman"/>
          <w:color w:val="000000"/>
          <w:sz w:val="24"/>
          <w:szCs w:val="24"/>
        </w:rPr>
        <w:t xml:space="preserve">Diagnóstico y perspectivas de los Pagos Por Servicios Ambientales en Bogotá D. C. Secretaría Distrital de Ambiente- Dirección de Planeación y Sistemas de Información Ambiental y Dirección de Gestión Ambiental- SDA/DPSIA/DGA. Bogotá, 2017. </w:t>
      </w:r>
    </w:p>
    <w:p w14:paraId="099F1BD4" w14:textId="77777777" w:rsidR="00E13D1B" w:rsidRPr="0006053B" w:rsidRDefault="00E13D1B" w:rsidP="00E13D1B">
      <w:pPr>
        <w:autoSpaceDE w:val="0"/>
        <w:autoSpaceDN w:val="0"/>
        <w:adjustRightInd w:val="0"/>
        <w:spacing w:after="0" w:line="240" w:lineRule="auto"/>
        <w:ind w:right="49"/>
        <w:jc w:val="both"/>
        <w:rPr>
          <w:rFonts w:ascii="Times New Roman" w:hAnsi="Times New Roman" w:cs="Times New Roman"/>
          <w:color w:val="000000"/>
          <w:sz w:val="24"/>
          <w:szCs w:val="24"/>
        </w:rPr>
      </w:pPr>
    </w:p>
    <w:p w14:paraId="37FB3715" w14:textId="77777777" w:rsidR="00E13D1B" w:rsidRPr="0006053B" w:rsidRDefault="00E13D1B" w:rsidP="000C6178">
      <w:pPr>
        <w:numPr>
          <w:ilvl w:val="0"/>
          <w:numId w:val="147"/>
        </w:numPr>
        <w:suppressAutoHyphens w:val="0"/>
        <w:autoSpaceDE w:val="0"/>
        <w:autoSpaceDN w:val="0"/>
        <w:adjustRightInd w:val="0"/>
        <w:spacing w:after="0" w:line="240" w:lineRule="auto"/>
        <w:ind w:right="49"/>
        <w:jc w:val="both"/>
        <w:rPr>
          <w:rFonts w:ascii="Times New Roman" w:hAnsi="Times New Roman" w:cs="Times New Roman"/>
          <w:color w:val="000000"/>
          <w:sz w:val="24"/>
          <w:szCs w:val="24"/>
        </w:rPr>
      </w:pPr>
      <w:r w:rsidRPr="0006053B">
        <w:rPr>
          <w:rFonts w:ascii="Times New Roman" w:hAnsi="Times New Roman" w:cs="Times New Roman"/>
          <w:color w:val="000000"/>
          <w:sz w:val="24"/>
          <w:szCs w:val="24"/>
        </w:rPr>
        <w:t xml:space="preserve">Fuentes de Financiación de Energías Alternativas y Eficiencia Energética como apoyo al programa de PSA en el Distrito Capital (Primera Versión). Secretaría Distrital de Ambiente- Dirección de Planeación y Sistemas de Información Ambiental- SDA/DPSIA. Bogotá, 2018. </w:t>
      </w:r>
    </w:p>
    <w:p w14:paraId="3B7CFAC5" w14:textId="77777777" w:rsidR="00E13D1B" w:rsidRPr="0006053B" w:rsidRDefault="00E13D1B" w:rsidP="00E13D1B">
      <w:pPr>
        <w:pStyle w:val="Default"/>
        <w:ind w:right="49"/>
        <w:jc w:val="both"/>
        <w:rPr>
          <w:rFonts w:ascii="Times New Roman" w:hAnsi="Times New Roman" w:cs="Times New Roman"/>
        </w:rPr>
      </w:pPr>
    </w:p>
    <w:p w14:paraId="44AD1EC0" w14:textId="77777777" w:rsidR="00E13D1B" w:rsidRDefault="00E13D1B" w:rsidP="000C6178">
      <w:pPr>
        <w:pStyle w:val="Default"/>
        <w:numPr>
          <w:ilvl w:val="0"/>
          <w:numId w:val="148"/>
        </w:numPr>
        <w:ind w:right="49"/>
        <w:jc w:val="both"/>
        <w:rPr>
          <w:rFonts w:ascii="Times New Roman" w:hAnsi="Times New Roman" w:cs="Times New Roman"/>
        </w:rPr>
      </w:pPr>
      <w:r w:rsidRPr="0006053B">
        <w:rPr>
          <w:rFonts w:ascii="Times New Roman" w:hAnsi="Times New Roman" w:cs="Times New Roman"/>
        </w:rPr>
        <w:t xml:space="preserve">Incentivos en Dinero y en Especie en el contexto de los PSA en el D. C.: El Caso de la Vereda de Fátima (Documento en Borrador). Secretaría Distrital de Ambiente- Dirección de Planeación y Sistemas de Información Ambiental- SDA/DPSIA. Bogotá, 2018. </w:t>
      </w:r>
    </w:p>
    <w:p w14:paraId="408174A8" w14:textId="77777777" w:rsidR="00E13D1B" w:rsidRPr="0006053B" w:rsidRDefault="00E13D1B" w:rsidP="00E13D1B">
      <w:pPr>
        <w:pStyle w:val="Default"/>
        <w:ind w:right="49"/>
        <w:jc w:val="both"/>
        <w:rPr>
          <w:rFonts w:ascii="Times New Roman" w:hAnsi="Times New Roman" w:cs="Times New Roman"/>
        </w:rPr>
      </w:pPr>
    </w:p>
    <w:p w14:paraId="416520C1" w14:textId="77777777" w:rsidR="00E13D1B" w:rsidRPr="0006053B" w:rsidRDefault="00E13D1B" w:rsidP="000C6178">
      <w:pPr>
        <w:pStyle w:val="Default"/>
        <w:numPr>
          <w:ilvl w:val="0"/>
          <w:numId w:val="149"/>
        </w:numPr>
        <w:ind w:right="49"/>
        <w:jc w:val="both"/>
        <w:rPr>
          <w:rFonts w:ascii="Times New Roman" w:hAnsi="Times New Roman" w:cs="Times New Roman"/>
        </w:rPr>
      </w:pPr>
      <w:r w:rsidRPr="0006053B">
        <w:rPr>
          <w:rFonts w:ascii="Times New Roman" w:hAnsi="Times New Roman" w:cs="Times New Roman"/>
        </w:rPr>
        <w:t xml:space="preserve">Documento Técnico de Soporte- DTS. Proyecto de Resolución N°. … de 2018. “Por medio de la cual se adopta el Programa de Pagos por Servicios Ambientales en Bogotá D. C. y se dictan otras disposiciones”. (2018). </w:t>
      </w:r>
    </w:p>
    <w:p w14:paraId="5FA67024" w14:textId="77777777" w:rsidR="00E13D1B" w:rsidRPr="0006053B" w:rsidRDefault="00E13D1B" w:rsidP="00E13D1B">
      <w:pPr>
        <w:pStyle w:val="Default"/>
        <w:ind w:right="1911"/>
        <w:jc w:val="both"/>
        <w:rPr>
          <w:rFonts w:ascii="Times New Roman" w:hAnsi="Times New Roman" w:cs="Times New Roman"/>
        </w:rPr>
      </w:pPr>
    </w:p>
    <w:p w14:paraId="0F2901BA" w14:textId="77777777" w:rsidR="00E13D1B" w:rsidRPr="0006053B" w:rsidRDefault="00E13D1B" w:rsidP="000C6178">
      <w:pPr>
        <w:pStyle w:val="Default"/>
        <w:numPr>
          <w:ilvl w:val="0"/>
          <w:numId w:val="150"/>
        </w:numPr>
        <w:ind w:right="49"/>
        <w:jc w:val="both"/>
        <w:rPr>
          <w:rFonts w:ascii="Times New Roman" w:hAnsi="Times New Roman" w:cs="Times New Roman"/>
        </w:rPr>
      </w:pPr>
      <w:r w:rsidRPr="0006053B">
        <w:rPr>
          <w:rFonts w:ascii="Times New Roman" w:hAnsi="Times New Roman" w:cs="Times New Roman"/>
        </w:rPr>
        <w:t xml:space="preserve">Los sistemas de acueductos comunitarios y rurales en Bogotá D. C. y su relación con los Pagos por Servicios Ambientales- PSA (Versión en borrador). Secretaría Distrital de </w:t>
      </w:r>
      <w:r w:rsidRPr="0006053B">
        <w:rPr>
          <w:rFonts w:ascii="Times New Roman" w:hAnsi="Times New Roman" w:cs="Times New Roman"/>
        </w:rPr>
        <w:lastRenderedPageBreak/>
        <w:t xml:space="preserve">Ambiente- Dirección de Planeación y Sistemas de Información Ambiental y Dirección de Gestión Ambiental- SDA/DPSIA/DGA. Bogotá, 2018. </w:t>
      </w:r>
    </w:p>
    <w:p w14:paraId="3333FE95" w14:textId="77777777" w:rsidR="00E13D1B" w:rsidRPr="0006053B" w:rsidRDefault="00E13D1B" w:rsidP="00E13D1B">
      <w:pPr>
        <w:pStyle w:val="Default"/>
        <w:ind w:right="49"/>
        <w:rPr>
          <w:rFonts w:ascii="Times New Roman" w:hAnsi="Times New Roman" w:cs="Times New Roman"/>
        </w:rPr>
      </w:pPr>
    </w:p>
    <w:p w14:paraId="6CBA74F1" w14:textId="77777777" w:rsidR="00E13D1B" w:rsidRPr="0006053B" w:rsidRDefault="00E13D1B" w:rsidP="000C6178">
      <w:pPr>
        <w:pStyle w:val="Default"/>
        <w:numPr>
          <w:ilvl w:val="0"/>
          <w:numId w:val="151"/>
        </w:numPr>
        <w:ind w:right="49"/>
        <w:jc w:val="both"/>
        <w:rPr>
          <w:rFonts w:ascii="Times New Roman" w:hAnsi="Times New Roman" w:cs="Times New Roman"/>
        </w:rPr>
      </w:pPr>
      <w:r w:rsidRPr="0006053B">
        <w:rPr>
          <w:rFonts w:ascii="Times New Roman" w:hAnsi="Times New Roman" w:cs="Times New Roman"/>
        </w:rPr>
        <w:t xml:space="preserve">El Costo de Oportunidad en el Contexto de los Pagos por Servicios Ambientales- PSA: Una Revisión Conceptual y Metodológica (Primera Versión- Documento en Borrador). Secretaría Distrital de Ambiente- Dirección de Planeación y Sistemas de Información Ambiental- SDA/DPSIA. Bogotá, 2018. </w:t>
      </w:r>
    </w:p>
    <w:p w14:paraId="48252116" w14:textId="77777777" w:rsidR="00E13D1B" w:rsidRPr="0006053B" w:rsidRDefault="00E13D1B" w:rsidP="00E13D1B">
      <w:pPr>
        <w:pStyle w:val="Default"/>
        <w:ind w:right="49"/>
        <w:jc w:val="both"/>
        <w:rPr>
          <w:rFonts w:ascii="Times New Roman" w:hAnsi="Times New Roman" w:cs="Times New Roman"/>
        </w:rPr>
      </w:pPr>
    </w:p>
    <w:p w14:paraId="5373133F" w14:textId="77777777" w:rsidR="00E13D1B" w:rsidRPr="0006053B" w:rsidRDefault="00E13D1B" w:rsidP="000C6178">
      <w:pPr>
        <w:pStyle w:val="Default"/>
        <w:numPr>
          <w:ilvl w:val="0"/>
          <w:numId w:val="152"/>
        </w:numPr>
        <w:ind w:right="49"/>
        <w:jc w:val="both"/>
        <w:rPr>
          <w:rFonts w:ascii="Times New Roman" w:hAnsi="Times New Roman" w:cs="Times New Roman"/>
        </w:rPr>
      </w:pPr>
      <w:r w:rsidRPr="0006053B">
        <w:rPr>
          <w:rFonts w:ascii="Times New Roman" w:hAnsi="Times New Roman" w:cs="Times New Roman"/>
        </w:rPr>
        <w:t xml:space="preserve">Metodología para la Implementación de los Pagos por Servicios Ambientales en Bogotá D. C. Secretaría Distrital de Ambiente- Dirección de Planeación y Sistemas de Información Ambiental- SDA/DPSIA. Bogotá, 2019-2020. </w:t>
      </w:r>
    </w:p>
    <w:p w14:paraId="00B631F4" w14:textId="77777777" w:rsidR="00E13D1B" w:rsidRDefault="00E13D1B" w:rsidP="00E13D1B">
      <w:pPr>
        <w:pStyle w:val="m-543950608874623524gmail-msonormal"/>
        <w:spacing w:before="0" w:beforeAutospacing="0" w:after="0" w:afterAutospacing="0"/>
        <w:jc w:val="both"/>
        <w:rPr>
          <w:rFonts w:eastAsia="Calibri"/>
          <w:bCs/>
          <w:lang w:eastAsia="ar-SA"/>
        </w:rPr>
      </w:pPr>
    </w:p>
    <w:p w14:paraId="1CEF0FDF" w14:textId="77777777" w:rsidR="00E13D1B" w:rsidRPr="00C115CA" w:rsidRDefault="00E13D1B" w:rsidP="000C6178">
      <w:pPr>
        <w:pStyle w:val="Prrafodelista"/>
        <w:numPr>
          <w:ilvl w:val="0"/>
          <w:numId w:val="157"/>
        </w:numPr>
        <w:spacing w:after="0" w:line="240" w:lineRule="auto"/>
        <w:jc w:val="both"/>
        <w:rPr>
          <w:rFonts w:ascii="Times New Roman" w:eastAsia="Times New Roman" w:hAnsi="Times New Roman" w:cs="Times New Roman"/>
          <w:b/>
          <w:bCs/>
          <w:color w:val="000000"/>
          <w:sz w:val="28"/>
          <w:szCs w:val="28"/>
          <w:lang w:val="es-ES" w:eastAsia="es-ES"/>
        </w:rPr>
      </w:pPr>
      <w:r w:rsidRPr="00C115CA">
        <w:rPr>
          <w:rFonts w:ascii="Times New Roman" w:eastAsia="Times New Roman" w:hAnsi="Times New Roman" w:cs="Times New Roman"/>
          <w:b/>
          <w:bCs/>
          <w:color w:val="000000"/>
          <w:sz w:val="28"/>
          <w:szCs w:val="28"/>
          <w:lang w:val="es-ES" w:eastAsia="es-ES"/>
        </w:rPr>
        <w:t xml:space="preserve">Certificado de Estado de Conservación Ambiental – CECA. </w:t>
      </w:r>
    </w:p>
    <w:p w14:paraId="1A40A845" w14:textId="77777777" w:rsidR="00E13D1B" w:rsidRDefault="00E13D1B" w:rsidP="00E13D1B">
      <w:pPr>
        <w:spacing w:after="0" w:line="240" w:lineRule="auto"/>
        <w:jc w:val="both"/>
        <w:rPr>
          <w:rFonts w:ascii="Times New Roman" w:eastAsia="Times New Roman" w:hAnsi="Times New Roman" w:cs="Times New Roman"/>
          <w:b/>
          <w:bCs/>
          <w:color w:val="000000"/>
          <w:sz w:val="24"/>
          <w:szCs w:val="24"/>
          <w:lang w:val="es-ES" w:eastAsia="es-ES"/>
        </w:rPr>
      </w:pPr>
    </w:p>
    <w:p w14:paraId="3D8412C4" w14:textId="77777777" w:rsidR="00E13D1B" w:rsidRPr="0006053B" w:rsidRDefault="00E13D1B" w:rsidP="00E13D1B">
      <w:pPr>
        <w:pStyle w:val="Default"/>
        <w:jc w:val="both"/>
        <w:rPr>
          <w:rFonts w:ascii="Times New Roman" w:hAnsi="Times New Roman" w:cs="Times New Roman"/>
        </w:rPr>
      </w:pPr>
      <w:r w:rsidRPr="0006053B">
        <w:rPr>
          <w:rFonts w:ascii="Times New Roman" w:hAnsi="Times New Roman" w:cs="Times New Roman"/>
        </w:rPr>
        <w:t>Así mismo, el otro instrumento priorizado fue el Certificado de Estado de Conservación Ambiental- CECA, por su relación directa con los PSA y porque han trascurrido 15 años desde su creación y se requería una evaluación de seguimiento. Se elaboró el siguiente documento:</w:t>
      </w:r>
    </w:p>
    <w:p w14:paraId="0ED0CFC9" w14:textId="77777777" w:rsidR="00E13D1B" w:rsidRPr="0006053B" w:rsidRDefault="00E13D1B" w:rsidP="00E13D1B">
      <w:pPr>
        <w:pStyle w:val="Default"/>
        <w:jc w:val="both"/>
        <w:rPr>
          <w:rFonts w:ascii="Times New Roman" w:hAnsi="Times New Roman" w:cs="Times New Roman"/>
        </w:rPr>
      </w:pPr>
    </w:p>
    <w:p w14:paraId="7BBFF8AE" w14:textId="77777777" w:rsidR="00E13D1B" w:rsidRPr="0006053B" w:rsidRDefault="00E13D1B" w:rsidP="000C6178">
      <w:pPr>
        <w:pStyle w:val="Default"/>
        <w:numPr>
          <w:ilvl w:val="0"/>
          <w:numId w:val="153"/>
        </w:numPr>
        <w:jc w:val="both"/>
        <w:rPr>
          <w:rFonts w:ascii="Times New Roman" w:hAnsi="Times New Roman" w:cs="Times New Roman"/>
        </w:rPr>
      </w:pPr>
      <w:r w:rsidRPr="0006053B">
        <w:rPr>
          <w:rFonts w:ascii="Times New Roman" w:hAnsi="Times New Roman" w:cs="Times New Roman"/>
        </w:rPr>
        <w:t xml:space="preserve">El Certificado de Estado de Conservación Ambiental- CECA: Análisis de Información sobre la Implementación del CECA en el Distrito en el año 2016, vigencia tributaria 2017. Bogotá, 2017. </w:t>
      </w:r>
    </w:p>
    <w:p w14:paraId="0EB420ED" w14:textId="77777777" w:rsidR="00E13D1B" w:rsidRPr="0006053B" w:rsidRDefault="00E13D1B" w:rsidP="00E13D1B">
      <w:pPr>
        <w:pStyle w:val="Default"/>
        <w:jc w:val="both"/>
        <w:rPr>
          <w:rFonts w:ascii="Times New Roman" w:hAnsi="Times New Roman" w:cs="Times New Roman"/>
        </w:rPr>
      </w:pPr>
    </w:p>
    <w:p w14:paraId="2F5FE55D" w14:textId="77777777" w:rsidR="00E13D1B" w:rsidRPr="0006053B" w:rsidRDefault="00E13D1B" w:rsidP="00E13D1B">
      <w:pPr>
        <w:pStyle w:val="Default"/>
        <w:jc w:val="both"/>
        <w:rPr>
          <w:rFonts w:ascii="Times New Roman" w:hAnsi="Times New Roman" w:cs="Times New Roman"/>
        </w:rPr>
      </w:pPr>
      <w:r w:rsidRPr="0006053B">
        <w:rPr>
          <w:rFonts w:ascii="Times New Roman" w:hAnsi="Times New Roman" w:cs="Times New Roman"/>
        </w:rPr>
        <w:t>Igualmente, se apoyó la revisión del Proyecto de Modificación de la Resolución CECA 3513 de 2010, con el correspondiente Documento Técnico de Soporte denominado: Modificación de criterios y lineamientos a partir de los cuales se certificará el estado de conservación de los predios localizados parcial o totalmente dentro del sistema de áreas protegidas del Distrito Capital.</w:t>
      </w:r>
    </w:p>
    <w:p w14:paraId="0CEEDC48" w14:textId="77777777" w:rsidR="00E13D1B" w:rsidRPr="0006053B" w:rsidRDefault="00E13D1B" w:rsidP="00E13D1B">
      <w:pPr>
        <w:pStyle w:val="Default"/>
        <w:jc w:val="both"/>
        <w:rPr>
          <w:rFonts w:ascii="Times New Roman" w:hAnsi="Times New Roman" w:cs="Times New Roman"/>
        </w:rPr>
      </w:pPr>
    </w:p>
    <w:p w14:paraId="1BB0AAEA" w14:textId="4285722D" w:rsidR="00E13D1B" w:rsidRDefault="00E13D1B" w:rsidP="00E13D1B">
      <w:pPr>
        <w:autoSpaceDE w:val="0"/>
        <w:autoSpaceDN w:val="0"/>
        <w:adjustRightInd w:val="0"/>
        <w:spacing w:after="0" w:line="240" w:lineRule="auto"/>
        <w:jc w:val="both"/>
        <w:rPr>
          <w:rFonts w:ascii="Times New Roman" w:hAnsi="Times New Roman" w:cs="Times New Roman"/>
          <w:highlight w:val="yellow"/>
        </w:rPr>
      </w:pPr>
      <w:r w:rsidRPr="0006053B">
        <w:rPr>
          <w:rFonts w:ascii="Times New Roman" w:hAnsi="Times New Roman" w:cs="Times New Roman"/>
        </w:rPr>
        <w:t xml:space="preserve">Finalmente, el instrumento CECA, fue modificado bajo la Resolución 03918 de diciembre del año 2019, </w:t>
      </w:r>
      <w:r w:rsidRPr="0006053B">
        <w:rPr>
          <w:rFonts w:ascii="Times New Roman" w:hAnsi="Times New Roman" w:cs="Times New Roman"/>
          <w:i/>
          <w:iCs/>
        </w:rPr>
        <w:t>"Por la cual se reglamentan los criterios y los lineamientos para certificar el estado de conservación de los predios ubicados parcial o totalmente dentro del Sistema de Áreas Protegidas del Distrito Capital, en cumplimiento del artículo 3o del Acuerdo Distrital 105 del 29 de diciembre de 2003"</w:t>
      </w:r>
      <w:r>
        <w:rPr>
          <w:rFonts w:ascii="Times New Roman" w:hAnsi="Times New Roman" w:cs="Times New Roman"/>
          <w:i/>
          <w:iCs/>
        </w:rPr>
        <w:t>.</w:t>
      </w:r>
    </w:p>
    <w:p w14:paraId="73D4E3CA" w14:textId="0FD3E7C0" w:rsidR="00B94300" w:rsidRPr="009C2CA6" w:rsidRDefault="00B94300" w:rsidP="00B94300">
      <w:pPr>
        <w:autoSpaceDE w:val="0"/>
        <w:autoSpaceDN w:val="0"/>
        <w:adjustRightInd w:val="0"/>
        <w:spacing w:after="0" w:line="240" w:lineRule="auto"/>
        <w:jc w:val="both"/>
        <w:rPr>
          <w:rFonts w:ascii="Times New Roman" w:hAnsi="Times New Roman" w:cs="Times New Roman"/>
        </w:rPr>
      </w:pPr>
    </w:p>
    <w:p w14:paraId="4933B88A" w14:textId="77777777" w:rsidR="00B94300" w:rsidRPr="009C2CA6" w:rsidRDefault="00B94300" w:rsidP="00B94300">
      <w:pPr>
        <w:autoSpaceDE w:val="0"/>
        <w:autoSpaceDN w:val="0"/>
        <w:adjustRightInd w:val="0"/>
        <w:spacing w:after="0" w:line="240" w:lineRule="auto"/>
        <w:jc w:val="both"/>
        <w:rPr>
          <w:rFonts w:ascii="Times New Roman" w:hAnsi="Times New Roman" w:cs="Times New Roman"/>
        </w:rPr>
      </w:pPr>
    </w:p>
    <w:p w14:paraId="603B5F39" w14:textId="77777777" w:rsidR="00B94300" w:rsidRPr="00E21715" w:rsidRDefault="00B94300" w:rsidP="000C6178">
      <w:pPr>
        <w:pStyle w:val="Ttulo1"/>
        <w:numPr>
          <w:ilvl w:val="1"/>
          <w:numId w:val="194"/>
        </w:numPr>
        <w:spacing w:line="240" w:lineRule="auto"/>
        <w:jc w:val="both"/>
        <w:rPr>
          <w:rFonts w:ascii="Times New Roman" w:hAnsi="Times New Roman" w:cs="Times New Roman"/>
          <w:b/>
          <w:bCs/>
          <w:color w:val="auto"/>
          <w:lang w:val="es-ES"/>
        </w:rPr>
      </w:pPr>
      <w:bookmarkStart w:id="167" w:name="_Toc62814895"/>
      <w:r w:rsidRPr="00E21715">
        <w:rPr>
          <w:rFonts w:ascii="Times New Roman" w:hAnsi="Times New Roman" w:cs="Times New Roman"/>
          <w:b/>
          <w:bCs/>
          <w:color w:val="auto"/>
          <w:lang w:val="es-ES"/>
        </w:rPr>
        <w:t>ARTICULACIÓN DE INSTANCIAS, DISTRITALES, REGIONALES, NACIONALES E INTERNACIONALES</w:t>
      </w:r>
      <w:bookmarkEnd w:id="167"/>
    </w:p>
    <w:p w14:paraId="60C0E66C" w14:textId="77777777" w:rsidR="00B94300" w:rsidRPr="009C2CA6" w:rsidRDefault="00B94300" w:rsidP="00B94300">
      <w:pPr>
        <w:autoSpaceDE w:val="0"/>
        <w:autoSpaceDN w:val="0"/>
        <w:adjustRightInd w:val="0"/>
        <w:spacing w:after="0" w:line="240" w:lineRule="auto"/>
        <w:jc w:val="center"/>
        <w:rPr>
          <w:rFonts w:ascii="Times New Roman" w:hAnsi="Times New Roman" w:cs="Times New Roman"/>
          <w:b/>
          <w:bCs/>
        </w:rPr>
      </w:pPr>
    </w:p>
    <w:p w14:paraId="63549978" w14:textId="77777777" w:rsidR="00B94300" w:rsidRPr="009C2CA6" w:rsidRDefault="00B94300" w:rsidP="00B94300">
      <w:pPr>
        <w:autoSpaceDE w:val="0"/>
        <w:autoSpaceDN w:val="0"/>
        <w:adjustRightInd w:val="0"/>
        <w:spacing w:after="0" w:line="240" w:lineRule="auto"/>
        <w:jc w:val="both"/>
        <w:rPr>
          <w:rFonts w:ascii="Times New Roman" w:hAnsi="Times New Roman" w:cs="Times New Roman"/>
        </w:rPr>
      </w:pPr>
      <w:r w:rsidRPr="009C2CA6">
        <w:rPr>
          <w:rFonts w:ascii="Times New Roman" w:hAnsi="Times New Roman" w:cs="Times New Roman"/>
        </w:rPr>
        <w:t>Como parte de la gestión realizada para el cumplimiento de la meta plan de desarrollo “Fortalecer al 100% la articulación local, regional, nacional, internacional del componente ambiental de Bogotá” con la cual se busca articular a través de las instancias de carácter distrital y regional existentes, la generación de acuerdos con los actores que tienen injerencia en el territorio, para el manejo y conservación de los ecosistemas estratégicos y demás elementos que hacen parte de la Estructura Ecológica Principal regional, a fin de propender por la sostenibilidad ambiental de la Ciudad – región, se realizaron las siguientes acciones:</w:t>
      </w:r>
    </w:p>
    <w:p w14:paraId="3F908170" w14:textId="77777777" w:rsidR="00B94300" w:rsidRPr="009C2CA6" w:rsidRDefault="00B94300" w:rsidP="00B94300">
      <w:pPr>
        <w:autoSpaceDE w:val="0"/>
        <w:autoSpaceDN w:val="0"/>
        <w:adjustRightInd w:val="0"/>
        <w:spacing w:after="0" w:line="240" w:lineRule="auto"/>
        <w:jc w:val="both"/>
        <w:rPr>
          <w:rFonts w:ascii="Times New Roman" w:hAnsi="Times New Roman" w:cs="Times New Roman"/>
        </w:rPr>
      </w:pPr>
    </w:p>
    <w:p w14:paraId="67C6DA09" w14:textId="1909505F" w:rsidR="006C7998" w:rsidRPr="00E21715" w:rsidRDefault="00B94300" w:rsidP="000C6178">
      <w:pPr>
        <w:pStyle w:val="Prrafodelista"/>
        <w:numPr>
          <w:ilvl w:val="0"/>
          <w:numId w:val="78"/>
        </w:numPr>
        <w:tabs>
          <w:tab w:val="left" w:pos="284"/>
        </w:tabs>
        <w:suppressAutoHyphens w:val="0"/>
        <w:autoSpaceDE w:val="0"/>
        <w:autoSpaceDN w:val="0"/>
        <w:adjustRightInd w:val="0"/>
        <w:spacing w:after="0" w:line="240" w:lineRule="auto"/>
        <w:ind w:left="426"/>
        <w:contextualSpacing/>
        <w:jc w:val="both"/>
        <w:rPr>
          <w:rFonts w:ascii="Times New Roman" w:hAnsi="Times New Roman" w:cs="Times New Roman"/>
          <w:sz w:val="28"/>
          <w:szCs w:val="28"/>
        </w:rPr>
      </w:pPr>
      <w:r w:rsidRPr="006C7998">
        <w:rPr>
          <w:rFonts w:ascii="Times New Roman" w:hAnsi="Times New Roman" w:cs="Times New Roman"/>
          <w:b/>
          <w:sz w:val="28"/>
          <w:szCs w:val="28"/>
        </w:rPr>
        <w:t>Gestión de las instancias del sector ambiente a nivel regional</w:t>
      </w:r>
    </w:p>
    <w:p w14:paraId="155D1B6A" w14:textId="77777777" w:rsidR="00E21715" w:rsidRPr="006C7998" w:rsidRDefault="00E21715" w:rsidP="00E21715">
      <w:pPr>
        <w:pStyle w:val="Prrafodelista"/>
        <w:tabs>
          <w:tab w:val="left" w:pos="284"/>
        </w:tabs>
        <w:suppressAutoHyphens w:val="0"/>
        <w:autoSpaceDE w:val="0"/>
        <w:autoSpaceDN w:val="0"/>
        <w:adjustRightInd w:val="0"/>
        <w:spacing w:after="0" w:line="240" w:lineRule="auto"/>
        <w:ind w:left="426"/>
        <w:contextualSpacing/>
        <w:jc w:val="both"/>
        <w:rPr>
          <w:rFonts w:ascii="Times New Roman" w:hAnsi="Times New Roman" w:cs="Times New Roman"/>
          <w:sz w:val="28"/>
          <w:szCs w:val="28"/>
        </w:rPr>
      </w:pPr>
    </w:p>
    <w:p w14:paraId="25C26E4C" w14:textId="00C384B6" w:rsidR="00B94300" w:rsidRPr="006C7998" w:rsidRDefault="00B94300" w:rsidP="006C7998">
      <w:pPr>
        <w:pStyle w:val="Prrafodelista"/>
        <w:tabs>
          <w:tab w:val="left" w:pos="284"/>
        </w:tabs>
        <w:suppressAutoHyphens w:val="0"/>
        <w:autoSpaceDE w:val="0"/>
        <w:autoSpaceDN w:val="0"/>
        <w:adjustRightInd w:val="0"/>
        <w:spacing w:after="0" w:line="240" w:lineRule="auto"/>
        <w:ind w:left="0"/>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Para cumplir con el objetivo general de aumentar la incidencia de la planeación ambiental en la sostenibilidad ambiental distrital y regional, y según las competencias de la Secretaría Distrital de Ambiente se planteó, para el 2020 hacer una revisión documental a modo del estado del arte, de la visión regional desde las dos administraciones anteriores. </w:t>
      </w:r>
    </w:p>
    <w:p w14:paraId="2F0E0D76" w14:textId="77777777" w:rsidR="00B94300" w:rsidRPr="006C7998" w:rsidRDefault="00B94300" w:rsidP="006C7998">
      <w:pPr>
        <w:pStyle w:val="Prrafodelista"/>
        <w:tabs>
          <w:tab w:val="left" w:pos="284"/>
        </w:tabs>
        <w:autoSpaceDE w:val="0"/>
        <w:autoSpaceDN w:val="0"/>
        <w:adjustRightInd w:val="0"/>
        <w:spacing w:after="0" w:line="240" w:lineRule="auto"/>
        <w:ind w:left="0"/>
        <w:jc w:val="both"/>
        <w:rPr>
          <w:rFonts w:ascii="Times New Roman" w:hAnsi="Times New Roman" w:cs="Times New Roman"/>
          <w:sz w:val="24"/>
          <w:szCs w:val="24"/>
        </w:rPr>
      </w:pPr>
    </w:p>
    <w:p w14:paraId="49273604" w14:textId="77777777" w:rsidR="00B94300" w:rsidRPr="006C7998" w:rsidRDefault="00B94300" w:rsidP="006C7998">
      <w:pPr>
        <w:autoSpaceDE w:val="0"/>
        <w:autoSpaceDN w:val="0"/>
        <w:adjustRightInd w:val="0"/>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 xml:space="preserve">De la revisión documental se formuló una propuesta centrada en el fortalecimiento del Sistema de Información Ambiental (SIA), como centros de documentación y recopilación de datos, en la búsqueda de “Big data” georreferenciado para el seguimiento, control y toma de decisiones concernientes a la Estructura Ecológica Regional -EER. La búsqueda de identificar, mediante el cruce de capas de información geográfica, áreas susceptibles para cambio de uso del suelo que fortalezcan y amplíen las Estructuras Ecológicas Principales de los municipios, configurarían un diseño del paisaje que combinaría usos agropecuarios con zonas con función amortiguadora de áreas protegidas y cuerpos de agua. El indicador básico de transformación de ecosistemas para reverdecer la EER, se concibió entonces, en dos escenarios que serán profundizados en el 2021: aunar esfuerzos interinstitucionales en escenarios de gobernabilidad, y con actores de la sociedad civil y sus organizaciones para fortalecer la gobernanza. </w:t>
      </w:r>
    </w:p>
    <w:p w14:paraId="0050229B" w14:textId="77777777" w:rsidR="00B94300" w:rsidRPr="006C7998" w:rsidRDefault="00B94300" w:rsidP="006C7998">
      <w:pPr>
        <w:autoSpaceDE w:val="0"/>
        <w:autoSpaceDN w:val="0"/>
        <w:adjustRightInd w:val="0"/>
        <w:spacing w:after="0" w:line="240" w:lineRule="auto"/>
        <w:jc w:val="both"/>
        <w:rPr>
          <w:rFonts w:ascii="Times New Roman" w:hAnsi="Times New Roman" w:cs="Times New Roman"/>
          <w:sz w:val="24"/>
          <w:szCs w:val="24"/>
        </w:rPr>
      </w:pPr>
    </w:p>
    <w:p w14:paraId="1D4C3E0C" w14:textId="77777777"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A diciembre de 2020 se dejó planteado desarrollar pilotos del indicador, en un trabajo mancomunado con los diferentes municipios y las autoridades ambientales, para en el 2021, buscar mediante la participación aquellos actores que tienen la claridad de las problemáticas de sus territorios, a veedores, propietarios y tenedores y trasformadores de los suelos que en la región van dejando de ser rurales.</w:t>
      </w:r>
    </w:p>
    <w:p w14:paraId="10F50C82" w14:textId="77777777" w:rsidR="00B94300" w:rsidRPr="006C7998" w:rsidRDefault="00B94300" w:rsidP="006C7998">
      <w:pPr>
        <w:spacing w:after="0" w:line="240" w:lineRule="auto"/>
        <w:jc w:val="both"/>
        <w:rPr>
          <w:rFonts w:ascii="Times New Roman" w:hAnsi="Times New Roman" w:cs="Times New Roman"/>
          <w:sz w:val="24"/>
          <w:szCs w:val="24"/>
        </w:rPr>
      </w:pPr>
    </w:p>
    <w:p w14:paraId="23ED974B" w14:textId="77777777"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 xml:space="preserve">Igualmente, durante el 2020 la Secretaría Distrital de Ambiente comenzó a implementar desde el Visor Geográfico Ambiental, la inclusión de información regional como los POMCAS de los ríos Bogotá y Guayuríba, vitales para la protección de la sabana de Bogotá, generando una mayor capacidad de actuar con un objetivo regional, y con la visión de una coordinación que tenga claros los proyectos y los guíe hacia un objetivo común. Se dejaron listos los componentes y textos con la información regional que se subirá al Observatorio Ambiental y se espera continuar con una serie de reuniones con actores clave como el Ministerio de Ambiente y la CAR, ya que en el 2020 se llevaron a cabo los primeros acercamientos con: La RAPE; el Consejo de Integración Territorial -CIT; PROBOGOTÁ y Bogotá Como Vamos; ASOCENTRO y Sabana Centro Como Vamos; el Observatorio de Dinámicas Urbano Regionales -ODUR y la Secretaría Distrital de Planeación. </w:t>
      </w:r>
    </w:p>
    <w:p w14:paraId="6CD1D755" w14:textId="77777777" w:rsidR="00B94300" w:rsidRPr="006C7998" w:rsidRDefault="00B94300" w:rsidP="006C7998">
      <w:pPr>
        <w:spacing w:after="0" w:line="240" w:lineRule="auto"/>
        <w:jc w:val="both"/>
        <w:rPr>
          <w:rFonts w:ascii="Times New Roman" w:hAnsi="Times New Roman" w:cs="Times New Roman"/>
          <w:sz w:val="24"/>
          <w:szCs w:val="24"/>
        </w:rPr>
      </w:pPr>
    </w:p>
    <w:p w14:paraId="493ED5D5" w14:textId="77777777"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 xml:space="preserve">Finalmente, durante el primer año del cuatrienio, se estableció el seguimiento a instancias e iniciativas en el marco de la Comisión Intersectorial para la Protección, Sostenibilidad, y la Salud Ambiental del Distrito Capital - CIPSSA, y se dejó definida una hoja de ruta para comenzar a robustecer la información disponible y articular en torno a la visión regional, una serie de pautas cuyo alcance parte de la revisión de actores, escenarios y procesos en lo que será la Agenda Regional. Es de destacar el acompañamiento al proceso de la Región Metropolitana y su Ley Orgánica, en la que la Secretaría hizo parte de todas las reuniones de </w:t>
      </w:r>
      <w:r w:rsidRPr="006C7998">
        <w:rPr>
          <w:rFonts w:ascii="Times New Roman" w:hAnsi="Times New Roman" w:cs="Times New Roman"/>
          <w:sz w:val="24"/>
          <w:szCs w:val="24"/>
        </w:rPr>
        <w:lastRenderedPageBreak/>
        <w:t xml:space="preserve">socialización, la sistematización, y presentó en la Mesa Ambiental. En el mes de diciembre, en reunión con la Alcaldía de Chía, se acordó iniciar acciones para favorecer la estructura ecológica. </w:t>
      </w:r>
    </w:p>
    <w:p w14:paraId="0A9E3342" w14:textId="77777777" w:rsidR="00B94300" w:rsidRPr="006C7998" w:rsidRDefault="00B94300" w:rsidP="006C7998">
      <w:pPr>
        <w:spacing w:after="0" w:line="240" w:lineRule="auto"/>
        <w:jc w:val="both"/>
        <w:rPr>
          <w:rFonts w:ascii="Times New Roman" w:hAnsi="Times New Roman" w:cs="Times New Roman"/>
          <w:sz w:val="24"/>
          <w:szCs w:val="24"/>
        </w:rPr>
      </w:pPr>
    </w:p>
    <w:p w14:paraId="72212D83" w14:textId="77777777" w:rsidR="00B94300" w:rsidRPr="009C2CA6" w:rsidRDefault="00B94300" w:rsidP="006C7998">
      <w:pPr>
        <w:spacing w:after="0" w:line="240" w:lineRule="auto"/>
        <w:jc w:val="both"/>
        <w:rPr>
          <w:rFonts w:ascii="Times New Roman" w:hAnsi="Times New Roman" w:cs="Times New Roman"/>
        </w:rPr>
      </w:pPr>
      <w:r w:rsidRPr="006C7998">
        <w:rPr>
          <w:rFonts w:ascii="Times New Roman" w:hAnsi="Times New Roman" w:cs="Times New Roman"/>
          <w:sz w:val="24"/>
          <w:szCs w:val="24"/>
        </w:rPr>
        <w:t xml:space="preserve">Adicionalmente desde la región se contribuyó con lineamientos para la Estructura Ecológica Regional y con un documento de bordes para el Plan de Ordenamiento Territorial. </w:t>
      </w:r>
    </w:p>
    <w:p w14:paraId="7DDBDFD1" w14:textId="77777777" w:rsidR="00B94300" w:rsidRPr="009C2CA6" w:rsidRDefault="00B94300" w:rsidP="00B94300">
      <w:pPr>
        <w:spacing w:after="0" w:line="240" w:lineRule="auto"/>
        <w:jc w:val="both"/>
        <w:rPr>
          <w:rFonts w:ascii="Times New Roman" w:hAnsi="Times New Roman" w:cs="Times New Roman"/>
        </w:rPr>
      </w:pPr>
    </w:p>
    <w:p w14:paraId="0A00B0AF" w14:textId="799D8DC0" w:rsidR="006C7998" w:rsidRPr="006C7998" w:rsidRDefault="00B94300" w:rsidP="000C6178">
      <w:pPr>
        <w:pStyle w:val="Prrafodelista"/>
        <w:numPr>
          <w:ilvl w:val="0"/>
          <w:numId w:val="143"/>
        </w:numPr>
        <w:tabs>
          <w:tab w:val="left" w:pos="284"/>
        </w:tabs>
        <w:suppressAutoHyphens w:val="0"/>
        <w:spacing w:after="0" w:line="240" w:lineRule="auto"/>
        <w:contextualSpacing/>
        <w:jc w:val="both"/>
        <w:rPr>
          <w:rFonts w:ascii="Times New Roman" w:hAnsi="Times New Roman" w:cs="Times New Roman"/>
        </w:rPr>
      </w:pPr>
      <w:r w:rsidRPr="006C7998">
        <w:rPr>
          <w:rFonts w:ascii="Times New Roman" w:hAnsi="Times New Roman" w:cs="Times New Roman"/>
          <w:b/>
          <w:sz w:val="28"/>
          <w:szCs w:val="28"/>
        </w:rPr>
        <w:t>Gestión y seguimiento de las instancias de coordinación del Distrito Capital</w:t>
      </w:r>
    </w:p>
    <w:p w14:paraId="6BF7CC19" w14:textId="77777777" w:rsidR="006C7998" w:rsidRDefault="006C7998" w:rsidP="006C7998">
      <w:pPr>
        <w:pStyle w:val="Prrafodelista"/>
        <w:tabs>
          <w:tab w:val="left" w:pos="284"/>
        </w:tabs>
        <w:suppressAutoHyphens w:val="0"/>
        <w:spacing w:after="0" w:line="240" w:lineRule="auto"/>
        <w:ind w:left="0"/>
        <w:contextualSpacing/>
        <w:jc w:val="both"/>
        <w:rPr>
          <w:rFonts w:ascii="Times New Roman" w:hAnsi="Times New Roman" w:cs="Times New Roman"/>
          <w:b/>
        </w:rPr>
      </w:pPr>
    </w:p>
    <w:p w14:paraId="77263E0C" w14:textId="2357A971" w:rsidR="00B94300" w:rsidRDefault="00B94300" w:rsidP="006C7998">
      <w:pPr>
        <w:pStyle w:val="Prrafodelista"/>
        <w:tabs>
          <w:tab w:val="left" w:pos="284"/>
        </w:tabs>
        <w:suppressAutoHyphens w:val="0"/>
        <w:spacing w:after="0" w:line="240" w:lineRule="auto"/>
        <w:ind w:left="0"/>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Con el objeto de garantizar la implementación de políticas e instrumentos de planeación, y hacer eficiente la gestión pública de la ciudad, se cuenta con las instancias de coordinación para articular las entidades que hacen parte del Distrito y la ciudadanía, conforme al Acuerdo Distrital 257 de 2006. Dichos espacios permiten la participación e interacción entre las entidades de la administración distrital, llevando propuestas, realizando mesas de trabajo, compartiendo temáticas de su interés y tomando decisiones en pro de diseñar e implementar políticas públicas que se enmarquen en el Plan de Desarrollo vigente. </w:t>
      </w:r>
    </w:p>
    <w:p w14:paraId="750C2C63" w14:textId="77777777" w:rsidR="006C7998" w:rsidRPr="006C7998" w:rsidRDefault="006C7998" w:rsidP="006C7998">
      <w:pPr>
        <w:pStyle w:val="Prrafodelista"/>
        <w:tabs>
          <w:tab w:val="left" w:pos="284"/>
        </w:tabs>
        <w:suppressAutoHyphens w:val="0"/>
        <w:spacing w:after="0" w:line="240" w:lineRule="auto"/>
        <w:ind w:left="0"/>
        <w:contextualSpacing/>
        <w:jc w:val="both"/>
        <w:rPr>
          <w:rFonts w:ascii="Times New Roman" w:hAnsi="Times New Roman" w:cs="Times New Roman"/>
          <w:sz w:val="24"/>
          <w:szCs w:val="24"/>
        </w:rPr>
      </w:pPr>
    </w:p>
    <w:p w14:paraId="11274C92" w14:textId="7C3B621B"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 xml:space="preserve">En este sentido, la SDA participa en estos escenarios activamente en reuniones y mesas técnicas, realizando aportes para incidir en la toma de decisiones en la región esto mediante la asistencia </w:t>
      </w:r>
      <w:r w:rsidR="006C7998" w:rsidRPr="006C7998">
        <w:rPr>
          <w:rFonts w:ascii="Times New Roman" w:hAnsi="Times New Roman" w:cs="Times New Roman"/>
          <w:sz w:val="24"/>
          <w:szCs w:val="24"/>
        </w:rPr>
        <w:t>de representantes</w:t>
      </w:r>
      <w:r w:rsidRPr="006C7998">
        <w:rPr>
          <w:rFonts w:ascii="Times New Roman" w:hAnsi="Times New Roman" w:cs="Times New Roman"/>
          <w:sz w:val="24"/>
          <w:szCs w:val="24"/>
        </w:rPr>
        <w:t xml:space="preserve"> – profesionales técnicos que propenden por </w:t>
      </w:r>
      <w:r w:rsidR="006C7998" w:rsidRPr="006C7998">
        <w:rPr>
          <w:rFonts w:ascii="Times New Roman" w:hAnsi="Times New Roman" w:cs="Times New Roman"/>
          <w:sz w:val="24"/>
          <w:szCs w:val="24"/>
        </w:rPr>
        <w:t>articular e</w:t>
      </w:r>
      <w:r w:rsidRPr="006C7998">
        <w:rPr>
          <w:rFonts w:ascii="Times New Roman" w:hAnsi="Times New Roman" w:cs="Times New Roman"/>
          <w:sz w:val="24"/>
          <w:szCs w:val="24"/>
        </w:rPr>
        <w:t xml:space="preserve"> incentivar la generación de proyectos que incidan en Bogotá- Región. Al igual que fortalecer el seguimiento a dichas instancias y su incidencia en la toma de decisiones a través de acciones de evaluación y análisis de la participación y gestión, en cumplimiento de la Resolución 233 de 2018, emitida por la Secretaría General de la Alcaldía Mayor de Bogotá, que tiene como objeto, establecer los lineamientos para el funcionamiento, operación, seguimiento e informes de las instancias de coordinación del Distrito Capital orientado a lograr la eficiencia y fortalecimiento del Sistema de Coordinación Distrital.</w:t>
      </w:r>
    </w:p>
    <w:p w14:paraId="2BB13A68" w14:textId="77777777" w:rsidR="00B94300" w:rsidRPr="006C7998" w:rsidRDefault="00B94300" w:rsidP="006C7998">
      <w:pPr>
        <w:spacing w:after="0" w:line="240" w:lineRule="auto"/>
        <w:jc w:val="both"/>
        <w:rPr>
          <w:rFonts w:ascii="Times New Roman" w:hAnsi="Times New Roman" w:cs="Times New Roman"/>
          <w:sz w:val="24"/>
          <w:szCs w:val="24"/>
          <w:lang w:val="es-ES"/>
        </w:rPr>
      </w:pPr>
    </w:p>
    <w:p w14:paraId="491A788E" w14:textId="77777777"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Durante el periodo de presentación de este informe se realizó lo siguiente:</w:t>
      </w:r>
    </w:p>
    <w:p w14:paraId="178FB216" w14:textId="77777777" w:rsidR="00B94300" w:rsidRPr="006C7998" w:rsidRDefault="00B94300" w:rsidP="000C6178">
      <w:pPr>
        <w:pStyle w:val="Prrafodelista"/>
        <w:numPr>
          <w:ilvl w:val="0"/>
          <w:numId w:val="139"/>
        </w:numPr>
        <w:suppressAutoHyphens w:val="0"/>
        <w:spacing w:after="0" w:line="240" w:lineRule="auto"/>
        <w:ind w:left="284"/>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La SDA ejerció la secretaría técnica de 5 instancias: </w:t>
      </w:r>
    </w:p>
    <w:p w14:paraId="7EAFA8F1" w14:textId="77777777" w:rsidR="00B94300" w:rsidRPr="006C7998" w:rsidRDefault="00B94300" w:rsidP="000C6178">
      <w:pPr>
        <w:pStyle w:val="Prrafodelista"/>
        <w:numPr>
          <w:ilvl w:val="0"/>
          <w:numId w:val="140"/>
        </w:numPr>
        <w:suppressAutoHyphens w:val="0"/>
        <w:spacing w:after="0" w:line="240" w:lineRule="auto"/>
        <w:ind w:left="709"/>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Comité Sectorial de Desarrollo Administrativo de Ambiente </w:t>
      </w:r>
    </w:p>
    <w:p w14:paraId="33F1132C" w14:textId="77777777" w:rsidR="00B94300" w:rsidRPr="006C7998" w:rsidRDefault="00B94300" w:rsidP="000C6178">
      <w:pPr>
        <w:pStyle w:val="Prrafodelista"/>
        <w:numPr>
          <w:ilvl w:val="0"/>
          <w:numId w:val="140"/>
        </w:numPr>
        <w:suppressAutoHyphens w:val="0"/>
        <w:spacing w:after="0" w:line="240" w:lineRule="auto"/>
        <w:ind w:left="709"/>
        <w:contextualSpacing/>
        <w:jc w:val="both"/>
        <w:rPr>
          <w:rFonts w:ascii="Times New Roman" w:hAnsi="Times New Roman" w:cs="Times New Roman"/>
          <w:sz w:val="24"/>
          <w:szCs w:val="24"/>
        </w:rPr>
      </w:pPr>
      <w:r w:rsidRPr="006C7998">
        <w:rPr>
          <w:rFonts w:ascii="Times New Roman" w:hAnsi="Times New Roman" w:cs="Times New Roman"/>
          <w:sz w:val="24"/>
          <w:szCs w:val="24"/>
        </w:rPr>
        <w:t>Consejo Consultivo de Desarrollo Rural</w:t>
      </w:r>
    </w:p>
    <w:p w14:paraId="42794EEF" w14:textId="77777777" w:rsidR="00B94300" w:rsidRPr="006C7998" w:rsidRDefault="00B94300" w:rsidP="000C6178">
      <w:pPr>
        <w:pStyle w:val="Prrafodelista"/>
        <w:numPr>
          <w:ilvl w:val="0"/>
          <w:numId w:val="140"/>
        </w:numPr>
        <w:suppressAutoHyphens w:val="0"/>
        <w:spacing w:after="0" w:line="240" w:lineRule="auto"/>
        <w:ind w:left="709"/>
        <w:contextualSpacing/>
        <w:jc w:val="both"/>
        <w:rPr>
          <w:rFonts w:ascii="Times New Roman" w:hAnsi="Times New Roman" w:cs="Times New Roman"/>
          <w:sz w:val="24"/>
          <w:szCs w:val="24"/>
        </w:rPr>
      </w:pPr>
      <w:r w:rsidRPr="006C7998">
        <w:rPr>
          <w:rFonts w:ascii="Times New Roman" w:hAnsi="Times New Roman" w:cs="Times New Roman"/>
          <w:sz w:val="24"/>
          <w:szCs w:val="24"/>
        </w:rPr>
        <w:t>Consejo Consultivo de Ambiente</w:t>
      </w:r>
    </w:p>
    <w:p w14:paraId="42D5F965" w14:textId="77777777" w:rsidR="00B94300" w:rsidRPr="006C7998" w:rsidRDefault="00B94300" w:rsidP="000C6178">
      <w:pPr>
        <w:pStyle w:val="Prrafodelista"/>
        <w:numPr>
          <w:ilvl w:val="0"/>
          <w:numId w:val="140"/>
        </w:numPr>
        <w:suppressAutoHyphens w:val="0"/>
        <w:spacing w:after="0" w:line="240" w:lineRule="auto"/>
        <w:ind w:left="709"/>
        <w:contextualSpacing/>
        <w:jc w:val="both"/>
        <w:rPr>
          <w:rFonts w:ascii="Times New Roman" w:hAnsi="Times New Roman" w:cs="Times New Roman"/>
          <w:sz w:val="24"/>
          <w:szCs w:val="24"/>
        </w:rPr>
      </w:pPr>
      <w:r w:rsidRPr="006C7998">
        <w:rPr>
          <w:rFonts w:ascii="Times New Roman" w:hAnsi="Times New Roman" w:cs="Times New Roman"/>
          <w:sz w:val="24"/>
          <w:szCs w:val="24"/>
        </w:rPr>
        <w:t>Comité Intersectorial de Coordinación Jurídica del Sector Ambiente</w:t>
      </w:r>
    </w:p>
    <w:p w14:paraId="25CD77FA" w14:textId="77777777" w:rsidR="00B94300" w:rsidRPr="006C7998" w:rsidRDefault="00B94300" w:rsidP="000C6178">
      <w:pPr>
        <w:pStyle w:val="Prrafodelista"/>
        <w:numPr>
          <w:ilvl w:val="0"/>
          <w:numId w:val="140"/>
        </w:numPr>
        <w:suppressAutoHyphens w:val="0"/>
        <w:spacing w:after="0" w:line="240" w:lineRule="auto"/>
        <w:ind w:left="709"/>
        <w:contextualSpacing/>
        <w:jc w:val="both"/>
        <w:rPr>
          <w:rFonts w:ascii="Times New Roman" w:hAnsi="Times New Roman" w:cs="Times New Roman"/>
          <w:sz w:val="24"/>
          <w:szCs w:val="24"/>
        </w:rPr>
      </w:pPr>
      <w:r w:rsidRPr="006C7998">
        <w:rPr>
          <w:rFonts w:ascii="Times New Roman" w:hAnsi="Times New Roman" w:cs="Times New Roman"/>
          <w:sz w:val="24"/>
          <w:szCs w:val="24"/>
        </w:rPr>
        <w:t>Comisión Intersectorial para la Protección, la Sostenibilidad y la Salud Ambiental del Distrito Capital – CIPSSA</w:t>
      </w:r>
    </w:p>
    <w:p w14:paraId="568074F4" w14:textId="77777777" w:rsidR="00B94300" w:rsidRPr="006C7998" w:rsidRDefault="00B94300" w:rsidP="006C7998">
      <w:pPr>
        <w:pStyle w:val="Prrafodelista"/>
        <w:spacing w:after="0" w:line="240" w:lineRule="auto"/>
        <w:ind w:left="0"/>
        <w:jc w:val="both"/>
        <w:rPr>
          <w:rFonts w:ascii="Times New Roman" w:hAnsi="Times New Roman" w:cs="Times New Roman"/>
          <w:sz w:val="24"/>
          <w:szCs w:val="24"/>
        </w:rPr>
      </w:pPr>
      <w:r w:rsidRPr="006C7998">
        <w:rPr>
          <w:rFonts w:ascii="Times New Roman" w:hAnsi="Times New Roman" w:cs="Times New Roman"/>
          <w:sz w:val="24"/>
          <w:szCs w:val="24"/>
        </w:rPr>
        <w:t xml:space="preserve">Cumpliendo con el objetivo de estas instancias, realizando las reuniones con la periodicidad establecida en los reglamentos internos y actos administrativos que lo reglamenta. </w:t>
      </w:r>
    </w:p>
    <w:p w14:paraId="1913AB41" w14:textId="77777777" w:rsidR="00B94300" w:rsidRPr="006C7998" w:rsidRDefault="00B94300" w:rsidP="006C7998">
      <w:pPr>
        <w:pStyle w:val="Prrafodelista"/>
        <w:spacing w:after="0" w:line="240" w:lineRule="auto"/>
        <w:ind w:left="0"/>
        <w:jc w:val="both"/>
        <w:rPr>
          <w:rFonts w:ascii="Times New Roman" w:hAnsi="Times New Roman" w:cs="Times New Roman"/>
          <w:sz w:val="24"/>
          <w:szCs w:val="24"/>
        </w:rPr>
      </w:pPr>
    </w:p>
    <w:p w14:paraId="229DA4B2" w14:textId="77777777" w:rsidR="00B94300" w:rsidRPr="006C7998" w:rsidRDefault="00B94300" w:rsidP="000C6178">
      <w:pPr>
        <w:pStyle w:val="Prrafodelista"/>
        <w:numPr>
          <w:ilvl w:val="0"/>
          <w:numId w:val="139"/>
        </w:numPr>
        <w:suppressAutoHyphens w:val="0"/>
        <w:spacing w:after="0" w:line="240" w:lineRule="auto"/>
        <w:ind w:left="284"/>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Seguimiento a la operatividad y funcionalidad de 57 instancias de coordinación donde participa la Secretaria Distrital de Ambiente, conforme a la Resolución SDA No. 2951 de 2019 </w:t>
      </w:r>
      <w:r w:rsidRPr="006C7998">
        <w:rPr>
          <w:rFonts w:ascii="Times New Roman" w:hAnsi="Times New Roman" w:cs="Times New Roman"/>
          <w:i/>
          <w:sz w:val="24"/>
          <w:szCs w:val="24"/>
        </w:rPr>
        <w:t xml:space="preserve">“Por medio de la cual se identifican las Instancias de Coordinación en las que participa la Secretaría Distrital de Ambiente, se realizan delegaciones y se dictan otras disposiciones” </w:t>
      </w:r>
      <w:r w:rsidRPr="006C7998">
        <w:rPr>
          <w:rFonts w:ascii="Times New Roman" w:hAnsi="Times New Roman" w:cs="Times New Roman"/>
          <w:sz w:val="24"/>
          <w:szCs w:val="24"/>
        </w:rPr>
        <w:t xml:space="preserve">y en las cuales ejerce secretaria técnica, obteniendo un informe final de seguimiento. Del seguimiento se obtuvo un 83,80% de la participación de la Secretaría </w:t>
      </w:r>
      <w:r w:rsidRPr="006C7998">
        <w:rPr>
          <w:rFonts w:ascii="Times New Roman" w:hAnsi="Times New Roman" w:cs="Times New Roman"/>
          <w:sz w:val="24"/>
          <w:szCs w:val="24"/>
        </w:rPr>
        <w:lastRenderedPageBreak/>
        <w:t>Distrital de Ambiente en las Instancias de Coordinación Distrital de las cuales se tiene la siguiente evidencia: de las 105 citadas se participó en 88 sesiones.</w:t>
      </w:r>
    </w:p>
    <w:p w14:paraId="14C41077" w14:textId="77777777" w:rsidR="00B94300" w:rsidRPr="006C7998" w:rsidRDefault="00B94300" w:rsidP="006C7998">
      <w:pPr>
        <w:pStyle w:val="Prrafodelista"/>
        <w:spacing w:after="0" w:line="240" w:lineRule="auto"/>
        <w:ind w:left="0"/>
        <w:jc w:val="both"/>
        <w:rPr>
          <w:rFonts w:ascii="Times New Roman" w:hAnsi="Times New Roman" w:cs="Times New Roman"/>
          <w:sz w:val="24"/>
          <w:szCs w:val="24"/>
        </w:rPr>
      </w:pPr>
    </w:p>
    <w:p w14:paraId="40B869DD" w14:textId="77777777" w:rsidR="00B94300" w:rsidRPr="006C7998" w:rsidRDefault="00B94300" w:rsidP="006C7998">
      <w:pPr>
        <w:pStyle w:val="Prrafodelista"/>
        <w:spacing w:after="0" w:line="240" w:lineRule="auto"/>
        <w:ind w:left="0"/>
        <w:jc w:val="both"/>
        <w:rPr>
          <w:rFonts w:ascii="Times New Roman" w:hAnsi="Times New Roman" w:cs="Times New Roman"/>
          <w:sz w:val="24"/>
          <w:szCs w:val="24"/>
        </w:rPr>
      </w:pPr>
      <w:r w:rsidRPr="006C7998">
        <w:rPr>
          <w:rFonts w:ascii="Times New Roman" w:hAnsi="Times New Roman" w:cs="Times New Roman"/>
          <w:sz w:val="24"/>
          <w:szCs w:val="24"/>
        </w:rPr>
        <w:t>Sin embargo, hay que tener en cuenta que del 38,59% de las instancias de coordinación Distrital donde participa la SDA, según el Inventario Único Distrital de Instancias de Coordinación – IUDIC, no hay evidencias de citación a sesiones, o de participación de la SDA en dichas sesiones.</w:t>
      </w:r>
    </w:p>
    <w:p w14:paraId="7DC22BCF" w14:textId="77777777" w:rsidR="00B94300" w:rsidRPr="006C7998" w:rsidRDefault="00B94300" w:rsidP="006C7998">
      <w:pPr>
        <w:pStyle w:val="Prrafodelista"/>
        <w:spacing w:after="0" w:line="240" w:lineRule="auto"/>
        <w:ind w:left="0"/>
        <w:jc w:val="both"/>
        <w:rPr>
          <w:rFonts w:ascii="Times New Roman" w:hAnsi="Times New Roman" w:cs="Times New Roman"/>
          <w:sz w:val="24"/>
          <w:szCs w:val="24"/>
        </w:rPr>
      </w:pPr>
    </w:p>
    <w:p w14:paraId="1D178CF4" w14:textId="77777777" w:rsidR="00B94300" w:rsidRPr="006C7998" w:rsidRDefault="00B94300" w:rsidP="000C6178">
      <w:pPr>
        <w:pStyle w:val="Prrafodelista"/>
        <w:numPr>
          <w:ilvl w:val="0"/>
          <w:numId w:val="139"/>
        </w:numPr>
        <w:suppressAutoHyphens w:val="0"/>
        <w:spacing w:after="0" w:line="240" w:lineRule="auto"/>
        <w:ind w:left="284"/>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Se dio cumplimiento cabal a la Resolución 753 de 2020 la cual modificó el artículo 12 de la Resolución 233 de 2018, </w:t>
      </w:r>
      <w:r w:rsidRPr="006C7998">
        <w:rPr>
          <w:rFonts w:ascii="Times New Roman" w:hAnsi="Times New Roman" w:cs="Times New Roman"/>
          <w:i/>
          <w:sz w:val="24"/>
          <w:szCs w:val="24"/>
        </w:rPr>
        <w:t>“Por la cual se expiden lineamientos para el funcionamiento, operación, seguimiento e informes de las Instancias de Coordinación del Distrito Capital”</w:t>
      </w:r>
      <w:r w:rsidRPr="006C7998">
        <w:rPr>
          <w:rFonts w:ascii="Times New Roman" w:hAnsi="Times New Roman" w:cs="Times New Roman"/>
          <w:sz w:val="24"/>
          <w:szCs w:val="24"/>
        </w:rPr>
        <w:t xml:space="preserve"> elaborando, gestionando y publicando en la página web de la SDA y de las entidades que conforman el sector ambiente, la información pública relacionada con el plan de trabajo, actas de las sesiones, informe de gestión y demás documentos de las instancias de coordinación en la que participa la SDA y en las que ejerce secretaría técnica; información que se encuentra disponible en </w:t>
      </w:r>
      <w:hyperlink r:id="rId156" w:history="1">
        <w:r w:rsidRPr="006C7998">
          <w:rPr>
            <w:rStyle w:val="Hipervnculo"/>
            <w:rFonts w:ascii="Times New Roman" w:hAnsi="Times New Roman" w:cs="Times New Roman"/>
            <w:sz w:val="24"/>
            <w:szCs w:val="24"/>
          </w:rPr>
          <w:t>http://ambientebogota.gov.co/web/transparencia/informacion-adicional</w:t>
        </w:r>
      </w:hyperlink>
      <w:r w:rsidRPr="006C7998">
        <w:rPr>
          <w:rFonts w:ascii="Times New Roman" w:hAnsi="Times New Roman" w:cs="Times New Roman"/>
          <w:sz w:val="24"/>
          <w:szCs w:val="24"/>
        </w:rPr>
        <w:t xml:space="preserve"> </w:t>
      </w:r>
    </w:p>
    <w:p w14:paraId="2B871DB8" w14:textId="77777777" w:rsidR="00B94300" w:rsidRPr="006C7998" w:rsidRDefault="00B94300" w:rsidP="006C7998">
      <w:pPr>
        <w:pStyle w:val="Prrafodelista"/>
        <w:spacing w:after="0" w:line="240" w:lineRule="auto"/>
        <w:ind w:left="0"/>
        <w:jc w:val="both"/>
        <w:rPr>
          <w:rFonts w:ascii="Times New Roman" w:hAnsi="Times New Roman" w:cs="Times New Roman"/>
          <w:sz w:val="24"/>
          <w:szCs w:val="24"/>
        </w:rPr>
      </w:pPr>
    </w:p>
    <w:p w14:paraId="798BF4B5" w14:textId="77777777" w:rsidR="00B94300" w:rsidRPr="006C7998" w:rsidRDefault="00B94300" w:rsidP="000C6178">
      <w:pPr>
        <w:pStyle w:val="Prrafodelista"/>
        <w:numPr>
          <w:ilvl w:val="0"/>
          <w:numId w:val="139"/>
        </w:numPr>
        <w:suppressAutoHyphens w:val="0"/>
        <w:spacing w:after="0" w:line="240" w:lineRule="auto"/>
        <w:ind w:left="284"/>
        <w:contextualSpacing/>
        <w:jc w:val="both"/>
        <w:rPr>
          <w:rFonts w:ascii="Times New Roman" w:hAnsi="Times New Roman" w:cs="Times New Roman"/>
          <w:sz w:val="24"/>
          <w:szCs w:val="24"/>
        </w:rPr>
      </w:pPr>
      <w:r w:rsidRPr="006C7998">
        <w:rPr>
          <w:rFonts w:ascii="Times New Roman" w:hAnsi="Times New Roman" w:cs="Times New Roman"/>
          <w:sz w:val="24"/>
          <w:szCs w:val="24"/>
        </w:rPr>
        <w:t>En el marco de la racionalización de Instancias de coordinación, se realizó un análisis del marco normativo y revisión técnica relacionado con la operatividad y funcionamiento del Consejo Ambiental de Bogotá, sustentado con un concepto técnico realizado por la Dirección Legal Ambiental, los cuales fueron remitidos a la Dirección Distrital de Desarrollo institucional de la Secretaría General de la Alcaldía Mayor de Bogotá, para que evalúen la pertinencia de no mantener vigente el Consejo Ambiental de Bogotá, teniendo en cuenta que no se encuentran evidencias de operatividad y funcionamiento.</w:t>
      </w:r>
    </w:p>
    <w:p w14:paraId="0937ADEE" w14:textId="77777777" w:rsidR="00B94300" w:rsidRPr="006C7998" w:rsidRDefault="00B94300" w:rsidP="006C7998">
      <w:pPr>
        <w:pStyle w:val="Prrafodelista"/>
        <w:spacing w:after="0" w:line="240" w:lineRule="auto"/>
        <w:ind w:left="0"/>
        <w:rPr>
          <w:rFonts w:ascii="Times New Roman" w:hAnsi="Times New Roman" w:cs="Times New Roman"/>
          <w:sz w:val="24"/>
          <w:szCs w:val="24"/>
        </w:rPr>
      </w:pPr>
    </w:p>
    <w:p w14:paraId="381845C6" w14:textId="77777777" w:rsidR="00B94300" w:rsidRPr="006C7998" w:rsidRDefault="00B94300" w:rsidP="000C6178">
      <w:pPr>
        <w:pStyle w:val="Prrafodelista"/>
        <w:numPr>
          <w:ilvl w:val="0"/>
          <w:numId w:val="139"/>
        </w:numPr>
        <w:suppressAutoHyphens w:val="0"/>
        <w:spacing w:after="0" w:line="240" w:lineRule="auto"/>
        <w:ind w:left="284"/>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Se revisó el Reglamento Interno de la Mesa Distrital de Protección y Bienestar Animal del Consejo Consultivo de Ambiente, el cual ejerce la secretaría técnica a dicha instancia. </w:t>
      </w:r>
    </w:p>
    <w:p w14:paraId="16398D41" w14:textId="77777777" w:rsidR="00B94300" w:rsidRPr="006C7998" w:rsidRDefault="00B94300" w:rsidP="006C7998">
      <w:pPr>
        <w:spacing w:after="0" w:line="240" w:lineRule="auto"/>
        <w:jc w:val="both"/>
        <w:rPr>
          <w:rFonts w:ascii="Times New Roman" w:hAnsi="Times New Roman" w:cs="Times New Roman"/>
          <w:sz w:val="24"/>
          <w:szCs w:val="24"/>
        </w:rPr>
      </w:pPr>
    </w:p>
    <w:p w14:paraId="38ECC5AA" w14:textId="77777777" w:rsidR="00B94300" w:rsidRPr="006C7998" w:rsidRDefault="00B94300" w:rsidP="000C6178">
      <w:pPr>
        <w:pStyle w:val="Prrafodelista"/>
        <w:numPr>
          <w:ilvl w:val="0"/>
          <w:numId w:val="139"/>
        </w:numPr>
        <w:suppressAutoHyphens w:val="0"/>
        <w:spacing w:after="0" w:line="240" w:lineRule="auto"/>
        <w:ind w:left="284"/>
        <w:contextualSpacing/>
        <w:jc w:val="both"/>
        <w:rPr>
          <w:rFonts w:ascii="Times New Roman" w:hAnsi="Times New Roman" w:cs="Times New Roman"/>
          <w:sz w:val="24"/>
          <w:szCs w:val="24"/>
        </w:rPr>
      </w:pPr>
      <w:r w:rsidRPr="006C7998">
        <w:rPr>
          <w:rFonts w:ascii="Times New Roman" w:hAnsi="Times New Roman" w:cs="Times New Roman"/>
          <w:sz w:val="24"/>
          <w:szCs w:val="24"/>
        </w:rPr>
        <w:t>En el marco de la Comisión Intersectorial para la Protección, Sostenibilidad, y la Salud Ambiental del Distrito Capital –  CIPSSA, se realizaron las siguientes gestiones:</w:t>
      </w:r>
    </w:p>
    <w:p w14:paraId="6E67D66F" w14:textId="77777777" w:rsidR="00B94300" w:rsidRPr="006C7998" w:rsidRDefault="00B94300" w:rsidP="006C7998">
      <w:pPr>
        <w:spacing w:after="0" w:line="240" w:lineRule="auto"/>
        <w:jc w:val="both"/>
        <w:rPr>
          <w:rFonts w:ascii="Times New Roman" w:hAnsi="Times New Roman" w:cs="Times New Roman"/>
          <w:sz w:val="24"/>
          <w:szCs w:val="24"/>
        </w:rPr>
      </w:pPr>
    </w:p>
    <w:p w14:paraId="209A4BB3" w14:textId="77777777" w:rsidR="00B94300" w:rsidRPr="006C7998" w:rsidRDefault="00B94300" w:rsidP="000C6178">
      <w:pPr>
        <w:pStyle w:val="Prrafodelista"/>
        <w:numPr>
          <w:ilvl w:val="0"/>
          <w:numId w:val="142"/>
        </w:numPr>
        <w:suppressAutoHyphens w:val="0"/>
        <w:spacing w:after="0" w:line="240" w:lineRule="auto"/>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Se presentó la necesidad técnica y jurídica de la inclusión de nuevas mesas de trabajo de la CIPSSA por parte de la Secretaría Distrital de Salud y Jardín Botánico de Bogotá, y con ello se proyectó modificación del Reglamento Interno de la CIPSSA, para la creación de 3 nuevas mesas de trabajo dentro de la CIPSSA: </w:t>
      </w:r>
    </w:p>
    <w:p w14:paraId="5A56D0BE" w14:textId="77777777" w:rsidR="00B94300" w:rsidRPr="006C7998" w:rsidRDefault="00B94300" w:rsidP="000C6178">
      <w:pPr>
        <w:pStyle w:val="Prrafodelista"/>
        <w:numPr>
          <w:ilvl w:val="2"/>
          <w:numId w:val="141"/>
        </w:numPr>
        <w:suppressAutoHyphens w:val="0"/>
        <w:spacing w:after="0" w:line="240" w:lineRule="auto"/>
        <w:ind w:left="1068"/>
        <w:contextualSpacing/>
        <w:jc w:val="both"/>
        <w:rPr>
          <w:rFonts w:ascii="Times New Roman" w:hAnsi="Times New Roman" w:cs="Times New Roman"/>
          <w:sz w:val="24"/>
          <w:szCs w:val="24"/>
        </w:rPr>
      </w:pPr>
      <w:r w:rsidRPr="006C7998">
        <w:rPr>
          <w:rFonts w:ascii="Times New Roman" w:hAnsi="Times New Roman" w:cs="Times New Roman"/>
          <w:sz w:val="24"/>
          <w:szCs w:val="24"/>
        </w:rPr>
        <w:t>Mesa de Trabajo de Residuos Peligrosos</w:t>
      </w:r>
    </w:p>
    <w:p w14:paraId="4F92E423" w14:textId="77777777" w:rsidR="00B94300" w:rsidRPr="006C7998" w:rsidRDefault="00B94300" w:rsidP="000C6178">
      <w:pPr>
        <w:pStyle w:val="Prrafodelista"/>
        <w:numPr>
          <w:ilvl w:val="2"/>
          <w:numId w:val="141"/>
        </w:numPr>
        <w:suppressAutoHyphens w:val="0"/>
        <w:spacing w:after="0" w:line="240" w:lineRule="auto"/>
        <w:ind w:left="1068"/>
        <w:contextualSpacing/>
        <w:jc w:val="both"/>
        <w:rPr>
          <w:rFonts w:ascii="Times New Roman" w:hAnsi="Times New Roman" w:cs="Times New Roman"/>
          <w:sz w:val="24"/>
          <w:szCs w:val="24"/>
        </w:rPr>
      </w:pPr>
      <w:r w:rsidRPr="006C7998">
        <w:rPr>
          <w:rFonts w:ascii="Times New Roman" w:hAnsi="Times New Roman" w:cs="Times New Roman"/>
          <w:sz w:val="24"/>
          <w:szCs w:val="24"/>
        </w:rPr>
        <w:t>Mesa de Trabajo Regional de Calidad del Aire</w:t>
      </w:r>
    </w:p>
    <w:p w14:paraId="5146E7C2" w14:textId="77777777" w:rsidR="00B94300" w:rsidRPr="006C7998" w:rsidRDefault="00B94300" w:rsidP="000C6178">
      <w:pPr>
        <w:pStyle w:val="Prrafodelista"/>
        <w:numPr>
          <w:ilvl w:val="2"/>
          <w:numId w:val="141"/>
        </w:numPr>
        <w:suppressAutoHyphens w:val="0"/>
        <w:spacing w:after="0" w:line="240" w:lineRule="auto"/>
        <w:ind w:left="1068"/>
        <w:contextualSpacing/>
        <w:jc w:val="both"/>
        <w:rPr>
          <w:rFonts w:ascii="Times New Roman" w:hAnsi="Times New Roman" w:cs="Times New Roman"/>
          <w:sz w:val="24"/>
          <w:szCs w:val="24"/>
        </w:rPr>
      </w:pPr>
      <w:r w:rsidRPr="006C7998">
        <w:rPr>
          <w:rFonts w:ascii="Times New Roman" w:hAnsi="Times New Roman" w:cs="Times New Roman"/>
          <w:sz w:val="24"/>
          <w:szCs w:val="24"/>
        </w:rPr>
        <w:t>Mesa de Trabajo de Huertas Urbanas</w:t>
      </w:r>
    </w:p>
    <w:p w14:paraId="2835DD89" w14:textId="77777777" w:rsidR="00B94300" w:rsidRPr="006C7998" w:rsidRDefault="00B94300" w:rsidP="006C7998">
      <w:pPr>
        <w:pStyle w:val="Prrafodelista"/>
        <w:spacing w:after="0" w:line="240" w:lineRule="auto"/>
        <w:ind w:left="1068"/>
        <w:jc w:val="both"/>
        <w:rPr>
          <w:rFonts w:ascii="Times New Roman" w:hAnsi="Times New Roman" w:cs="Times New Roman"/>
          <w:sz w:val="24"/>
          <w:szCs w:val="24"/>
        </w:rPr>
      </w:pPr>
      <w:r w:rsidRPr="006C7998">
        <w:rPr>
          <w:rFonts w:ascii="Times New Roman" w:hAnsi="Times New Roman" w:cs="Times New Roman"/>
          <w:sz w:val="24"/>
          <w:szCs w:val="24"/>
        </w:rPr>
        <w:t>Se encuentra en etapa de revisión y análisis jurídico por parte de la Dirección Legal Ambiental de la SDA, para su posterior aprobación.</w:t>
      </w:r>
    </w:p>
    <w:p w14:paraId="3580A55D" w14:textId="77777777" w:rsidR="00B94300" w:rsidRPr="006C7998" w:rsidRDefault="00B94300" w:rsidP="000C6178">
      <w:pPr>
        <w:pStyle w:val="Prrafodelista"/>
        <w:numPr>
          <w:ilvl w:val="0"/>
          <w:numId w:val="142"/>
        </w:numPr>
        <w:suppressAutoHyphens w:val="0"/>
        <w:spacing w:after="0" w:line="240" w:lineRule="auto"/>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Se realizaron las dos sesiones ordinarias al año, 10 de junio y 5 de noviembre de 2020, donde se socializó el proceso de revisión del Plan de Gestión Ambiental, presentación de la necesidad de articulación de la política pública de movilidad motorizada de cero y bajas emisiones con la política pública de salud ambiental, socialización puntos comunes de las políticas ambientales, presentación del estado actual y las </w:t>
      </w:r>
      <w:r w:rsidRPr="006C7998">
        <w:rPr>
          <w:rFonts w:ascii="Times New Roman" w:hAnsi="Times New Roman" w:cs="Times New Roman"/>
          <w:sz w:val="24"/>
          <w:szCs w:val="24"/>
        </w:rPr>
        <w:lastRenderedPageBreak/>
        <w:t>proyecciones de las políticas públicas e instrumentos de planeación ambiental del Distrito Capital.</w:t>
      </w:r>
    </w:p>
    <w:p w14:paraId="2354BD66" w14:textId="2E97DCF2" w:rsidR="00B94300" w:rsidRDefault="00B94300" w:rsidP="00B94300">
      <w:pPr>
        <w:pStyle w:val="Prrafodelista"/>
        <w:spacing w:after="0" w:line="240" w:lineRule="auto"/>
        <w:ind w:left="0"/>
        <w:jc w:val="both"/>
        <w:rPr>
          <w:rFonts w:ascii="Times New Roman" w:hAnsi="Times New Roman" w:cs="Times New Roman"/>
        </w:rPr>
      </w:pPr>
    </w:p>
    <w:p w14:paraId="1303F54D" w14:textId="19E64618" w:rsidR="006C7998" w:rsidRDefault="006C7998" w:rsidP="00B94300">
      <w:pPr>
        <w:pStyle w:val="Prrafodelista"/>
        <w:spacing w:after="0" w:line="240" w:lineRule="auto"/>
        <w:ind w:left="0"/>
        <w:jc w:val="both"/>
        <w:rPr>
          <w:rFonts w:ascii="Times New Roman" w:hAnsi="Times New Roman" w:cs="Times New Roman"/>
        </w:rPr>
      </w:pPr>
    </w:p>
    <w:p w14:paraId="321BC642" w14:textId="77777777" w:rsidR="006C7998" w:rsidRPr="009C2CA6" w:rsidRDefault="006C7998" w:rsidP="00B94300">
      <w:pPr>
        <w:pStyle w:val="Prrafodelista"/>
        <w:spacing w:after="0" w:line="240" w:lineRule="auto"/>
        <w:ind w:left="0"/>
        <w:jc w:val="both"/>
        <w:rPr>
          <w:rFonts w:ascii="Times New Roman" w:hAnsi="Times New Roman" w:cs="Times New Roman"/>
        </w:rPr>
      </w:pPr>
    </w:p>
    <w:p w14:paraId="65A74087" w14:textId="77777777" w:rsidR="006C7998" w:rsidRDefault="006C7998" w:rsidP="006C7998">
      <w:pPr>
        <w:suppressAutoHyphens w:val="0"/>
        <w:autoSpaceDE w:val="0"/>
        <w:autoSpaceDN w:val="0"/>
        <w:adjustRightInd w:val="0"/>
        <w:spacing w:after="0" w:line="240" w:lineRule="auto"/>
        <w:contextualSpacing/>
        <w:jc w:val="both"/>
        <w:rPr>
          <w:rFonts w:ascii="Times New Roman" w:hAnsi="Times New Roman" w:cs="Times New Roman"/>
          <w:b/>
          <w:bCs/>
        </w:rPr>
      </w:pPr>
    </w:p>
    <w:p w14:paraId="6B4EA1AA" w14:textId="71768305" w:rsidR="006C7998" w:rsidRPr="006C7998" w:rsidRDefault="00B94300" w:rsidP="000C6178">
      <w:pPr>
        <w:pStyle w:val="Prrafodelista"/>
        <w:numPr>
          <w:ilvl w:val="0"/>
          <w:numId w:val="143"/>
        </w:numPr>
        <w:suppressAutoHyphens w:val="0"/>
        <w:autoSpaceDE w:val="0"/>
        <w:autoSpaceDN w:val="0"/>
        <w:adjustRightInd w:val="0"/>
        <w:spacing w:after="0" w:line="240" w:lineRule="auto"/>
        <w:contextualSpacing/>
        <w:jc w:val="both"/>
        <w:rPr>
          <w:rFonts w:ascii="Times New Roman" w:hAnsi="Times New Roman" w:cs="Times New Roman"/>
          <w:b/>
          <w:bCs/>
          <w:sz w:val="28"/>
          <w:szCs w:val="28"/>
        </w:rPr>
      </w:pPr>
      <w:r w:rsidRPr="006C7998">
        <w:rPr>
          <w:rFonts w:ascii="Times New Roman" w:hAnsi="Times New Roman" w:cs="Times New Roman"/>
          <w:b/>
          <w:bCs/>
          <w:sz w:val="28"/>
          <w:szCs w:val="28"/>
        </w:rPr>
        <w:t>Gestión del conocimiento en materia ambiental</w:t>
      </w:r>
    </w:p>
    <w:p w14:paraId="61CC30BC" w14:textId="77777777" w:rsidR="006C7998" w:rsidRDefault="006C7998" w:rsidP="006C7998">
      <w:pPr>
        <w:suppressAutoHyphens w:val="0"/>
        <w:autoSpaceDE w:val="0"/>
        <w:autoSpaceDN w:val="0"/>
        <w:adjustRightInd w:val="0"/>
        <w:spacing w:after="0" w:line="240" w:lineRule="auto"/>
        <w:contextualSpacing/>
        <w:jc w:val="both"/>
        <w:rPr>
          <w:rFonts w:ascii="Times New Roman" w:hAnsi="Times New Roman" w:cs="Times New Roman"/>
        </w:rPr>
      </w:pPr>
    </w:p>
    <w:p w14:paraId="04F2B904" w14:textId="1A70507B" w:rsidR="00B94300" w:rsidRPr="006C7998" w:rsidRDefault="00B94300" w:rsidP="006C7998">
      <w:pPr>
        <w:suppressAutoHyphens w:val="0"/>
        <w:autoSpaceDE w:val="0"/>
        <w:autoSpaceDN w:val="0"/>
        <w:adjustRightInd w:val="0"/>
        <w:spacing w:after="0" w:line="240" w:lineRule="auto"/>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Se adelantaron los procesos de administración integral del Observatorio Ambiental de Bogotá-OAB y el Observatorio Regional Ambiental y de Desarrollo Sostenible del Río Bogotá-ORARBO, se creó el módulo de Objetivos de Desarrollo Sostenible - ODS en el OAB, se avanzó en la formulación del Plan de Investigación Ambiental de Bogotá - PIAB y en la estructuración del instrumento Pagos por Servicios Ambientales para el Distrito Capital. </w:t>
      </w:r>
    </w:p>
    <w:p w14:paraId="6EB08273" w14:textId="77777777" w:rsidR="00B94300" w:rsidRPr="006C7998" w:rsidRDefault="00B94300" w:rsidP="006C7998">
      <w:pPr>
        <w:pStyle w:val="Prrafodelista"/>
        <w:autoSpaceDE w:val="0"/>
        <w:autoSpaceDN w:val="0"/>
        <w:adjustRightInd w:val="0"/>
        <w:spacing w:after="0" w:line="240" w:lineRule="auto"/>
        <w:ind w:left="0"/>
        <w:jc w:val="both"/>
        <w:rPr>
          <w:rFonts w:ascii="Times New Roman" w:hAnsi="Times New Roman" w:cs="Times New Roman"/>
          <w:sz w:val="24"/>
          <w:szCs w:val="24"/>
        </w:rPr>
      </w:pPr>
    </w:p>
    <w:p w14:paraId="0489783B" w14:textId="77777777"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 xml:space="preserve">Los observatorios ambientales permiten el acceso a la información ambiental de Distrito Capital y de la cuenca del río Bogotá,  en el OAB se permite la consulta de 473 indicadores los cuales cuentan con un porcentaje de actualización del 97,25%, las visitas al portal fueron 58529 para el año 2020, así mismo se publicaron 306, se registraron 532 usuarios para un total de 5371 en la plataforma, se cuenta con 1437 documentos disponibles e igualmente se adelantaron 16 capacitaciones a los delegados de las dependencias de la SDA y las Entidades del Distritales que aportan información en el gestor de indicadores. </w:t>
      </w:r>
    </w:p>
    <w:p w14:paraId="28D62C0D" w14:textId="77777777" w:rsidR="00B94300" w:rsidRPr="006C7998" w:rsidRDefault="00B94300" w:rsidP="006C7998">
      <w:pPr>
        <w:spacing w:after="0" w:line="240" w:lineRule="auto"/>
        <w:jc w:val="both"/>
        <w:rPr>
          <w:rFonts w:ascii="Times New Roman" w:hAnsi="Times New Roman" w:cs="Times New Roman"/>
          <w:sz w:val="24"/>
          <w:szCs w:val="24"/>
        </w:rPr>
      </w:pPr>
    </w:p>
    <w:p w14:paraId="3B64C68A" w14:textId="6404305A" w:rsidR="00B94300"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 xml:space="preserve">El módulo de Objetivos de Desarrollo Sostenible se encuentra disponible en </w:t>
      </w:r>
      <w:hyperlink r:id="rId157" w:history="1">
        <w:r w:rsidRPr="006C7998">
          <w:rPr>
            <w:rStyle w:val="Hipervnculo"/>
            <w:rFonts w:ascii="Times New Roman" w:hAnsi="Times New Roman" w:cs="Times New Roman"/>
            <w:sz w:val="24"/>
            <w:szCs w:val="24"/>
          </w:rPr>
          <w:t>https://oab.ambientebogota.gov.co/objetivos-de-desarrollo-sostenible/</w:t>
        </w:r>
      </w:hyperlink>
      <w:r w:rsidRPr="006C7998">
        <w:rPr>
          <w:rFonts w:ascii="Times New Roman" w:hAnsi="Times New Roman" w:cs="Times New Roman"/>
          <w:sz w:val="24"/>
          <w:szCs w:val="24"/>
        </w:rPr>
        <w:t xml:space="preserve"> donde se encuentran publicados los 10 ODS en los cuales se identificó que los proyectos de inversión de la Secretaría Distrital de Ambiente aportan en sus metas de ODS. </w:t>
      </w:r>
    </w:p>
    <w:p w14:paraId="0FBFE3E9" w14:textId="0216B774" w:rsidR="00E21715" w:rsidRDefault="00E21715" w:rsidP="006C7998">
      <w:pPr>
        <w:spacing w:after="0" w:line="240" w:lineRule="auto"/>
        <w:jc w:val="both"/>
        <w:rPr>
          <w:rFonts w:ascii="Times New Roman" w:hAnsi="Times New Roman" w:cs="Times New Roman"/>
          <w:sz w:val="24"/>
          <w:szCs w:val="24"/>
        </w:rPr>
      </w:pPr>
    </w:p>
    <w:p w14:paraId="3C88806F" w14:textId="3C46C598" w:rsidR="00E21715" w:rsidRDefault="00E21715" w:rsidP="00F50A34">
      <w:pPr>
        <w:pStyle w:val="Descripcin"/>
        <w:rPr>
          <w:sz w:val="24"/>
          <w:szCs w:val="24"/>
        </w:rPr>
      </w:pPr>
      <w:bookmarkStart w:id="168" w:name="_Toc62820732"/>
      <w:r>
        <w:t xml:space="preserve">Ilustración </w:t>
      </w:r>
      <w:r>
        <w:fldChar w:fldCharType="begin"/>
      </w:r>
      <w:r>
        <w:instrText xml:space="preserve"> SEQ Ilustración \* ARABIC </w:instrText>
      </w:r>
      <w:r>
        <w:fldChar w:fldCharType="separate"/>
      </w:r>
      <w:r w:rsidR="00FA2513">
        <w:rPr>
          <w:noProof/>
        </w:rPr>
        <w:t>73</w:t>
      </w:r>
      <w:r>
        <w:fldChar w:fldCharType="end"/>
      </w:r>
      <w:r>
        <w:t xml:space="preserve">: </w:t>
      </w:r>
      <w:r w:rsidRPr="00E21715">
        <w:t>Imagen del Observatorio Ambiental</w:t>
      </w:r>
      <w:r>
        <w:t xml:space="preserve"> de Bogotá. OAB</w:t>
      </w:r>
      <w:bookmarkEnd w:id="168"/>
    </w:p>
    <w:p w14:paraId="204B7D8D" w14:textId="102D2142" w:rsidR="00E21715" w:rsidRDefault="00E21715" w:rsidP="006C7998">
      <w:pPr>
        <w:spacing w:after="0" w:line="240" w:lineRule="auto"/>
        <w:jc w:val="both"/>
        <w:rPr>
          <w:rFonts w:ascii="Times New Roman" w:hAnsi="Times New Roman" w:cs="Times New Roman"/>
          <w:sz w:val="24"/>
          <w:szCs w:val="24"/>
        </w:rPr>
      </w:pPr>
      <w:r>
        <w:rPr>
          <w:noProof/>
        </w:rPr>
        <w:drawing>
          <wp:inline distT="0" distB="0" distL="0" distR="0" wp14:anchorId="2E6192E1" wp14:editId="738912B7">
            <wp:extent cx="5612130" cy="2776855"/>
            <wp:effectExtent l="0" t="0" r="7620" b="4445"/>
            <wp:docPr id="158931" name="Imagen 158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58">
                      <a:extLst>
                        <a:ext uri="{28A0092B-C50C-407E-A947-70E740481C1C}">
                          <a14:useLocalDpi xmlns:a14="http://schemas.microsoft.com/office/drawing/2010/main" val="0"/>
                        </a:ext>
                      </a:extLst>
                    </a:blip>
                    <a:stretch>
                      <a:fillRect/>
                    </a:stretch>
                  </pic:blipFill>
                  <pic:spPr>
                    <a:xfrm>
                      <a:off x="0" y="0"/>
                      <a:ext cx="5612130" cy="2776855"/>
                    </a:xfrm>
                    <a:prstGeom prst="rect">
                      <a:avLst/>
                    </a:prstGeom>
                  </pic:spPr>
                </pic:pic>
              </a:graphicData>
            </a:graphic>
          </wp:inline>
        </w:drawing>
      </w:r>
    </w:p>
    <w:p w14:paraId="577D366B" w14:textId="799D99BC" w:rsidR="00E21715" w:rsidRDefault="00E21715" w:rsidP="006C7998">
      <w:pPr>
        <w:spacing w:after="0" w:line="240" w:lineRule="auto"/>
        <w:jc w:val="both"/>
        <w:rPr>
          <w:rFonts w:ascii="Times New Roman" w:hAnsi="Times New Roman" w:cs="Times New Roman"/>
          <w:sz w:val="24"/>
          <w:szCs w:val="24"/>
        </w:rPr>
      </w:pPr>
    </w:p>
    <w:p w14:paraId="2E1FAC98" w14:textId="77777777" w:rsidR="00E21715" w:rsidRDefault="00E21715" w:rsidP="006C7998">
      <w:pPr>
        <w:spacing w:after="0" w:line="240" w:lineRule="auto"/>
        <w:jc w:val="both"/>
        <w:rPr>
          <w:rFonts w:ascii="Times New Roman" w:hAnsi="Times New Roman" w:cs="Times New Roman"/>
          <w:sz w:val="24"/>
          <w:szCs w:val="24"/>
        </w:rPr>
      </w:pPr>
    </w:p>
    <w:p w14:paraId="4F927983" w14:textId="77777777" w:rsidR="006C7998" w:rsidRPr="006C7998" w:rsidRDefault="006C7998" w:rsidP="006C7998">
      <w:pPr>
        <w:spacing w:after="0" w:line="240" w:lineRule="auto"/>
        <w:jc w:val="both"/>
        <w:rPr>
          <w:rFonts w:ascii="Times New Roman" w:hAnsi="Times New Roman" w:cs="Times New Roman"/>
          <w:noProof/>
          <w:sz w:val="24"/>
          <w:szCs w:val="24"/>
          <w:lang w:eastAsia="es-CO"/>
        </w:rPr>
      </w:pPr>
    </w:p>
    <w:p w14:paraId="2421717A" w14:textId="4327CDE5" w:rsidR="00B94300" w:rsidRPr="009C2CA6" w:rsidRDefault="00B94300" w:rsidP="00B94300">
      <w:pPr>
        <w:spacing w:after="0" w:line="240" w:lineRule="auto"/>
        <w:jc w:val="both"/>
        <w:rPr>
          <w:rFonts w:ascii="Times New Roman" w:hAnsi="Times New Roman" w:cs="Times New Roman"/>
          <w:noProof/>
          <w:lang w:eastAsia="es-CO"/>
        </w:rPr>
      </w:pPr>
    </w:p>
    <w:p w14:paraId="320B2AE4" w14:textId="581BF235" w:rsidR="00B94300" w:rsidRPr="009C2CA6" w:rsidRDefault="00B94300" w:rsidP="00B94300">
      <w:pPr>
        <w:spacing w:after="0" w:line="240" w:lineRule="auto"/>
        <w:jc w:val="center"/>
        <w:rPr>
          <w:rFonts w:ascii="Times New Roman" w:hAnsi="Times New Roman" w:cs="Times New Roman"/>
          <w:noProof/>
          <w:lang w:eastAsia="es-CO"/>
        </w:rPr>
      </w:pPr>
    </w:p>
    <w:p w14:paraId="717930EF" w14:textId="77777777" w:rsidR="00B94300" w:rsidRPr="009C2CA6" w:rsidRDefault="00B94300" w:rsidP="00B94300">
      <w:pPr>
        <w:spacing w:after="0" w:line="240" w:lineRule="auto"/>
        <w:jc w:val="both"/>
        <w:rPr>
          <w:rFonts w:ascii="Times New Roman" w:hAnsi="Times New Roman" w:cs="Times New Roman"/>
        </w:rPr>
      </w:pPr>
    </w:p>
    <w:p w14:paraId="2D9C6610" w14:textId="77777777" w:rsidR="00E21715" w:rsidRDefault="00E21715" w:rsidP="00B94300">
      <w:pPr>
        <w:spacing w:after="0" w:line="240" w:lineRule="auto"/>
        <w:jc w:val="both"/>
        <w:rPr>
          <w:rFonts w:ascii="Times New Roman" w:hAnsi="Times New Roman" w:cs="Times New Roman"/>
          <w:sz w:val="24"/>
          <w:szCs w:val="24"/>
        </w:rPr>
      </w:pPr>
    </w:p>
    <w:p w14:paraId="5157454C" w14:textId="2C54004D" w:rsidR="00B94300" w:rsidRDefault="00B94300" w:rsidP="00B94300">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Por otra, parte en el ORARBO se cuenta con 610 indicadores a nivel de cuenca y de los 47 municipios, de los cuales 65 indicadores son del Distrito Capital con un porcentaje de actualización del 84,62%; las visitas al portal fueron 64390 para el año 2020, las capacitaciones en la interfaz de administración de indicadores adelantadas en conjunto con la Corporación Autónoma Regional de Cundinamarca -CAR fueron 26 y el total de usuarios registrados es 614. Igualmente, en el marco del plan de acción del Consejo Estratégico de Cuenca Hidrográfica CECH 2020-2023 se asistieron a 65 reuniones mesas temáticas y sesiones del CECH.</w:t>
      </w:r>
    </w:p>
    <w:p w14:paraId="2BFAE3B6" w14:textId="52885290" w:rsidR="006C7998" w:rsidRDefault="006C7998" w:rsidP="00B94300">
      <w:pPr>
        <w:spacing w:after="0" w:line="240" w:lineRule="auto"/>
        <w:jc w:val="both"/>
        <w:rPr>
          <w:rFonts w:ascii="Times New Roman" w:hAnsi="Times New Roman" w:cs="Times New Roman"/>
          <w:sz w:val="24"/>
          <w:szCs w:val="24"/>
        </w:rPr>
      </w:pPr>
    </w:p>
    <w:p w14:paraId="663A2F8F" w14:textId="1938F888" w:rsidR="00E21715" w:rsidRDefault="00E21715" w:rsidP="00F50A34">
      <w:pPr>
        <w:pStyle w:val="Descripcin"/>
        <w:rPr>
          <w:sz w:val="24"/>
          <w:szCs w:val="24"/>
        </w:rPr>
      </w:pPr>
      <w:bookmarkStart w:id="169" w:name="_Toc62820733"/>
      <w:r>
        <w:t xml:space="preserve">Ilustración </w:t>
      </w:r>
      <w:r>
        <w:fldChar w:fldCharType="begin"/>
      </w:r>
      <w:r>
        <w:instrText xml:space="preserve"> SEQ Ilustración \* ARABIC </w:instrText>
      </w:r>
      <w:r>
        <w:fldChar w:fldCharType="separate"/>
      </w:r>
      <w:r w:rsidR="00FA2513">
        <w:rPr>
          <w:noProof/>
        </w:rPr>
        <w:t>74</w:t>
      </w:r>
      <w:r>
        <w:fldChar w:fldCharType="end"/>
      </w:r>
      <w:r>
        <w:t xml:space="preserve">: </w:t>
      </w:r>
      <w:r w:rsidRPr="00E21715">
        <w:t xml:space="preserve">Imagen del Observatorio </w:t>
      </w:r>
      <w:r>
        <w:t>Regional Ambiental y de Desarrollo Sostenible del río Bogotá. ORARBO</w:t>
      </w:r>
      <w:bookmarkEnd w:id="169"/>
    </w:p>
    <w:p w14:paraId="52D43095" w14:textId="0F3A27E3" w:rsidR="00E21715" w:rsidRDefault="00E21715" w:rsidP="00B94300">
      <w:pPr>
        <w:spacing w:after="0" w:line="240" w:lineRule="auto"/>
        <w:jc w:val="both"/>
        <w:rPr>
          <w:rFonts w:ascii="Times New Roman" w:hAnsi="Times New Roman" w:cs="Times New Roman"/>
          <w:sz w:val="24"/>
          <w:szCs w:val="24"/>
        </w:rPr>
      </w:pPr>
    </w:p>
    <w:p w14:paraId="4518DF45" w14:textId="77777777" w:rsidR="00E21715" w:rsidRPr="006C7998" w:rsidRDefault="00E21715" w:rsidP="00B94300">
      <w:pPr>
        <w:spacing w:after="0" w:line="240" w:lineRule="auto"/>
        <w:jc w:val="both"/>
        <w:rPr>
          <w:rFonts w:ascii="Times New Roman" w:hAnsi="Times New Roman" w:cs="Times New Roman"/>
          <w:sz w:val="24"/>
          <w:szCs w:val="24"/>
        </w:rPr>
      </w:pPr>
    </w:p>
    <w:p w14:paraId="1C0A53D9" w14:textId="77777777" w:rsidR="00B94300" w:rsidRPr="009C2CA6" w:rsidRDefault="00B94300" w:rsidP="00B94300">
      <w:pPr>
        <w:spacing w:after="0" w:line="240" w:lineRule="auto"/>
        <w:jc w:val="both"/>
        <w:rPr>
          <w:rFonts w:ascii="Times New Roman" w:hAnsi="Times New Roman" w:cs="Times New Roman"/>
        </w:rPr>
      </w:pPr>
      <w:r w:rsidRPr="009C2CA6">
        <w:rPr>
          <w:rFonts w:ascii="Times New Roman" w:hAnsi="Times New Roman" w:cs="Times New Roman"/>
          <w:noProof/>
          <w:lang w:eastAsia="es-CO"/>
        </w:rPr>
        <w:drawing>
          <wp:inline distT="0" distB="0" distL="0" distR="0" wp14:anchorId="22CBA606" wp14:editId="79ACE81A">
            <wp:extent cx="5534025" cy="868534"/>
            <wp:effectExtent l="0" t="0" r="0" b="8255"/>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560451" cy="872681"/>
                    </a:xfrm>
                    <a:prstGeom prst="rect">
                      <a:avLst/>
                    </a:prstGeom>
                  </pic:spPr>
                </pic:pic>
              </a:graphicData>
            </a:graphic>
          </wp:inline>
        </w:drawing>
      </w:r>
    </w:p>
    <w:p w14:paraId="533F5A23" w14:textId="77777777" w:rsidR="00B94300" w:rsidRPr="009C2CA6" w:rsidRDefault="00B94300" w:rsidP="00B94300">
      <w:pPr>
        <w:spacing w:after="0" w:line="240" w:lineRule="auto"/>
        <w:jc w:val="both"/>
        <w:rPr>
          <w:rFonts w:ascii="Times New Roman" w:hAnsi="Times New Roman" w:cs="Times New Roman"/>
        </w:rPr>
      </w:pPr>
    </w:p>
    <w:p w14:paraId="0C28A439" w14:textId="77777777" w:rsidR="006C7998" w:rsidRDefault="006C7998" w:rsidP="00B94300">
      <w:pPr>
        <w:spacing w:after="0" w:line="240" w:lineRule="auto"/>
        <w:jc w:val="both"/>
        <w:rPr>
          <w:rFonts w:ascii="Times New Roman" w:hAnsi="Times New Roman" w:cs="Times New Roman"/>
        </w:rPr>
      </w:pPr>
    </w:p>
    <w:p w14:paraId="01AE8A3E" w14:textId="77777777" w:rsidR="006C7998" w:rsidRDefault="006C7998" w:rsidP="00B94300">
      <w:pPr>
        <w:spacing w:after="0" w:line="240" w:lineRule="auto"/>
        <w:jc w:val="both"/>
        <w:rPr>
          <w:rFonts w:ascii="Times New Roman" w:hAnsi="Times New Roman" w:cs="Times New Roman"/>
        </w:rPr>
      </w:pPr>
    </w:p>
    <w:p w14:paraId="4071D44B" w14:textId="0E30D02A" w:rsidR="00B94300" w:rsidRPr="009C2CA6" w:rsidRDefault="00B94300" w:rsidP="00B94300">
      <w:pPr>
        <w:spacing w:after="0" w:line="240" w:lineRule="auto"/>
        <w:jc w:val="both"/>
        <w:rPr>
          <w:rFonts w:ascii="Times New Roman" w:hAnsi="Times New Roman" w:cs="Times New Roman"/>
        </w:rPr>
      </w:pPr>
      <w:r w:rsidRPr="009C2CA6">
        <w:rPr>
          <w:rFonts w:ascii="Times New Roman" w:hAnsi="Times New Roman" w:cs="Times New Roman"/>
        </w:rPr>
        <w:t>En el marco de la formulación del nuevo Plan de Investigación Ambiental de Bogotá- PIAB, se realizó la solicitud de delgados a las diferentes entidades identificadas como actores en el proceso y se creó el respectivo directorio con los delegados asignados.</w:t>
      </w:r>
    </w:p>
    <w:p w14:paraId="69EA2A71" w14:textId="77777777" w:rsidR="00B94300" w:rsidRPr="009C2CA6" w:rsidRDefault="00B94300" w:rsidP="00B94300">
      <w:pPr>
        <w:spacing w:after="0" w:line="240" w:lineRule="auto"/>
        <w:jc w:val="both"/>
        <w:rPr>
          <w:rFonts w:ascii="Times New Roman" w:hAnsi="Times New Roman" w:cs="Times New Roman"/>
        </w:rPr>
      </w:pPr>
    </w:p>
    <w:p w14:paraId="576B3227" w14:textId="77777777" w:rsidR="00B94300" w:rsidRPr="009C2CA6" w:rsidRDefault="00B94300" w:rsidP="00B94300">
      <w:pPr>
        <w:spacing w:after="0" w:line="240" w:lineRule="auto"/>
        <w:jc w:val="both"/>
        <w:rPr>
          <w:rFonts w:ascii="Times New Roman" w:hAnsi="Times New Roman" w:cs="Times New Roman"/>
        </w:rPr>
      </w:pPr>
      <w:r w:rsidRPr="009C2CA6">
        <w:rPr>
          <w:rFonts w:ascii="Times New Roman" w:hAnsi="Times New Roman" w:cs="Times New Roman"/>
        </w:rPr>
        <w:t>Se consolidó el documento con la identificación de necesidades de investigación ambiental, con la información suministrada por las diferentes entidades, con el apoyo y participación de sus delegados. Adicionalmente se realizaron reuniones virtuales para aclarar dudas y apoyar la identificación de las necesidades a las entidades que así lo requirieron.</w:t>
      </w:r>
    </w:p>
    <w:p w14:paraId="466FDABC" w14:textId="77777777" w:rsidR="00B94300" w:rsidRPr="009C2CA6" w:rsidRDefault="00B94300" w:rsidP="00B94300">
      <w:pPr>
        <w:spacing w:after="0" w:line="240" w:lineRule="auto"/>
        <w:jc w:val="both"/>
        <w:rPr>
          <w:rFonts w:ascii="Times New Roman" w:hAnsi="Times New Roman" w:cs="Times New Roman"/>
        </w:rPr>
      </w:pPr>
    </w:p>
    <w:p w14:paraId="4C272C99" w14:textId="77777777" w:rsidR="00B94300" w:rsidRPr="009C2CA6" w:rsidRDefault="00B94300" w:rsidP="00B94300">
      <w:pPr>
        <w:spacing w:after="0" w:line="240" w:lineRule="auto"/>
        <w:jc w:val="both"/>
        <w:rPr>
          <w:rFonts w:ascii="Times New Roman" w:hAnsi="Times New Roman" w:cs="Times New Roman"/>
        </w:rPr>
      </w:pPr>
      <w:r w:rsidRPr="009C2CA6">
        <w:rPr>
          <w:rFonts w:ascii="Times New Roman" w:hAnsi="Times New Roman" w:cs="Times New Roman"/>
        </w:rPr>
        <w:t>Para la estructuración del Pago Servicios de Ambientales se adelantó por parte de la Dirección de Gestión Ambiental el convenio entre la Secretaría Distrital de Ambiente- SDA, la Empresa de Acueducto y  Alcantarillado de Bogotá- EAAB y el Programa de las Naciones Unidas para el Desarrollo- PNUD, que tiene como fin construir el programa el PSA, para su implementación en el distrito, el cual inició con siete talleres liderados por el PNUD y en los cuales los profesionales de la Dirección de Planeación y Sistema de Información Ambiental participaron activamente.</w:t>
      </w:r>
    </w:p>
    <w:p w14:paraId="15E6BC4E" w14:textId="77777777" w:rsidR="00B94300" w:rsidRPr="009C2CA6" w:rsidRDefault="00B94300" w:rsidP="00B94300">
      <w:pPr>
        <w:spacing w:after="0" w:line="240" w:lineRule="auto"/>
        <w:jc w:val="both"/>
        <w:rPr>
          <w:rFonts w:ascii="Times New Roman" w:hAnsi="Times New Roman" w:cs="Times New Roman"/>
          <w:color w:val="000000"/>
          <w:bdr w:val="none" w:sz="0" w:space="0" w:color="auto" w:frame="1"/>
          <w:shd w:val="clear" w:color="auto" w:fill="FFFFFF"/>
        </w:rPr>
      </w:pPr>
      <w:r w:rsidRPr="009C2CA6">
        <w:rPr>
          <w:rFonts w:ascii="Times New Roman" w:hAnsi="Times New Roman" w:cs="Times New Roman"/>
        </w:rPr>
        <w:t>Igualmente, en el marco del convenio se apoyó con la elaboración de documentos como la revisión y compilación </w:t>
      </w:r>
      <w:r w:rsidRPr="009C2CA6">
        <w:rPr>
          <w:rFonts w:ascii="Times New Roman" w:hAnsi="Times New Roman" w:cs="Times New Roman"/>
          <w:color w:val="000000"/>
          <w:bdr w:val="none" w:sz="0" w:space="0" w:color="auto" w:frame="1"/>
          <w:shd w:val="clear" w:color="auto" w:fill="FFFFFF"/>
        </w:rPr>
        <w:t>de los estudios que se han elaborado sobre las relaciones entre geología, hidrogeología, ecosistemas y los PSA en Bogotá Área metropolitana, y analiz</w:t>
      </w:r>
      <w:r w:rsidRPr="009C2CA6">
        <w:rPr>
          <w:rFonts w:ascii="Times New Roman" w:hAnsi="Times New Roman" w:cs="Times New Roman"/>
          <w:color w:val="201F1E"/>
          <w:bdr w:val="none" w:sz="0" w:space="0" w:color="auto" w:frame="1"/>
          <w:shd w:val="clear" w:color="auto" w:fill="FFFFFF"/>
        </w:rPr>
        <w:t>ando </w:t>
      </w:r>
      <w:r w:rsidRPr="009C2CA6">
        <w:rPr>
          <w:rFonts w:ascii="Times New Roman" w:hAnsi="Times New Roman" w:cs="Times New Roman"/>
          <w:color w:val="000000"/>
          <w:bdr w:val="none" w:sz="0" w:space="0" w:color="auto" w:frame="1"/>
          <w:shd w:val="clear" w:color="auto" w:fill="FFFFFF"/>
        </w:rPr>
        <w:t>nuevas fuentes de financiaci</w:t>
      </w:r>
      <w:r w:rsidRPr="009C2CA6">
        <w:rPr>
          <w:rFonts w:ascii="Times New Roman" w:hAnsi="Times New Roman" w:cs="Times New Roman"/>
          <w:color w:val="201F1E"/>
          <w:bdr w:val="none" w:sz="0" w:space="0" w:color="auto" w:frame="1"/>
          <w:shd w:val="clear" w:color="auto" w:fill="FFFFFF"/>
        </w:rPr>
        <w:t>ó</w:t>
      </w:r>
      <w:r w:rsidRPr="009C2CA6">
        <w:rPr>
          <w:rFonts w:ascii="Times New Roman" w:hAnsi="Times New Roman" w:cs="Times New Roman"/>
          <w:color w:val="000000"/>
          <w:bdr w:val="none" w:sz="0" w:space="0" w:color="auto" w:frame="1"/>
          <w:shd w:val="clear" w:color="auto" w:fill="FFFFFF"/>
        </w:rPr>
        <w:t>n de los PSA como la Ley 2056 del 30 de septiembre de 2020, por la cual se regula la Organización y Funcionamiento del Sistema General de Regalías. </w:t>
      </w:r>
    </w:p>
    <w:p w14:paraId="4FD2C431" w14:textId="42CEA59C" w:rsidR="00B94300" w:rsidRDefault="00B94300" w:rsidP="00B94300">
      <w:pPr>
        <w:spacing w:after="0" w:line="240" w:lineRule="auto"/>
        <w:jc w:val="both"/>
        <w:rPr>
          <w:rFonts w:ascii="Times New Roman" w:hAnsi="Times New Roman" w:cs="Times New Roman"/>
        </w:rPr>
      </w:pPr>
    </w:p>
    <w:p w14:paraId="0CB42705" w14:textId="76499A05" w:rsidR="000B0B8D" w:rsidRDefault="000B0B8D" w:rsidP="00B94300">
      <w:pPr>
        <w:spacing w:after="0" w:line="240" w:lineRule="auto"/>
        <w:jc w:val="both"/>
        <w:rPr>
          <w:rFonts w:ascii="Times New Roman" w:hAnsi="Times New Roman" w:cs="Times New Roman"/>
        </w:rPr>
      </w:pPr>
    </w:p>
    <w:p w14:paraId="00A69C4B" w14:textId="77777777" w:rsidR="000B0B8D" w:rsidRPr="009C2CA6" w:rsidRDefault="000B0B8D" w:rsidP="00B94300">
      <w:pPr>
        <w:spacing w:after="0" w:line="240" w:lineRule="auto"/>
        <w:jc w:val="both"/>
        <w:rPr>
          <w:rFonts w:ascii="Times New Roman" w:hAnsi="Times New Roman" w:cs="Times New Roman"/>
        </w:rPr>
      </w:pPr>
    </w:p>
    <w:p w14:paraId="5906990B" w14:textId="4605EE3D" w:rsidR="006C7998" w:rsidRPr="006C7998" w:rsidRDefault="00B94300" w:rsidP="000C6178">
      <w:pPr>
        <w:pStyle w:val="Prrafodelista"/>
        <w:numPr>
          <w:ilvl w:val="0"/>
          <w:numId w:val="144"/>
        </w:numPr>
        <w:suppressAutoHyphens w:val="0"/>
        <w:spacing w:after="0" w:line="240" w:lineRule="auto"/>
        <w:contextualSpacing/>
        <w:jc w:val="both"/>
        <w:rPr>
          <w:rFonts w:ascii="Times New Roman" w:hAnsi="Times New Roman" w:cs="Times New Roman"/>
          <w:sz w:val="24"/>
          <w:szCs w:val="24"/>
        </w:rPr>
      </w:pPr>
      <w:r w:rsidRPr="006C7998">
        <w:rPr>
          <w:rFonts w:ascii="Times New Roman" w:hAnsi="Times New Roman" w:cs="Times New Roman"/>
          <w:b/>
          <w:bCs/>
          <w:sz w:val="28"/>
          <w:szCs w:val="28"/>
        </w:rPr>
        <w:lastRenderedPageBreak/>
        <w:t>Avance modificación del Plan de Ordenamiento Territorial de Bogotá D.C.</w:t>
      </w:r>
    </w:p>
    <w:p w14:paraId="06847858" w14:textId="77777777" w:rsidR="006C7998" w:rsidRDefault="006C7998" w:rsidP="006C7998">
      <w:pPr>
        <w:pStyle w:val="Prrafodelista"/>
        <w:suppressAutoHyphens w:val="0"/>
        <w:spacing w:after="0" w:line="240" w:lineRule="auto"/>
        <w:ind w:left="0"/>
        <w:contextualSpacing/>
        <w:jc w:val="both"/>
        <w:rPr>
          <w:rFonts w:ascii="Times New Roman" w:hAnsi="Times New Roman" w:cs="Times New Roman"/>
          <w:b/>
          <w:bCs/>
        </w:rPr>
      </w:pPr>
    </w:p>
    <w:p w14:paraId="63BD6D0E" w14:textId="6D2A301B" w:rsidR="00B94300" w:rsidRPr="006C7998" w:rsidRDefault="00B94300" w:rsidP="006C7998">
      <w:pPr>
        <w:pStyle w:val="Prrafodelista"/>
        <w:suppressAutoHyphens w:val="0"/>
        <w:spacing w:after="0" w:line="240" w:lineRule="auto"/>
        <w:ind w:left="0"/>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La Secretaría Distrital de Ambiente tiene dos papeles fundamentales en el ordenamiento territorial del Distrito Capital: </w:t>
      </w:r>
    </w:p>
    <w:p w14:paraId="750DA972" w14:textId="77777777" w:rsidR="00B94300" w:rsidRPr="006C7998" w:rsidRDefault="00B94300" w:rsidP="000C6178">
      <w:pPr>
        <w:pStyle w:val="Prrafodelista"/>
        <w:numPr>
          <w:ilvl w:val="0"/>
          <w:numId w:val="138"/>
        </w:numPr>
        <w:suppressAutoHyphens w:val="0"/>
        <w:spacing w:after="0" w:line="240" w:lineRule="auto"/>
        <w:ind w:left="284"/>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Como entidad del nivel central, debe orientar y liderar la formulación de políticas ambientales y de aprovechamiento sostenible de los recursos ambientales y del suelo, tendientes a preservar la diversidad e integridad del ambiente, el manejo y aprovechamiento sostenible de los recursos naturales distritales </w:t>
      </w:r>
    </w:p>
    <w:p w14:paraId="282A61D1" w14:textId="77777777" w:rsidR="00B94300" w:rsidRPr="006C7998" w:rsidRDefault="00B94300" w:rsidP="000C6178">
      <w:pPr>
        <w:pStyle w:val="Prrafodelista"/>
        <w:numPr>
          <w:ilvl w:val="0"/>
          <w:numId w:val="138"/>
        </w:numPr>
        <w:suppressAutoHyphens w:val="0"/>
        <w:spacing w:after="0" w:line="240" w:lineRule="auto"/>
        <w:ind w:left="284"/>
        <w:contextualSpacing/>
        <w:jc w:val="both"/>
        <w:rPr>
          <w:rFonts w:ascii="Times New Roman" w:hAnsi="Times New Roman" w:cs="Times New Roman"/>
          <w:sz w:val="24"/>
          <w:szCs w:val="24"/>
        </w:rPr>
      </w:pPr>
      <w:r w:rsidRPr="006C7998">
        <w:rPr>
          <w:rFonts w:ascii="Times New Roman" w:hAnsi="Times New Roman" w:cs="Times New Roman"/>
          <w:sz w:val="24"/>
          <w:szCs w:val="24"/>
        </w:rPr>
        <w:t>Adicionalmente, como autoridad ambiental, debe realizar la concertación de los temas ambientales en la modificación del Plan de Ordenamiento Territorial, según los requerimientos de la Ley 388 de 1997 y en concordancia con las determinantes ambientales vigentes, junto con los fallos que tengan incidencia en el ordenamiento del Distrito Capital.</w:t>
      </w:r>
    </w:p>
    <w:p w14:paraId="7CF75BE0" w14:textId="77777777" w:rsidR="00B94300" w:rsidRPr="006C7998" w:rsidRDefault="00B94300" w:rsidP="00B94300">
      <w:pPr>
        <w:spacing w:after="0" w:line="240" w:lineRule="auto"/>
        <w:ind w:left="284"/>
        <w:jc w:val="both"/>
        <w:rPr>
          <w:rFonts w:ascii="Times New Roman" w:hAnsi="Times New Roman" w:cs="Times New Roman"/>
          <w:sz w:val="24"/>
          <w:szCs w:val="24"/>
        </w:rPr>
      </w:pPr>
      <w:r w:rsidRPr="006C7998">
        <w:rPr>
          <w:rFonts w:ascii="Times New Roman" w:hAnsi="Times New Roman" w:cs="Times New Roman"/>
          <w:sz w:val="24"/>
          <w:szCs w:val="24"/>
        </w:rPr>
        <w:t>En el marco de estas competencias, a la fecha se han realizado las siguientes actividades:</w:t>
      </w:r>
    </w:p>
    <w:p w14:paraId="388C8F1F" w14:textId="77777777" w:rsidR="00B94300" w:rsidRPr="006C7998" w:rsidRDefault="00B94300" w:rsidP="00B94300">
      <w:pPr>
        <w:spacing w:after="0" w:line="240" w:lineRule="auto"/>
        <w:jc w:val="both"/>
        <w:rPr>
          <w:rFonts w:ascii="Times New Roman" w:hAnsi="Times New Roman" w:cs="Times New Roman"/>
          <w:sz w:val="24"/>
          <w:szCs w:val="24"/>
        </w:rPr>
      </w:pPr>
    </w:p>
    <w:p w14:paraId="035B5DB9" w14:textId="77777777" w:rsidR="00B94300" w:rsidRPr="006C7998" w:rsidRDefault="00B94300" w:rsidP="000C6178">
      <w:pPr>
        <w:pStyle w:val="Prrafodelista"/>
        <w:numPr>
          <w:ilvl w:val="0"/>
          <w:numId w:val="137"/>
        </w:numPr>
        <w:suppressAutoHyphens w:val="0"/>
        <w:spacing w:after="0" w:line="240" w:lineRule="auto"/>
        <w:ind w:left="567"/>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Revisión de matriz de análisis de las propuestas de Estructura Ecológica Principal en el Decreto 190 de 2004, Decreto 364 de 2013 y propuesta de POT para el año 2019, por solicitud de la Secretaría Distrital de Planeación SDP, para lo cual se realizó un taller interno con las dependencias el 12 de febrero de 2020 y se remitió a SDP la matriz consolidada con las conclusiones del taller el 19 de febrero de 2020 a través de la Directora de Planeación y Sistemas de Información Ambiental. </w:t>
      </w:r>
    </w:p>
    <w:p w14:paraId="6327444B" w14:textId="77777777" w:rsidR="00B94300" w:rsidRPr="006C7998" w:rsidRDefault="00B94300" w:rsidP="00B94300">
      <w:pPr>
        <w:pStyle w:val="Prrafodelista"/>
        <w:spacing w:after="0" w:line="240" w:lineRule="auto"/>
        <w:ind w:left="567"/>
        <w:jc w:val="both"/>
        <w:rPr>
          <w:rFonts w:ascii="Times New Roman" w:hAnsi="Times New Roman" w:cs="Times New Roman"/>
          <w:sz w:val="24"/>
          <w:szCs w:val="24"/>
        </w:rPr>
      </w:pPr>
    </w:p>
    <w:p w14:paraId="7473D306" w14:textId="77777777" w:rsidR="00B94300" w:rsidRPr="006C7998" w:rsidRDefault="00B94300" w:rsidP="00B94300">
      <w:pPr>
        <w:pStyle w:val="Prrafodelista"/>
        <w:spacing w:after="0" w:line="240" w:lineRule="auto"/>
        <w:ind w:left="567"/>
        <w:jc w:val="both"/>
        <w:rPr>
          <w:rFonts w:ascii="Times New Roman" w:hAnsi="Times New Roman" w:cs="Times New Roman"/>
          <w:sz w:val="24"/>
          <w:szCs w:val="24"/>
        </w:rPr>
      </w:pPr>
      <w:r w:rsidRPr="006C7998">
        <w:rPr>
          <w:rFonts w:ascii="Times New Roman" w:hAnsi="Times New Roman" w:cs="Times New Roman"/>
          <w:sz w:val="24"/>
          <w:szCs w:val="24"/>
        </w:rPr>
        <w:t>Adicionalmente, se asistió a reunión convocada por la Secretaría Distrital de Planeación el 18 de febrero de 2020, con el fin de evaluar la articulación de la formulación del Plan Distrital de Desarrollo con la ejecución y modificación del POT. El resultado de esta reunión se consolidó una matriz que fue remitida por la Subdirectora de Políticas y Planes Ambientales a la SDP en la última semana de febrero.</w:t>
      </w:r>
    </w:p>
    <w:p w14:paraId="1A738EF5" w14:textId="77777777" w:rsidR="00B94300" w:rsidRPr="006C7998" w:rsidRDefault="00B94300" w:rsidP="00B94300">
      <w:pPr>
        <w:pStyle w:val="Prrafodelista"/>
        <w:spacing w:after="0" w:line="240" w:lineRule="auto"/>
        <w:ind w:left="567"/>
        <w:jc w:val="both"/>
        <w:rPr>
          <w:rFonts w:ascii="Times New Roman" w:hAnsi="Times New Roman" w:cs="Times New Roman"/>
          <w:sz w:val="24"/>
          <w:szCs w:val="24"/>
        </w:rPr>
      </w:pPr>
    </w:p>
    <w:p w14:paraId="5E40178E" w14:textId="77777777" w:rsidR="00B94300" w:rsidRPr="006C7998" w:rsidRDefault="00B94300" w:rsidP="000C6178">
      <w:pPr>
        <w:pStyle w:val="Prrafodelista"/>
        <w:numPr>
          <w:ilvl w:val="0"/>
          <w:numId w:val="137"/>
        </w:numPr>
        <w:suppressAutoHyphens w:val="0"/>
        <w:spacing w:after="0" w:line="240" w:lineRule="auto"/>
        <w:ind w:left="567"/>
        <w:contextualSpacing/>
        <w:jc w:val="both"/>
        <w:rPr>
          <w:rFonts w:ascii="Times New Roman" w:hAnsi="Times New Roman" w:cs="Times New Roman"/>
          <w:sz w:val="24"/>
          <w:szCs w:val="24"/>
        </w:rPr>
      </w:pPr>
      <w:r w:rsidRPr="006C7998">
        <w:rPr>
          <w:rFonts w:ascii="Times New Roman" w:hAnsi="Times New Roman" w:cs="Times New Roman"/>
          <w:sz w:val="24"/>
          <w:szCs w:val="24"/>
        </w:rPr>
        <w:t>Asistencia a las mesas de trabajo convocadas por la Secretaría Distrital de Planeación - SDP para las temáticas “articulación regional” y “Estructura Ecológica Principal principal”, realizadas los días: 29 de abril, 8 y 29 de mayo, 2, 3, 4,9, 11,17 y 29 de junio, 4 de agosto y 21 de septiembre, con la participación de DGA, SEGAE, SPPA, SER y DPSIA.</w:t>
      </w:r>
    </w:p>
    <w:p w14:paraId="5BD49886" w14:textId="77777777" w:rsidR="00B94300" w:rsidRPr="006C7998" w:rsidRDefault="00B94300" w:rsidP="00B94300">
      <w:pPr>
        <w:pStyle w:val="Prrafodelista"/>
        <w:spacing w:after="0" w:line="240" w:lineRule="auto"/>
        <w:ind w:left="567"/>
        <w:jc w:val="both"/>
        <w:rPr>
          <w:rFonts w:ascii="Times New Roman" w:hAnsi="Times New Roman" w:cs="Times New Roman"/>
          <w:sz w:val="24"/>
          <w:szCs w:val="24"/>
        </w:rPr>
      </w:pPr>
    </w:p>
    <w:p w14:paraId="05EC22C7" w14:textId="77777777" w:rsidR="00B94300" w:rsidRPr="006C7998" w:rsidRDefault="00B94300" w:rsidP="000C6178">
      <w:pPr>
        <w:pStyle w:val="Prrafodelista"/>
        <w:numPr>
          <w:ilvl w:val="0"/>
          <w:numId w:val="137"/>
        </w:numPr>
        <w:suppressAutoHyphens w:val="0"/>
        <w:spacing w:after="0" w:line="240" w:lineRule="auto"/>
        <w:ind w:left="567"/>
        <w:contextualSpacing/>
        <w:jc w:val="both"/>
        <w:rPr>
          <w:rFonts w:ascii="Times New Roman" w:hAnsi="Times New Roman" w:cs="Times New Roman"/>
          <w:sz w:val="24"/>
          <w:szCs w:val="24"/>
        </w:rPr>
      </w:pPr>
      <w:r w:rsidRPr="006C7998">
        <w:rPr>
          <w:rFonts w:ascii="Times New Roman" w:hAnsi="Times New Roman" w:cs="Times New Roman"/>
          <w:sz w:val="24"/>
          <w:szCs w:val="24"/>
        </w:rPr>
        <w:t>En el marco de los compromisos de las mesas, desde la SDA se formuló el documento “ENFOQUE GENERAL ESTRUCTURA ECOLÓGICA REGIONAL” el cual fue formulado por la Dirección Legal Ambiental, la Dirección de Gestión Ambiental y la Dirección de Planeación y Sistemas de Información Ambiental y fue remitido a la SDP a través de correo electrónico enviado por la Directora de Planeación y Sistemas de Información Ambiental.</w:t>
      </w:r>
    </w:p>
    <w:p w14:paraId="4EFED474" w14:textId="77777777" w:rsidR="00B94300" w:rsidRPr="006C7998" w:rsidRDefault="00B94300" w:rsidP="00B94300">
      <w:pPr>
        <w:pStyle w:val="Prrafodelista"/>
        <w:spacing w:after="0" w:line="240" w:lineRule="auto"/>
        <w:ind w:left="567"/>
        <w:rPr>
          <w:rFonts w:ascii="Times New Roman" w:hAnsi="Times New Roman" w:cs="Times New Roman"/>
          <w:sz w:val="24"/>
          <w:szCs w:val="24"/>
        </w:rPr>
      </w:pPr>
    </w:p>
    <w:p w14:paraId="21294DC5" w14:textId="77777777" w:rsidR="00B94300" w:rsidRPr="006C7998" w:rsidRDefault="00B94300" w:rsidP="000C6178">
      <w:pPr>
        <w:pStyle w:val="Prrafodelista"/>
        <w:numPr>
          <w:ilvl w:val="0"/>
          <w:numId w:val="137"/>
        </w:numPr>
        <w:suppressAutoHyphens w:val="0"/>
        <w:spacing w:after="0" w:line="240" w:lineRule="auto"/>
        <w:ind w:left="567"/>
        <w:contextualSpacing/>
        <w:jc w:val="both"/>
        <w:rPr>
          <w:rFonts w:ascii="Times New Roman" w:hAnsi="Times New Roman" w:cs="Times New Roman"/>
          <w:sz w:val="24"/>
          <w:szCs w:val="24"/>
        </w:rPr>
      </w:pPr>
      <w:r w:rsidRPr="006C7998">
        <w:rPr>
          <w:rFonts w:ascii="Times New Roman" w:hAnsi="Times New Roman" w:cs="Times New Roman"/>
          <w:sz w:val="24"/>
          <w:szCs w:val="24"/>
        </w:rPr>
        <w:t xml:space="preserve">Trabajo interno en la SDA para evaluar la definición de los temas objeto de discusión en el marco de la modificación del POT, las necesidades de ajustes en la Estructura Ecológica Principal, al igual que la atención de una agenda conjunta planteada por SDP </w:t>
      </w:r>
      <w:r w:rsidRPr="006C7998">
        <w:rPr>
          <w:rFonts w:ascii="Times New Roman" w:hAnsi="Times New Roman" w:cs="Times New Roman"/>
          <w:sz w:val="24"/>
          <w:szCs w:val="24"/>
        </w:rPr>
        <w:lastRenderedPageBreak/>
        <w:t xml:space="preserve">para POT. Para este trabajo se realizaron reuniones los días 3, 11, 23 de junio, 21, 26 y 31 de agosto. </w:t>
      </w:r>
    </w:p>
    <w:p w14:paraId="48993A0F" w14:textId="77777777" w:rsidR="00B94300" w:rsidRPr="006C7998" w:rsidRDefault="00B94300" w:rsidP="00B94300">
      <w:pPr>
        <w:spacing w:after="0" w:line="240" w:lineRule="auto"/>
        <w:jc w:val="both"/>
        <w:rPr>
          <w:rFonts w:ascii="Times New Roman" w:hAnsi="Times New Roman" w:cs="Times New Roman"/>
          <w:sz w:val="24"/>
          <w:szCs w:val="24"/>
        </w:rPr>
      </w:pPr>
    </w:p>
    <w:p w14:paraId="395533D5" w14:textId="2F8ACB7B" w:rsidR="00B94300" w:rsidRPr="009C2CA6" w:rsidRDefault="00B94300" w:rsidP="00B94300">
      <w:pPr>
        <w:spacing w:after="0" w:line="240" w:lineRule="auto"/>
        <w:jc w:val="both"/>
        <w:rPr>
          <w:rFonts w:ascii="Times New Roman" w:hAnsi="Times New Roman" w:cs="Times New Roman"/>
        </w:rPr>
      </w:pPr>
      <w:r w:rsidRPr="006C7998">
        <w:rPr>
          <w:rFonts w:ascii="Times New Roman" w:hAnsi="Times New Roman" w:cs="Times New Roman"/>
          <w:sz w:val="24"/>
          <w:szCs w:val="24"/>
        </w:rPr>
        <w:t xml:space="preserve">Desde la Dirección de Planeación y Sistemas de Información Ambiental se conformó un equipo para apoyar la revisión y concertación del Plan de Ordenamiento Territorial, quienes desde agosto de 2020 a octubre de 2020 coordinaron reuniones con el comité directivo de la Secretaría Distrital de Ambiente a fin de definir los temas objeto de evaluación y revisión, los cuales se discutieron y consolidaron las posiciones con respecto a estos temas, cuya relación de temas se presenta a continuación en la </w:t>
      </w:r>
      <w:r w:rsidRPr="006C7998">
        <w:rPr>
          <w:rFonts w:ascii="Times New Roman" w:hAnsi="Times New Roman" w:cs="Times New Roman"/>
          <w:sz w:val="24"/>
          <w:szCs w:val="24"/>
        </w:rPr>
        <w:fldChar w:fldCharType="begin"/>
      </w:r>
      <w:r w:rsidRPr="006C7998">
        <w:rPr>
          <w:rFonts w:ascii="Times New Roman" w:hAnsi="Times New Roman" w:cs="Times New Roman"/>
          <w:sz w:val="24"/>
          <w:szCs w:val="24"/>
        </w:rPr>
        <w:instrText xml:space="preserve"> REF _Ref61438101 \h  \* MERGEFORMAT </w:instrText>
      </w:r>
      <w:r w:rsidRPr="006C7998">
        <w:rPr>
          <w:rFonts w:ascii="Times New Roman" w:hAnsi="Times New Roman" w:cs="Times New Roman"/>
          <w:sz w:val="24"/>
          <w:szCs w:val="24"/>
        </w:rPr>
        <w:fldChar w:fldCharType="separate"/>
      </w:r>
      <w:r w:rsidR="00FA2513">
        <w:rPr>
          <w:rFonts w:ascii="Times New Roman" w:hAnsi="Times New Roman" w:cs="Times New Roman"/>
          <w:b/>
          <w:bCs/>
          <w:sz w:val="24"/>
          <w:szCs w:val="24"/>
          <w:lang w:val="es-ES"/>
        </w:rPr>
        <w:t>¡Error! No se encuentra el origen de la referencia.</w:t>
      </w:r>
      <w:r w:rsidRPr="006C7998">
        <w:rPr>
          <w:rFonts w:ascii="Times New Roman" w:hAnsi="Times New Roman" w:cs="Times New Roman"/>
          <w:sz w:val="24"/>
          <w:szCs w:val="24"/>
        </w:rPr>
        <w:fldChar w:fldCharType="end"/>
      </w:r>
      <w:r w:rsidRPr="006C7998">
        <w:rPr>
          <w:rFonts w:ascii="Times New Roman" w:hAnsi="Times New Roman" w:cs="Times New Roman"/>
          <w:sz w:val="24"/>
          <w:szCs w:val="24"/>
        </w:rPr>
        <w:t>.</w:t>
      </w:r>
    </w:p>
    <w:p w14:paraId="14B238D1" w14:textId="77777777" w:rsidR="00B94300" w:rsidRPr="009C2CA6" w:rsidRDefault="00B94300" w:rsidP="00B94300">
      <w:pPr>
        <w:spacing w:after="0" w:line="240" w:lineRule="auto"/>
        <w:jc w:val="both"/>
        <w:rPr>
          <w:rFonts w:ascii="Times New Roman" w:hAnsi="Times New Roman" w:cs="Times New Roman"/>
        </w:rPr>
      </w:pPr>
    </w:p>
    <w:p w14:paraId="143A5384" w14:textId="68D35911" w:rsidR="00B94300" w:rsidRPr="009C2CA6" w:rsidRDefault="00E21715" w:rsidP="00F50A34">
      <w:pPr>
        <w:pStyle w:val="Descripcin"/>
      </w:pPr>
      <w:bookmarkStart w:id="170" w:name="_Toc61529806"/>
      <w:bookmarkStart w:id="171" w:name="_Toc62806961"/>
      <w:r>
        <w:t xml:space="preserve">Tabla </w:t>
      </w:r>
      <w:r>
        <w:fldChar w:fldCharType="begin"/>
      </w:r>
      <w:r>
        <w:instrText xml:space="preserve"> SEQ Tabla \* ARABIC </w:instrText>
      </w:r>
      <w:r>
        <w:fldChar w:fldCharType="separate"/>
      </w:r>
      <w:r w:rsidR="00FA2513">
        <w:rPr>
          <w:noProof/>
        </w:rPr>
        <w:t>37</w:t>
      </w:r>
      <w:r>
        <w:fldChar w:fldCharType="end"/>
      </w:r>
      <w:r>
        <w:t xml:space="preserve">: </w:t>
      </w:r>
      <w:r w:rsidR="00B94300" w:rsidRPr="009C2CA6">
        <w:t>Relación de temas ambientales discutidos con el comité Directivo de la Secretaría Distrital de Ambiente.</w:t>
      </w:r>
      <w:bookmarkEnd w:id="170"/>
      <w:bookmarkEnd w:id="171"/>
    </w:p>
    <w:tbl>
      <w:tblPr>
        <w:tblStyle w:val="Tablaconcuadrcula5oscura-nfasis6"/>
        <w:tblW w:w="8467" w:type="dxa"/>
        <w:tblLook w:val="04A0" w:firstRow="1" w:lastRow="0" w:firstColumn="1" w:lastColumn="0" w:noHBand="0" w:noVBand="1"/>
      </w:tblPr>
      <w:tblGrid>
        <w:gridCol w:w="2268"/>
        <w:gridCol w:w="3681"/>
        <w:gridCol w:w="2518"/>
      </w:tblGrid>
      <w:tr w:rsidR="00B94300" w:rsidRPr="006C7998" w14:paraId="3CFFF415" w14:textId="77777777" w:rsidTr="000B0B8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8" w:type="dxa"/>
            <w:noWrap/>
            <w:hideMark/>
          </w:tcPr>
          <w:p w14:paraId="1CA29B2A" w14:textId="77777777" w:rsidR="00B94300" w:rsidRPr="006C7998" w:rsidRDefault="00B94300" w:rsidP="006C7998">
            <w:pPr>
              <w:spacing w:after="0" w:line="240" w:lineRule="auto"/>
              <w:jc w:val="center"/>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TEMA GENERAL</w:t>
            </w:r>
          </w:p>
        </w:tc>
        <w:tc>
          <w:tcPr>
            <w:tcW w:w="3681" w:type="dxa"/>
            <w:noWrap/>
            <w:hideMark/>
          </w:tcPr>
          <w:p w14:paraId="2527542E" w14:textId="77777777" w:rsidR="00B94300" w:rsidRPr="006C7998" w:rsidRDefault="00B94300" w:rsidP="006C799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xml:space="preserve">TEMAS ESPECÍFICOS </w:t>
            </w:r>
          </w:p>
        </w:tc>
        <w:tc>
          <w:tcPr>
            <w:tcW w:w="2518" w:type="dxa"/>
            <w:noWrap/>
            <w:hideMark/>
          </w:tcPr>
          <w:p w14:paraId="70D52BD8" w14:textId="77777777" w:rsidR="00B94300" w:rsidRPr="006C7998" w:rsidRDefault="00B94300" w:rsidP="006C799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FECHA COMITÉ DIRECTIVO</w:t>
            </w:r>
          </w:p>
        </w:tc>
      </w:tr>
      <w:tr w:rsidR="00B94300" w:rsidRPr="006C7998" w14:paraId="4AC33D17" w14:textId="77777777" w:rsidTr="000B0B8D">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2268" w:type="dxa"/>
            <w:noWrap/>
            <w:hideMark/>
          </w:tcPr>
          <w:p w14:paraId="424391C9" w14:textId="77777777" w:rsidR="00B94300" w:rsidRPr="006C7998" w:rsidRDefault="00B94300" w:rsidP="006C7998">
            <w:pPr>
              <w:spacing w:after="0" w:line="240" w:lineRule="auto"/>
              <w:jc w:val="center"/>
              <w:rPr>
                <w:rFonts w:ascii="Times New Roman" w:eastAsia="Times New Roman" w:hAnsi="Times New Roman" w:cs="Times New Roman"/>
                <w:b w:val="0"/>
                <w:bCs w:val="0"/>
                <w:color w:val="000000"/>
                <w:sz w:val="18"/>
                <w:szCs w:val="18"/>
                <w:lang w:eastAsia="es-CO"/>
              </w:rPr>
            </w:pPr>
            <w:r w:rsidRPr="006C7998">
              <w:rPr>
                <w:rFonts w:ascii="Times New Roman" w:eastAsia="Times New Roman" w:hAnsi="Times New Roman" w:cs="Times New Roman"/>
                <w:b w:val="0"/>
                <w:bCs w:val="0"/>
                <w:color w:val="000000"/>
                <w:sz w:val="18"/>
                <w:szCs w:val="18"/>
                <w:lang w:eastAsia="es-CO"/>
              </w:rPr>
              <w:t>Recurso hídrico</w:t>
            </w:r>
          </w:p>
        </w:tc>
        <w:tc>
          <w:tcPr>
            <w:tcW w:w="3681" w:type="dxa"/>
            <w:noWrap/>
          </w:tcPr>
          <w:p w14:paraId="353CA2CA"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Río Tunjuelo</w:t>
            </w:r>
          </w:p>
        </w:tc>
        <w:tc>
          <w:tcPr>
            <w:tcW w:w="2518" w:type="dxa"/>
            <w:noWrap/>
          </w:tcPr>
          <w:p w14:paraId="723DDFE5"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Agosto 26 de 2020</w:t>
            </w:r>
          </w:p>
        </w:tc>
      </w:tr>
      <w:tr w:rsidR="00B94300" w:rsidRPr="006C7998" w14:paraId="6A7B3465" w14:textId="77777777" w:rsidTr="000B0B8D">
        <w:trPr>
          <w:trHeight w:val="281"/>
        </w:trPr>
        <w:tc>
          <w:tcPr>
            <w:cnfStyle w:val="001000000000" w:firstRow="0" w:lastRow="0" w:firstColumn="1" w:lastColumn="0" w:oddVBand="0" w:evenVBand="0" w:oddHBand="0" w:evenHBand="0" w:firstRowFirstColumn="0" w:firstRowLastColumn="0" w:lastRowFirstColumn="0" w:lastRowLastColumn="0"/>
            <w:tcW w:w="2268" w:type="dxa"/>
            <w:vMerge w:val="restart"/>
            <w:noWrap/>
            <w:hideMark/>
          </w:tcPr>
          <w:p w14:paraId="3F0B8095" w14:textId="77777777" w:rsidR="00B94300" w:rsidRPr="006C7998" w:rsidRDefault="00B94300" w:rsidP="006C7998">
            <w:pPr>
              <w:spacing w:after="0" w:line="240" w:lineRule="auto"/>
              <w:jc w:val="center"/>
              <w:rPr>
                <w:rFonts w:ascii="Times New Roman" w:eastAsia="Times New Roman" w:hAnsi="Times New Roman" w:cs="Times New Roman"/>
                <w:b w:val="0"/>
                <w:bCs w:val="0"/>
                <w:color w:val="000000"/>
                <w:sz w:val="18"/>
                <w:szCs w:val="18"/>
                <w:lang w:eastAsia="es-CO"/>
              </w:rPr>
            </w:pPr>
            <w:r w:rsidRPr="006C7998">
              <w:rPr>
                <w:rFonts w:ascii="Times New Roman" w:eastAsia="Times New Roman" w:hAnsi="Times New Roman" w:cs="Times New Roman"/>
                <w:b w:val="0"/>
                <w:bCs w:val="0"/>
                <w:color w:val="000000"/>
                <w:sz w:val="18"/>
                <w:szCs w:val="18"/>
                <w:lang w:eastAsia="es-CO"/>
              </w:rPr>
              <w:t>Minería</w:t>
            </w:r>
          </w:p>
        </w:tc>
        <w:tc>
          <w:tcPr>
            <w:tcW w:w="3681" w:type="dxa"/>
            <w:noWrap/>
            <w:hideMark/>
          </w:tcPr>
          <w:p w14:paraId="3750BD2E"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Áreas compatibles con la minería</w:t>
            </w:r>
          </w:p>
        </w:tc>
        <w:tc>
          <w:tcPr>
            <w:tcW w:w="2518" w:type="dxa"/>
            <w:noWrap/>
            <w:hideMark/>
          </w:tcPr>
          <w:p w14:paraId="2F765A84"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w:t>
            </w:r>
          </w:p>
        </w:tc>
      </w:tr>
      <w:tr w:rsidR="00B94300" w:rsidRPr="006C7998" w14:paraId="3B59E4E5" w14:textId="77777777" w:rsidTr="000B0B8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8" w:type="dxa"/>
            <w:vMerge/>
            <w:hideMark/>
          </w:tcPr>
          <w:p w14:paraId="1395FA9C"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7BBBE612"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Manejo post minería</w:t>
            </w:r>
          </w:p>
        </w:tc>
        <w:tc>
          <w:tcPr>
            <w:tcW w:w="2518" w:type="dxa"/>
            <w:noWrap/>
            <w:hideMark/>
          </w:tcPr>
          <w:p w14:paraId="7276319A"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Octubre 19 de 2020</w:t>
            </w:r>
          </w:p>
        </w:tc>
      </w:tr>
      <w:tr w:rsidR="00B94300" w:rsidRPr="006C7998" w14:paraId="54C1E060" w14:textId="77777777" w:rsidTr="000B0B8D">
        <w:trPr>
          <w:trHeight w:val="220"/>
        </w:trPr>
        <w:tc>
          <w:tcPr>
            <w:cnfStyle w:val="001000000000" w:firstRow="0" w:lastRow="0" w:firstColumn="1" w:lastColumn="0" w:oddVBand="0" w:evenVBand="0" w:oddHBand="0" w:evenHBand="0" w:firstRowFirstColumn="0" w:firstRowLastColumn="0" w:lastRowFirstColumn="0" w:lastRowLastColumn="0"/>
            <w:tcW w:w="2268" w:type="dxa"/>
            <w:vMerge w:val="restart"/>
            <w:noWrap/>
            <w:hideMark/>
          </w:tcPr>
          <w:p w14:paraId="02AEFA17" w14:textId="77777777" w:rsidR="00B94300" w:rsidRPr="006C7998" w:rsidRDefault="00B94300" w:rsidP="006C7998">
            <w:pPr>
              <w:spacing w:after="0" w:line="240" w:lineRule="auto"/>
              <w:jc w:val="center"/>
              <w:rPr>
                <w:rFonts w:ascii="Times New Roman" w:eastAsia="Times New Roman" w:hAnsi="Times New Roman" w:cs="Times New Roman"/>
                <w:b w:val="0"/>
                <w:bCs w:val="0"/>
                <w:color w:val="000000"/>
                <w:sz w:val="18"/>
                <w:szCs w:val="18"/>
                <w:lang w:eastAsia="es-CO"/>
              </w:rPr>
            </w:pPr>
            <w:r w:rsidRPr="006C7998">
              <w:rPr>
                <w:rFonts w:ascii="Times New Roman" w:eastAsia="Times New Roman" w:hAnsi="Times New Roman" w:cs="Times New Roman"/>
                <w:b w:val="0"/>
                <w:bCs w:val="0"/>
                <w:color w:val="000000"/>
                <w:sz w:val="18"/>
                <w:szCs w:val="18"/>
                <w:lang w:eastAsia="es-CO"/>
              </w:rPr>
              <w:t>Residuos sólidos</w:t>
            </w:r>
          </w:p>
        </w:tc>
        <w:tc>
          <w:tcPr>
            <w:tcW w:w="3681" w:type="dxa"/>
            <w:noWrap/>
            <w:hideMark/>
          </w:tcPr>
          <w:p w14:paraId="0DBCF01E"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RCD, ECAS</w:t>
            </w:r>
          </w:p>
        </w:tc>
        <w:tc>
          <w:tcPr>
            <w:tcW w:w="2518" w:type="dxa"/>
            <w:noWrap/>
            <w:hideMark/>
          </w:tcPr>
          <w:p w14:paraId="24546560"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Octubre 20 de 2020</w:t>
            </w:r>
          </w:p>
        </w:tc>
      </w:tr>
      <w:tr w:rsidR="00B94300" w:rsidRPr="006C7998" w14:paraId="77D6426A" w14:textId="77777777" w:rsidTr="000B0B8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8" w:type="dxa"/>
            <w:vMerge/>
            <w:hideMark/>
          </w:tcPr>
          <w:p w14:paraId="2CC9AE2C"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502BAC05"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Doña Juana</w:t>
            </w:r>
          </w:p>
        </w:tc>
        <w:tc>
          <w:tcPr>
            <w:tcW w:w="2518" w:type="dxa"/>
            <w:noWrap/>
            <w:hideMark/>
          </w:tcPr>
          <w:p w14:paraId="36731415"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Octubre 20 de 2020</w:t>
            </w:r>
          </w:p>
        </w:tc>
      </w:tr>
      <w:tr w:rsidR="00B94300" w:rsidRPr="006C7998" w14:paraId="399DC45F" w14:textId="77777777" w:rsidTr="000B0B8D">
        <w:trPr>
          <w:trHeight w:val="525"/>
        </w:trPr>
        <w:tc>
          <w:tcPr>
            <w:cnfStyle w:val="001000000000" w:firstRow="0" w:lastRow="0" w:firstColumn="1" w:lastColumn="0" w:oddVBand="0" w:evenVBand="0" w:oddHBand="0" w:evenHBand="0" w:firstRowFirstColumn="0" w:firstRowLastColumn="0" w:lastRowFirstColumn="0" w:lastRowLastColumn="0"/>
            <w:tcW w:w="2268" w:type="dxa"/>
            <w:noWrap/>
            <w:hideMark/>
          </w:tcPr>
          <w:p w14:paraId="71BEE613" w14:textId="77777777" w:rsidR="00B94300" w:rsidRPr="006C7998" w:rsidRDefault="00B94300" w:rsidP="006C7998">
            <w:pPr>
              <w:spacing w:after="0" w:line="240" w:lineRule="auto"/>
              <w:jc w:val="center"/>
              <w:rPr>
                <w:rFonts w:ascii="Times New Roman" w:eastAsia="Times New Roman" w:hAnsi="Times New Roman" w:cs="Times New Roman"/>
                <w:b w:val="0"/>
                <w:bCs w:val="0"/>
                <w:color w:val="000000"/>
                <w:sz w:val="18"/>
                <w:szCs w:val="18"/>
                <w:lang w:eastAsia="es-CO"/>
              </w:rPr>
            </w:pPr>
            <w:r w:rsidRPr="006C7998">
              <w:rPr>
                <w:rFonts w:ascii="Times New Roman" w:eastAsia="Times New Roman" w:hAnsi="Times New Roman" w:cs="Times New Roman"/>
                <w:b w:val="0"/>
                <w:bCs w:val="0"/>
                <w:color w:val="000000"/>
                <w:sz w:val="18"/>
                <w:szCs w:val="18"/>
                <w:lang w:eastAsia="es-CO"/>
              </w:rPr>
              <w:t>Ruralidad del Distrito Capital</w:t>
            </w:r>
          </w:p>
        </w:tc>
        <w:tc>
          <w:tcPr>
            <w:tcW w:w="3681" w:type="dxa"/>
          </w:tcPr>
          <w:p w14:paraId="438D53A0"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Reconversión de actividades agropecuarias en páramos</w:t>
            </w:r>
          </w:p>
        </w:tc>
        <w:tc>
          <w:tcPr>
            <w:tcW w:w="2518" w:type="dxa"/>
            <w:noWrap/>
          </w:tcPr>
          <w:p w14:paraId="1FCDEA2F"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Octubre 19 de 2020</w:t>
            </w:r>
          </w:p>
        </w:tc>
      </w:tr>
      <w:tr w:rsidR="00B94300" w:rsidRPr="006C7998" w14:paraId="04C224B5" w14:textId="77777777" w:rsidTr="000B0B8D">
        <w:trPr>
          <w:cnfStyle w:val="000000100000" w:firstRow="0" w:lastRow="0" w:firstColumn="0" w:lastColumn="0" w:oddVBand="0" w:evenVBand="0" w:oddHBand="1" w:evenHBand="0"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2268" w:type="dxa"/>
            <w:vMerge w:val="restart"/>
            <w:noWrap/>
            <w:hideMark/>
          </w:tcPr>
          <w:p w14:paraId="74834C4C" w14:textId="77777777" w:rsidR="00B94300" w:rsidRPr="006C7998" w:rsidRDefault="00B94300" w:rsidP="006C7998">
            <w:pPr>
              <w:spacing w:after="0" w:line="240" w:lineRule="auto"/>
              <w:jc w:val="center"/>
              <w:rPr>
                <w:rFonts w:ascii="Times New Roman" w:eastAsia="Times New Roman" w:hAnsi="Times New Roman" w:cs="Times New Roman"/>
                <w:b w:val="0"/>
                <w:bCs w:val="0"/>
                <w:color w:val="000000"/>
                <w:sz w:val="18"/>
                <w:szCs w:val="18"/>
                <w:lang w:eastAsia="es-CO"/>
              </w:rPr>
            </w:pPr>
            <w:r w:rsidRPr="006C7998">
              <w:rPr>
                <w:rFonts w:ascii="Times New Roman" w:eastAsia="Times New Roman" w:hAnsi="Times New Roman" w:cs="Times New Roman"/>
                <w:b w:val="0"/>
                <w:bCs w:val="0"/>
                <w:color w:val="000000"/>
                <w:sz w:val="18"/>
                <w:szCs w:val="18"/>
                <w:lang w:eastAsia="es-CO"/>
              </w:rPr>
              <w:t>Estructura Ecológica Principal</w:t>
            </w:r>
          </w:p>
        </w:tc>
        <w:tc>
          <w:tcPr>
            <w:tcW w:w="3681" w:type="dxa"/>
            <w:hideMark/>
          </w:tcPr>
          <w:p w14:paraId="6C12ED01"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Áreas protegidas e iniciativas de conservación in situ: delimitación y régimen de usos</w:t>
            </w:r>
          </w:p>
        </w:tc>
        <w:tc>
          <w:tcPr>
            <w:tcW w:w="2518" w:type="dxa"/>
            <w:noWrap/>
            <w:hideMark/>
          </w:tcPr>
          <w:p w14:paraId="2D1B20B2"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Agosto 31 de 2020</w:t>
            </w:r>
          </w:p>
        </w:tc>
      </w:tr>
      <w:tr w:rsidR="00B94300" w:rsidRPr="006C7998" w14:paraId="29DF7429" w14:textId="77777777" w:rsidTr="000B0B8D">
        <w:trPr>
          <w:trHeight w:val="409"/>
        </w:trPr>
        <w:tc>
          <w:tcPr>
            <w:cnfStyle w:val="001000000000" w:firstRow="0" w:lastRow="0" w:firstColumn="1" w:lastColumn="0" w:oddVBand="0" w:evenVBand="0" w:oddHBand="0" w:evenHBand="0" w:firstRowFirstColumn="0" w:firstRowLastColumn="0" w:lastRowFirstColumn="0" w:lastRowLastColumn="0"/>
            <w:tcW w:w="2268" w:type="dxa"/>
            <w:vMerge/>
            <w:hideMark/>
          </w:tcPr>
          <w:p w14:paraId="2706F7A4"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515717C8"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ZMPA Río Bogotá</w:t>
            </w:r>
          </w:p>
        </w:tc>
        <w:tc>
          <w:tcPr>
            <w:tcW w:w="2518" w:type="dxa"/>
            <w:hideMark/>
          </w:tcPr>
          <w:p w14:paraId="15383F42"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Agosto 26 de 2020</w:t>
            </w:r>
            <w:r w:rsidRPr="006C7998">
              <w:rPr>
                <w:rFonts w:ascii="Times New Roman" w:eastAsia="Times New Roman" w:hAnsi="Times New Roman" w:cs="Times New Roman"/>
                <w:color w:val="000000"/>
                <w:sz w:val="18"/>
                <w:szCs w:val="18"/>
                <w:lang w:eastAsia="es-CO"/>
              </w:rPr>
              <w:br/>
              <w:t>Agosto 21 de 2020</w:t>
            </w:r>
          </w:p>
        </w:tc>
      </w:tr>
      <w:tr w:rsidR="00B94300" w:rsidRPr="006C7998" w14:paraId="75C82846" w14:textId="77777777" w:rsidTr="000B0B8D">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2268" w:type="dxa"/>
            <w:vMerge/>
            <w:hideMark/>
          </w:tcPr>
          <w:p w14:paraId="7C7810AC"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25249723"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Franja de adecuación Cerros Orientales</w:t>
            </w:r>
          </w:p>
        </w:tc>
        <w:tc>
          <w:tcPr>
            <w:tcW w:w="2518" w:type="dxa"/>
            <w:hideMark/>
          </w:tcPr>
          <w:p w14:paraId="07C6EEE9"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Septiembre 11 de 2020</w:t>
            </w:r>
          </w:p>
        </w:tc>
      </w:tr>
      <w:tr w:rsidR="00B94300" w:rsidRPr="006C7998" w14:paraId="296DED29" w14:textId="77777777" w:rsidTr="000B0B8D">
        <w:trPr>
          <w:trHeight w:val="354"/>
        </w:trPr>
        <w:tc>
          <w:tcPr>
            <w:cnfStyle w:val="001000000000" w:firstRow="0" w:lastRow="0" w:firstColumn="1" w:lastColumn="0" w:oddVBand="0" w:evenVBand="0" w:oddHBand="0" w:evenHBand="0" w:firstRowFirstColumn="0" w:firstRowLastColumn="0" w:lastRowFirstColumn="0" w:lastRowLastColumn="0"/>
            <w:tcW w:w="2268" w:type="dxa"/>
            <w:vMerge/>
            <w:hideMark/>
          </w:tcPr>
          <w:p w14:paraId="1ABDF826"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04E580E2"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Humedales</w:t>
            </w:r>
          </w:p>
        </w:tc>
        <w:tc>
          <w:tcPr>
            <w:tcW w:w="2518" w:type="dxa"/>
            <w:hideMark/>
          </w:tcPr>
          <w:p w14:paraId="738DFE9E"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Octubre 19 de 2020</w:t>
            </w:r>
          </w:p>
        </w:tc>
      </w:tr>
      <w:tr w:rsidR="00B94300" w:rsidRPr="006C7998" w14:paraId="299F1BE5" w14:textId="77777777" w:rsidTr="000B0B8D">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268" w:type="dxa"/>
            <w:vMerge/>
            <w:hideMark/>
          </w:tcPr>
          <w:p w14:paraId="792FF7D0"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4042D010"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Vallados</w:t>
            </w:r>
          </w:p>
        </w:tc>
        <w:tc>
          <w:tcPr>
            <w:tcW w:w="2518" w:type="dxa"/>
            <w:hideMark/>
          </w:tcPr>
          <w:p w14:paraId="5E34C60F"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Octubre 27 de 2020</w:t>
            </w:r>
          </w:p>
        </w:tc>
      </w:tr>
      <w:tr w:rsidR="00B94300" w:rsidRPr="006C7998" w14:paraId="341F6296" w14:textId="77777777" w:rsidTr="000B0B8D">
        <w:trPr>
          <w:trHeight w:val="357"/>
        </w:trPr>
        <w:tc>
          <w:tcPr>
            <w:cnfStyle w:val="001000000000" w:firstRow="0" w:lastRow="0" w:firstColumn="1" w:lastColumn="0" w:oddVBand="0" w:evenVBand="0" w:oddHBand="0" w:evenHBand="0" w:firstRowFirstColumn="0" w:firstRowLastColumn="0" w:lastRowFirstColumn="0" w:lastRowLastColumn="0"/>
            <w:tcW w:w="2268" w:type="dxa"/>
            <w:vMerge/>
            <w:hideMark/>
          </w:tcPr>
          <w:p w14:paraId="57FDEFFD"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43ECA7E8" w14:textId="24A34336" w:rsidR="00B94300" w:rsidRPr="006C7998" w:rsidRDefault="006C7998"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Rondas hídricas</w:t>
            </w:r>
          </w:p>
        </w:tc>
        <w:tc>
          <w:tcPr>
            <w:tcW w:w="2518" w:type="dxa"/>
            <w:hideMark/>
          </w:tcPr>
          <w:p w14:paraId="68F257CE"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Octubre 27 de 2020</w:t>
            </w:r>
          </w:p>
        </w:tc>
      </w:tr>
      <w:tr w:rsidR="00B94300" w:rsidRPr="006C7998" w14:paraId="73B9A470" w14:textId="77777777" w:rsidTr="000B0B8D">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268" w:type="dxa"/>
            <w:vMerge/>
            <w:hideMark/>
          </w:tcPr>
          <w:p w14:paraId="3315EBC9"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6B0348F2"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xml:space="preserve">Corredores ecológicos </w:t>
            </w:r>
          </w:p>
        </w:tc>
        <w:tc>
          <w:tcPr>
            <w:tcW w:w="2518" w:type="dxa"/>
            <w:noWrap/>
            <w:hideMark/>
          </w:tcPr>
          <w:p w14:paraId="78125E54"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Septiembre 11 de 2020</w:t>
            </w:r>
          </w:p>
        </w:tc>
      </w:tr>
      <w:tr w:rsidR="00B94300" w:rsidRPr="006C7998" w14:paraId="16E78F75" w14:textId="77777777" w:rsidTr="000B0B8D">
        <w:trPr>
          <w:trHeight w:val="280"/>
        </w:trPr>
        <w:tc>
          <w:tcPr>
            <w:cnfStyle w:val="001000000000" w:firstRow="0" w:lastRow="0" w:firstColumn="1" w:lastColumn="0" w:oddVBand="0" w:evenVBand="0" w:oddHBand="0" w:evenHBand="0" w:firstRowFirstColumn="0" w:firstRowLastColumn="0" w:lastRowFirstColumn="0" w:lastRowLastColumn="0"/>
            <w:tcW w:w="2268" w:type="dxa"/>
            <w:vMerge w:val="restart"/>
            <w:noWrap/>
            <w:hideMark/>
          </w:tcPr>
          <w:p w14:paraId="33E65A7E" w14:textId="77777777" w:rsidR="00B94300" w:rsidRPr="006C7998" w:rsidRDefault="00B94300" w:rsidP="006C7998">
            <w:pPr>
              <w:spacing w:after="0" w:line="240" w:lineRule="auto"/>
              <w:jc w:val="center"/>
              <w:rPr>
                <w:rFonts w:ascii="Times New Roman" w:eastAsia="Times New Roman" w:hAnsi="Times New Roman" w:cs="Times New Roman"/>
                <w:b w:val="0"/>
                <w:bCs w:val="0"/>
                <w:color w:val="000000"/>
                <w:sz w:val="18"/>
                <w:szCs w:val="18"/>
                <w:lang w:eastAsia="es-CO"/>
              </w:rPr>
            </w:pPr>
            <w:r w:rsidRPr="006C7998">
              <w:rPr>
                <w:rFonts w:ascii="Times New Roman" w:eastAsia="Times New Roman" w:hAnsi="Times New Roman" w:cs="Times New Roman"/>
                <w:b w:val="0"/>
                <w:bCs w:val="0"/>
                <w:color w:val="000000"/>
                <w:sz w:val="18"/>
                <w:szCs w:val="18"/>
                <w:lang w:eastAsia="es-CO"/>
              </w:rPr>
              <w:t>Reverdecimiento de la ciudad</w:t>
            </w:r>
          </w:p>
        </w:tc>
        <w:tc>
          <w:tcPr>
            <w:tcW w:w="3681" w:type="dxa"/>
            <w:noWrap/>
            <w:hideMark/>
          </w:tcPr>
          <w:p w14:paraId="272A6CB7"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Ecourbanismo</w:t>
            </w:r>
          </w:p>
        </w:tc>
        <w:tc>
          <w:tcPr>
            <w:tcW w:w="2518" w:type="dxa"/>
            <w:noWrap/>
            <w:hideMark/>
          </w:tcPr>
          <w:p w14:paraId="21997343"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Septiembre 11 de 2020</w:t>
            </w:r>
          </w:p>
        </w:tc>
      </w:tr>
      <w:tr w:rsidR="00B94300" w:rsidRPr="006C7998" w14:paraId="419F4AB9" w14:textId="77777777" w:rsidTr="000B0B8D">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268" w:type="dxa"/>
            <w:vMerge/>
            <w:hideMark/>
          </w:tcPr>
          <w:p w14:paraId="4C77453C"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p>
        </w:tc>
        <w:tc>
          <w:tcPr>
            <w:tcW w:w="3681" w:type="dxa"/>
            <w:noWrap/>
            <w:hideMark/>
          </w:tcPr>
          <w:p w14:paraId="16A7DE73"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SUDS</w:t>
            </w:r>
          </w:p>
        </w:tc>
        <w:tc>
          <w:tcPr>
            <w:tcW w:w="2518" w:type="dxa"/>
            <w:noWrap/>
            <w:hideMark/>
          </w:tcPr>
          <w:p w14:paraId="410D987A" w14:textId="77777777" w:rsidR="00B94300" w:rsidRPr="006C7998" w:rsidRDefault="00B94300" w:rsidP="006C799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Octubre 27 de 2020</w:t>
            </w:r>
          </w:p>
        </w:tc>
      </w:tr>
      <w:tr w:rsidR="00B94300" w:rsidRPr="006C7998" w14:paraId="2CE61B29" w14:textId="77777777" w:rsidTr="000B0B8D">
        <w:trPr>
          <w:trHeight w:val="459"/>
        </w:trPr>
        <w:tc>
          <w:tcPr>
            <w:cnfStyle w:val="001000000000" w:firstRow="0" w:lastRow="0" w:firstColumn="1" w:lastColumn="0" w:oddVBand="0" w:evenVBand="0" w:oddHBand="0" w:evenHBand="0" w:firstRowFirstColumn="0" w:firstRowLastColumn="0" w:lastRowFirstColumn="0" w:lastRowLastColumn="0"/>
            <w:tcW w:w="2268" w:type="dxa"/>
            <w:hideMark/>
          </w:tcPr>
          <w:p w14:paraId="17028336" w14:textId="77777777" w:rsidR="00B94300" w:rsidRPr="006C7998" w:rsidRDefault="00B94300" w:rsidP="006C7998">
            <w:pPr>
              <w:spacing w:after="0" w:line="240" w:lineRule="auto"/>
              <w:rPr>
                <w:rFonts w:ascii="Times New Roman" w:eastAsia="Times New Roman" w:hAnsi="Times New Roman" w:cs="Times New Roman"/>
                <w:b w:val="0"/>
                <w:bCs w:val="0"/>
                <w:color w:val="000000"/>
                <w:sz w:val="18"/>
                <w:szCs w:val="18"/>
                <w:lang w:eastAsia="es-CO"/>
              </w:rPr>
            </w:pPr>
            <w:r w:rsidRPr="006C7998">
              <w:rPr>
                <w:rFonts w:ascii="Times New Roman" w:eastAsia="Times New Roman" w:hAnsi="Times New Roman" w:cs="Times New Roman"/>
                <w:b w:val="0"/>
                <w:bCs w:val="0"/>
                <w:color w:val="000000"/>
                <w:sz w:val="18"/>
                <w:szCs w:val="18"/>
                <w:lang w:eastAsia="es-CO"/>
              </w:rPr>
              <w:t>Suelos de protección por riesgo</w:t>
            </w:r>
          </w:p>
        </w:tc>
        <w:tc>
          <w:tcPr>
            <w:tcW w:w="3681" w:type="dxa"/>
            <w:noWrap/>
            <w:hideMark/>
          </w:tcPr>
          <w:p w14:paraId="56706696"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w:t>
            </w:r>
          </w:p>
        </w:tc>
        <w:tc>
          <w:tcPr>
            <w:tcW w:w="2518" w:type="dxa"/>
            <w:noWrap/>
            <w:hideMark/>
          </w:tcPr>
          <w:p w14:paraId="311C7CA2" w14:textId="77777777" w:rsidR="00B94300" w:rsidRPr="006C7998" w:rsidRDefault="00B94300" w:rsidP="006C799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C7998">
              <w:rPr>
                <w:rFonts w:ascii="Times New Roman" w:eastAsia="Times New Roman" w:hAnsi="Times New Roman" w:cs="Times New Roman"/>
                <w:color w:val="000000"/>
                <w:sz w:val="18"/>
                <w:szCs w:val="18"/>
                <w:lang w:eastAsia="es-CO"/>
              </w:rPr>
              <w:t> Octubre 20 de 2020</w:t>
            </w:r>
          </w:p>
        </w:tc>
      </w:tr>
    </w:tbl>
    <w:p w14:paraId="12ACB23D" w14:textId="77777777" w:rsidR="00B94300" w:rsidRPr="009C2CA6" w:rsidRDefault="00B94300" w:rsidP="00B94300">
      <w:pPr>
        <w:pStyle w:val="Prrafodelista"/>
        <w:spacing w:after="0" w:line="240" w:lineRule="auto"/>
        <w:ind w:left="0"/>
        <w:rPr>
          <w:rFonts w:ascii="Times New Roman" w:hAnsi="Times New Roman" w:cs="Times New Roman"/>
        </w:rPr>
      </w:pPr>
    </w:p>
    <w:p w14:paraId="063E866F" w14:textId="77777777"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Por otra parte, en atención a la solicitud remitida por la Secretaría Distrital de Planeación, se remitió información cartográfica relacionada con los límites de las áreas protegidas Distritales producto de la revisión realizada por la SDA, esto a través del oficio con radicación 2020ER157348 del 14 de septiembre de 2020.</w:t>
      </w:r>
    </w:p>
    <w:p w14:paraId="27B8139D" w14:textId="77777777" w:rsidR="00B94300" w:rsidRPr="006C7998" w:rsidRDefault="00B94300" w:rsidP="006C7998">
      <w:pPr>
        <w:spacing w:after="0" w:line="240" w:lineRule="auto"/>
        <w:jc w:val="both"/>
        <w:rPr>
          <w:rFonts w:ascii="Times New Roman" w:hAnsi="Times New Roman" w:cs="Times New Roman"/>
          <w:sz w:val="24"/>
          <w:szCs w:val="24"/>
        </w:rPr>
      </w:pPr>
    </w:p>
    <w:p w14:paraId="5BD525DB" w14:textId="77777777"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 xml:space="preserve">Como producto de las discusiones con el Comité Directivo de la Secretaría Distrital de Ambiente, se consolidó el documento titulado </w:t>
      </w:r>
      <w:r w:rsidRPr="006C7998">
        <w:rPr>
          <w:rFonts w:ascii="Times New Roman" w:hAnsi="Times New Roman" w:cs="Times New Roman"/>
          <w:i/>
          <w:iCs/>
          <w:sz w:val="24"/>
          <w:szCs w:val="24"/>
        </w:rPr>
        <w:t xml:space="preserve">“Recomendaciones para el manejo del componente ambiental en el marco de la revisión del plan de ordenamiento territorial del </w:t>
      </w:r>
      <w:r w:rsidRPr="006C7998">
        <w:rPr>
          <w:rFonts w:ascii="Times New Roman" w:hAnsi="Times New Roman" w:cs="Times New Roman"/>
          <w:i/>
          <w:iCs/>
          <w:sz w:val="24"/>
          <w:szCs w:val="24"/>
        </w:rPr>
        <w:lastRenderedPageBreak/>
        <w:t>Distrito Capital”</w:t>
      </w:r>
      <w:r w:rsidRPr="006C7998">
        <w:rPr>
          <w:rFonts w:ascii="Times New Roman" w:hAnsi="Times New Roman" w:cs="Times New Roman"/>
          <w:sz w:val="24"/>
          <w:szCs w:val="24"/>
        </w:rPr>
        <w:t>, el cual fue entregado a la Secretaria Distrital de Planeación en octubre de 2020, como insumo para el proceso de formulación del Plan de Ordenamiento Territorial.</w:t>
      </w:r>
    </w:p>
    <w:p w14:paraId="1B1A28C3" w14:textId="77777777" w:rsidR="00B94300" w:rsidRPr="006C7998" w:rsidRDefault="00B94300" w:rsidP="006C7998">
      <w:pPr>
        <w:spacing w:after="0" w:line="240" w:lineRule="auto"/>
        <w:jc w:val="both"/>
        <w:rPr>
          <w:rFonts w:ascii="Times New Roman" w:hAnsi="Times New Roman" w:cs="Times New Roman"/>
          <w:sz w:val="24"/>
          <w:szCs w:val="24"/>
        </w:rPr>
      </w:pPr>
      <w:r w:rsidRPr="006C7998">
        <w:rPr>
          <w:rFonts w:ascii="Times New Roman" w:hAnsi="Times New Roman" w:cs="Times New Roman"/>
          <w:sz w:val="24"/>
          <w:szCs w:val="24"/>
        </w:rPr>
        <w:t>Adicionalmente, desde la Dirección de Planeación y sistemas de Información Ambiental se coordinaron talleres con las dependencias con el fin de consolidar los aspectos más relevantes a tener en cuenta con el proceso de concertación de los asuntos ambientales del POT. Estos talleres se realizaron de la siguiente manera:</w:t>
      </w:r>
    </w:p>
    <w:p w14:paraId="559A9163" w14:textId="77777777" w:rsidR="00B94300" w:rsidRPr="006C7998" w:rsidRDefault="00B94300" w:rsidP="006C7998">
      <w:pPr>
        <w:spacing w:after="0" w:line="240" w:lineRule="auto"/>
        <w:jc w:val="both"/>
        <w:rPr>
          <w:rFonts w:ascii="Times New Roman" w:hAnsi="Times New Roman" w:cs="Times New Roman"/>
          <w:sz w:val="24"/>
          <w:szCs w:val="24"/>
        </w:rPr>
      </w:pPr>
    </w:p>
    <w:p w14:paraId="25C866EC" w14:textId="31B6A0BB" w:rsidR="00B94300" w:rsidRDefault="00B94300" w:rsidP="00F50A34">
      <w:pPr>
        <w:pStyle w:val="Descripcin"/>
      </w:pPr>
      <w:bookmarkStart w:id="172" w:name="_Toc61529807"/>
      <w:bookmarkStart w:id="173" w:name="_Ref61432209"/>
      <w:bookmarkStart w:id="174" w:name="_Toc62806962"/>
      <w:r w:rsidRPr="009C2CA6">
        <w:t xml:space="preserve">Tabla </w:t>
      </w:r>
      <w:r w:rsidRPr="009C2CA6">
        <w:fldChar w:fldCharType="begin"/>
      </w:r>
      <w:r w:rsidRPr="009C2CA6">
        <w:instrText xml:space="preserve"> SEQ Tabla \* ARABIC </w:instrText>
      </w:r>
      <w:r w:rsidRPr="009C2CA6">
        <w:fldChar w:fldCharType="separate"/>
      </w:r>
      <w:r w:rsidR="00FA2513">
        <w:rPr>
          <w:noProof/>
        </w:rPr>
        <w:t>38</w:t>
      </w:r>
      <w:r w:rsidRPr="009C2CA6">
        <w:fldChar w:fldCharType="end"/>
      </w:r>
      <w:bookmarkEnd w:id="173"/>
      <w:r w:rsidRPr="009C2CA6">
        <w:t>. Relación de talleres realizados como insumos para la consolidación de las recomendaciones a tener en cuenta en la concertación del POT.</w:t>
      </w:r>
      <w:bookmarkEnd w:id="172"/>
      <w:bookmarkEnd w:id="174"/>
      <w:r w:rsidRPr="009C2CA6">
        <w:t xml:space="preserve"> </w:t>
      </w:r>
    </w:p>
    <w:p w14:paraId="57829329" w14:textId="77777777" w:rsidR="006C7998" w:rsidRPr="006C7998" w:rsidRDefault="006C7998" w:rsidP="006C7998">
      <w:pPr>
        <w:rPr>
          <w:lang w:val="es-ES" w:eastAsia="en-US"/>
        </w:rPr>
      </w:pPr>
    </w:p>
    <w:tbl>
      <w:tblPr>
        <w:tblStyle w:val="Tablaconcuadrcula5oscura-nfasis6"/>
        <w:tblW w:w="8500" w:type="dxa"/>
        <w:tblLook w:val="0420" w:firstRow="1" w:lastRow="0" w:firstColumn="0" w:lastColumn="0" w:noHBand="0" w:noVBand="1"/>
      </w:tblPr>
      <w:tblGrid>
        <w:gridCol w:w="2682"/>
        <w:gridCol w:w="999"/>
        <w:gridCol w:w="1134"/>
        <w:gridCol w:w="3685"/>
      </w:tblGrid>
      <w:tr w:rsidR="00B94300" w:rsidRPr="009C2CA6" w14:paraId="0BF2703D" w14:textId="77777777" w:rsidTr="000B0B8D">
        <w:trPr>
          <w:cnfStyle w:val="100000000000" w:firstRow="1" w:lastRow="0" w:firstColumn="0" w:lastColumn="0" w:oddVBand="0" w:evenVBand="0" w:oddHBand="0" w:evenHBand="0" w:firstRowFirstColumn="0" w:firstRowLastColumn="0" w:lastRowFirstColumn="0" w:lastRowLastColumn="0"/>
        </w:trPr>
        <w:tc>
          <w:tcPr>
            <w:tcW w:w="2682" w:type="dxa"/>
          </w:tcPr>
          <w:p w14:paraId="14212B0D" w14:textId="77777777" w:rsidR="00B94300" w:rsidRPr="006C7998" w:rsidRDefault="00B94300" w:rsidP="006C7998">
            <w:pPr>
              <w:autoSpaceDE w:val="0"/>
              <w:autoSpaceDN w:val="0"/>
              <w:adjustRightInd w:val="0"/>
              <w:spacing w:after="0" w:line="240" w:lineRule="auto"/>
              <w:jc w:val="center"/>
              <w:rPr>
                <w:rFonts w:ascii="Times New Roman" w:hAnsi="Times New Roman" w:cs="Times New Roman"/>
                <w:sz w:val="20"/>
                <w:szCs w:val="20"/>
              </w:rPr>
            </w:pPr>
            <w:r w:rsidRPr="006C7998">
              <w:rPr>
                <w:rFonts w:ascii="Times New Roman" w:hAnsi="Times New Roman" w:cs="Times New Roman"/>
                <w:sz w:val="20"/>
                <w:szCs w:val="20"/>
              </w:rPr>
              <w:t>TEMA</w:t>
            </w:r>
          </w:p>
        </w:tc>
        <w:tc>
          <w:tcPr>
            <w:tcW w:w="999" w:type="dxa"/>
          </w:tcPr>
          <w:p w14:paraId="577D57DB" w14:textId="77777777" w:rsidR="00B94300" w:rsidRPr="006C7998" w:rsidRDefault="00B94300" w:rsidP="006C7998">
            <w:pPr>
              <w:autoSpaceDE w:val="0"/>
              <w:autoSpaceDN w:val="0"/>
              <w:adjustRightInd w:val="0"/>
              <w:spacing w:after="0" w:line="240" w:lineRule="auto"/>
              <w:jc w:val="center"/>
              <w:rPr>
                <w:rFonts w:ascii="Times New Roman" w:hAnsi="Times New Roman" w:cs="Times New Roman"/>
                <w:sz w:val="20"/>
                <w:szCs w:val="20"/>
              </w:rPr>
            </w:pPr>
            <w:r w:rsidRPr="006C7998">
              <w:rPr>
                <w:rFonts w:ascii="Times New Roman" w:hAnsi="Times New Roman" w:cs="Times New Roman"/>
                <w:sz w:val="20"/>
                <w:szCs w:val="20"/>
              </w:rPr>
              <w:t>FECHA</w:t>
            </w:r>
          </w:p>
        </w:tc>
        <w:tc>
          <w:tcPr>
            <w:tcW w:w="1134" w:type="dxa"/>
          </w:tcPr>
          <w:p w14:paraId="7EA046FE" w14:textId="77777777" w:rsidR="00B94300" w:rsidRPr="006C7998" w:rsidRDefault="00B94300" w:rsidP="006C7998">
            <w:pPr>
              <w:autoSpaceDE w:val="0"/>
              <w:autoSpaceDN w:val="0"/>
              <w:adjustRightInd w:val="0"/>
              <w:spacing w:after="0" w:line="240" w:lineRule="auto"/>
              <w:jc w:val="center"/>
              <w:rPr>
                <w:rFonts w:ascii="Times New Roman" w:hAnsi="Times New Roman" w:cs="Times New Roman"/>
                <w:sz w:val="20"/>
                <w:szCs w:val="20"/>
              </w:rPr>
            </w:pPr>
            <w:r w:rsidRPr="006C7998">
              <w:rPr>
                <w:rFonts w:ascii="Times New Roman" w:hAnsi="Times New Roman" w:cs="Times New Roman"/>
                <w:sz w:val="20"/>
                <w:szCs w:val="20"/>
              </w:rPr>
              <w:t>HORA</w:t>
            </w:r>
          </w:p>
        </w:tc>
        <w:tc>
          <w:tcPr>
            <w:tcW w:w="3685" w:type="dxa"/>
          </w:tcPr>
          <w:p w14:paraId="65D087B1" w14:textId="77777777" w:rsidR="00B94300" w:rsidRPr="006C7998" w:rsidRDefault="00B94300" w:rsidP="006C7998">
            <w:pPr>
              <w:autoSpaceDE w:val="0"/>
              <w:autoSpaceDN w:val="0"/>
              <w:adjustRightInd w:val="0"/>
              <w:spacing w:after="0" w:line="240" w:lineRule="auto"/>
              <w:jc w:val="center"/>
              <w:rPr>
                <w:rFonts w:ascii="Times New Roman" w:hAnsi="Times New Roman" w:cs="Times New Roman"/>
                <w:sz w:val="20"/>
                <w:szCs w:val="20"/>
              </w:rPr>
            </w:pPr>
            <w:r w:rsidRPr="006C7998">
              <w:rPr>
                <w:rFonts w:ascii="Times New Roman" w:hAnsi="Times New Roman" w:cs="Times New Roman"/>
                <w:sz w:val="20"/>
                <w:szCs w:val="20"/>
              </w:rPr>
              <w:t>PARTICIPANTES</w:t>
            </w:r>
          </w:p>
        </w:tc>
      </w:tr>
      <w:tr w:rsidR="00B94300" w:rsidRPr="009C2CA6" w14:paraId="3BFF248B" w14:textId="77777777" w:rsidTr="000B0B8D">
        <w:trPr>
          <w:cnfStyle w:val="000000100000" w:firstRow="0" w:lastRow="0" w:firstColumn="0" w:lastColumn="0" w:oddVBand="0" w:evenVBand="0" w:oddHBand="1" w:evenHBand="0" w:firstRowFirstColumn="0" w:firstRowLastColumn="0" w:lastRowFirstColumn="0" w:lastRowLastColumn="0"/>
          <w:trHeight w:val="742"/>
        </w:trPr>
        <w:tc>
          <w:tcPr>
            <w:tcW w:w="2682" w:type="dxa"/>
          </w:tcPr>
          <w:p w14:paraId="6EC88CF4"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1ED460B5"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548EC12A"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Cumplimiento fallo río Bogotá</w:t>
            </w:r>
          </w:p>
          <w:p w14:paraId="0395580E"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135FC4DD"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tc>
        <w:tc>
          <w:tcPr>
            <w:tcW w:w="999" w:type="dxa"/>
            <w:vMerge w:val="restart"/>
          </w:tcPr>
          <w:p w14:paraId="5C101977"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70ADD97F"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587DD339"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6E1D15BC"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6CD7B9F1"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11-11-2020</w:t>
            </w:r>
          </w:p>
          <w:p w14:paraId="2B053B14"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tc>
        <w:tc>
          <w:tcPr>
            <w:tcW w:w="1134" w:type="dxa"/>
            <w:vMerge w:val="restart"/>
          </w:tcPr>
          <w:p w14:paraId="02B830BB"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6F322DD4"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73150B30"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095B13DF"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061606FD"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 xml:space="preserve">9:00 – 12:00 </w:t>
            </w:r>
          </w:p>
        </w:tc>
        <w:tc>
          <w:tcPr>
            <w:tcW w:w="3685" w:type="dxa"/>
            <w:vMerge w:val="restart"/>
          </w:tcPr>
          <w:p w14:paraId="1616DB80"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Subdirección del Recurso hídrico y del Suelo</w:t>
            </w:r>
          </w:p>
          <w:p w14:paraId="05EF6AD6"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 xml:space="preserve">Subdirección de Control Ambiental del Sector Público </w:t>
            </w:r>
          </w:p>
          <w:p w14:paraId="4CE24319"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de Gestión Ambiental</w:t>
            </w:r>
          </w:p>
          <w:p w14:paraId="1F34E821"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Subdirección de Ecosistemas y Ruralidad</w:t>
            </w:r>
          </w:p>
          <w:p w14:paraId="4BBA0FDB"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Legal Ambiental</w:t>
            </w:r>
          </w:p>
        </w:tc>
      </w:tr>
      <w:tr w:rsidR="00B94300" w:rsidRPr="009C2CA6" w14:paraId="50136CDF" w14:textId="77777777" w:rsidTr="000B0B8D">
        <w:tc>
          <w:tcPr>
            <w:tcW w:w="2682" w:type="dxa"/>
          </w:tcPr>
          <w:p w14:paraId="4629B61F"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493CA3FE"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Calidad del agua</w:t>
            </w:r>
          </w:p>
        </w:tc>
        <w:tc>
          <w:tcPr>
            <w:tcW w:w="999" w:type="dxa"/>
            <w:vMerge/>
          </w:tcPr>
          <w:p w14:paraId="366C3438"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tc>
        <w:tc>
          <w:tcPr>
            <w:tcW w:w="1134" w:type="dxa"/>
            <w:vMerge/>
          </w:tcPr>
          <w:p w14:paraId="701C263A"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tc>
        <w:tc>
          <w:tcPr>
            <w:tcW w:w="3685" w:type="dxa"/>
            <w:vMerge/>
          </w:tcPr>
          <w:p w14:paraId="02F36FC4"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tc>
      </w:tr>
      <w:tr w:rsidR="00B94300" w:rsidRPr="009C2CA6" w14:paraId="11997C22" w14:textId="77777777" w:rsidTr="000B0B8D">
        <w:trPr>
          <w:cnfStyle w:val="000000100000" w:firstRow="0" w:lastRow="0" w:firstColumn="0" w:lastColumn="0" w:oddVBand="0" w:evenVBand="0" w:oddHBand="1" w:evenHBand="0" w:firstRowFirstColumn="0" w:firstRowLastColumn="0" w:lastRowFirstColumn="0" w:lastRowLastColumn="0"/>
        </w:trPr>
        <w:tc>
          <w:tcPr>
            <w:tcW w:w="2682" w:type="dxa"/>
          </w:tcPr>
          <w:p w14:paraId="14448979"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245AA500"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4478B3C3"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Minería</w:t>
            </w:r>
          </w:p>
        </w:tc>
        <w:tc>
          <w:tcPr>
            <w:tcW w:w="999" w:type="dxa"/>
          </w:tcPr>
          <w:p w14:paraId="6595139C"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231E245C"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5665AB59"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12-11-2020</w:t>
            </w:r>
          </w:p>
        </w:tc>
        <w:tc>
          <w:tcPr>
            <w:tcW w:w="1134" w:type="dxa"/>
          </w:tcPr>
          <w:p w14:paraId="156B4B94"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503F22DD"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212957AC"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 xml:space="preserve">9:00 – 11:00 </w:t>
            </w:r>
          </w:p>
        </w:tc>
        <w:tc>
          <w:tcPr>
            <w:tcW w:w="3685" w:type="dxa"/>
          </w:tcPr>
          <w:p w14:paraId="4A151DBA"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 xml:space="preserve">Subdirección de Control Ambiental del Sector Público </w:t>
            </w:r>
          </w:p>
          <w:p w14:paraId="272243E9"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 xml:space="preserve">Subdirección del Recurso hídrico y del Suelo  </w:t>
            </w:r>
          </w:p>
          <w:p w14:paraId="6894053A"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Legal Ambiental</w:t>
            </w:r>
          </w:p>
        </w:tc>
      </w:tr>
      <w:tr w:rsidR="00B94300" w:rsidRPr="009C2CA6" w14:paraId="78B61373" w14:textId="77777777" w:rsidTr="000B0B8D">
        <w:tc>
          <w:tcPr>
            <w:tcW w:w="2682" w:type="dxa"/>
          </w:tcPr>
          <w:p w14:paraId="483BD3B5"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Saneamiento predial</w:t>
            </w:r>
          </w:p>
        </w:tc>
        <w:tc>
          <w:tcPr>
            <w:tcW w:w="999" w:type="dxa"/>
          </w:tcPr>
          <w:p w14:paraId="3A3598CD"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12-11-2020</w:t>
            </w:r>
          </w:p>
        </w:tc>
        <w:tc>
          <w:tcPr>
            <w:tcW w:w="1134" w:type="dxa"/>
          </w:tcPr>
          <w:p w14:paraId="3533C657"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2:00 – 4:00</w:t>
            </w:r>
          </w:p>
        </w:tc>
        <w:tc>
          <w:tcPr>
            <w:tcW w:w="3685" w:type="dxa"/>
          </w:tcPr>
          <w:p w14:paraId="1E4CD797"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Legal Ambiental</w:t>
            </w:r>
          </w:p>
          <w:p w14:paraId="04F7897C"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de Gestión Ambiental</w:t>
            </w:r>
          </w:p>
          <w:p w14:paraId="2762146B"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tc>
      </w:tr>
      <w:tr w:rsidR="00B94300" w:rsidRPr="009C2CA6" w14:paraId="62F44A53" w14:textId="77777777" w:rsidTr="000B0B8D">
        <w:trPr>
          <w:cnfStyle w:val="000000100000" w:firstRow="0" w:lastRow="0" w:firstColumn="0" w:lastColumn="0" w:oddVBand="0" w:evenVBand="0" w:oddHBand="1" w:evenHBand="0" w:firstRowFirstColumn="0" w:firstRowLastColumn="0" w:lastRowFirstColumn="0" w:lastRowLastColumn="0"/>
        </w:trPr>
        <w:tc>
          <w:tcPr>
            <w:tcW w:w="2682" w:type="dxa"/>
          </w:tcPr>
          <w:p w14:paraId="7C152706"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528701F2"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Adaptación al cambio climático</w:t>
            </w:r>
          </w:p>
          <w:p w14:paraId="206288FE"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tc>
        <w:tc>
          <w:tcPr>
            <w:tcW w:w="999" w:type="dxa"/>
            <w:vMerge w:val="restart"/>
          </w:tcPr>
          <w:p w14:paraId="7F2E3736"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2B0902A3"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13B6EFF9"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13-11-2020</w:t>
            </w:r>
          </w:p>
        </w:tc>
        <w:tc>
          <w:tcPr>
            <w:tcW w:w="1134" w:type="dxa"/>
            <w:vMerge w:val="restart"/>
          </w:tcPr>
          <w:p w14:paraId="6C20E53E"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450767CB"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4825C2B8"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9:00 – 12:00</w:t>
            </w:r>
          </w:p>
        </w:tc>
        <w:tc>
          <w:tcPr>
            <w:tcW w:w="3685" w:type="dxa"/>
            <w:vMerge w:val="restart"/>
          </w:tcPr>
          <w:p w14:paraId="6BABDCDD"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 xml:space="preserve">Dirección de Gestión Ambiental </w:t>
            </w:r>
          </w:p>
          <w:p w14:paraId="3B450A30"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 xml:space="preserve">Dirección de Control Ambiental, Subdirección de políticas y planes ambientales </w:t>
            </w:r>
          </w:p>
          <w:p w14:paraId="62A4AFAC"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Legal Ambiental</w:t>
            </w:r>
          </w:p>
        </w:tc>
      </w:tr>
      <w:tr w:rsidR="00B94300" w:rsidRPr="009C2CA6" w14:paraId="15A754D0" w14:textId="77777777" w:rsidTr="000B0B8D">
        <w:tc>
          <w:tcPr>
            <w:tcW w:w="2682" w:type="dxa"/>
          </w:tcPr>
          <w:p w14:paraId="50D4411F"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79D31C79"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Calidad del aire</w:t>
            </w:r>
          </w:p>
        </w:tc>
        <w:tc>
          <w:tcPr>
            <w:tcW w:w="999" w:type="dxa"/>
            <w:vMerge/>
          </w:tcPr>
          <w:p w14:paraId="32F84279"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tc>
        <w:tc>
          <w:tcPr>
            <w:tcW w:w="1134" w:type="dxa"/>
            <w:vMerge/>
          </w:tcPr>
          <w:p w14:paraId="791AE0D0"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tc>
        <w:tc>
          <w:tcPr>
            <w:tcW w:w="3685" w:type="dxa"/>
            <w:vMerge/>
          </w:tcPr>
          <w:p w14:paraId="172F88FF"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tc>
      </w:tr>
      <w:tr w:rsidR="00B94300" w:rsidRPr="009C2CA6" w14:paraId="7CAD72BC" w14:textId="77777777" w:rsidTr="000B0B8D">
        <w:trPr>
          <w:cnfStyle w:val="000000100000" w:firstRow="0" w:lastRow="0" w:firstColumn="0" w:lastColumn="0" w:oddVBand="0" w:evenVBand="0" w:oddHBand="1" w:evenHBand="0" w:firstRowFirstColumn="0" w:firstRowLastColumn="0" w:lastRowFirstColumn="0" w:lastRowLastColumn="0"/>
        </w:trPr>
        <w:tc>
          <w:tcPr>
            <w:tcW w:w="2682" w:type="dxa"/>
          </w:tcPr>
          <w:p w14:paraId="4F6D6F8D"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345D52B5"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7B3AC576"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18B64CA9"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Reconversión de actividades agropecuarias en páramos</w:t>
            </w:r>
          </w:p>
        </w:tc>
        <w:tc>
          <w:tcPr>
            <w:tcW w:w="999" w:type="dxa"/>
          </w:tcPr>
          <w:p w14:paraId="24A7AE90"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4FE08282"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72FB97E8"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38FF8197"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13-11-2020</w:t>
            </w:r>
          </w:p>
        </w:tc>
        <w:tc>
          <w:tcPr>
            <w:tcW w:w="1134" w:type="dxa"/>
          </w:tcPr>
          <w:p w14:paraId="3D1B3D52"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590C46DB"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4707381E"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7B00BAB3"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2:00 – 4:00</w:t>
            </w:r>
          </w:p>
        </w:tc>
        <w:tc>
          <w:tcPr>
            <w:tcW w:w="3685" w:type="dxa"/>
          </w:tcPr>
          <w:p w14:paraId="66076321"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Subdirección de Ecosistemas y Ruralidad</w:t>
            </w:r>
          </w:p>
          <w:p w14:paraId="4472DDCD"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de Gestión Ambiental</w:t>
            </w:r>
          </w:p>
          <w:p w14:paraId="05B3E222"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Subdirección de Ecourbanismo y Gestión Ambiental Empresarial</w:t>
            </w:r>
          </w:p>
          <w:p w14:paraId="60F6F1F7"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Legal ambiental</w:t>
            </w:r>
          </w:p>
        </w:tc>
      </w:tr>
      <w:tr w:rsidR="00B94300" w:rsidRPr="009C2CA6" w14:paraId="33200697" w14:textId="77777777" w:rsidTr="000B0B8D">
        <w:tc>
          <w:tcPr>
            <w:tcW w:w="2682" w:type="dxa"/>
          </w:tcPr>
          <w:p w14:paraId="2517869E"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129419AB"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p>
          <w:p w14:paraId="56A9666C"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Instrumentos de planificación distrital</w:t>
            </w:r>
          </w:p>
        </w:tc>
        <w:tc>
          <w:tcPr>
            <w:tcW w:w="999" w:type="dxa"/>
          </w:tcPr>
          <w:p w14:paraId="3BCB2B01"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7C3DA32C"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63A9B8B5"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17-11-2020</w:t>
            </w:r>
          </w:p>
        </w:tc>
        <w:tc>
          <w:tcPr>
            <w:tcW w:w="1134" w:type="dxa"/>
          </w:tcPr>
          <w:p w14:paraId="011FDCFC"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3E6D723C"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p>
          <w:p w14:paraId="07C4349A" w14:textId="77777777" w:rsidR="00B94300" w:rsidRPr="009C2CA6" w:rsidRDefault="00B94300" w:rsidP="006C7998">
            <w:pPr>
              <w:autoSpaceDE w:val="0"/>
              <w:autoSpaceDN w:val="0"/>
              <w:adjustRightInd w:val="0"/>
              <w:spacing w:after="0" w:line="240" w:lineRule="auto"/>
              <w:jc w:val="center"/>
              <w:rPr>
                <w:rFonts w:ascii="Times New Roman" w:hAnsi="Times New Roman" w:cs="Times New Roman"/>
                <w:sz w:val="18"/>
                <w:szCs w:val="18"/>
              </w:rPr>
            </w:pPr>
            <w:r w:rsidRPr="009C2CA6">
              <w:rPr>
                <w:rFonts w:ascii="Times New Roman" w:hAnsi="Times New Roman" w:cs="Times New Roman"/>
                <w:sz w:val="18"/>
                <w:szCs w:val="18"/>
              </w:rPr>
              <w:t>9:00 – 12:00</w:t>
            </w:r>
          </w:p>
        </w:tc>
        <w:tc>
          <w:tcPr>
            <w:tcW w:w="3685" w:type="dxa"/>
          </w:tcPr>
          <w:p w14:paraId="0D22BDDB"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Subdirección de políticas y planes ambientales</w:t>
            </w:r>
          </w:p>
          <w:p w14:paraId="08DA4019"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 xml:space="preserve">Subdirección de Ecourbanismo y Gestión Ambiental Empresarial </w:t>
            </w:r>
          </w:p>
          <w:p w14:paraId="37D9A1C6" w14:textId="77777777" w:rsidR="00B94300" w:rsidRPr="009C2CA6" w:rsidRDefault="00B94300" w:rsidP="006C7998">
            <w:pPr>
              <w:autoSpaceDE w:val="0"/>
              <w:autoSpaceDN w:val="0"/>
              <w:adjustRightInd w:val="0"/>
              <w:spacing w:after="0" w:line="240" w:lineRule="auto"/>
              <w:rPr>
                <w:rFonts w:ascii="Times New Roman" w:hAnsi="Times New Roman" w:cs="Times New Roman"/>
                <w:sz w:val="18"/>
                <w:szCs w:val="18"/>
              </w:rPr>
            </w:pPr>
            <w:r w:rsidRPr="009C2CA6">
              <w:rPr>
                <w:rFonts w:ascii="Times New Roman" w:hAnsi="Times New Roman" w:cs="Times New Roman"/>
                <w:sz w:val="18"/>
                <w:szCs w:val="18"/>
              </w:rPr>
              <w:t>Dirección Legal Ambiental</w:t>
            </w:r>
          </w:p>
        </w:tc>
      </w:tr>
    </w:tbl>
    <w:p w14:paraId="6EA9AAA4" w14:textId="77777777" w:rsidR="00B94300" w:rsidRPr="009C2CA6" w:rsidRDefault="00B94300" w:rsidP="00B94300">
      <w:pPr>
        <w:spacing w:after="0" w:line="240" w:lineRule="auto"/>
        <w:jc w:val="both"/>
        <w:rPr>
          <w:rFonts w:ascii="Times New Roman" w:hAnsi="Times New Roman" w:cs="Times New Roman"/>
        </w:rPr>
      </w:pPr>
    </w:p>
    <w:p w14:paraId="7E0442F8" w14:textId="77777777" w:rsidR="00B94300" w:rsidRPr="009C2CA6" w:rsidRDefault="00B94300" w:rsidP="006C7998">
      <w:pPr>
        <w:spacing w:after="0" w:line="240" w:lineRule="auto"/>
        <w:jc w:val="both"/>
        <w:rPr>
          <w:rFonts w:ascii="Times New Roman" w:hAnsi="Times New Roman" w:cs="Times New Roman"/>
        </w:rPr>
      </w:pPr>
      <w:r w:rsidRPr="009C2CA6">
        <w:rPr>
          <w:rFonts w:ascii="Times New Roman" w:hAnsi="Times New Roman" w:cs="Times New Roman"/>
        </w:rPr>
        <w:t>Con los resultados de las reuniones con el comité directivo y los talleres ejecutados, se consolidó el documento “</w:t>
      </w:r>
      <w:r w:rsidRPr="009C2CA6">
        <w:rPr>
          <w:rFonts w:ascii="Times New Roman" w:hAnsi="Times New Roman" w:cs="Times New Roman"/>
          <w:i/>
          <w:iCs/>
        </w:rPr>
        <w:t>Aspectos a tener en cuenta para la concertación de los asuntos ambientales del plan de ordenamiento territorial del Distrito Capital”</w:t>
      </w:r>
      <w:r w:rsidRPr="009C2CA6">
        <w:rPr>
          <w:rFonts w:ascii="Times New Roman" w:hAnsi="Times New Roman" w:cs="Times New Roman"/>
        </w:rPr>
        <w:t xml:space="preserve"> con los aspectos a tener en cuenta en el proceso de la concertación ambiental de la modificación del Plan de Ordenamiento Territorial, documento que fue entregado en diciembre de 2020.</w:t>
      </w:r>
    </w:p>
    <w:p w14:paraId="0CF8D710" w14:textId="77777777" w:rsidR="00E13D1B" w:rsidRDefault="00E13D1B" w:rsidP="006C7998">
      <w:pPr>
        <w:suppressAutoHyphens w:val="0"/>
        <w:spacing w:after="160" w:line="240" w:lineRule="auto"/>
        <w:rPr>
          <w:lang w:val="es-ES"/>
        </w:rPr>
      </w:pPr>
    </w:p>
    <w:p w14:paraId="7A9141A2" w14:textId="77777777" w:rsidR="00E13D1B" w:rsidRDefault="00E13D1B" w:rsidP="006C7998">
      <w:pPr>
        <w:suppressAutoHyphens w:val="0"/>
        <w:spacing w:after="160" w:line="240" w:lineRule="auto"/>
        <w:rPr>
          <w:lang w:val="es-ES"/>
        </w:rPr>
      </w:pPr>
    </w:p>
    <w:p w14:paraId="4DDB14D6" w14:textId="5A258D34" w:rsidR="00E13D1B" w:rsidRPr="003C57B2" w:rsidRDefault="00E13D1B" w:rsidP="00E13D1B">
      <w:pPr>
        <w:pStyle w:val="Default"/>
        <w:jc w:val="both"/>
        <w:rPr>
          <w:rFonts w:ascii="Times New Roman" w:hAnsi="Times New Roman" w:cs="Times New Roman"/>
          <w:b/>
          <w:bCs/>
        </w:rPr>
      </w:pPr>
    </w:p>
    <w:p w14:paraId="77C44E8F" w14:textId="415F2813" w:rsidR="005714F8" w:rsidRDefault="005714F8" w:rsidP="006C7998">
      <w:pPr>
        <w:suppressAutoHyphens w:val="0"/>
        <w:spacing w:after="160" w:line="240" w:lineRule="auto"/>
        <w:rPr>
          <w:lang w:val="es-ES"/>
        </w:rPr>
      </w:pPr>
      <w:r>
        <w:rPr>
          <w:lang w:val="es-ES"/>
        </w:rPr>
        <w:br w:type="page"/>
      </w:r>
    </w:p>
    <w:p w14:paraId="4F22F9B1" w14:textId="77777777" w:rsidR="00E13D1B" w:rsidRDefault="00E13D1B" w:rsidP="006C7998">
      <w:pPr>
        <w:suppressAutoHyphens w:val="0"/>
        <w:spacing w:after="160" w:line="240" w:lineRule="auto"/>
        <w:rPr>
          <w:lang w:val="es-ES"/>
        </w:rPr>
      </w:pPr>
    </w:p>
    <w:p w14:paraId="0248CE18" w14:textId="77777777" w:rsidR="00B94300" w:rsidRDefault="00B94300">
      <w:pPr>
        <w:suppressAutoHyphens w:val="0"/>
        <w:spacing w:after="160" w:line="259" w:lineRule="auto"/>
        <w:rPr>
          <w:lang w:val="es-ES"/>
        </w:rPr>
      </w:pPr>
    </w:p>
    <w:p w14:paraId="5D89423C" w14:textId="77777777" w:rsidR="005714F8" w:rsidRPr="005714F8" w:rsidRDefault="005714F8" w:rsidP="005714F8">
      <w:pPr>
        <w:rPr>
          <w:lang w:val="es-ES"/>
        </w:rPr>
      </w:pPr>
    </w:p>
    <w:p w14:paraId="3B9D150C" w14:textId="14E1A011" w:rsidR="005714F8" w:rsidRPr="00E21715" w:rsidRDefault="005714F8" w:rsidP="000C6178">
      <w:pPr>
        <w:pStyle w:val="Ttulo1"/>
        <w:numPr>
          <w:ilvl w:val="0"/>
          <w:numId w:val="194"/>
        </w:numPr>
        <w:spacing w:line="240" w:lineRule="auto"/>
        <w:jc w:val="both"/>
        <w:rPr>
          <w:rFonts w:ascii="Times New Roman" w:hAnsi="Times New Roman" w:cs="Times New Roman"/>
          <w:b/>
          <w:bCs/>
          <w:color w:val="auto"/>
          <w:lang w:val="es-ES"/>
        </w:rPr>
      </w:pPr>
      <w:bookmarkStart w:id="175" w:name="_Toc62814896"/>
      <w:r w:rsidRPr="00E21715">
        <w:rPr>
          <w:rFonts w:ascii="Times New Roman" w:hAnsi="Times New Roman" w:cs="Times New Roman"/>
          <w:b/>
          <w:bCs/>
          <w:color w:val="auto"/>
          <w:lang w:val="es-ES"/>
        </w:rPr>
        <w:t>CONTROL AMBIENTAL</w:t>
      </w:r>
      <w:bookmarkEnd w:id="175"/>
    </w:p>
    <w:p w14:paraId="441EC806" w14:textId="42FBADB1" w:rsidR="007D5327" w:rsidRPr="00BD510A" w:rsidRDefault="007D5327" w:rsidP="000C6178">
      <w:pPr>
        <w:pStyle w:val="Ttulo1"/>
        <w:numPr>
          <w:ilvl w:val="1"/>
          <w:numId w:val="94"/>
        </w:numPr>
        <w:spacing w:line="240" w:lineRule="auto"/>
        <w:rPr>
          <w:rFonts w:ascii="Times New Roman" w:hAnsi="Times New Roman" w:cs="Times New Roman"/>
          <w:b/>
          <w:bCs/>
          <w:color w:val="auto"/>
          <w:lang w:val="es-ES"/>
        </w:rPr>
      </w:pPr>
      <w:bookmarkStart w:id="176" w:name="_Toc504566558"/>
      <w:bookmarkStart w:id="177" w:name="_Toc535847835"/>
      <w:bookmarkStart w:id="178" w:name="_Toc536368359"/>
      <w:bookmarkStart w:id="179" w:name="_Toc31295770"/>
      <w:bookmarkStart w:id="180" w:name="_Toc62814897"/>
      <w:r w:rsidRPr="00BD510A">
        <w:rPr>
          <w:rFonts w:ascii="Times New Roman" w:hAnsi="Times New Roman" w:cs="Times New Roman"/>
          <w:b/>
          <w:bCs/>
          <w:color w:val="auto"/>
          <w:lang w:val="es-ES"/>
        </w:rPr>
        <w:t>PROCESOS DE CONTROL AMBIENTAL</w:t>
      </w:r>
      <w:bookmarkEnd w:id="180"/>
    </w:p>
    <w:p w14:paraId="6BEC791A" w14:textId="77777777" w:rsidR="007D5327" w:rsidRPr="00B9745F" w:rsidRDefault="007D5327" w:rsidP="007D5327">
      <w:pPr>
        <w:spacing w:line="240" w:lineRule="auto"/>
        <w:rPr>
          <w:rFonts w:ascii="Times New Roman" w:eastAsiaTheme="minorHAnsi" w:hAnsi="Times New Roman" w:cs="Times New Roman"/>
          <w:b/>
          <w:color w:val="000000" w:themeColor="text1"/>
          <w:lang w:eastAsia="en-US"/>
        </w:rPr>
      </w:pPr>
    </w:p>
    <w:p w14:paraId="69EEBC00" w14:textId="77777777" w:rsidR="007D5327" w:rsidRPr="00BD510A" w:rsidRDefault="007D5327" w:rsidP="000C6178">
      <w:pPr>
        <w:pStyle w:val="Ttulo3"/>
        <w:numPr>
          <w:ilvl w:val="2"/>
          <w:numId w:val="95"/>
        </w:numPr>
        <w:suppressAutoHyphens w:val="0"/>
        <w:spacing w:before="0" w:line="240" w:lineRule="auto"/>
        <w:rPr>
          <w:rFonts w:ascii="Times New Roman" w:eastAsiaTheme="minorHAnsi" w:hAnsi="Times New Roman" w:cs="Times New Roman"/>
          <w:b/>
          <w:bCs/>
          <w:color w:val="000000" w:themeColor="text1"/>
          <w:lang w:eastAsia="en-US"/>
        </w:rPr>
      </w:pPr>
      <w:bookmarkStart w:id="181" w:name="_Toc504566560"/>
      <w:bookmarkStart w:id="182" w:name="_Toc535847836"/>
      <w:bookmarkStart w:id="183" w:name="_Toc536368360"/>
      <w:bookmarkStart w:id="184" w:name="_Toc31295771"/>
      <w:bookmarkStart w:id="185" w:name="_Toc62814898"/>
      <w:bookmarkEnd w:id="176"/>
      <w:bookmarkEnd w:id="177"/>
      <w:bookmarkEnd w:id="178"/>
      <w:bookmarkEnd w:id="179"/>
      <w:r w:rsidRPr="00BD510A">
        <w:rPr>
          <w:rFonts w:ascii="Times New Roman" w:hAnsi="Times New Roman" w:cs="Times New Roman"/>
          <w:b/>
          <w:bCs/>
          <w:color w:val="auto"/>
          <w:sz w:val="32"/>
          <w:szCs w:val="32"/>
          <w:lang w:val="es-ES"/>
        </w:rPr>
        <w:t>Sanciones Administrativas.</w:t>
      </w:r>
      <w:bookmarkEnd w:id="185"/>
    </w:p>
    <w:p w14:paraId="06AF3906" w14:textId="77777777" w:rsidR="007D5327" w:rsidRPr="00B9745F" w:rsidRDefault="007D5327" w:rsidP="007D5327">
      <w:pPr>
        <w:pStyle w:val="Prrafodelista"/>
        <w:spacing w:line="240" w:lineRule="auto"/>
        <w:ind w:left="1380"/>
        <w:rPr>
          <w:rFonts w:ascii="Times New Roman" w:eastAsiaTheme="minorHAnsi" w:hAnsi="Times New Roman" w:cs="Times New Roman"/>
          <w:b/>
          <w:bCs/>
          <w:color w:val="000000" w:themeColor="text1"/>
          <w:lang w:eastAsia="en-US"/>
        </w:rPr>
      </w:pPr>
    </w:p>
    <w:bookmarkEnd w:id="181"/>
    <w:bookmarkEnd w:id="182"/>
    <w:bookmarkEnd w:id="183"/>
    <w:bookmarkEnd w:id="184"/>
    <w:p w14:paraId="0B2B59AC"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El Estado tiene la titularidad de la potestad sancionatoria en materia ambiental, la cual se ejerce a través del Ministerio de Ambiente, Vivienda y Desarrollo Territorial; las Corporaciones Autónomas Regionales (CAR); las Corporaciones de Desarrollo Sostenible; las Unidades Ambientales de los grandes centros urbanos y la Unidad Administrativa Especial del Sistema de Parques Nacionales Naturales</w:t>
      </w:r>
    </w:p>
    <w:p w14:paraId="191BE1B2"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p>
    <w:p w14:paraId="5DAE24B5"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La aplicación de sanciones administrativas tiene lugar cuando se demuestra que ha existido una infracción ambiental, para ello es necesario comprobar que ha ocurrido un daño al medio ambiente, verificar la existencia de culpa o dolo en la generación del daño y la existencia de un nexo causal entre los dos. En este sentido, la ley establece que, en materia de infracciones ambientales, se presume la culpa o dolo del infractor y es su responsabilidad desvirtuar la acusación, lo que le otorga la carga de la prueba al infractor.</w:t>
      </w:r>
    </w:p>
    <w:p w14:paraId="7CC312AF"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p>
    <w:p w14:paraId="62B0C918"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 xml:space="preserve">Conforme a lo anterior y en el marco del Plan Distrital de Desarrollo “Un nuevo Contrato Social y Ambiental para la Bogotá del Siglo XXI”, durante el segundo semestre del 2020 se suscribieron </w:t>
      </w:r>
      <w:r w:rsidRPr="00BD510A">
        <w:rPr>
          <w:rFonts w:ascii="Times New Roman" w:hAnsi="Times New Roman" w:cs="Times New Roman"/>
          <w:b/>
          <w:bCs/>
          <w:color w:val="000000" w:themeColor="text1"/>
          <w:sz w:val="24"/>
          <w:szCs w:val="24"/>
        </w:rPr>
        <w:t xml:space="preserve">2.429 actuaciones administrativas </w:t>
      </w:r>
      <w:r w:rsidRPr="00BD510A">
        <w:rPr>
          <w:rFonts w:ascii="Times New Roman" w:hAnsi="Times New Roman" w:cs="Times New Roman"/>
          <w:color w:val="000000" w:themeColor="text1"/>
          <w:sz w:val="24"/>
          <w:szCs w:val="24"/>
        </w:rPr>
        <w:t>asociadas al trámite sancionatorio.</w:t>
      </w:r>
    </w:p>
    <w:p w14:paraId="331F91EF"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p>
    <w:p w14:paraId="5D2E4D19" w14:textId="5EDD3E14" w:rsidR="007D5327" w:rsidRPr="00BD510A" w:rsidRDefault="007D5327" w:rsidP="00BD510A">
      <w:pPr>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 xml:space="preserve">A continuación, en las tablas </w:t>
      </w:r>
      <w:r w:rsidR="00E0109C">
        <w:rPr>
          <w:rFonts w:ascii="Times New Roman" w:hAnsi="Times New Roman" w:cs="Times New Roman"/>
          <w:color w:val="000000" w:themeColor="text1"/>
          <w:sz w:val="24"/>
          <w:szCs w:val="24"/>
        </w:rPr>
        <w:t>39</w:t>
      </w:r>
      <w:r w:rsidRPr="00BD510A">
        <w:rPr>
          <w:rFonts w:ascii="Times New Roman" w:hAnsi="Times New Roman" w:cs="Times New Roman"/>
          <w:color w:val="000000" w:themeColor="text1"/>
          <w:sz w:val="24"/>
          <w:szCs w:val="24"/>
        </w:rPr>
        <w:t xml:space="preserve"> y </w:t>
      </w:r>
      <w:r w:rsidR="00E0109C">
        <w:rPr>
          <w:rFonts w:ascii="Times New Roman" w:hAnsi="Times New Roman" w:cs="Times New Roman"/>
          <w:color w:val="000000" w:themeColor="text1"/>
          <w:sz w:val="24"/>
          <w:szCs w:val="24"/>
        </w:rPr>
        <w:t>40</w:t>
      </w:r>
      <w:r w:rsidRPr="00BD510A">
        <w:rPr>
          <w:rFonts w:ascii="Times New Roman" w:hAnsi="Times New Roman" w:cs="Times New Roman"/>
          <w:color w:val="000000" w:themeColor="text1"/>
          <w:sz w:val="24"/>
          <w:szCs w:val="24"/>
        </w:rPr>
        <w:t xml:space="preserve"> se presenta el volumen de actuaciones realizadas por temática, así:</w:t>
      </w:r>
    </w:p>
    <w:p w14:paraId="545098AA" w14:textId="77777777" w:rsidR="007D5327" w:rsidRPr="00BD510A" w:rsidRDefault="007D5327" w:rsidP="00BD510A">
      <w:pPr>
        <w:spacing w:after="0" w:line="240" w:lineRule="auto"/>
        <w:rPr>
          <w:rFonts w:ascii="Times New Roman" w:eastAsiaTheme="minorHAnsi" w:hAnsi="Times New Roman" w:cs="Times New Roman"/>
          <w:b/>
          <w:bCs/>
          <w:color w:val="000000" w:themeColor="text1"/>
          <w:sz w:val="24"/>
          <w:szCs w:val="24"/>
          <w:lang w:eastAsia="en-US"/>
        </w:rPr>
      </w:pPr>
      <w:bookmarkStart w:id="186" w:name="_Toc504566712"/>
      <w:bookmarkStart w:id="187" w:name="_Toc31273850"/>
    </w:p>
    <w:p w14:paraId="32FD90C5" w14:textId="4283B029" w:rsidR="007D5327" w:rsidRPr="00BD510A" w:rsidRDefault="007D5327" w:rsidP="000C6178">
      <w:pPr>
        <w:pStyle w:val="Ttulo3"/>
        <w:numPr>
          <w:ilvl w:val="2"/>
          <w:numId w:val="95"/>
        </w:numPr>
        <w:suppressAutoHyphens w:val="0"/>
        <w:spacing w:before="0" w:line="240" w:lineRule="auto"/>
        <w:rPr>
          <w:rFonts w:ascii="Times New Roman" w:eastAsiaTheme="minorHAnsi" w:hAnsi="Times New Roman" w:cs="Times New Roman"/>
          <w:b/>
          <w:bCs/>
          <w:color w:val="000000" w:themeColor="text1"/>
          <w:lang w:eastAsia="en-US"/>
        </w:rPr>
      </w:pPr>
      <w:bookmarkStart w:id="188" w:name="_Toc62814899"/>
      <w:r w:rsidRPr="00BD510A">
        <w:rPr>
          <w:rFonts w:ascii="Times New Roman" w:hAnsi="Times New Roman" w:cs="Times New Roman"/>
          <w:b/>
          <w:bCs/>
          <w:color w:val="auto"/>
          <w:sz w:val="32"/>
          <w:szCs w:val="32"/>
          <w:lang w:val="es-ES"/>
        </w:rPr>
        <w:t>Actuaciones de Impulso sancionatorio</w:t>
      </w:r>
      <w:bookmarkEnd w:id="188"/>
    </w:p>
    <w:p w14:paraId="44A79555" w14:textId="77777777" w:rsidR="007D5327" w:rsidRPr="00B9745F" w:rsidRDefault="007D5327" w:rsidP="007D5327">
      <w:pPr>
        <w:spacing w:line="240" w:lineRule="auto"/>
        <w:jc w:val="center"/>
        <w:rPr>
          <w:rFonts w:ascii="Times New Roman" w:hAnsi="Times New Roman" w:cs="Times New Roman"/>
          <w:bCs/>
          <w:color w:val="000000" w:themeColor="text1"/>
        </w:rPr>
      </w:pPr>
    </w:p>
    <w:p w14:paraId="6C18A775" w14:textId="56DEE77F" w:rsidR="007D5327" w:rsidRPr="00B9745F" w:rsidRDefault="00E21715" w:rsidP="00F50A34">
      <w:pPr>
        <w:pStyle w:val="Descripcin"/>
        <w:rPr>
          <w:b/>
          <w:i/>
        </w:rPr>
      </w:pPr>
      <w:bookmarkStart w:id="189" w:name="_Toc62806963"/>
      <w:r>
        <w:t xml:space="preserve">Tabla </w:t>
      </w:r>
      <w:r>
        <w:fldChar w:fldCharType="begin"/>
      </w:r>
      <w:r>
        <w:instrText xml:space="preserve"> SEQ Tabla \* ARABIC </w:instrText>
      </w:r>
      <w:r>
        <w:fldChar w:fldCharType="separate"/>
      </w:r>
      <w:r w:rsidR="00FA2513">
        <w:rPr>
          <w:noProof/>
        </w:rPr>
        <w:t>39</w:t>
      </w:r>
      <w:r>
        <w:fldChar w:fldCharType="end"/>
      </w:r>
      <w:r>
        <w:t>:</w:t>
      </w:r>
      <w:r w:rsidR="007D5327" w:rsidRPr="00BD510A">
        <w:t xml:space="preserve"> Número de actos administrativos de impulso sancionatorio segundo </w:t>
      </w:r>
      <w:r w:rsidR="007D5327" w:rsidRPr="00E0109C">
        <w:t>semestre de 20</w:t>
      </w:r>
      <w:bookmarkEnd w:id="186"/>
      <w:bookmarkEnd w:id="187"/>
      <w:r w:rsidR="007D5327" w:rsidRPr="00E0109C">
        <w:t>20</w:t>
      </w:r>
      <w:bookmarkEnd w:id="189"/>
    </w:p>
    <w:tbl>
      <w:tblPr>
        <w:tblStyle w:val="Tablaconcuadrcula5oscura-nfasis31"/>
        <w:tblW w:w="4860" w:type="dxa"/>
        <w:jc w:val="center"/>
        <w:tblLook w:val="04A0" w:firstRow="1" w:lastRow="0" w:firstColumn="1" w:lastColumn="0" w:noHBand="0" w:noVBand="1"/>
      </w:tblPr>
      <w:tblGrid>
        <w:gridCol w:w="3687"/>
        <w:gridCol w:w="1173"/>
      </w:tblGrid>
      <w:tr w:rsidR="007D5327" w:rsidRPr="00B9745F" w14:paraId="032B7611" w14:textId="77777777" w:rsidTr="000B0B8D">
        <w:trPr>
          <w:cnfStyle w:val="100000000000" w:firstRow="1" w:lastRow="0" w:firstColumn="0" w:lastColumn="0" w:oddVBand="0" w:evenVBand="0" w:oddHBand="0"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3687" w:type="dxa"/>
            <w:noWrap/>
            <w:hideMark/>
          </w:tcPr>
          <w:p w14:paraId="08DD1B95" w14:textId="77777777" w:rsidR="007D5327" w:rsidRPr="00BD510A" w:rsidRDefault="007D5327" w:rsidP="007D5327">
            <w:pPr>
              <w:spacing w:line="240" w:lineRule="auto"/>
              <w:jc w:val="center"/>
              <w:rPr>
                <w:rFonts w:ascii="Times New Roman" w:hAnsi="Times New Roman" w:cs="Times New Roman"/>
                <w:color w:val="000000" w:themeColor="text1"/>
                <w:sz w:val="20"/>
                <w:szCs w:val="20"/>
                <w:lang w:val="en-US" w:eastAsia="en-US"/>
              </w:rPr>
            </w:pPr>
            <w:r w:rsidRPr="00BD510A">
              <w:rPr>
                <w:rFonts w:ascii="Times New Roman" w:hAnsi="Times New Roman" w:cs="Times New Roman"/>
                <w:color w:val="000000" w:themeColor="text1"/>
                <w:sz w:val="20"/>
                <w:szCs w:val="20"/>
                <w:lang w:eastAsia="es-CO"/>
              </w:rPr>
              <w:t>TEMATICAS</w:t>
            </w:r>
          </w:p>
        </w:tc>
        <w:tc>
          <w:tcPr>
            <w:tcW w:w="1173" w:type="dxa"/>
            <w:noWrap/>
            <w:hideMark/>
          </w:tcPr>
          <w:p w14:paraId="2577E225" w14:textId="77777777" w:rsidR="007D5327" w:rsidRPr="00BD510A"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n-US" w:eastAsia="en-US"/>
              </w:rPr>
            </w:pPr>
            <w:r w:rsidRPr="00BD510A">
              <w:rPr>
                <w:rFonts w:ascii="Times New Roman" w:hAnsi="Times New Roman" w:cs="Times New Roman"/>
                <w:color w:val="000000" w:themeColor="text1"/>
                <w:sz w:val="20"/>
                <w:szCs w:val="20"/>
                <w:lang w:eastAsia="es-CO"/>
              </w:rPr>
              <w:t>TOTAL</w:t>
            </w:r>
          </w:p>
        </w:tc>
      </w:tr>
      <w:tr w:rsidR="007D5327" w:rsidRPr="00B9745F" w14:paraId="14248612" w14:textId="77777777" w:rsidTr="000B0B8D">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3687" w:type="dxa"/>
            <w:noWrap/>
            <w:hideMark/>
          </w:tcPr>
          <w:p w14:paraId="355D2EBC" w14:textId="77777777" w:rsidR="007D5327" w:rsidRPr="00BD510A" w:rsidRDefault="007D5327" w:rsidP="007D5327">
            <w:pPr>
              <w:spacing w:line="240" w:lineRule="auto"/>
              <w:rPr>
                <w:rFonts w:ascii="Times New Roman" w:hAnsi="Times New Roman" w:cs="Times New Roman"/>
                <w:b w:val="0"/>
                <w:bCs w:val="0"/>
                <w:color w:val="000000" w:themeColor="text1"/>
                <w:sz w:val="20"/>
                <w:szCs w:val="20"/>
                <w:lang w:val="en-US" w:eastAsia="en-US"/>
              </w:rPr>
            </w:pPr>
            <w:r w:rsidRPr="00BD510A">
              <w:rPr>
                <w:rFonts w:ascii="Times New Roman" w:hAnsi="Times New Roman" w:cs="Times New Roman"/>
                <w:b w:val="0"/>
                <w:bCs w:val="0"/>
                <w:color w:val="000000" w:themeColor="text1"/>
                <w:sz w:val="20"/>
                <w:szCs w:val="20"/>
                <w:lang w:eastAsia="es-CO"/>
              </w:rPr>
              <w:t>FORMULACION</w:t>
            </w:r>
          </w:p>
        </w:tc>
        <w:tc>
          <w:tcPr>
            <w:tcW w:w="1173" w:type="dxa"/>
            <w:noWrap/>
            <w:hideMark/>
          </w:tcPr>
          <w:p w14:paraId="52D6C3DB" w14:textId="77777777" w:rsidR="007D5327" w:rsidRPr="00B9745F"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n-US" w:eastAsia="en-US"/>
              </w:rPr>
            </w:pPr>
            <w:r w:rsidRPr="00B9745F">
              <w:rPr>
                <w:rFonts w:ascii="Times New Roman" w:hAnsi="Times New Roman" w:cs="Times New Roman"/>
                <w:color w:val="000000" w:themeColor="text1"/>
                <w:sz w:val="20"/>
                <w:szCs w:val="20"/>
                <w:lang w:eastAsia="es-CO"/>
              </w:rPr>
              <w:t>515</w:t>
            </w:r>
          </w:p>
        </w:tc>
      </w:tr>
      <w:tr w:rsidR="007D5327" w:rsidRPr="00B9745F" w14:paraId="2470D188" w14:textId="77777777" w:rsidTr="000B0B8D">
        <w:trPr>
          <w:trHeight w:val="274"/>
          <w:jc w:val="center"/>
        </w:trPr>
        <w:tc>
          <w:tcPr>
            <w:cnfStyle w:val="001000000000" w:firstRow="0" w:lastRow="0" w:firstColumn="1" w:lastColumn="0" w:oddVBand="0" w:evenVBand="0" w:oddHBand="0" w:evenHBand="0" w:firstRowFirstColumn="0" w:firstRowLastColumn="0" w:lastRowFirstColumn="0" w:lastRowLastColumn="0"/>
            <w:tcW w:w="3687" w:type="dxa"/>
            <w:noWrap/>
            <w:hideMark/>
          </w:tcPr>
          <w:p w14:paraId="58382E63" w14:textId="77777777" w:rsidR="007D5327" w:rsidRPr="00BD510A" w:rsidRDefault="007D5327" w:rsidP="007D5327">
            <w:pPr>
              <w:spacing w:line="240" w:lineRule="auto"/>
              <w:rPr>
                <w:rFonts w:ascii="Times New Roman" w:hAnsi="Times New Roman" w:cs="Times New Roman"/>
                <w:b w:val="0"/>
                <w:bCs w:val="0"/>
                <w:color w:val="000000" w:themeColor="text1"/>
                <w:sz w:val="20"/>
                <w:szCs w:val="20"/>
                <w:lang w:val="en-US" w:eastAsia="en-US"/>
              </w:rPr>
            </w:pPr>
            <w:r w:rsidRPr="00BD510A">
              <w:rPr>
                <w:rFonts w:ascii="Times New Roman" w:hAnsi="Times New Roman" w:cs="Times New Roman"/>
                <w:b w:val="0"/>
                <w:bCs w:val="0"/>
                <w:color w:val="000000" w:themeColor="text1"/>
                <w:sz w:val="20"/>
                <w:szCs w:val="20"/>
                <w:lang w:eastAsia="es-CO"/>
              </w:rPr>
              <w:t>IMPONE, LEVANTA Y LEGALIZA</w:t>
            </w:r>
          </w:p>
        </w:tc>
        <w:tc>
          <w:tcPr>
            <w:tcW w:w="1173" w:type="dxa"/>
            <w:noWrap/>
            <w:hideMark/>
          </w:tcPr>
          <w:p w14:paraId="7E588199" w14:textId="77777777" w:rsidR="007D5327" w:rsidRPr="00B9745F"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n-US" w:eastAsia="en-US"/>
              </w:rPr>
            </w:pPr>
            <w:r w:rsidRPr="00B9745F">
              <w:rPr>
                <w:rFonts w:ascii="Times New Roman" w:hAnsi="Times New Roman" w:cs="Times New Roman"/>
                <w:color w:val="000000" w:themeColor="text1"/>
                <w:sz w:val="20"/>
                <w:szCs w:val="20"/>
                <w:lang w:eastAsia="es-CO"/>
              </w:rPr>
              <w:t>552</w:t>
            </w:r>
          </w:p>
        </w:tc>
      </w:tr>
      <w:tr w:rsidR="007D5327" w:rsidRPr="00B9745F" w14:paraId="5193D5AA" w14:textId="77777777" w:rsidTr="000B0B8D">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3687" w:type="dxa"/>
            <w:noWrap/>
            <w:hideMark/>
          </w:tcPr>
          <w:p w14:paraId="17230721" w14:textId="77777777" w:rsidR="007D5327" w:rsidRPr="00BD510A" w:rsidRDefault="007D5327" w:rsidP="007D5327">
            <w:pPr>
              <w:spacing w:line="240" w:lineRule="auto"/>
              <w:rPr>
                <w:rFonts w:ascii="Times New Roman" w:hAnsi="Times New Roman" w:cs="Times New Roman"/>
                <w:b w:val="0"/>
                <w:bCs w:val="0"/>
                <w:color w:val="000000" w:themeColor="text1"/>
                <w:sz w:val="20"/>
                <w:szCs w:val="20"/>
                <w:lang w:val="en-US" w:eastAsia="en-US"/>
              </w:rPr>
            </w:pPr>
            <w:r w:rsidRPr="00BD510A">
              <w:rPr>
                <w:rFonts w:ascii="Times New Roman" w:hAnsi="Times New Roman" w:cs="Times New Roman"/>
                <w:b w:val="0"/>
                <w:bCs w:val="0"/>
                <w:color w:val="000000" w:themeColor="text1"/>
                <w:sz w:val="20"/>
                <w:szCs w:val="20"/>
                <w:lang w:eastAsia="es-CO"/>
              </w:rPr>
              <w:t>INDAGACION PRELIMINAR</w:t>
            </w:r>
          </w:p>
        </w:tc>
        <w:tc>
          <w:tcPr>
            <w:tcW w:w="1173" w:type="dxa"/>
            <w:noWrap/>
            <w:hideMark/>
          </w:tcPr>
          <w:p w14:paraId="35D543B9" w14:textId="77777777" w:rsidR="007D5327" w:rsidRPr="00B9745F"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n-US" w:eastAsia="en-US"/>
              </w:rPr>
            </w:pPr>
            <w:r w:rsidRPr="00B9745F">
              <w:rPr>
                <w:rFonts w:ascii="Times New Roman" w:hAnsi="Times New Roman" w:cs="Times New Roman"/>
                <w:color w:val="000000" w:themeColor="text1"/>
                <w:sz w:val="20"/>
                <w:szCs w:val="20"/>
                <w:lang w:eastAsia="es-CO"/>
              </w:rPr>
              <w:t>9</w:t>
            </w:r>
          </w:p>
        </w:tc>
      </w:tr>
      <w:tr w:rsidR="007D5327" w:rsidRPr="00B9745F" w14:paraId="73B8F6AE" w14:textId="77777777" w:rsidTr="000B0B8D">
        <w:trPr>
          <w:trHeight w:val="274"/>
          <w:jc w:val="center"/>
        </w:trPr>
        <w:tc>
          <w:tcPr>
            <w:cnfStyle w:val="001000000000" w:firstRow="0" w:lastRow="0" w:firstColumn="1" w:lastColumn="0" w:oddVBand="0" w:evenVBand="0" w:oddHBand="0" w:evenHBand="0" w:firstRowFirstColumn="0" w:firstRowLastColumn="0" w:lastRowFirstColumn="0" w:lastRowLastColumn="0"/>
            <w:tcW w:w="3687" w:type="dxa"/>
            <w:noWrap/>
            <w:hideMark/>
          </w:tcPr>
          <w:p w14:paraId="2F78C336" w14:textId="77777777" w:rsidR="007D5327" w:rsidRPr="00BD510A" w:rsidRDefault="007D5327" w:rsidP="007D5327">
            <w:pPr>
              <w:spacing w:line="240" w:lineRule="auto"/>
              <w:rPr>
                <w:rFonts w:ascii="Times New Roman" w:hAnsi="Times New Roman" w:cs="Times New Roman"/>
                <w:b w:val="0"/>
                <w:bCs w:val="0"/>
                <w:color w:val="000000" w:themeColor="text1"/>
                <w:sz w:val="20"/>
                <w:szCs w:val="20"/>
                <w:lang w:val="en-US" w:eastAsia="en-US"/>
              </w:rPr>
            </w:pPr>
            <w:r w:rsidRPr="00BD510A">
              <w:rPr>
                <w:rFonts w:ascii="Times New Roman" w:hAnsi="Times New Roman" w:cs="Times New Roman"/>
                <w:b w:val="0"/>
                <w:bCs w:val="0"/>
                <w:color w:val="000000" w:themeColor="text1"/>
                <w:sz w:val="20"/>
                <w:szCs w:val="20"/>
                <w:lang w:eastAsia="es-CO"/>
              </w:rPr>
              <w:t>INICIO</w:t>
            </w:r>
          </w:p>
        </w:tc>
        <w:tc>
          <w:tcPr>
            <w:tcW w:w="1173" w:type="dxa"/>
            <w:noWrap/>
            <w:hideMark/>
          </w:tcPr>
          <w:p w14:paraId="46E5AA09" w14:textId="77777777" w:rsidR="007D5327" w:rsidRPr="00B9745F"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n-US" w:eastAsia="en-US"/>
              </w:rPr>
            </w:pPr>
            <w:r w:rsidRPr="00B9745F">
              <w:rPr>
                <w:rFonts w:ascii="Times New Roman" w:hAnsi="Times New Roman" w:cs="Times New Roman"/>
                <w:color w:val="000000" w:themeColor="text1"/>
                <w:sz w:val="20"/>
                <w:szCs w:val="20"/>
                <w:lang w:eastAsia="es-CO"/>
              </w:rPr>
              <w:t>748</w:t>
            </w:r>
          </w:p>
        </w:tc>
      </w:tr>
      <w:tr w:rsidR="007D5327" w:rsidRPr="00B9745F" w14:paraId="33A15947" w14:textId="77777777" w:rsidTr="000B0B8D">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3687" w:type="dxa"/>
            <w:noWrap/>
            <w:hideMark/>
          </w:tcPr>
          <w:p w14:paraId="19DC6221" w14:textId="77777777" w:rsidR="007D5327" w:rsidRPr="00BD510A" w:rsidRDefault="007D5327" w:rsidP="007D5327">
            <w:pPr>
              <w:spacing w:line="240" w:lineRule="auto"/>
              <w:rPr>
                <w:rFonts w:ascii="Times New Roman" w:hAnsi="Times New Roman" w:cs="Times New Roman"/>
                <w:b w:val="0"/>
                <w:bCs w:val="0"/>
                <w:color w:val="000000" w:themeColor="text1"/>
                <w:sz w:val="20"/>
                <w:szCs w:val="20"/>
                <w:lang w:val="en-US" w:eastAsia="en-US"/>
              </w:rPr>
            </w:pPr>
            <w:r w:rsidRPr="00BD510A">
              <w:rPr>
                <w:rFonts w:ascii="Times New Roman" w:hAnsi="Times New Roman" w:cs="Times New Roman"/>
                <w:b w:val="0"/>
                <w:bCs w:val="0"/>
                <w:color w:val="000000" w:themeColor="text1"/>
                <w:sz w:val="20"/>
                <w:szCs w:val="20"/>
                <w:lang w:eastAsia="es-CO"/>
              </w:rPr>
              <w:t>PRACTICA DE PRUEBAS</w:t>
            </w:r>
          </w:p>
        </w:tc>
        <w:tc>
          <w:tcPr>
            <w:tcW w:w="1173" w:type="dxa"/>
            <w:noWrap/>
            <w:hideMark/>
          </w:tcPr>
          <w:p w14:paraId="36AD5BA3" w14:textId="77777777" w:rsidR="007D5327" w:rsidRPr="00B9745F"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lang w:val="en-US" w:eastAsia="en-US"/>
              </w:rPr>
            </w:pPr>
            <w:r w:rsidRPr="00B9745F">
              <w:rPr>
                <w:rFonts w:ascii="Times New Roman" w:hAnsi="Times New Roman" w:cs="Times New Roman"/>
                <w:color w:val="000000" w:themeColor="text1"/>
                <w:sz w:val="20"/>
                <w:szCs w:val="20"/>
                <w:lang w:eastAsia="es-CO"/>
              </w:rPr>
              <w:t>268</w:t>
            </w:r>
          </w:p>
        </w:tc>
      </w:tr>
      <w:tr w:rsidR="007D5327" w:rsidRPr="00B9745F" w14:paraId="06EA5299" w14:textId="77777777" w:rsidTr="000B0B8D">
        <w:trPr>
          <w:trHeight w:val="274"/>
          <w:jc w:val="center"/>
        </w:trPr>
        <w:tc>
          <w:tcPr>
            <w:cnfStyle w:val="001000000000" w:firstRow="0" w:lastRow="0" w:firstColumn="1" w:lastColumn="0" w:oddVBand="0" w:evenVBand="0" w:oddHBand="0" w:evenHBand="0" w:firstRowFirstColumn="0" w:firstRowLastColumn="0" w:lastRowFirstColumn="0" w:lastRowLastColumn="0"/>
            <w:tcW w:w="3687" w:type="dxa"/>
            <w:noWrap/>
            <w:hideMark/>
          </w:tcPr>
          <w:p w14:paraId="4FEAC332" w14:textId="77777777" w:rsidR="007D5327" w:rsidRPr="00BD510A" w:rsidRDefault="007D5327" w:rsidP="007D5327">
            <w:pPr>
              <w:spacing w:line="240" w:lineRule="auto"/>
              <w:rPr>
                <w:rFonts w:ascii="Times New Roman" w:hAnsi="Times New Roman" w:cs="Times New Roman"/>
                <w:b w:val="0"/>
                <w:bCs w:val="0"/>
                <w:color w:val="000000" w:themeColor="text1"/>
                <w:sz w:val="20"/>
                <w:szCs w:val="20"/>
                <w:lang w:val="en-US" w:eastAsia="en-US"/>
              </w:rPr>
            </w:pPr>
            <w:r w:rsidRPr="00BD510A">
              <w:rPr>
                <w:rFonts w:ascii="Times New Roman" w:hAnsi="Times New Roman" w:cs="Times New Roman"/>
                <w:b w:val="0"/>
                <w:bCs w:val="0"/>
                <w:color w:val="000000" w:themeColor="text1"/>
                <w:sz w:val="20"/>
                <w:szCs w:val="20"/>
                <w:lang w:eastAsia="es-CO"/>
              </w:rPr>
              <w:lastRenderedPageBreak/>
              <w:t>TRAMITE</w:t>
            </w:r>
          </w:p>
        </w:tc>
        <w:tc>
          <w:tcPr>
            <w:tcW w:w="1173" w:type="dxa"/>
            <w:noWrap/>
            <w:hideMark/>
          </w:tcPr>
          <w:p w14:paraId="7C4F3D29" w14:textId="77777777" w:rsidR="007D5327" w:rsidRPr="00B9745F"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lang w:val="en-US" w:eastAsia="en-US"/>
              </w:rPr>
            </w:pPr>
            <w:r w:rsidRPr="00B9745F">
              <w:rPr>
                <w:rFonts w:ascii="Times New Roman" w:hAnsi="Times New Roman" w:cs="Times New Roman"/>
                <w:color w:val="000000" w:themeColor="text1"/>
                <w:sz w:val="20"/>
                <w:szCs w:val="20"/>
                <w:lang w:eastAsia="es-CO"/>
              </w:rPr>
              <w:t>184</w:t>
            </w:r>
          </w:p>
        </w:tc>
      </w:tr>
      <w:tr w:rsidR="007D5327" w:rsidRPr="00B9745F" w14:paraId="44888025" w14:textId="77777777" w:rsidTr="000B0B8D">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3687" w:type="dxa"/>
            <w:noWrap/>
            <w:hideMark/>
          </w:tcPr>
          <w:p w14:paraId="666F5F11" w14:textId="77777777" w:rsidR="007D5327" w:rsidRPr="00B9745F" w:rsidRDefault="007D5327" w:rsidP="007D5327">
            <w:pPr>
              <w:spacing w:line="240" w:lineRule="auto"/>
              <w:jc w:val="center"/>
              <w:rPr>
                <w:rFonts w:ascii="Times New Roman" w:hAnsi="Times New Roman" w:cs="Times New Roman"/>
                <w:b w:val="0"/>
                <w:bCs w:val="0"/>
                <w:color w:val="000000" w:themeColor="text1"/>
                <w:sz w:val="20"/>
                <w:szCs w:val="20"/>
                <w:lang w:val="en-US" w:eastAsia="en-US"/>
              </w:rPr>
            </w:pPr>
            <w:r w:rsidRPr="00B9745F">
              <w:rPr>
                <w:rFonts w:ascii="Times New Roman" w:hAnsi="Times New Roman" w:cs="Times New Roman"/>
                <w:b w:val="0"/>
                <w:bCs w:val="0"/>
                <w:color w:val="000000" w:themeColor="text1"/>
                <w:sz w:val="20"/>
                <w:szCs w:val="20"/>
                <w:lang w:eastAsia="es-CO"/>
              </w:rPr>
              <w:t>Total</w:t>
            </w:r>
          </w:p>
        </w:tc>
        <w:tc>
          <w:tcPr>
            <w:tcW w:w="1173" w:type="dxa"/>
            <w:noWrap/>
            <w:hideMark/>
          </w:tcPr>
          <w:p w14:paraId="599F04D0" w14:textId="77777777" w:rsidR="007D5327" w:rsidRPr="00B9745F"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lang w:val="en-US" w:eastAsia="en-US"/>
              </w:rPr>
            </w:pPr>
            <w:r w:rsidRPr="00B9745F">
              <w:rPr>
                <w:rFonts w:ascii="Times New Roman" w:hAnsi="Times New Roman" w:cs="Times New Roman"/>
                <w:b/>
                <w:bCs/>
                <w:color w:val="000000" w:themeColor="text1"/>
                <w:sz w:val="20"/>
                <w:szCs w:val="20"/>
                <w:lang w:eastAsia="es-CO"/>
              </w:rPr>
              <w:t>2276</w:t>
            </w:r>
          </w:p>
        </w:tc>
      </w:tr>
    </w:tbl>
    <w:p w14:paraId="43A8EA73" w14:textId="77777777" w:rsidR="007D5327" w:rsidRPr="00B9745F" w:rsidRDefault="007D5327" w:rsidP="007D5327">
      <w:pPr>
        <w:spacing w:line="240" w:lineRule="auto"/>
        <w:rPr>
          <w:rFonts w:ascii="Times New Roman" w:hAnsi="Times New Roman" w:cs="Times New Roman"/>
          <w:bCs/>
          <w:i/>
          <w:color w:val="000000" w:themeColor="text1"/>
          <w:sz w:val="16"/>
        </w:rPr>
      </w:pPr>
      <w:r w:rsidRPr="00B9745F">
        <w:rPr>
          <w:rFonts w:ascii="Times New Roman" w:hAnsi="Times New Roman" w:cs="Times New Roman"/>
          <w:color w:val="000000" w:themeColor="text1"/>
          <w:sz w:val="16"/>
        </w:rPr>
        <w:t xml:space="preserve">                                               </w:t>
      </w:r>
      <w:r w:rsidRPr="00B9745F">
        <w:rPr>
          <w:rFonts w:ascii="Times New Roman" w:hAnsi="Times New Roman" w:cs="Times New Roman"/>
          <w:bCs/>
          <w:i/>
          <w:color w:val="000000" w:themeColor="text1"/>
          <w:sz w:val="16"/>
        </w:rPr>
        <w:t>Fuente: Dirección de Control Ambiental-2020</w:t>
      </w:r>
    </w:p>
    <w:p w14:paraId="423723E8" w14:textId="77777777" w:rsidR="007D5327" w:rsidRPr="00B9745F" w:rsidRDefault="007D5327" w:rsidP="007D5327">
      <w:pPr>
        <w:spacing w:line="240" w:lineRule="auto"/>
        <w:rPr>
          <w:rFonts w:ascii="Times New Roman" w:hAnsi="Times New Roman" w:cs="Times New Roman"/>
          <w:bCs/>
          <w:i/>
          <w:color w:val="000000" w:themeColor="text1"/>
          <w:sz w:val="16"/>
        </w:rPr>
      </w:pPr>
    </w:p>
    <w:p w14:paraId="586944DC" w14:textId="77777777" w:rsidR="007D5327" w:rsidRPr="00B9745F" w:rsidRDefault="007D5327" w:rsidP="007D5327">
      <w:pPr>
        <w:spacing w:line="240" w:lineRule="auto"/>
        <w:rPr>
          <w:rFonts w:ascii="Times New Roman" w:hAnsi="Times New Roman" w:cs="Times New Roman"/>
          <w:bCs/>
          <w:i/>
          <w:color w:val="000000" w:themeColor="text1"/>
          <w:sz w:val="16"/>
        </w:rPr>
      </w:pPr>
    </w:p>
    <w:p w14:paraId="598393FF" w14:textId="77777777" w:rsidR="007D5327" w:rsidRPr="00B9745F" w:rsidRDefault="007D5327" w:rsidP="007D5327">
      <w:pPr>
        <w:spacing w:line="240" w:lineRule="auto"/>
        <w:rPr>
          <w:rFonts w:ascii="Times New Roman" w:hAnsi="Times New Roman" w:cs="Times New Roman"/>
          <w:b/>
          <w:bCs/>
          <w:color w:val="000000" w:themeColor="text1"/>
        </w:rPr>
      </w:pPr>
      <w:bookmarkStart w:id="190" w:name="_Toc31273851"/>
    </w:p>
    <w:p w14:paraId="27D182F1" w14:textId="59960805" w:rsidR="007D5327" w:rsidRPr="00BD510A" w:rsidRDefault="007D5327" w:rsidP="000C6178">
      <w:pPr>
        <w:pStyle w:val="Ttulo3"/>
        <w:numPr>
          <w:ilvl w:val="2"/>
          <w:numId w:val="95"/>
        </w:numPr>
        <w:suppressAutoHyphens w:val="0"/>
        <w:spacing w:before="0" w:line="240" w:lineRule="auto"/>
        <w:rPr>
          <w:rFonts w:ascii="Times New Roman" w:hAnsi="Times New Roman" w:cs="Times New Roman"/>
          <w:b/>
          <w:bCs/>
          <w:color w:val="auto"/>
          <w:sz w:val="32"/>
          <w:szCs w:val="32"/>
          <w:lang w:val="es-ES"/>
        </w:rPr>
      </w:pPr>
      <w:bookmarkStart w:id="191" w:name="_Toc62814900"/>
      <w:r w:rsidRPr="00BD510A">
        <w:rPr>
          <w:rFonts w:ascii="Times New Roman" w:hAnsi="Times New Roman" w:cs="Times New Roman"/>
          <w:b/>
          <w:bCs/>
          <w:color w:val="auto"/>
          <w:sz w:val="32"/>
          <w:szCs w:val="32"/>
          <w:lang w:val="es-ES"/>
        </w:rPr>
        <w:t>Actuaciones que deciden de fondo</w:t>
      </w:r>
      <w:bookmarkEnd w:id="191"/>
    </w:p>
    <w:p w14:paraId="2B992135" w14:textId="77777777" w:rsidR="007D5327" w:rsidRPr="00B9745F" w:rsidRDefault="007D5327" w:rsidP="007D5327">
      <w:pPr>
        <w:spacing w:line="240" w:lineRule="auto"/>
        <w:rPr>
          <w:rFonts w:ascii="Times New Roman" w:hAnsi="Times New Roman" w:cs="Times New Roman"/>
          <w:b/>
          <w:bCs/>
          <w:i/>
          <w:color w:val="000000" w:themeColor="text1"/>
        </w:rPr>
      </w:pPr>
    </w:p>
    <w:p w14:paraId="6CC5D001" w14:textId="66663BE9" w:rsidR="007D5327" w:rsidRPr="00BD510A" w:rsidRDefault="00E0109C" w:rsidP="00F50A34">
      <w:pPr>
        <w:pStyle w:val="Descripcin"/>
      </w:pPr>
      <w:bookmarkStart w:id="192" w:name="_Toc62806964"/>
      <w:r>
        <w:t xml:space="preserve">Tabla </w:t>
      </w:r>
      <w:r>
        <w:fldChar w:fldCharType="begin"/>
      </w:r>
      <w:r>
        <w:instrText xml:space="preserve"> SEQ Tabla \* ARABIC </w:instrText>
      </w:r>
      <w:r>
        <w:fldChar w:fldCharType="separate"/>
      </w:r>
      <w:r w:rsidR="00FA2513">
        <w:rPr>
          <w:noProof/>
        </w:rPr>
        <w:t>40</w:t>
      </w:r>
      <w:r>
        <w:fldChar w:fldCharType="end"/>
      </w:r>
      <w:r>
        <w:t xml:space="preserve">: </w:t>
      </w:r>
      <w:r w:rsidR="007D5327" w:rsidRPr="00BD510A">
        <w:t>Número de actos administrativos que decisiones de fondo – Segundo semestre de 20</w:t>
      </w:r>
      <w:bookmarkEnd w:id="190"/>
      <w:r w:rsidR="007D5327" w:rsidRPr="00BD510A">
        <w:t>20</w:t>
      </w:r>
      <w:bookmarkEnd w:id="192"/>
    </w:p>
    <w:tbl>
      <w:tblPr>
        <w:tblStyle w:val="Tablaconcuadrcula5oscura-nfasis31"/>
        <w:tblW w:w="6364" w:type="dxa"/>
        <w:jc w:val="center"/>
        <w:tblLook w:val="04A0" w:firstRow="1" w:lastRow="0" w:firstColumn="1" w:lastColumn="0" w:noHBand="0" w:noVBand="1"/>
      </w:tblPr>
      <w:tblGrid>
        <w:gridCol w:w="4556"/>
        <w:gridCol w:w="1808"/>
      </w:tblGrid>
      <w:tr w:rsidR="007D5327" w:rsidRPr="00BD510A" w14:paraId="1A23AADE" w14:textId="77777777" w:rsidTr="000B0B8D">
        <w:trPr>
          <w:cnfStyle w:val="100000000000" w:firstRow="1" w:lastRow="0" w:firstColumn="0" w:lastColumn="0" w:oddVBand="0" w:evenVBand="0" w:oddHBand="0"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7BC9A6C1" w14:textId="77777777" w:rsidR="007D5327" w:rsidRPr="00BD510A" w:rsidRDefault="007D5327" w:rsidP="007D5327">
            <w:pPr>
              <w:spacing w:line="240" w:lineRule="auto"/>
              <w:jc w:val="center"/>
              <w:rPr>
                <w:rFonts w:ascii="Times New Roman" w:hAnsi="Times New Roman" w:cs="Times New Roman"/>
                <w:color w:val="000000" w:themeColor="text1"/>
                <w:szCs w:val="24"/>
                <w:lang w:val="en-US" w:eastAsia="en-US"/>
              </w:rPr>
            </w:pPr>
            <w:r w:rsidRPr="00BD510A">
              <w:rPr>
                <w:rFonts w:ascii="Times New Roman" w:hAnsi="Times New Roman" w:cs="Times New Roman"/>
                <w:color w:val="000000" w:themeColor="text1"/>
                <w:szCs w:val="24"/>
                <w:lang w:eastAsia="es-CO"/>
              </w:rPr>
              <w:t>TEMATICA</w:t>
            </w:r>
          </w:p>
        </w:tc>
        <w:tc>
          <w:tcPr>
            <w:tcW w:w="1808" w:type="dxa"/>
            <w:noWrap/>
            <w:hideMark/>
          </w:tcPr>
          <w:p w14:paraId="020F25A4" w14:textId="77777777" w:rsidR="007D5327" w:rsidRPr="00BD510A"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Cs w:val="24"/>
                <w:lang w:val="en-US" w:eastAsia="en-US"/>
              </w:rPr>
            </w:pPr>
            <w:r w:rsidRPr="00BD510A">
              <w:rPr>
                <w:rFonts w:ascii="Times New Roman" w:hAnsi="Times New Roman" w:cs="Times New Roman"/>
                <w:color w:val="000000" w:themeColor="text1"/>
                <w:szCs w:val="24"/>
                <w:lang w:eastAsia="es-CO"/>
              </w:rPr>
              <w:t>TOTAL</w:t>
            </w:r>
          </w:p>
        </w:tc>
      </w:tr>
      <w:tr w:rsidR="007D5327" w:rsidRPr="00BD510A" w14:paraId="5B30187B" w14:textId="77777777" w:rsidTr="000B0B8D">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655ED985" w14:textId="77777777" w:rsidR="007D5327" w:rsidRPr="00BD510A" w:rsidRDefault="007D5327" w:rsidP="007D5327">
            <w:pPr>
              <w:spacing w:line="240" w:lineRule="auto"/>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CADUCIDAD</w:t>
            </w:r>
          </w:p>
        </w:tc>
        <w:tc>
          <w:tcPr>
            <w:tcW w:w="1808" w:type="dxa"/>
            <w:noWrap/>
            <w:hideMark/>
          </w:tcPr>
          <w:p w14:paraId="02CBB01E"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35</w:t>
            </w:r>
          </w:p>
        </w:tc>
      </w:tr>
      <w:tr w:rsidR="007D5327" w:rsidRPr="00BD510A" w14:paraId="5E320501" w14:textId="77777777" w:rsidTr="000B0B8D">
        <w:trPr>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5F281F9E" w14:textId="77777777" w:rsidR="007D5327" w:rsidRPr="00BD510A" w:rsidRDefault="007D5327" w:rsidP="007D5327">
            <w:pPr>
              <w:spacing w:line="240" w:lineRule="auto"/>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CESACION DE PROCESO SANCIONATORIO</w:t>
            </w:r>
          </w:p>
        </w:tc>
        <w:tc>
          <w:tcPr>
            <w:tcW w:w="1808" w:type="dxa"/>
            <w:noWrap/>
            <w:hideMark/>
          </w:tcPr>
          <w:p w14:paraId="2151E7B0"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24</w:t>
            </w:r>
          </w:p>
        </w:tc>
      </w:tr>
      <w:tr w:rsidR="007D5327" w:rsidRPr="00BD510A" w14:paraId="07839585" w14:textId="77777777" w:rsidTr="000B0B8D">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3FF6EECD" w14:textId="77777777" w:rsidR="007D5327" w:rsidRPr="00BD510A" w:rsidRDefault="007D5327" w:rsidP="007D5327">
            <w:pPr>
              <w:spacing w:line="240" w:lineRule="auto"/>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DECIDE PROCESO SANCIONATORIO</w:t>
            </w:r>
          </w:p>
        </w:tc>
        <w:tc>
          <w:tcPr>
            <w:tcW w:w="1808" w:type="dxa"/>
            <w:noWrap/>
            <w:hideMark/>
          </w:tcPr>
          <w:p w14:paraId="7F33F67A"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11</w:t>
            </w:r>
          </w:p>
        </w:tc>
      </w:tr>
      <w:tr w:rsidR="007D5327" w:rsidRPr="00BD510A" w14:paraId="719F0E30" w14:textId="77777777" w:rsidTr="000B0B8D">
        <w:trPr>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5E0BB1B5" w14:textId="77777777" w:rsidR="007D5327" w:rsidRPr="00BD510A" w:rsidRDefault="007D5327" w:rsidP="007D5327">
            <w:pPr>
              <w:spacing w:line="240" w:lineRule="auto"/>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EXONERA</w:t>
            </w:r>
          </w:p>
        </w:tc>
        <w:tc>
          <w:tcPr>
            <w:tcW w:w="1808" w:type="dxa"/>
            <w:noWrap/>
            <w:hideMark/>
          </w:tcPr>
          <w:p w14:paraId="01AD54E9"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1</w:t>
            </w:r>
          </w:p>
        </w:tc>
      </w:tr>
      <w:tr w:rsidR="007D5327" w:rsidRPr="00BD510A" w14:paraId="0AA82084" w14:textId="77777777" w:rsidTr="000B0B8D">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7DF03355" w14:textId="77777777" w:rsidR="007D5327" w:rsidRPr="00BD510A" w:rsidRDefault="007D5327" w:rsidP="007D5327">
            <w:pPr>
              <w:spacing w:line="240" w:lineRule="auto"/>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 xml:space="preserve">RESUELVE RECURSO DE REPOSICION </w:t>
            </w:r>
          </w:p>
        </w:tc>
        <w:tc>
          <w:tcPr>
            <w:tcW w:w="1808" w:type="dxa"/>
            <w:noWrap/>
            <w:hideMark/>
          </w:tcPr>
          <w:p w14:paraId="02EE4A61"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12</w:t>
            </w:r>
          </w:p>
        </w:tc>
      </w:tr>
      <w:tr w:rsidR="007D5327" w:rsidRPr="00BD510A" w14:paraId="1AE36E7A" w14:textId="77777777" w:rsidTr="000B0B8D">
        <w:trPr>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6EF4210C" w14:textId="77777777" w:rsidR="007D5327" w:rsidRPr="00BD510A" w:rsidRDefault="007D5327" w:rsidP="007D5327">
            <w:pPr>
              <w:spacing w:line="240" w:lineRule="auto"/>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RESUELVE SOLICITUD DE REVOCATORIA</w:t>
            </w:r>
          </w:p>
        </w:tc>
        <w:tc>
          <w:tcPr>
            <w:tcW w:w="1808" w:type="dxa"/>
            <w:noWrap/>
            <w:hideMark/>
          </w:tcPr>
          <w:p w14:paraId="26A4C9EE"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9</w:t>
            </w:r>
          </w:p>
        </w:tc>
      </w:tr>
      <w:tr w:rsidR="007D5327" w:rsidRPr="00BD510A" w14:paraId="49A1E983" w14:textId="77777777" w:rsidTr="000B0B8D">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22120EF2" w14:textId="77777777" w:rsidR="007D5327" w:rsidRPr="00BD510A" w:rsidRDefault="007D5327" w:rsidP="007D5327">
            <w:pPr>
              <w:spacing w:line="240" w:lineRule="auto"/>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PERDIDA DE FUERZA EJECUTORIA</w:t>
            </w:r>
          </w:p>
        </w:tc>
        <w:tc>
          <w:tcPr>
            <w:tcW w:w="1808" w:type="dxa"/>
            <w:noWrap/>
            <w:hideMark/>
          </w:tcPr>
          <w:p w14:paraId="29D41E7A"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39</w:t>
            </w:r>
          </w:p>
        </w:tc>
      </w:tr>
      <w:tr w:rsidR="007D5327" w:rsidRPr="00BD510A" w14:paraId="3D964978" w14:textId="77777777" w:rsidTr="000B0B8D">
        <w:trPr>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63883375" w14:textId="77777777" w:rsidR="007D5327" w:rsidRPr="00BD510A" w:rsidRDefault="007D5327" w:rsidP="007D5327">
            <w:pPr>
              <w:spacing w:line="240" w:lineRule="auto"/>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OTRAS ACTUACIONES</w:t>
            </w:r>
          </w:p>
        </w:tc>
        <w:tc>
          <w:tcPr>
            <w:tcW w:w="1808" w:type="dxa"/>
            <w:noWrap/>
            <w:hideMark/>
          </w:tcPr>
          <w:p w14:paraId="7B2B0CC8"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22</w:t>
            </w:r>
          </w:p>
        </w:tc>
      </w:tr>
      <w:tr w:rsidR="007D5327" w:rsidRPr="00BD510A" w14:paraId="36B38EF8" w14:textId="77777777" w:rsidTr="000B0B8D">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4556" w:type="dxa"/>
            <w:noWrap/>
            <w:hideMark/>
          </w:tcPr>
          <w:p w14:paraId="498D6153" w14:textId="77777777" w:rsidR="007D5327" w:rsidRPr="00BD510A" w:rsidRDefault="007D5327" w:rsidP="007D5327">
            <w:pPr>
              <w:spacing w:line="240" w:lineRule="auto"/>
              <w:jc w:val="center"/>
              <w:rPr>
                <w:rFonts w:ascii="Times New Roman" w:hAnsi="Times New Roman" w:cs="Times New Roman"/>
                <w:b w:val="0"/>
                <w:bCs w:val="0"/>
                <w:color w:val="000000" w:themeColor="text1"/>
                <w:sz w:val="16"/>
                <w:lang w:val="en-US" w:eastAsia="en-US"/>
              </w:rPr>
            </w:pPr>
            <w:r w:rsidRPr="00BD510A">
              <w:rPr>
                <w:rFonts w:ascii="Times New Roman" w:hAnsi="Times New Roman" w:cs="Times New Roman"/>
                <w:b w:val="0"/>
                <w:bCs w:val="0"/>
                <w:color w:val="000000" w:themeColor="text1"/>
                <w:sz w:val="16"/>
                <w:lang w:eastAsia="es-CO"/>
              </w:rPr>
              <w:t>Total</w:t>
            </w:r>
          </w:p>
        </w:tc>
        <w:tc>
          <w:tcPr>
            <w:tcW w:w="1808" w:type="dxa"/>
            <w:noWrap/>
            <w:hideMark/>
          </w:tcPr>
          <w:p w14:paraId="4FDB9A19"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lang w:val="en-US" w:eastAsia="en-US"/>
              </w:rPr>
            </w:pPr>
            <w:r w:rsidRPr="00BD510A">
              <w:rPr>
                <w:rFonts w:ascii="Times New Roman" w:hAnsi="Times New Roman" w:cs="Times New Roman"/>
                <w:color w:val="000000" w:themeColor="text1"/>
                <w:sz w:val="16"/>
                <w:lang w:eastAsia="es-CO"/>
              </w:rPr>
              <w:t>153</w:t>
            </w:r>
          </w:p>
        </w:tc>
      </w:tr>
    </w:tbl>
    <w:p w14:paraId="21808A6D" w14:textId="77777777" w:rsidR="007D5327" w:rsidRPr="00B9745F" w:rsidRDefault="007D5327" w:rsidP="007D5327">
      <w:pPr>
        <w:spacing w:line="240" w:lineRule="auto"/>
        <w:rPr>
          <w:rFonts w:ascii="Times New Roman" w:hAnsi="Times New Roman" w:cs="Times New Roman"/>
          <w:color w:val="000000" w:themeColor="text1"/>
          <w:sz w:val="16"/>
        </w:rPr>
      </w:pPr>
      <w:r w:rsidRPr="00B9745F">
        <w:rPr>
          <w:rFonts w:ascii="Times New Roman" w:hAnsi="Times New Roman" w:cs="Times New Roman"/>
          <w:bCs/>
          <w:i/>
          <w:color w:val="000000" w:themeColor="text1"/>
          <w:sz w:val="16"/>
        </w:rPr>
        <w:t xml:space="preserve">                                       Fuente: Dirección de Control Ambiental-2020</w:t>
      </w:r>
    </w:p>
    <w:p w14:paraId="5B4B3244" w14:textId="77777777" w:rsidR="007D5327" w:rsidRPr="00B9745F" w:rsidRDefault="007D5327" w:rsidP="00F50A34">
      <w:pPr>
        <w:pStyle w:val="Descripcin"/>
      </w:pPr>
    </w:p>
    <w:p w14:paraId="6ED43D28" w14:textId="77777777" w:rsidR="007D5327" w:rsidRPr="00B9745F" w:rsidRDefault="007D5327" w:rsidP="00F50A34">
      <w:pPr>
        <w:pStyle w:val="Descripcin"/>
      </w:pPr>
      <w:r w:rsidRPr="00B9745F">
        <w:t xml:space="preserve">  </w:t>
      </w:r>
      <w:bookmarkStart w:id="193" w:name="_Toc535847837"/>
      <w:bookmarkStart w:id="194" w:name="_Toc536368361"/>
      <w:bookmarkStart w:id="195" w:name="_Toc31295772"/>
    </w:p>
    <w:p w14:paraId="5F3B1B4B" w14:textId="77777777" w:rsidR="007D5327" w:rsidRPr="00BD510A" w:rsidRDefault="007D5327" w:rsidP="000C6178">
      <w:pPr>
        <w:pStyle w:val="Ttulo3"/>
        <w:numPr>
          <w:ilvl w:val="2"/>
          <w:numId w:val="95"/>
        </w:numPr>
        <w:suppressAutoHyphens w:val="0"/>
        <w:spacing w:before="0" w:line="240" w:lineRule="auto"/>
        <w:rPr>
          <w:rFonts w:ascii="Times New Roman" w:eastAsiaTheme="minorHAnsi" w:hAnsi="Times New Roman" w:cs="Times New Roman"/>
          <w:b/>
          <w:bCs/>
          <w:color w:val="000000" w:themeColor="text1"/>
          <w:lang w:eastAsia="en-US"/>
        </w:rPr>
      </w:pPr>
      <w:bookmarkStart w:id="196" w:name="_Toc62814901"/>
      <w:r w:rsidRPr="00BD510A">
        <w:rPr>
          <w:rFonts w:ascii="Times New Roman" w:hAnsi="Times New Roman" w:cs="Times New Roman"/>
          <w:b/>
          <w:bCs/>
          <w:color w:val="auto"/>
          <w:sz w:val="32"/>
          <w:szCs w:val="32"/>
          <w:lang w:val="es-ES"/>
        </w:rPr>
        <w:t>Sanciones</w:t>
      </w:r>
      <w:bookmarkEnd w:id="193"/>
      <w:bookmarkEnd w:id="194"/>
      <w:bookmarkEnd w:id="195"/>
      <w:bookmarkEnd w:id="196"/>
      <w:r w:rsidRPr="00BD510A">
        <w:rPr>
          <w:rFonts w:ascii="Times New Roman" w:hAnsi="Times New Roman" w:cs="Times New Roman"/>
          <w:b/>
          <w:bCs/>
          <w:color w:val="auto"/>
          <w:sz w:val="32"/>
          <w:szCs w:val="32"/>
          <w:lang w:val="es-ES"/>
        </w:rPr>
        <w:t xml:space="preserve"> </w:t>
      </w:r>
    </w:p>
    <w:p w14:paraId="7992FE82"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r w:rsidRPr="00B9745F">
        <w:rPr>
          <w:rFonts w:ascii="Times New Roman" w:hAnsi="Times New Roman" w:cs="Times New Roman"/>
          <w:color w:val="000000" w:themeColor="text1"/>
        </w:rPr>
        <w:br/>
      </w:r>
      <w:r w:rsidRPr="00BD510A">
        <w:rPr>
          <w:rFonts w:ascii="Times New Roman" w:hAnsi="Times New Roman" w:cs="Times New Roman"/>
          <w:color w:val="000000" w:themeColor="text1"/>
          <w:sz w:val="24"/>
          <w:szCs w:val="24"/>
        </w:rPr>
        <w:t>Bajo el marco del Régimen Sancionatorio Ambiental - Decreto 1333 de 2009, y la función sancionatoria que le es asignada a la Secretaria Distrital de Ambiente como Autoridad Ambiental para el Distrito Capital; la Dirección de Control Ambiental en el ejercicio de la función de vigilancia y control ambiental realizó la tasación y firma de multas en término de ejecutoria y firmeza del acto administrativo a 8 personas naturales o jurídicas por un valor de $342.773.517.</w:t>
      </w:r>
    </w:p>
    <w:p w14:paraId="173AC182"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p>
    <w:p w14:paraId="441E4A81"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 xml:space="preserve">Las sanciones impuestas han generado impacto ambiental en temas como publicidad exterior visual (PEV), ruido, flora, silvicultura e industria de la madera. </w:t>
      </w:r>
    </w:p>
    <w:p w14:paraId="591D0C21"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p>
    <w:p w14:paraId="4A6742F3"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Se resalta las actuaciones que ordenaron la liberación de 869 y la reubicación de 333 ejemplares de especies de fauna silvestre en 39 procesos sancionatorios, para un total de 1.202 especímenes.</w:t>
      </w:r>
    </w:p>
    <w:p w14:paraId="768052DE"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p>
    <w:p w14:paraId="33F812C0"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A continuación, se presenta el consolidado de sanciones por temática, recurso ambiental y costo de la multa durante el periodo del presente informe:</w:t>
      </w:r>
    </w:p>
    <w:p w14:paraId="4EF40C37" w14:textId="77777777" w:rsidR="007D5327" w:rsidRPr="00B9745F" w:rsidRDefault="007D5327" w:rsidP="007D5327">
      <w:pPr>
        <w:spacing w:line="240" w:lineRule="auto"/>
        <w:rPr>
          <w:rFonts w:ascii="Times New Roman" w:hAnsi="Times New Roman" w:cs="Times New Roman"/>
          <w:color w:val="000000" w:themeColor="text1"/>
        </w:rPr>
      </w:pPr>
    </w:p>
    <w:p w14:paraId="6F4780B5" w14:textId="76854ACD" w:rsidR="007D5327" w:rsidRDefault="00E0109C" w:rsidP="00F50A34">
      <w:pPr>
        <w:pStyle w:val="Descripcin"/>
      </w:pPr>
      <w:bookmarkStart w:id="197" w:name="_Toc31273852"/>
      <w:bookmarkStart w:id="198" w:name="_Toc62806965"/>
      <w:r>
        <w:t xml:space="preserve">Tabla </w:t>
      </w:r>
      <w:r>
        <w:fldChar w:fldCharType="begin"/>
      </w:r>
      <w:r>
        <w:instrText xml:space="preserve"> SEQ Tabla \* ARABIC </w:instrText>
      </w:r>
      <w:r>
        <w:fldChar w:fldCharType="separate"/>
      </w:r>
      <w:r w:rsidR="00FA2513">
        <w:rPr>
          <w:noProof/>
        </w:rPr>
        <w:t>41</w:t>
      </w:r>
      <w:r>
        <w:fldChar w:fldCharType="end"/>
      </w:r>
      <w:r>
        <w:t xml:space="preserve">: </w:t>
      </w:r>
      <w:r w:rsidR="007D5327" w:rsidRPr="00E0109C">
        <w:t>Tasación de multas – Segundo semestre de 2020</w:t>
      </w:r>
      <w:bookmarkEnd w:id="197"/>
      <w:bookmarkEnd w:id="198"/>
    </w:p>
    <w:p w14:paraId="4548B7D5" w14:textId="77777777" w:rsidR="00E0109C" w:rsidRPr="00E0109C" w:rsidRDefault="00E0109C" w:rsidP="00E0109C">
      <w:pPr>
        <w:rPr>
          <w:lang w:val="es-ES" w:eastAsia="en-US"/>
        </w:rPr>
      </w:pPr>
    </w:p>
    <w:tbl>
      <w:tblPr>
        <w:tblStyle w:val="Tablaconcuadrcula5oscura-nfasis31"/>
        <w:tblW w:w="4814" w:type="pct"/>
        <w:tblLayout w:type="fixed"/>
        <w:tblLook w:val="04A0" w:firstRow="1" w:lastRow="0" w:firstColumn="1" w:lastColumn="0" w:noHBand="0" w:noVBand="1"/>
      </w:tblPr>
      <w:tblGrid>
        <w:gridCol w:w="1271"/>
        <w:gridCol w:w="1505"/>
        <w:gridCol w:w="1557"/>
        <w:gridCol w:w="991"/>
        <w:gridCol w:w="1136"/>
        <w:gridCol w:w="848"/>
        <w:gridCol w:w="56"/>
        <w:gridCol w:w="1080"/>
        <w:gridCol w:w="56"/>
      </w:tblGrid>
      <w:tr w:rsidR="000B0B8D" w:rsidRPr="000B0B8D" w14:paraId="24FFBE05" w14:textId="77777777" w:rsidTr="000B0B8D">
        <w:trPr>
          <w:gridAfter w:val="1"/>
          <w:cnfStyle w:val="100000000000" w:firstRow="1" w:lastRow="0" w:firstColumn="0" w:lastColumn="0" w:oddVBand="0" w:evenVBand="0" w:oddHBand="0" w:evenHBand="0" w:firstRowFirstColumn="0" w:firstRowLastColumn="0" w:lastRowFirstColumn="0" w:lastRowLastColumn="0"/>
          <w:wAfter w:w="33" w:type="pct"/>
          <w:trHeight w:val="564"/>
        </w:trPr>
        <w:tc>
          <w:tcPr>
            <w:cnfStyle w:val="001000000000" w:firstRow="0" w:lastRow="0" w:firstColumn="1" w:lastColumn="0" w:oddVBand="0" w:evenVBand="0" w:oddHBand="0" w:evenHBand="0" w:firstRowFirstColumn="0" w:firstRowLastColumn="0" w:lastRowFirstColumn="0" w:lastRowLastColumn="0"/>
            <w:tcW w:w="748" w:type="pct"/>
            <w:hideMark/>
          </w:tcPr>
          <w:p w14:paraId="2521A3B4" w14:textId="77777777" w:rsidR="007D5327" w:rsidRPr="000B0B8D" w:rsidRDefault="007D5327" w:rsidP="007D5327">
            <w:pPr>
              <w:spacing w:line="240" w:lineRule="auto"/>
              <w:jc w:val="center"/>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LOCALIDAD </w:t>
            </w:r>
          </w:p>
        </w:tc>
        <w:tc>
          <w:tcPr>
            <w:tcW w:w="885" w:type="pct"/>
            <w:hideMark/>
          </w:tcPr>
          <w:p w14:paraId="1692054A" w14:textId="77777777" w:rsidR="007D5327" w:rsidRPr="000B0B8D"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AREA</w:t>
            </w:r>
          </w:p>
        </w:tc>
        <w:tc>
          <w:tcPr>
            <w:tcW w:w="916" w:type="pct"/>
            <w:hideMark/>
          </w:tcPr>
          <w:p w14:paraId="7AE193A3" w14:textId="77777777" w:rsidR="007D5327" w:rsidRPr="000B0B8D"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EXPEDIENTE</w:t>
            </w:r>
          </w:p>
        </w:tc>
        <w:tc>
          <w:tcPr>
            <w:tcW w:w="583" w:type="pct"/>
            <w:hideMark/>
          </w:tcPr>
          <w:p w14:paraId="3AE9D76A" w14:textId="77777777" w:rsidR="007D5327" w:rsidRPr="000B0B8D"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PROCESO DE ACTO</w:t>
            </w:r>
          </w:p>
        </w:tc>
        <w:tc>
          <w:tcPr>
            <w:tcW w:w="668" w:type="pct"/>
            <w:hideMark/>
          </w:tcPr>
          <w:p w14:paraId="37F9D972" w14:textId="77777777" w:rsidR="007D5327" w:rsidRPr="000B0B8D"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NO. ACTO</w:t>
            </w:r>
          </w:p>
        </w:tc>
        <w:tc>
          <w:tcPr>
            <w:tcW w:w="499" w:type="pct"/>
            <w:hideMark/>
          </w:tcPr>
          <w:p w14:paraId="0717BF63" w14:textId="77777777" w:rsidR="007D5327" w:rsidRPr="000B0B8D"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FECHA DE ACTO </w:t>
            </w:r>
          </w:p>
        </w:tc>
        <w:tc>
          <w:tcPr>
            <w:tcW w:w="668" w:type="pct"/>
            <w:gridSpan w:val="2"/>
            <w:hideMark/>
          </w:tcPr>
          <w:p w14:paraId="3515EBB1" w14:textId="77777777" w:rsidR="007D5327" w:rsidRPr="000B0B8D"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MULTA </w:t>
            </w:r>
          </w:p>
        </w:tc>
      </w:tr>
      <w:tr w:rsidR="000B0B8D" w:rsidRPr="000B0B8D" w14:paraId="7F0C7061" w14:textId="77777777" w:rsidTr="000B0B8D">
        <w:trPr>
          <w:gridAfter w:val="1"/>
          <w:cnfStyle w:val="000000100000" w:firstRow="0" w:lastRow="0" w:firstColumn="0" w:lastColumn="0" w:oddVBand="0" w:evenVBand="0" w:oddHBand="1" w:evenHBand="0" w:firstRowFirstColumn="0" w:firstRowLastColumn="0" w:lastRowFirstColumn="0" w:lastRowLastColumn="0"/>
          <w:wAfter w:w="33" w:type="pct"/>
          <w:trHeight w:val="282"/>
        </w:trPr>
        <w:tc>
          <w:tcPr>
            <w:cnfStyle w:val="001000000000" w:firstRow="0" w:lastRow="0" w:firstColumn="1" w:lastColumn="0" w:oddVBand="0" w:evenVBand="0" w:oddHBand="0" w:evenHBand="0" w:firstRowFirstColumn="0" w:firstRowLastColumn="0" w:lastRowFirstColumn="0" w:lastRowLastColumn="0"/>
            <w:tcW w:w="748" w:type="pct"/>
            <w:noWrap/>
            <w:hideMark/>
          </w:tcPr>
          <w:p w14:paraId="02297BB2"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TEUSAQUILLO</w:t>
            </w:r>
          </w:p>
        </w:tc>
        <w:tc>
          <w:tcPr>
            <w:tcW w:w="885" w:type="pct"/>
            <w:noWrap/>
            <w:hideMark/>
          </w:tcPr>
          <w:p w14:paraId="0C7AFFC8"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FLORA E INDUSTRIA DE LA MADERA</w:t>
            </w:r>
          </w:p>
        </w:tc>
        <w:tc>
          <w:tcPr>
            <w:tcW w:w="916" w:type="pct"/>
            <w:noWrap/>
            <w:hideMark/>
          </w:tcPr>
          <w:p w14:paraId="65B36443"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SDA-08-2010-901</w:t>
            </w:r>
          </w:p>
        </w:tc>
        <w:tc>
          <w:tcPr>
            <w:tcW w:w="583" w:type="pct"/>
            <w:noWrap/>
            <w:hideMark/>
          </w:tcPr>
          <w:p w14:paraId="2E1A4F8C"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4541430</w:t>
            </w:r>
          </w:p>
        </w:tc>
        <w:tc>
          <w:tcPr>
            <w:tcW w:w="668" w:type="pct"/>
            <w:noWrap/>
            <w:hideMark/>
          </w:tcPr>
          <w:p w14:paraId="426A8A05"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DCA-01528</w:t>
            </w:r>
          </w:p>
        </w:tc>
        <w:tc>
          <w:tcPr>
            <w:tcW w:w="499" w:type="pct"/>
            <w:noWrap/>
            <w:hideMark/>
          </w:tcPr>
          <w:p w14:paraId="0C3DCBB2"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2/08/2020</w:t>
            </w:r>
          </w:p>
        </w:tc>
        <w:tc>
          <w:tcPr>
            <w:tcW w:w="668" w:type="pct"/>
            <w:gridSpan w:val="2"/>
            <w:noWrap/>
            <w:hideMark/>
          </w:tcPr>
          <w:p w14:paraId="39BC1207" w14:textId="77777777" w:rsidR="007D5327" w:rsidRPr="000B0B8D"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$ 5.261.523 </w:t>
            </w:r>
          </w:p>
        </w:tc>
      </w:tr>
      <w:tr w:rsidR="000B0B8D" w:rsidRPr="000B0B8D" w14:paraId="39EBA25E" w14:textId="77777777" w:rsidTr="000B0B8D">
        <w:trPr>
          <w:gridAfter w:val="1"/>
          <w:wAfter w:w="33" w:type="pct"/>
          <w:trHeight w:val="282"/>
        </w:trPr>
        <w:tc>
          <w:tcPr>
            <w:cnfStyle w:val="001000000000" w:firstRow="0" w:lastRow="0" w:firstColumn="1" w:lastColumn="0" w:oddVBand="0" w:evenVBand="0" w:oddHBand="0" w:evenHBand="0" w:firstRowFirstColumn="0" w:firstRowLastColumn="0" w:lastRowFirstColumn="0" w:lastRowLastColumn="0"/>
            <w:tcW w:w="748" w:type="pct"/>
            <w:noWrap/>
            <w:hideMark/>
          </w:tcPr>
          <w:p w14:paraId="1B403147"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BARRIOS UNIDOS</w:t>
            </w:r>
          </w:p>
        </w:tc>
        <w:tc>
          <w:tcPr>
            <w:tcW w:w="885" w:type="pct"/>
            <w:noWrap/>
            <w:hideMark/>
          </w:tcPr>
          <w:p w14:paraId="08AF23F9"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SILVICULTURA</w:t>
            </w:r>
          </w:p>
        </w:tc>
        <w:tc>
          <w:tcPr>
            <w:tcW w:w="916" w:type="pct"/>
            <w:noWrap/>
            <w:hideMark/>
          </w:tcPr>
          <w:p w14:paraId="4203BD41"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SDA-08-2010-2312</w:t>
            </w:r>
          </w:p>
        </w:tc>
        <w:tc>
          <w:tcPr>
            <w:tcW w:w="583" w:type="pct"/>
            <w:noWrap/>
            <w:hideMark/>
          </w:tcPr>
          <w:p w14:paraId="2480507D"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4568431</w:t>
            </w:r>
          </w:p>
        </w:tc>
        <w:tc>
          <w:tcPr>
            <w:tcW w:w="668" w:type="pct"/>
            <w:noWrap/>
            <w:hideMark/>
          </w:tcPr>
          <w:p w14:paraId="699C9822"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DCA-01530</w:t>
            </w:r>
          </w:p>
        </w:tc>
        <w:tc>
          <w:tcPr>
            <w:tcW w:w="499" w:type="pct"/>
            <w:noWrap/>
            <w:hideMark/>
          </w:tcPr>
          <w:p w14:paraId="3785508E"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2/08/2020</w:t>
            </w:r>
          </w:p>
        </w:tc>
        <w:tc>
          <w:tcPr>
            <w:tcW w:w="668" w:type="pct"/>
            <w:gridSpan w:val="2"/>
            <w:noWrap/>
            <w:hideMark/>
          </w:tcPr>
          <w:p w14:paraId="10702943" w14:textId="77777777" w:rsidR="007D5327" w:rsidRPr="000B0B8D"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$ 73.112.705 </w:t>
            </w:r>
          </w:p>
        </w:tc>
      </w:tr>
      <w:tr w:rsidR="000B0B8D" w:rsidRPr="000B0B8D" w14:paraId="75AAD92B" w14:textId="77777777" w:rsidTr="000B0B8D">
        <w:trPr>
          <w:gridAfter w:val="1"/>
          <w:cnfStyle w:val="000000100000" w:firstRow="0" w:lastRow="0" w:firstColumn="0" w:lastColumn="0" w:oddVBand="0" w:evenVBand="0" w:oddHBand="1" w:evenHBand="0" w:firstRowFirstColumn="0" w:firstRowLastColumn="0" w:lastRowFirstColumn="0" w:lastRowLastColumn="0"/>
          <w:wAfter w:w="33" w:type="pct"/>
          <w:trHeight w:val="282"/>
        </w:trPr>
        <w:tc>
          <w:tcPr>
            <w:cnfStyle w:val="001000000000" w:firstRow="0" w:lastRow="0" w:firstColumn="1" w:lastColumn="0" w:oddVBand="0" w:evenVBand="0" w:oddHBand="0" w:evenHBand="0" w:firstRowFirstColumn="0" w:firstRowLastColumn="0" w:lastRowFirstColumn="0" w:lastRowLastColumn="0"/>
            <w:tcW w:w="748" w:type="pct"/>
            <w:noWrap/>
            <w:hideMark/>
          </w:tcPr>
          <w:p w14:paraId="1FC0BE60"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TEUSAQUILLO</w:t>
            </w:r>
          </w:p>
        </w:tc>
        <w:tc>
          <w:tcPr>
            <w:tcW w:w="885" w:type="pct"/>
            <w:noWrap/>
            <w:hideMark/>
          </w:tcPr>
          <w:p w14:paraId="405434A1"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SILVICULTURA</w:t>
            </w:r>
          </w:p>
        </w:tc>
        <w:tc>
          <w:tcPr>
            <w:tcW w:w="916" w:type="pct"/>
            <w:noWrap/>
            <w:hideMark/>
          </w:tcPr>
          <w:p w14:paraId="7973D076"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SDA-08-2010-876</w:t>
            </w:r>
          </w:p>
        </w:tc>
        <w:tc>
          <w:tcPr>
            <w:tcW w:w="583" w:type="pct"/>
            <w:noWrap/>
            <w:hideMark/>
          </w:tcPr>
          <w:p w14:paraId="6B11461C"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4543139</w:t>
            </w:r>
          </w:p>
        </w:tc>
        <w:tc>
          <w:tcPr>
            <w:tcW w:w="668" w:type="pct"/>
            <w:noWrap/>
            <w:hideMark/>
          </w:tcPr>
          <w:p w14:paraId="10BB9B22"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DCA-01531</w:t>
            </w:r>
          </w:p>
        </w:tc>
        <w:tc>
          <w:tcPr>
            <w:tcW w:w="499" w:type="pct"/>
            <w:noWrap/>
            <w:hideMark/>
          </w:tcPr>
          <w:p w14:paraId="083B1DAE"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2/08/2020</w:t>
            </w:r>
          </w:p>
        </w:tc>
        <w:tc>
          <w:tcPr>
            <w:tcW w:w="668" w:type="pct"/>
            <w:gridSpan w:val="2"/>
            <w:noWrap/>
            <w:hideMark/>
          </w:tcPr>
          <w:p w14:paraId="5EEE43C6" w14:textId="77777777" w:rsidR="007D5327" w:rsidRPr="000B0B8D"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$ 5.261.523 </w:t>
            </w:r>
          </w:p>
        </w:tc>
      </w:tr>
      <w:tr w:rsidR="000B0B8D" w:rsidRPr="000B0B8D" w14:paraId="1AB90A8C" w14:textId="77777777" w:rsidTr="000B0B8D">
        <w:trPr>
          <w:gridAfter w:val="1"/>
          <w:wAfter w:w="33" w:type="pct"/>
          <w:trHeight w:val="282"/>
        </w:trPr>
        <w:tc>
          <w:tcPr>
            <w:cnfStyle w:val="001000000000" w:firstRow="0" w:lastRow="0" w:firstColumn="1" w:lastColumn="0" w:oddVBand="0" w:evenVBand="0" w:oddHBand="0" w:evenHBand="0" w:firstRowFirstColumn="0" w:firstRowLastColumn="0" w:lastRowFirstColumn="0" w:lastRowLastColumn="0"/>
            <w:tcW w:w="748" w:type="pct"/>
            <w:noWrap/>
            <w:hideMark/>
          </w:tcPr>
          <w:p w14:paraId="365A4972"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LOS MÁRTIRES</w:t>
            </w:r>
          </w:p>
        </w:tc>
        <w:tc>
          <w:tcPr>
            <w:tcW w:w="885" w:type="pct"/>
            <w:noWrap/>
            <w:hideMark/>
          </w:tcPr>
          <w:p w14:paraId="40C079F3"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FLORA E INDUSTRIA DE LA MADERA</w:t>
            </w:r>
          </w:p>
        </w:tc>
        <w:tc>
          <w:tcPr>
            <w:tcW w:w="916" w:type="pct"/>
            <w:noWrap/>
            <w:hideMark/>
          </w:tcPr>
          <w:p w14:paraId="33132975"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SDA-08-2015-3466</w:t>
            </w:r>
          </w:p>
        </w:tc>
        <w:tc>
          <w:tcPr>
            <w:tcW w:w="583" w:type="pct"/>
            <w:noWrap/>
            <w:hideMark/>
          </w:tcPr>
          <w:p w14:paraId="012A409B"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4563510</w:t>
            </w:r>
          </w:p>
        </w:tc>
        <w:tc>
          <w:tcPr>
            <w:tcW w:w="668" w:type="pct"/>
            <w:noWrap/>
            <w:hideMark/>
          </w:tcPr>
          <w:p w14:paraId="4CFD1848"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DCA-01539</w:t>
            </w:r>
          </w:p>
        </w:tc>
        <w:tc>
          <w:tcPr>
            <w:tcW w:w="499" w:type="pct"/>
            <w:noWrap/>
            <w:hideMark/>
          </w:tcPr>
          <w:p w14:paraId="24994ED0"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2/08/2020</w:t>
            </w:r>
          </w:p>
        </w:tc>
        <w:tc>
          <w:tcPr>
            <w:tcW w:w="668" w:type="pct"/>
            <w:gridSpan w:val="2"/>
            <w:noWrap/>
            <w:hideMark/>
          </w:tcPr>
          <w:p w14:paraId="28713989" w14:textId="77777777" w:rsidR="007D5327" w:rsidRPr="000B0B8D"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$ 3.215.210 </w:t>
            </w:r>
          </w:p>
        </w:tc>
      </w:tr>
      <w:tr w:rsidR="000B0B8D" w:rsidRPr="000B0B8D" w14:paraId="439E60D8" w14:textId="77777777" w:rsidTr="000B0B8D">
        <w:trPr>
          <w:gridAfter w:val="1"/>
          <w:cnfStyle w:val="000000100000" w:firstRow="0" w:lastRow="0" w:firstColumn="0" w:lastColumn="0" w:oddVBand="0" w:evenVBand="0" w:oddHBand="1" w:evenHBand="0" w:firstRowFirstColumn="0" w:firstRowLastColumn="0" w:lastRowFirstColumn="0" w:lastRowLastColumn="0"/>
          <w:wAfter w:w="33" w:type="pct"/>
          <w:trHeight w:val="282"/>
        </w:trPr>
        <w:tc>
          <w:tcPr>
            <w:cnfStyle w:val="001000000000" w:firstRow="0" w:lastRow="0" w:firstColumn="1" w:lastColumn="0" w:oddVBand="0" w:evenVBand="0" w:oddHBand="0" w:evenHBand="0" w:firstRowFirstColumn="0" w:firstRowLastColumn="0" w:lastRowFirstColumn="0" w:lastRowLastColumn="0"/>
            <w:tcW w:w="748" w:type="pct"/>
            <w:noWrap/>
            <w:hideMark/>
          </w:tcPr>
          <w:p w14:paraId="47D6652A"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PUENTE ARANDA</w:t>
            </w:r>
          </w:p>
        </w:tc>
        <w:tc>
          <w:tcPr>
            <w:tcW w:w="885" w:type="pct"/>
            <w:noWrap/>
            <w:hideMark/>
          </w:tcPr>
          <w:p w14:paraId="06F3E0F7"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RUIDO</w:t>
            </w:r>
          </w:p>
        </w:tc>
        <w:tc>
          <w:tcPr>
            <w:tcW w:w="916" w:type="pct"/>
            <w:noWrap/>
            <w:hideMark/>
          </w:tcPr>
          <w:p w14:paraId="550A1C00"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SDA-08-2015-7677</w:t>
            </w:r>
          </w:p>
        </w:tc>
        <w:tc>
          <w:tcPr>
            <w:tcW w:w="583" w:type="pct"/>
            <w:noWrap/>
            <w:hideMark/>
          </w:tcPr>
          <w:p w14:paraId="7FE115A5"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4077893</w:t>
            </w:r>
          </w:p>
        </w:tc>
        <w:tc>
          <w:tcPr>
            <w:tcW w:w="668" w:type="pct"/>
            <w:noWrap/>
            <w:hideMark/>
          </w:tcPr>
          <w:p w14:paraId="79085F7D"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DCA-01635</w:t>
            </w:r>
          </w:p>
        </w:tc>
        <w:tc>
          <w:tcPr>
            <w:tcW w:w="499" w:type="pct"/>
            <w:noWrap/>
            <w:hideMark/>
          </w:tcPr>
          <w:p w14:paraId="514424B0"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14/08/2020</w:t>
            </w:r>
          </w:p>
        </w:tc>
        <w:tc>
          <w:tcPr>
            <w:tcW w:w="668" w:type="pct"/>
            <w:gridSpan w:val="2"/>
            <w:noWrap/>
            <w:hideMark/>
          </w:tcPr>
          <w:p w14:paraId="3E404B87" w14:textId="77777777" w:rsidR="007D5327" w:rsidRPr="000B0B8D"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$ 2.323.720 </w:t>
            </w:r>
          </w:p>
        </w:tc>
      </w:tr>
      <w:tr w:rsidR="000B0B8D" w:rsidRPr="000B0B8D" w14:paraId="09BD8096" w14:textId="77777777" w:rsidTr="000B0B8D">
        <w:trPr>
          <w:gridAfter w:val="1"/>
          <w:wAfter w:w="33" w:type="pct"/>
          <w:trHeight w:val="282"/>
        </w:trPr>
        <w:tc>
          <w:tcPr>
            <w:cnfStyle w:val="001000000000" w:firstRow="0" w:lastRow="0" w:firstColumn="1" w:lastColumn="0" w:oddVBand="0" w:evenVBand="0" w:oddHBand="0" w:evenHBand="0" w:firstRowFirstColumn="0" w:firstRowLastColumn="0" w:lastRowFirstColumn="0" w:lastRowLastColumn="0"/>
            <w:tcW w:w="748" w:type="pct"/>
            <w:noWrap/>
            <w:hideMark/>
          </w:tcPr>
          <w:p w14:paraId="2DF62067"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USAQUÉN</w:t>
            </w:r>
          </w:p>
        </w:tc>
        <w:tc>
          <w:tcPr>
            <w:tcW w:w="885" w:type="pct"/>
            <w:noWrap/>
            <w:hideMark/>
          </w:tcPr>
          <w:p w14:paraId="5645D267"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SILVICULTURA</w:t>
            </w:r>
          </w:p>
        </w:tc>
        <w:tc>
          <w:tcPr>
            <w:tcW w:w="916" w:type="pct"/>
            <w:noWrap/>
            <w:hideMark/>
          </w:tcPr>
          <w:p w14:paraId="4FA5A218"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SDA-08-2015-1907</w:t>
            </w:r>
          </w:p>
        </w:tc>
        <w:tc>
          <w:tcPr>
            <w:tcW w:w="583" w:type="pct"/>
            <w:noWrap/>
            <w:hideMark/>
          </w:tcPr>
          <w:p w14:paraId="2048430B"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4859562</w:t>
            </w:r>
          </w:p>
        </w:tc>
        <w:tc>
          <w:tcPr>
            <w:tcW w:w="668" w:type="pct"/>
            <w:noWrap/>
            <w:hideMark/>
          </w:tcPr>
          <w:p w14:paraId="0F40CC0C"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DCA-02033</w:t>
            </w:r>
          </w:p>
        </w:tc>
        <w:tc>
          <w:tcPr>
            <w:tcW w:w="499" w:type="pct"/>
            <w:noWrap/>
            <w:hideMark/>
          </w:tcPr>
          <w:p w14:paraId="43E0B409"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30/09/2020</w:t>
            </w:r>
          </w:p>
        </w:tc>
        <w:tc>
          <w:tcPr>
            <w:tcW w:w="668" w:type="pct"/>
            <w:gridSpan w:val="2"/>
            <w:noWrap/>
            <w:hideMark/>
          </w:tcPr>
          <w:p w14:paraId="1E67A8A5" w14:textId="77777777" w:rsidR="007D5327" w:rsidRPr="000B0B8D"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$ 19.404.914 </w:t>
            </w:r>
          </w:p>
        </w:tc>
      </w:tr>
      <w:tr w:rsidR="000B0B8D" w:rsidRPr="000B0B8D" w14:paraId="5E88A4AB" w14:textId="77777777" w:rsidTr="000B0B8D">
        <w:trPr>
          <w:gridAfter w:val="1"/>
          <w:cnfStyle w:val="000000100000" w:firstRow="0" w:lastRow="0" w:firstColumn="0" w:lastColumn="0" w:oddVBand="0" w:evenVBand="0" w:oddHBand="1" w:evenHBand="0" w:firstRowFirstColumn="0" w:firstRowLastColumn="0" w:lastRowFirstColumn="0" w:lastRowLastColumn="0"/>
          <w:wAfter w:w="33" w:type="pct"/>
          <w:trHeight w:val="282"/>
        </w:trPr>
        <w:tc>
          <w:tcPr>
            <w:cnfStyle w:val="001000000000" w:firstRow="0" w:lastRow="0" w:firstColumn="1" w:lastColumn="0" w:oddVBand="0" w:evenVBand="0" w:oddHBand="0" w:evenHBand="0" w:firstRowFirstColumn="0" w:firstRowLastColumn="0" w:lastRowFirstColumn="0" w:lastRowLastColumn="0"/>
            <w:tcW w:w="748" w:type="pct"/>
            <w:noWrap/>
            <w:hideMark/>
          </w:tcPr>
          <w:p w14:paraId="45FAA846"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CHAPINERO</w:t>
            </w:r>
          </w:p>
        </w:tc>
        <w:tc>
          <w:tcPr>
            <w:tcW w:w="885" w:type="pct"/>
            <w:noWrap/>
            <w:hideMark/>
          </w:tcPr>
          <w:p w14:paraId="3C165E98"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PEV</w:t>
            </w:r>
          </w:p>
        </w:tc>
        <w:tc>
          <w:tcPr>
            <w:tcW w:w="916" w:type="pct"/>
            <w:noWrap/>
            <w:hideMark/>
          </w:tcPr>
          <w:p w14:paraId="4137CCE7"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SDA-08-2017-692</w:t>
            </w:r>
          </w:p>
        </w:tc>
        <w:tc>
          <w:tcPr>
            <w:tcW w:w="583" w:type="pct"/>
            <w:noWrap/>
            <w:hideMark/>
          </w:tcPr>
          <w:p w14:paraId="14BC9209"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3802153</w:t>
            </w:r>
          </w:p>
        </w:tc>
        <w:tc>
          <w:tcPr>
            <w:tcW w:w="668" w:type="pct"/>
            <w:noWrap/>
            <w:hideMark/>
          </w:tcPr>
          <w:p w14:paraId="213B2E20"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DCA-02299</w:t>
            </w:r>
          </w:p>
        </w:tc>
        <w:tc>
          <w:tcPr>
            <w:tcW w:w="499" w:type="pct"/>
            <w:noWrap/>
            <w:hideMark/>
          </w:tcPr>
          <w:p w14:paraId="766546B5" w14:textId="77777777" w:rsidR="007D5327" w:rsidRPr="000B0B8D"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31/10/2020</w:t>
            </w:r>
          </w:p>
        </w:tc>
        <w:tc>
          <w:tcPr>
            <w:tcW w:w="668" w:type="pct"/>
            <w:gridSpan w:val="2"/>
            <w:noWrap/>
            <w:hideMark/>
          </w:tcPr>
          <w:p w14:paraId="265679BA" w14:textId="77777777" w:rsidR="007D5327" w:rsidRPr="000B0B8D"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$ 92.948.803 </w:t>
            </w:r>
          </w:p>
        </w:tc>
      </w:tr>
      <w:tr w:rsidR="000B0B8D" w:rsidRPr="000B0B8D" w14:paraId="32C9AAF2" w14:textId="77777777" w:rsidTr="000B0B8D">
        <w:trPr>
          <w:gridAfter w:val="1"/>
          <w:wAfter w:w="33" w:type="pct"/>
          <w:trHeight w:val="282"/>
        </w:trPr>
        <w:tc>
          <w:tcPr>
            <w:cnfStyle w:val="001000000000" w:firstRow="0" w:lastRow="0" w:firstColumn="1" w:lastColumn="0" w:oddVBand="0" w:evenVBand="0" w:oddHBand="0" w:evenHBand="0" w:firstRowFirstColumn="0" w:firstRowLastColumn="0" w:lastRowFirstColumn="0" w:lastRowLastColumn="0"/>
            <w:tcW w:w="748" w:type="pct"/>
            <w:noWrap/>
            <w:hideMark/>
          </w:tcPr>
          <w:p w14:paraId="3B2214A1"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CHAPINERO</w:t>
            </w:r>
          </w:p>
        </w:tc>
        <w:tc>
          <w:tcPr>
            <w:tcW w:w="885" w:type="pct"/>
            <w:noWrap/>
            <w:hideMark/>
          </w:tcPr>
          <w:p w14:paraId="257E3C88"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PEV</w:t>
            </w:r>
          </w:p>
        </w:tc>
        <w:tc>
          <w:tcPr>
            <w:tcW w:w="916" w:type="pct"/>
            <w:noWrap/>
            <w:hideMark/>
          </w:tcPr>
          <w:p w14:paraId="76E4F14A" w14:textId="77777777" w:rsidR="007D5327" w:rsidRPr="000B0B8D"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SDA-08-2014-312</w:t>
            </w:r>
          </w:p>
        </w:tc>
        <w:tc>
          <w:tcPr>
            <w:tcW w:w="583" w:type="pct"/>
            <w:noWrap/>
            <w:hideMark/>
          </w:tcPr>
          <w:p w14:paraId="48099373"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4072027</w:t>
            </w:r>
          </w:p>
        </w:tc>
        <w:tc>
          <w:tcPr>
            <w:tcW w:w="668" w:type="pct"/>
            <w:noWrap/>
            <w:hideMark/>
          </w:tcPr>
          <w:p w14:paraId="326A8E73"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DCA-02464</w:t>
            </w:r>
          </w:p>
        </w:tc>
        <w:tc>
          <w:tcPr>
            <w:tcW w:w="499" w:type="pct"/>
            <w:noWrap/>
            <w:hideMark/>
          </w:tcPr>
          <w:p w14:paraId="3CE7AC4B" w14:textId="77777777" w:rsidR="007D5327" w:rsidRPr="000B0B8D"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19/11/2020</w:t>
            </w:r>
          </w:p>
        </w:tc>
        <w:tc>
          <w:tcPr>
            <w:tcW w:w="668" w:type="pct"/>
            <w:gridSpan w:val="2"/>
            <w:noWrap/>
            <w:hideMark/>
          </w:tcPr>
          <w:p w14:paraId="1EC97CE9" w14:textId="77777777" w:rsidR="007D5327" w:rsidRPr="000B0B8D"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$ 141.245.389 </w:t>
            </w:r>
          </w:p>
        </w:tc>
      </w:tr>
      <w:tr w:rsidR="007D5327" w:rsidRPr="000B0B8D" w14:paraId="30DA3870" w14:textId="77777777" w:rsidTr="000B0B8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332" w:type="pct"/>
            <w:gridSpan w:val="7"/>
            <w:noWrap/>
          </w:tcPr>
          <w:p w14:paraId="7DAFD782" w14:textId="77777777" w:rsidR="007D5327" w:rsidRPr="000B0B8D" w:rsidRDefault="007D5327" w:rsidP="007D5327">
            <w:pPr>
              <w:spacing w:line="240" w:lineRule="auto"/>
              <w:jc w:val="center"/>
              <w:rPr>
                <w:rFonts w:ascii="Times New Roman" w:hAnsi="Times New Roman" w:cs="Times New Roman"/>
                <w:b w:val="0"/>
                <w:bCs w:val="0"/>
                <w:color w:val="000000" w:themeColor="text1"/>
                <w:sz w:val="14"/>
                <w:szCs w:val="14"/>
                <w:lang w:eastAsia="es-CO"/>
              </w:rPr>
            </w:pPr>
            <w:r w:rsidRPr="000B0B8D">
              <w:rPr>
                <w:rFonts w:ascii="Times New Roman" w:hAnsi="Times New Roman" w:cs="Times New Roman"/>
                <w:b w:val="0"/>
                <w:bCs w:val="0"/>
                <w:color w:val="000000" w:themeColor="text1"/>
                <w:sz w:val="14"/>
                <w:szCs w:val="14"/>
                <w:lang w:eastAsia="es-CO"/>
              </w:rPr>
              <w:t>Total</w:t>
            </w:r>
          </w:p>
        </w:tc>
        <w:tc>
          <w:tcPr>
            <w:tcW w:w="668" w:type="pct"/>
            <w:gridSpan w:val="2"/>
            <w:noWrap/>
          </w:tcPr>
          <w:p w14:paraId="5DEB8F02" w14:textId="77777777" w:rsidR="007D5327" w:rsidRPr="000B0B8D"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4"/>
                <w:szCs w:val="14"/>
                <w:lang w:eastAsia="es-CO"/>
              </w:rPr>
            </w:pPr>
            <w:r w:rsidRPr="000B0B8D">
              <w:rPr>
                <w:rFonts w:ascii="Times New Roman" w:hAnsi="Times New Roman" w:cs="Times New Roman"/>
                <w:color w:val="000000" w:themeColor="text1"/>
                <w:sz w:val="14"/>
                <w:szCs w:val="14"/>
                <w:lang w:eastAsia="es-CO"/>
              </w:rPr>
              <w:t xml:space="preserve"> $</w:t>
            </w:r>
            <w:bookmarkStart w:id="199" w:name="_Hlk61616532"/>
            <w:r w:rsidRPr="000B0B8D">
              <w:rPr>
                <w:rFonts w:ascii="Times New Roman" w:hAnsi="Times New Roman" w:cs="Times New Roman"/>
                <w:color w:val="000000" w:themeColor="text1"/>
                <w:sz w:val="14"/>
                <w:szCs w:val="14"/>
                <w:lang w:eastAsia="es-CO"/>
              </w:rPr>
              <w:t>342.773.787</w:t>
            </w:r>
            <w:bookmarkEnd w:id="199"/>
          </w:p>
        </w:tc>
      </w:tr>
    </w:tbl>
    <w:p w14:paraId="3EB3EC11" w14:textId="77777777" w:rsidR="007D5327" w:rsidRPr="00B9745F" w:rsidRDefault="007D5327" w:rsidP="007D5327">
      <w:pPr>
        <w:spacing w:line="240" w:lineRule="auto"/>
        <w:rPr>
          <w:rFonts w:ascii="Times New Roman" w:hAnsi="Times New Roman" w:cs="Times New Roman"/>
          <w:i/>
          <w:color w:val="000000" w:themeColor="text1"/>
          <w:sz w:val="16"/>
        </w:rPr>
      </w:pPr>
      <w:r w:rsidRPr="00B9745F">
        <w:rPr>
          <w:rFonts w:ascii="Times New Roman" w:hAnsi="Times New Roman" w:cs="Times New Roman"/>
          <w:i/>
          <w:color w:val="000000" w:themeColor="text1"/>
          <w:sz w:val="16"/>
        </w:rPr>
        <w:t xml:space="preserve">Fuente: Dirección de Control Ambiental-2020 </w:t>
      </w:r>
    </w:p>
    <w:p w14:paraId="177417AD" w14:textId="77777777" w:rsidR="007D5327" w:rsidRPr="00B9745F" w:rsidRDefault="007D5327" w:rsidP="007D5327">
      <w:pPr>
        <w:spacing w:line="240" w:lineRule="auto"/>
        <w:jc w:val="center"/>
        <w:rPr>
          <w:rFonts w:ascii="Times New Roman" w:hAnsi="Times New Roman" w:cs="Times New Roman"/>
          <w:color w:val="000000" w:themeColor="text1"/>
        </w:rPr>
      </w:pPr>
    </w:p>
    <w:p w14:paraId="0FB37A44" w14:textId="6F838FF7" w:rsidR="00E0109C" w:rsidRDefault="007D5327" w:rsidP="00E0109C">
      <w:pPr>
        <w:keepNext/>
        <w:spacing w:line="240" w:lineRule="auto"/>
        <w:jc w:val="center"/>
        <w:rPr>
          <w:iCs/>
          <w:color w:val="000000" w:themeColor="text1"/>
        </w:rPr>
      </w:pPr>
      <w:r w:rsidRPr="00B9745F">
        <w:rPr>
          <w:rFonts w:ascii="Times New Roman" w:hAnsi="Times New Roman" w:cs="Times New Roman"/>
          <w:i/>
          <w:color w:val="000000" w:themeColor="text1"/>
        </w:rPr>
        <w:t xml:space="preserve"> </w:t>
      </w:r>
      <w:bookmarkStart w:id="200" w:name="_Toc62807062"/>
      <w:r w:rsidR="00E0109C">
        <w:t xml:space="preserve">Gráfica </w:t>
      </w:r>
      <w:r w:rsidR="00E0109C">
        <w:fldChar w:fldCharType="begin"/>
      </w:r>
      <w:r w:rsidR="00E0109C">
        <w:instrText xml:space="preserve"> SEQ Gráfica \* ARABIC </w:instrText>
      </w:r>
      <w:r w:rsidR="00E0109C">
        <w:fldChar w:fldCharType="separate"/>
      </w:r>
      <w:r w:rsidR="00FA2513">
        <w:rPr>
          <w:noProof/>
        </w:rPr>
        <w:t>14</w:t>
      </w:r>
      <w:r w:rsidR="00E0109C">
        <w:fldChar w:fldCharType="end"/>
      </w:r>
      <w:r w:rsidR="00E0109C">
        <w:t xml:space="preserve">: </w:t>
      </w:r>
      <w:r w:rsidR="00E0109C" w:rsidRPr="00E0109C">
        <w:rPr>
          <w:rFonts w:ascii="Times New Roman" w:hAnsi="Times New Roman" w:cs="Times New Roman"/>
          <w:iCs/>
          <w:color w:val="000000" w:themeColor="text1"/>
        </w:rPr>
        <w:t>Número de Actos Administrativos</w:t>
      </w:r>
      <w:bookmarkEnd w:id="200"/>
    </w:p>
    <w:p w14:paraId="537566F1" w14:textId="77777777" w:rsidR="00E0109C" w:rsidRPr="00E0109C" w:rsidRDefault="00E0109C" w:rsidP="00E0109C">
      <w:pPr>
        <w:rPr>
          <w:lang w:val="es-ES" w:eastAsia="en-US"/>
        </w:rPr>
      </w:pPr>
    </w:p>
    <w:p w14:paraId="782DC9B2" w14:textId="77777777" w:rsidR="007D5327" w:rsidRPr="00B9745F" w:rsidRDefault="007D5327" w:rsidP="007D5327">
      <w:pPr>
        <w:spacing w:line="240" w:lineRule="auto"/>
        <w:jc w:val="center"/>
        <w:rPr>
          <w:rFonts w:ascii="Times New Roman" w:hAnsi="Times New Roman" w:cs="Times New Roman"/>
          <w:i/>
          <w:color w:val="000000" w:themeColor="text1"/>
        </w:rPr>
      </w:pPr>
      <w:r w:rsidRPr="00B9745F">
        <w:rPr>
          <w:rFonts w:ascii="Times New Roman" w:hAnsi="Times New Roman" w:cs="Times New Roman"/>
          <w:i/>
          <w:noProof/>
          <w:color w:val="000000" w:themeColor="text1"/>
          <w:lang w:val="es-ES" w:eastAsia="es-ES"/>
        </w:rPr>
        <w:drawing>
          <wp:inline distT="0" distB="0" distL="0" distR="0" wp14:anchorId="3CA16BAE" wp14:editId="17ACCB4E">
            <wp:extent cx="3456702" cy="1846907"/>
            <wp:effectExtent l="0" t="0" r="10795" b="1270"/>
            <wp:docPr id="234" name="Gráfico 234">
              <a:extLst xmlns:a="http://schemas.openxmlformats.org/drawingml/2006/main">
                <a:ext uri="{FF2B5EF4-FFF2-40B4-BE49-F238E27FC236}">
                  <a16:creationId xmlns:a16="http://schemas.microsoft.com/office/drawing/2014/main" id="{E731C308-A975-424D-9586-917D5D5B5D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0F9F970C" w14:textId="77777777" w:rsidR="007D5327" w:rsidRPr="00B9745F" w:rsidRDefault="007D5327" w:rsidP="007D5327">
      <w:pPr>
        <w:spacing w:line="240" w:lineRule="auto"/>
        <w:jc w:val="center"/>
        <w:rPr>
          <w:rFonts w:ascii="Times New Roman" w:hAnsi="Times New Roman" w:cs="Times New Roman"/>
          <w:i/>
          <w:color w:val="000000" w:themeColor="text1"/>
          <w:sz w:val="16"/>
          <w:szCs w:val="16"/>
        </w:rPr>
      </w:pPr>
      <w:r w:rsidRPr="00B9745F">
        <w:rPr>
          <w:rFonts w:ascii="Times New Roman" w:hAnsi="Times New Roman" w:cs="Times New Roman"/>
          <w:i/>
          <w:color w:val="000000" w:themeColor="text1"/>
          <w:sz w:val="16"/>
          <w:szCs w:val="16"/>
        </w:rPr>
        <w:t>Fuente: Dirección de Control Ambiental-2020</w:t>
      </w:r>
    </w:p>
    <w:p w14:paraId="78726014" w14:textId="77777777" w:rsidR="007D5327" w:rsidRPr="00B9745F" w:rsidRDefault="007D5327" w:rsidP="00F50A34">
      <w:pPr>
        <w:pStyle w:val="Descripcin"/>
      </w:pPr>
    </w:p>
    <w:p w14:paraId="56DCCC5C" w14:textId="77777777" w:rsidR="007D5327" w:rsidRPr="00B9745F" w:rsidRDefault="007D5327" w:rsidP="007D5327">
      <w:pPr>
        <w:spacing w:line="240" w:lineRule="auto"/>
        <w:rPr>
          <w:rFonts w:ascii="Times New Roman" w:eastAsiaTheme="minorHAnsi" w:hAnsi="Times New Roman" w:cs="Times New Roman"/>
          <w:bCs/>
          <w:color w:val="000000" w:themeColor="text1"/>
          <w:lang w:eastAsia="en-US"/>
        </w:rPr>
      </w:pPr>
      <w:bookmarkStart w:id="201" w:name="_Toc535847838"/>
      <w:bookmarkStart w:id="202" w:name="_Toc536368362"/>
      <w:bookmarkStart w:id="203" w:name="_Toc31295773"/>
      <w:r w:rsidRPr="00B9745F">
        <w:rPr>
          <w:rFonts w:ascii="Times New Roman" w:eastAsiaTheme="minorHAnsi" w:hAnsi="Times New Roman" w:cs="Times New Roman"/>
          <w:bCs/>
          <w:color w:val="000000" w:themeColor="text1"/>
          <w:lang w:eastAsia="en-US"/>
        </w:rPr>
        <w:t xml:space="preserve">            </w:t>
      </w:r>
    </w:p>
    <w:p w14:paraId="6F98D13E" w14:textId="77777777" w:rsidR="007D5327" w:rsidRPr="00B9745F" w:rsidRDefault="007D5327" w:rsidP="000C6178">
      <w:pPr>
        <w:pStyle w:val="Ttulo3"/>
        <w:numPr>
          <w:ilvl w:val="2"/>
          <w:numId w:val="95"/>
        </w:numPr>
        <w:suppressAutoHyphens w:val="0"/>
        <w:spacing w:before="0" w:line="240" w:lineRule="auto"/>
        <w:rPr>
          <w:rFonts w:ascii="Times New Roman" w:eastAsiaTheme="minorHAnsi" w:hAnsi="Times New Roman" w:cs="Times New Roman"/>
          <w:b/>
          <w:bCs/>
          <w:color w:val="000000" w:themeColor="text1"/>
          <w:lang w:eastAsia="en-US"/>
        </w:rPr>
      </w:pPr>
      <w:r w:rsidRPr="00BD510A">
        <w:rPr>
          <w:rFonts w:ascii="Times New Roman" w:hAnsi="Times New Roman" w:cs="Times New Roman"/>
          <w:b/>
          <w:bCs/>
          <w:color w:val="auto"/>
          <w:sz w:val="32"/>
          <w:szCs w:val="32"/>
          <w:lang w:val="es-ES"/>
        </w:rPr>
        <w:t xml:space="preserve">     </w:t>
      </w:r>
      <w:bookmarkStart w:id="204" w:name="_Toc62814902"/>
      <w:r w:rsidRPr="00BD510A">
        <w:rPr>
          <w:rFonts w:ascii="Times New Roman" w:hAnsi="Times New Roman" w:cs="Times New Roman"/>
          <w:b/>
          <w:bCs/>
          <w:color w:val="auto"/>
          <w:sz w:val="32"/>
          <w:szCs w:val="32"/>
          <w:lang w:val="es-ES"/>
        </w:rPr>
        <w:t>Notificaciones</w:t>
      </w:r>
      <w:bookmarkEnd w:id="201"/>
      <w:bookmarkEnd w:id="202"/>
      <w:bookmarkEnd w:id="203"/>
      <w:bookmarkEnd w:id="204"/>
      <w:r w:rsidRPr="00B9745F">
        <w:rPr>
          <w:rFonts w:ascii="Times New Roman" w:eastAsiaTheme="minorHAnsi" w:hAnsi="Times New Roman" w:cs="Times New Roman"/>
          <w:color w:val="000000" w:themeColor="text1"/>
          <w:lang w:eastAsia="en-US"/>
        </w:rPr>
        <w:br/>
      </w:r>
    </w:p>
    <w:p w14:paraId="54A01FF9" w14:textId="77777777" w:rsidR="007D5327" w:rsidRPr="00BD510A" w:rsidRDefault="007D5327" w:rsidP="00BD510A">
      <w:pPr>
        <w:spacing w:after="0" w:line="240" w:lineRule="auto"/>
        <w:jc w:val="both"/>
        <w:rPr>
          <w:rFonts w:ascii="Times New Roman" w:hAnsi="Times New Roman" w:cs="Times New Roman"/>
          <w:color w:val="000000" w:themeColor="text1"/>
        </w:rPr>
      </w:pPr>
      <w:r w:rsidRPr="00BD510A">
        <w:rPr>
          <w:rFonts w:ascii="Times New Roman" w:hAnsi="Times New Roman" w:cs="Times New Roman"/>
          <w:color w:val="000000" w:themeColor="text1"/>
        </w:rPr>
        <w:t xml:space="preserve">Durante el segundo semestre de la vigencia 2020 el grupo de notificaciones adelantó </w:t>
      </w:r>
      <w:r w:rsidRPr="00BD510A">
        <w:rPr>
          <w:rFonts w:ascii="Times New Roman" w:hAnsi="Times New Roman" w:cs="Times New Roman"/>
          <w:b/>
          <w:bCs/>
          <w:color w:val="000000" w:themeColor="text1"/>
        </w:rPr>
        <w:t>2.136 notificaciones</w:t>
      </w:r>
      <w:r w:rsidRPr="00BD510A">
        <w:rPr>
          <w:rFonts w:ascii="Times New Roman" w:hAnsi="Times New Roman" w:cs="Times New Roman"/>
          <w:color w:val="000000" w:themeColor="text1"/>
        </w:rPr>
        <w:t>, las cuales se detallan en la siguiente tabla:</w:t>
      </w:r>
    </w:p>
    <w:p w14:paraId="26938C6A" w14:textId="77777777" w:rsidR="007D5327" w:rsidRPr="00E0109C" w:rsidRDefault="007D5327" w:rsidP="007D5327">
      <w:pPr>
        <w:spacing w:line="240" w:lineRule="auto"/>
        <w:jc w:val="center"/>
        <w:rPr>
          <w:rFonts w:ascii="Times New Roman" w:hAnsi="Times New Roman" w:cs="Times New Roman"/>
          <w:bCs/>
          <w:iCs/>
          <w:color w:val="000000" w:themeColor="text1"/>
        </w:rPr>
      </w:pPr>
    </w:p>
    <w:p w14:paraId="057E7343" w14:textId="64DC18C5" w:rsidR="007D5327" w:rsidRPr="00E0109C" w:rsidRDefault="00E0109C" w:rsidP="00F50A34">
      <w:pPr>
        <w:pStyle w:val="Descripcin"/>
      </w:pPr>
      <w:bookmarkStart w:id="205" w:name="_Toc62806966"/>
      <w:r w:rsidRPr="00E0109C">
        <w:t xml:space="preserve">Tabla </w:t>
      </w:r>
      <w:r w:rsidRPr="00E0109C">
        <w:fldChar w:fldCharType="begin"/>
      </w:r>
      <w:r w:rsidRPr="00E0109C">
        <w:instrText xml:space="preserve"> SEQ Tabla \* ARABIC </w:instrText>
      </w:r>
      <w:r w:rsidRPr="00E0109C">
        <w:fldChar w:fldCharType="separate"/>
      </w:r>
      <w:r w:rsidR="00FA2513">
        <w:rPr>
          <w:noProof/>
        </w:rPr>
        <w:t>42</w:t>
      </w:r>
      <w:r w:rsidRPr="00E0109C">
        <w:fldChar w:fldCharType="end"/>
      </w:r>
      <w:r w:rsidRPr="00E0109C">
        <w:t xml:space="preserve">: </w:t>
      </w:r>
      <w:r w:rsidR="007D5327" w:rsidRPr="00E0109C">
        <w:t>Notificaciones Sancionatorio- Permisivo</w:t>
      </w:r>
      <w:bookmarkEnd w:id="205"/>
      <w:r w:rsidR="007D5327" w:rsidRPr="00E0109C">
        <w:t xml:space="preserve"> </w:t>
      </w:r>
    </w:p>
    <w:p w14:paraId="5F188005" w14:textId="77777777" w:rsidR="007D5327" w:rsidRPr="00E0109C" w:rsidRDefault="007D5327" w:rsidP="007D5327">
      <w:pPr>
        <w:spacing w:line="240" w:lineRule="auto"/>
        <w:jc w:val="both"/>
        <w:rPr>
          <w:rFonts w:ascii="Times New Roman" w:hAnsi="Times New Roman" w:cs="Times New Roman"/>
          <w:bCs/>
          <w:iCs/>
          <w:color w:val="000000" w:themeColor="text1"/>
        </w:rPr>
      </w:pPr>
    </w:p>
    <w:tbl>
      <w:tblPr>
        <w:tblStyle w:val="Tablaconcuadrcula5oscura-nfasis31"/>
        <w:tblW w:w="6780" w:type="dxa"/>
        <w:jc w:val="center"/>
        <w:tblLook w:val="04A0" w:firstRow="1" w:lastRow="0" w:firstColumn="1" w:lastColumn="0" w:noHBand="0" w:noVBand="1"/>
      </w:tblPr>
      <w:tblGrid>
        <w:gridCol w:w="2200"/>
        <w:gridCol w:w="640"/>
        <w:gridCol w:w="340"/>
        <w:gridCol w:w="340"/>
        <w:gridCol w:w="340"/>
        <w:gridCol w:w="1720"/>
        <w:gridCol w:w="1200"/>
      </w:tblGrid>
      <w:tr w:rsidR="007D5327" w:rsidRPr="00BD510A" w14:paraId="0FBB284E" w14:textId="77777777" w:rsidTr="000B0B8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00" w:type="dxa"/>
            <w:noWrap/>
            <w:hideMark/>
          </w:tcPr>
          <w:p w14:paraId="3577A8F8" w14:textId="77777777" w:rsidR="007D5327" w:rsidRPr="00BD510A" w:rsidRDefault="007D5327" w:rsidP="007D5327">
            <w:pPr>
              <w:spacing w:line="240" w:lineRule="auto"/>
              <w:jc w:val="center"/>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 xml:space="preserve">SANCIONATORIO </w:t>
            </w:r>
          </w:p>
        </w:tc>
        <w:tc>
          <w:tcPr>
            <w:tcW w:w="640" w:type="dxa"/>
            <w:noWrap/>
            <w:hideMark/>
          </w:tcPr>
          <w:p w14:paraId="4A9A0EB4" w14:textId="77777777" w:rsidR="007D5327" w:rsidRPr="00BD510A"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N°</w:t>
            </w:r>
          </w:p>
        </w:tc>
        <w:tc>
          <w:tcPr>
            <w:tcW w:w="340" w:type="dxa"/>
            <w:noWrap/>
            <w:hideMark/>
          </w:tcPr>
          <w:p w14:paraId="1332FCB7" w14:textId="77777777" w:rsidR="007D5327" w:rsidRPr="00BD510A"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2615AC7C" w14:textId="77777777" w:rsidR="007D5327" w:rsidRPr="00BD510A" w:rsidRDefault="007D5327" w:rsidP="007D5327">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2886C6C6" w14:textId="77777777" w:rsidR="007D5327" w:rsidRPr="00BD510A" w:rsidRDefault="007D5327" w:rsidP="007D5327">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1720" w:type="dxa"/>
            <w:noWrap/>
            <w:hideMark/>
          </w:tcPr>
          <w:p w14:paraId="55845679" w14:textId="77777777" w:rsidR="007D5327" w:rsidRPr="00BD510A"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PERMISIVOS</w:t>
            </w:r>
          </w:p>
        </w:tc>
        <w:tc>
          <w:tcPr>
            <w:tcW w:w="1200" w:type="dxa"/>
            <w:noWrap/>
            <w:hideMark/>
          </w:tcPr>
          <w:p w14:paraId="50F630CE" w14:textId="77777777" w:rsidR="007D5327" w:rsidRPr="00BD510A"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N°</w:t>
            </w:r>
          </w:p>
        </w:tc>
      </w:tr>
      <w:tr w:rsidR="007D5327" w:rsidRPr="00BD510A" w14:paraId="6452FBCE"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00" w:type="dxa"/>
            <w:noWrap/>
            <w:hideMark/>
          </w:tcPr>
          <w:p w14:paraId="1A05E72B" w14:textId="77777777" w:rsidR="007D5327" w:rsidRPr="00BD510A" w:rsidRDefault="007D5327" w:rsidP="007D5327">
            <w:pPr>
              <w:spacing w:line="240" w:lineRule="auto"/>
              <w:jc w:val="center"/>
              <w:rPr>
                <w:rFonts w:ascii="Times New Roman" w:hAnsi="Times New Roman" w:cs="Times New Roman"/>
                <w:b w:val="0"/>
                <w:bCs w:val="0"/>
                <w:color w:val="000000" w:themeColor="text1"/>
                <w:lang w:val="en-US" w:eastAsia="en-US"/>
              </w:rPr>
            </w:pPr>
            <w:r w:rsidRPr="00BD510A">
              <w:rPr>
                <w:rFonts w:ascii="Times New Roman" w:hAnsi="Times New Roman" w:cs="Times New Roman"/>
                <w:b w:val="0"/>
                <w:bCs w:val="0"/>
                <w:color w:val="000000" w:themeColor="text1"/>
                <w:lang w:val="en-US" w:eastAsia="en-US"/>
              </w:rPr>
              <w:t>SCAAV</w:t>
            </w:r>
          </w:p>
        </w:tc>
        <w:tc>
          <w:tcPr>
            <w:tcW w:w="640" w:type="dxa"/>
            <w:noWrap/>
            <w:hideMark/>
          </w:tcPr>
          <w:p w14:paraId="6F822440"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274</w:t>
            </w:r>
          </w:p>
        </w:tc>
        <w:tc>
          <w:tcPr>
            <w:tcW w:w="340" w:type="dxa"/>
            <w:noWrap/>
            <w:hideMark/>
          </w:tcPr>
          <w:p w14:paraId="6EB59DF6"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4879EA2A" w14:textId="77777777" w:rsidR="007D5327" w:rsidRPr="00BD510A"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08193A95" w14:textId="77777777" w:rsidR="007D5327" w:rsidRPr="00BD510A"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1720" w:type="dxa"/>
            <w:noWrap/>
            <w:hideMark/>
          </w:tcPr>
          <w:p w14:paraId="4AE91A21"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SCAAV</w:t>
            </w:r>
          </w:p>
        </w:tc>
        <w:tc>
          <w:tcPr>
            <w:tcW w:w="1200" w:type="dxa"/>
            <w:noWrap/>
            <w:hideMark/>
          </w:tcPr>
          <w:p w14:paraId="6B9C4013"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968</w:t>
            </w:r>
          </w:p>
        </w:tc>
      </w:tr>
      <w:tr w:rsidR="007D5327" w:rsidRPr="00BD510A" w14:paraId="6CFC5B74" w14:textId="77777777" w:rsidTr="000B0B8D">
        <w:trPr>
          <w:trHeight w:val="300"/>
          <w:jc w:val="center"/>
        </w:trPr>
        <w:tc>
          <w:tcPr>
            <w:cnfStyle w:val="001000000000" w:firstRow="0" w:lastRow="0" w:firstColumn="1" w:lastColumn="0" w:oddVBand="0" w:evenVBand="0" w:oddHBand="0" w:evenHBand="0" w:firstRowFirstColumn="0" w:firstRowLastColumn="0" w:lastRowFirstColumn="0" w:lastRowLastColumn="0"/>
            <w:tcW w:w="2200" w:type="dxa"/>
            <w:noWrap/>
            <w:hideMark/>
          </w:tcPr>
          <w:p w14:paraId="5E93050C" w14:textId="77777777" w:rsidR="007D5327" w:rsidRPr="00BD510A" w:rsidRDefault="007D5327" w:rsidP="007D5327">
            <w:pPr>
              <w:spacing w:line="240" w:lineRule="auto"/>
              <w:jc w:val="center"/>
              <w:rPr>
                <w:rFonts w:ascii="Times New Roman" w:hAnsi="Times New Roman" w:cs="Times New Roman"/>
                <w:b w:val="0"/>
                <w:bCs w:val="0"/>
                <w:color w:val="000000" w:themeColor="text1"/>
                <w:lang w:val="en-US" w:eastAsia="en-US"/>
              </w:rPr>
            </w:pPr>
            <w:r w:rsidRPr="00BD510A">
              <w:rPr>
                <w:rFonts w:ascii="Times New Roman" w:hAnsi="Times New Roman" w:cs="Times New Roman"/>
                <w:b w:val="0"/>
                <w:bCs w:val="0"/>
                <w:color w:val="000000" w:themeColor="text1"/>
                <w:lang w:val="en-US" w:eastAsia="en-US"/>
              </w:rPr>
              <w:t>SCASP</w:t>
            </w:r>
          </w:p>
        </w:tc>
        <w:tc>
          <w:tcPr>
            <w:tcW w:w="640" w:type="dxa"/>
            <w:noWrap/>
            <w:hideMark/>
          </w:tcPr>
          <w:p w14:paraId="493576D3"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4</w:t>
            </w:r>
          </w:p>
        </w:tc>
        <w:tc>
          <w:tcPr>
            <w:tcW w:w="340" w:type="dxa"/>
            <w:noWrap/>
            <w:hideMark/>
          </w:tcPr>
          <w:p w14:paraId="231C51D9"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107CB977" w14:textId="77777777" w:rsidR="007D5327" w:rsidRPr="00BD510A"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1BE3D696" w14:textId="77777777" w:rsidR="007D5327" w:rsidRPr="00BD510A"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1720" w:type="dxa"/>
            <w:noWrap/>
            <w:hideMark/>
          </w:tcPr>
          <w:p w14:paraId="0EABEF7E"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SCASP</w:t>
            </w:r>
          </w:p>
        </w:tc>
        <w:tc>
          <w:tcPr>
            <w:tcW w:w="1200" w:type="dxa"/>
            <w:noWrap/>
            <w:hideMark/>
          </w:tcPr>
          <w:p w14:paraId="750F74AF"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60</w:t>
            </w:r>
          </w:p>
        </w:tc>
      </w:tr>
      <w:tr w:rsidR="007D5327" w:rsidRPr="00BD510A" w14:paraId="22E59300"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00" w:type="dxa"/>
            <w:noWrap/>
            <w:hideMark/>
          </w:tcPr>
          <w:p w14:paraId="284D50FA" w14:textId="77777777" w:rsidR="007D5327" w:rsidRPr="00BD510A" w:rsidRDefault="007D5327" w:rsidP="007D5327">
            <w:pPr>
              <w:spacing w:line="240" w:lineRule="auto"/>
              <w:jc w:val="center"/>
              <w:rPr>
                <w:rFonts w:ascii="Times New Roman" w:hAnsi="Times New Roman" w:cs="Times New Roman"/>
                <w:b w:val="0"/>
                <w:bCs w:val="0"/>
                <w:color w:val="000000" w:themeColor="text1"/>
                <w:lang w:val="en-US" w:eastAsia="en-US"/>
              </w:rPr>
            </w:pPr>
            <w:r w:rsidRPr="00BD510A">
              <w:rPr>
                <w:rFonts w:ascii="Times New Roman" w:hAnsi="Times New Roman" w:cs="Times New Roman"/>
                <w:b w:val="0"/>
                <w:bCs w:val="0"/>
                <w:color w:val="000000" w:themeColor="text1"/>
                <w:lang w:val="en-US" w:eastAsia="en-US"/>
              </w:rPr>
              <w:t>SRHS</w:t>
            </w:r>
          </w:p>
        </w:tc>
        <w:tc>
          <w:tcPr>
            <w:tcW w:w="640" w:type="dxa"/>
            <w:noWrap/>
            <w:hideMark/>
          </w:tcPr>
          <w:p w14:paraId="39284696"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41</w:t>
            </w:r>
          </w:p>
        </w:tc>
        <w:tc>
          <w:tcPr>
            <w:tcW w:w="340" w:type="dxa"/>
            <w:noWrap/>
            <w:hideMark/>
          </w:tcPr>
          <w:p w14:paraId="5928B212"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0944449E" w14:textId="77777777" w:rsidR="007D5327" w:rsidRPr="00BD510A"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1B092057" w14:textId="77777777" w:rsidR="007D5327" w:rsidRPr="00BD510A"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1720" w:type="dxa"/>
            <w:noWrap/>
            <w:hideMark/>
          </w:tcPr>
          <w:p w14:paraId="482A7343"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SRHS</w:t>
            </w:r>
          </w:p>
        </w:tc>
        <w:tc>
          <w:tcPr>
            <w:tcW w:w="1200" w:type="dxa"/>
            <w:noWrap/>
            <w:hideMark/>
          </w:tcPr>
          <w:p w14:paraId="1F949A06"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364</w:t>
            </w:r>
          </w:p>
        </w:tc>
      </w:tr>
      <w:tr w:rsidR="007D5327" w:rsidRPr="00BD510A" w14:paraId="47355145" w14:textId="77777777" w:rsidTr="000B0B8D">
        <w:trPr>
          <w:trHeight w:val="300"/>
          <w:jc w:val="center"/>
        </w:trPr>
        <w:tc>
          <w:tcPr>
            <w:cnfStyle w:val="001000000000" w:firstRow="0" w:lastRow="0" w:firstColumn="1" w:lastColumn="0" w:oddVBand="0" w:evenVBand="0" w:oddHBand="0" w:evenHBand="0" w:firstRowFirstColumn="0" w:firstRowLastColumn="0" w:lastRowFirstColumn="0" w:lastRowLastColumn="0"/>
            <w:tcW w:w="2200" w:type="dxa"/>
            <w:noWrap/>
            <w:hideMark/>
          </w:tcPr>
          <w:p w14:paraId="5C453107" w14:textId="77777777" w:rsidR="007D5327" w:rsidRPr="00BD510A" w:rsidRDefault="007D5327" w:rsidP="007D5327">
            <w:pPr>
              <w:spacing w:line="240" w:lineRule="auto"/>
              <w:jc w:val="center"/>
              <w:rPr>
                <w:rFonts w:ascii="Times New Roman" w:hAnsi="Times New Roman" w:cs="Times New Roman"/>
                <w:b w:val="0"/>
                <w:bCs w:val="0"/>
                <w:color w:val="000000" w:themeColor="text1"/>
                <w:lang w:val="en-US" w:eastAsia="en-US"/>
              </w:rPr>
            </w:pPr>
            <w:r w:rsidRPr="00BD510A">
              <w:rPr>
                <w:rFonts w:ascii="Times New Roman" w:hAnsi="Times New Roman" w:cs="Times New Roman"/>
                <w:b w:val="0"/>
                <w:bCs w:val="0"/>
                <w:color w:val="000000" w:themeColor="text1"/>
                <w:lang w:val="en-US" w:eastAsia="en-US"/>
              </w:rPr>
              <w:t>SSFFS</w:t>
            </w:r>
          </w:p>
        </w:tc>
        <w:tc>
          <w:tcPr>
            <w:tcW w:w="640" w:type="dxa"/>
            <w:noWrap/>
            <w:hideMark/>
          </w:tcPr>
          <w:p w14:paraId="6576C510"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91</w:t>
            </w:r>
          </w:p>
        </w:tc>
        <w:tc>
          <w:tcPr>
            <w:tcW w:w="340" w:type="dxa"/>
            <w:noWrap/>
            <w:hideMark/>
          </w:tcPr>
          <w:p w14:paraId="1872E9C1"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0B7E5D05" w14:textId="77777777" w:rsidR="007D5327" w:rsidRPr="00BD510A"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09C33C5F" w14:textId="77777777" w:rsidR="007D5327" w:rsidRPr="00BD510A"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1720" w:type="dxa"/>
            <w:noWrap/>
            <w:hideMark/>
          </w:tcPr>
          <w:p w14:paraId="21EFBACA"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SSFFS</w:t>
            </w:r>
          </w:p>
        </w:tc>
        <w:tc>
          <w:tcPr>
            <w:tcW w:w="1200" w:type="dxa"/>
            <w:noWrap/>
            <w:hideMark/>
          </w:tcPr>
          <w:p w14:paraId="04DDACA8"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278</w:t>
            </w:r>
          </w:p>
        </w:tc>
      </w:tr>
      <w:tr w:rsidR="007D5327" w:rsidRPr="00BD510A" w14:paraId="5D6DDC61"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00" w:type="dxa"/>
            <w:noWrap/>
            <w:hideMark/>
          </w:tcPr>
          <w:p w14:paraId="637B8C4C" w14:textId="77777777" w:rsidR="007D5327" w:rsidRPr="00BD510A" w:rsidRDefault="007D5327" w:rsidP="007D5327">
            <w:pPr>
              <w:spacing w:line="240" w:lineRule="auto"/>
              <w:jc w:val="center"/>
              <w:rPr>
                <w:rFonts w:ascii="Times New Roman" w:hAnsi="Times New Roman" w:cs="Times New Roman"/>
                <w:b w:val="0"/>
                <w:bCs w:val="0"/>
                <w:color w:val="000000" w:themeColor="text1"/>
                <w:lang w:val="en-US" w:eastAsia="en-US"/>
              </w:rPr>
            </w:pPr>
            <w:r w:rsidRPr="00BD510A">
              <w:rPr>
                <w:rFonts w:ascii="Times New Roman" w:hAnsi="Times New Roman" w:cs="Times New Roman"/>
                <w:b w:val="0"/>
                <w:bCs w:val="0"/>
                <w:color w:val="000000" w:themeColor="text1"/>
                <w:lang w:val="en-US" w:eastAsia="en-US"/>
              </w:rPr>
              <w:t xml:space="preserve">DCA </w:t>
            </w:r>
          </w:p>
        </w:tc>
        <w:tc>
          <w:tcPr>
            <w:tcW w:w="640" w:type="dxa"/>
            <w:noWrap/>
            <w:hideMark/>
          </w:tcPr>
          <w:p w14:paraId="15C21D59"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56</w:t>
            </w:r>
          </w:p>
        </w:tc>
        <w:tc>
          <w:tcPr>
            <w:tcW w:w="340" w:type="dxa"/>
            <w:noWrap/>
            <w:hideMark/>
          </w:tcPr>
          <w:p w14:paraId="52EC9BB9"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5A1EF17B" w14:textId="77777777" w:rsidR="007D5327" w:rsidRPr="00BD510A"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7022DD63" w14:textId="77777777" w:rsidR="007D5327" w:rsidRPr="00BD510A" w:rsidRDefault="007D5327" w:rsidP="007D532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p>
        </w:tc>
        <w:tc>
          <w:tcPr>
            <w:tcW w:w="1720" w:type="dxa"/>
            <w:vMerge w:val="restart"/>
            <w:hideMark/>
          </w:tcPr>
          <w:p w14:paraId="049419C7"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 xml:space="preserve">Total Notificados </w:t>
            </w:r>
          </w:p>
        </w:tc>
        <w:tc>
          <w:tcPr>
            <w:tcW w:w="1200" w:type="dxa"/>
            <w:vMerge w:val="restart"/>
            <w:hideMark/>
          </w:tcPr>
          <w:p w14:paraId="40AD8FAE"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1670</w:t>
            </w:r>
          </w:p>
        </w:tc>
      </w:tr>
      <w:tr w:rsidR="007D5327" w:rsidRPr="00BD510A" w14:paraId="32ECA882" w14:textId="77777777" w:rsidTr="000B0B8D">
        <w:trPr>
          <w:trHeight w:val="300"/>
          <w:jc w:val="center"/>
        </w:trPr>
        <w:tc>
          <w:tcPr>
            <w:cnfStyle w:val="001000000000" w:firstRow="0" w:lastRow="0" w:firstColumn="1" w:lastColumn="0" w:oddVBand="0" w:evenVBand="0" w:oddHBand="0" w:evenHBand="0" w:firstRowFirstColumn="0" w:firstRowLastColumn="0" w:lastRowFirstColumn="0" w:lastRowLastColumn="0"/>
            <w:tcW w:w="2200" w:type="dxa"/>
            <w:noWrap/>
            <w:hideMark/>
          </w:tcPr>
          <w:p w14:paraId="5AAC4ABB" w14:textId="77777777" w:rsidR="007D5327" w:rsidRPr="00BD510A" w:rsidRDefault="007D5327" w:rsidP="007D5327">
            <w:pPr>
              <w:spacing w:line="240" w:lineRule="auto"/>
              <w:jc w:val="center"/>
              <w:rPr>
                <w:rFonts w:ascii="Times New Roman" w:hAnsi="Times New Roman" w:cs="Times New Roman"/>
                <w:b w:val="0"/>
                <w:bCs w:val="0"/>
                <w:color w:val="000000" w:themeColor="text1"/>
                <w:lang w:val="en-US" w:eastAsia="en-US"/>
              </w:rPr>
            </w:pPr>
            <w:r w:rsidRPr="00BD510A">
              <w:rPr>
                <w:rFonts w:ascii="Times New Roman" w:hAnsi="Times New Roman" w:cs="Times New Roman"/>
                <w:b w:val="0"/>
                <w:bCs w:val="0"/>
                <w:color w:val="000000" w:themeColor="text1"/>
                <w:lang w:val="en-US" w:eastAsia="en-US"/>
              </w:rPr>
              <w:t xml:space="preserve">Total Notificados </w:t>
            </w:r>
          </w:p>
        </w:tc>
        <w:tc>
          <w:tcPr>
            <w:tcW w:w="640" w:type="dxa"/>
            <w:noWrap/>
            <w:hideMark/>
          </w:tcPr>
          <w:p w14:paraId="1EBBCB71"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r w:rsidRPr="00BD510A">
              <w:rPr>
                <w:rFonts w:ascii="Times New Roman" w:hAnsi="Times New Roman" w:cs="Times New Roman"/>
                <w:color w:val="000000" w:themeColor="text1"/>
                <w:lang w:val="en-US" w:eastAsia="en-US"/>
              </w:rPr>
              <w:t>466</w:t>
            </w:r>
          </w:p>
        </w:tc>
        <w:tc>
          <w:tcPr>
            <w:tcW w:w="340" w:type="dxa"/>
            <w:noWrap/>
            <w:hideMark/>
          </w:tcPr>
          <w:p w14:paraId="257869EC"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17843B3C" w14:textId="77777777" w:rsidR="007D5327" w:rsidRPr="00BD510A"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340" w:type="dxa"/>
            <w:noWrap/>
            <w:hideMark/>
          </w:tcPr>
          <w:p w14:paraId="46E11EA0" w14:textId="77777777" w:rsidR="007D5327" w:rsidRPr="00BD510A"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1720" w:type="dxa"/>
            <w:vMerge/>
            <w:hideMark/>
          </w:tcPr>
          <w:p w14:paraId="4560B1F2" w14:textId="77777777" w:rsidR="007D5327" w:rsidRPr="00BD510A"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c>
          <w:tcPr>
            <w:tcW w:w="1200" w:type="dxa"/>
            <w:vMerge/>
            <w:hideMark/>
          </w:tcPr>
          <w:p w14:paraId="2997783E" w14:textId="77777777" w:rsidR="007D5327" w:rsidRPr="00BD510A" w:rsidRDefault="007D5327" w:rsidP="007D53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n-US" w:eastAsia="en-US"/>
              </w:rPr>
            </w:pPr>
          </w:p>
        </w:tc>
      </w:tr>
    </w:tbl>
    <w:p w14:paraId="3C094FBB" w14:textId="77777777" w:rsidR="007D5327" w:rsidRPr="00B9745F" w:rsidRDefault="007D5327" w:rsidP="007D5327">
      <w:pPr>
        <w:spacing w:line="240" w:lineRule="auto"/>
        <w:rPr>
          <w:rFonts w:ascii="Times New Roman" w:hAnsi="Times New Roman" w:cs="Times New Roman"/>
          <w:color w:val="000000" w:themeColor="text1"/>
          <w:sz w:val="16"/>
          <w:szCs w:val="16"/>
        </w:rPr>
      </w:pPr>
      <w:r w:rsidRPr="00B9745F">
        <w:rPr>
          <w:rFonts w:ascii="Times New Roman" w:hAnsi="Times New Roman" w:cs="Times New Roman"/>
          <w:i/>
          <w:color w:val="000000" w:themeColor="text1"/>
          <w:sz w:val="16"/>
          <w:szCs w:val="16"/>
        </w:rPr>
        <w:t xml:space="preserve">                       Fuente: Dirección de Control Ambiental-2020</w:t>
      </w:r>
    </w:p>
    <w:p w14:paraId="4C447DDE" w14:textId="77777777" w:rsidR="007D5327" w:rsidRPr="00B9745F" w:rsidRDefault="007D5327" w:rsidP="007D5327">
      <w:pPr>
        <w:spacing w:line="240" w:lineRule="auto"/>
        <w:jc w:val="both"/>
        <w:rPr>
          <w:rFonts w:ascii="Times New Roman" w:hAnsi="Times New Roman" w:cs="Times New Roman"/>
          <w:color w:val="000000" w:themeColor="text1"/>
        </w:rPr>
      </w:pPr>
    </w:p>
    <w:p w14:paraId="7A9D8BAE" w14:textId="77777777" w:rsidR="007D5327" w:rsidRPr="00BD510A" w:rsidRDefault="007D5327" w:rsidP="007D5327">
      <w:pPr>
        <w:spacing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 xml:space="preserve">Se recibió la asignación de las publicaciones de actos administrativos expedidos por la Dirección de Control Ambiental a partir del mes de noviembre de 2020, frente a lo cual se efectuaron </w:t>
      </w:r>
      <w:r w:rsidRPr="00BD510A">
        <w:rPr>
          <w:rFonts w:ascii="Times New Roman" w:hAnsi="Times New Roman" w:cs="Times New Roman"/>
          <w:b/>
          <w:bCs/>
          <w:color w:val="000000" w:themeColor="text1"/>
          <w:sz w:val="24"/>
          <w:szCs w:val="24"/>
        </w:rPr>
        <w:t>297 publicaciones</w:t>
      </w:r>
      <w:r w:rsidRPr="00BD510A">
        <w:rPr>
          <w:rFonts w:ascii="Times New Roman" w:hAnsi="Times New Roman" w:cs="Times New Roman"/>
          <w:color w:val="000000" w:themeColor="text1"/>
          <w:sz w:val="24"/>
          <w:szCs w:val="24"/>
        </w:rPr>
        <w:t>, como se observa a continuación:</w:t>
      </w:r>
    </w:p>
    <w:p w14:paraId="090490D8" w14:textId="77777777" w:rsidR="007D5327" w:rsidRPr="00B9745F" w:rsidRDefault="007D5327" w:rsidP="007D5327">
      <w:pPr>
        <w:spacing w:line="240" w:lineRule="auto"/>
        <w:jc w:val="center"/>
        <w:rPr>
          <w:rFonts w:ascii="Times New Roman" w:hAnsi="Times New Roman" w:cs="Times New Roman"/>
          <w:bCs/>
          <w:i/>
          <w:color w:val="000000" w:themeColor="text1"/>
        </w:rPr>
      </w:pPr>
    </w:p>
    <w:p w14:paraId="0F35610C" w14:textId="6F941937" w:rsidR="007D5327" w:rsidRPr="00E0109C" w:rsidRDefault="00E0109C" w:rsidP="00F50A34">
      <w:pPr>
        <w:pStyle w:val="Descripcin"/>
      </w:pPr>
      <w:bookmarkStart w:id="206" w:name="_Toc62806967"/>
      <w:r>
        <w:t xml:space="preserve">Tabla </w:t>
      </w:r>
      <w:r>
        <w:fldChar w:fldCharType="begin"/>
      </w:r>
      <w:r>
        <w:instrText xml:space="preserve"> SEQ Tabla \* ARABIC </w:instrText>
      </w:r>
      <w:r>
        <w:fldChar w:fldCharType="separate"/>
      </w:r>
      <w:r w:rsidR="00FA2513">
        <w:rPr>
          <w:noProof/>
        </w:rPr>
        <w:t>43</w:t>
      </w:r>
      <w:r>
        <w:fldChar w:fldCharType="end"/>
      </w:r>
      <w:r>
        <w:t xml:space="preserve">: </w:t>
      </w:r>
      <w:r w:rsidR="007D5327" w:rsidRPr="00E0109C">
        <w:t>Publicación de Actos Administrativos – Segundo semestre de 2020</w:t>
      </w:r>
      <w:bookmarkEnd w:id="206"/>
    </w:p>
    <w:p w14:paraId="60169108" w14:textId="77777777" w:rsidR="00E0109C" w:rsidRPr="00E0109C" w:rsidRDefault="00E0109C" w:rsidP="00E0109C">
      <w:pPr>
        <w:rPr>
          <w:lang w:val="es-ES" w:eastAsia="en-US"/>
        </w:rPr>
      </w:pPr>
    </w:p>
    <w:tbl>
      <w:tblPr>
        <w:tblStyle w:val="Tablaconcuadrcula5oscura-nfasis31"/>
        <w:tblW w:w="5591" w:type="dxa"/>
        <w:jc w:val="center"/>
        <w:tblLook w:val="04A0" w:firstRow="1" w:lastRow="0" w:firstColumn="1" w:lastColumn="0" w:noHBand="0" w:noVBand="1"/>
      </w:tblPr>
      <w:tblGrid>
        <w:gridCol w:w="3030"/>
        <w:gridCol w:w="2561"/>
      </w:tblGrid>
      <w:tr w:rsidR="007D5327" w:rsidRPr="00BD510A" w14:paraId="419F72E5" w14:textId="77777777" w:rsidTr="000B0B8D">
        <w:trPr>
          <w:cnfStyle w:val="100000000000" w:firstRow="1" w:lastRow="0" w:firstColumn="0" w:lastColumn="0" w:oddVBand="0" w:evenVBand="0" w:oddHBand="0"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3030" w:type="dxa"/>
            <w:noWrap/>
            <w:hideMark/>
          </w:tcPr>
          <w:p w14:paraId="0DD8D424" w14:textId="408ACA29" w:rsidR="007D5327" w:rsidRPr="00BD510A" w:rsidRDefault="00BD510A" w:rsidP="007D5327">
            <w:pPr>
              <w:spacing w:line="240" w:lineRule="auto"/>
              <w:jc w:val="center"/>
              <w:rPr>
                <w:rFonts w:ascii="Times New Roman" w:hAnsi="Times New Roman" w:cs="Times New Roman"/>
                <w:color w:val="000000" w:themeColor="text1"/>
                <w:sz w:val="20"/>
                <w:lang w:val="en-US" w:eastAsia="en-US"/>
              </w:rPr>
            </w:pPr>
            <w:r w:rsidRPr="00BD510A">
              <w:rPr>
                <w:rFonts w:ascii="Times New Roman" w:hAnsi="Times New Roman" w:cs="Times New Roman"/>
                <w:color w:val="000000" w:themeColor="text1"/>
                <w:sz w:val="20"/>
                <w:lang w:eastAsia="es-CO"/>
              </w:rPr>
              <w:t>DESCRIPCIÓN</w:t>
            </w:r>
          </w:p>
        </w:tc>
        <w:tc>
          <w:tcPr>
            <w:tcW w:w="2561" w:type="dxa"/>
            <w:noWrap/>
            <w:hideMark/>
          </w:tcPr>
          <w:p w14:paraId="524F2731" w14:textId="1C3A0558" w:rsidR="007D5327" w:rsidRPr="00BD510A" w:rsidRDefault="00BD510A"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BD510A">
              <w:rPr>
                <w:rFonts w:ascii="Times New Roman" w:hAnsi="Times New Roman" w:cs="Times New Roman"/>
                <w:color w:val="000000" w:themeColor="text1"/>
                <w:sz w:val="20"/>
                <w:lang w:eastAsia="es-CO"/>
              </w:rPr>
              <w:t xml:space="preserve">CANTIDAD </w:t>
            </w:r>
          </w:p>
        </w:tc>
      </w:tr>
      <w:tr w:rsidR="007D5327" w:rsidRPr="00BD510A" w14:paraId="7D5F3705" w14:textId="77777777" w:rsidTr="000B0B8D">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3030" w:type="dxa"/>
            <w:noWrap/>
            <w:hideMark/>
          </w:tcPr>
          <w:p w14:paraId="1D078AD8" w14:textId="77777777" w:rsidR="007D5327" w:rsidRPr="00BD510A" w:rsidRDefault="007D5327" w:rsidP="007D5327">
            <w:pPr>
              <w:spacing w:line="240" w:lineRule="auto"/>
              <w:rPr>
                <w:rFonts w:ascii="Times New Roman" w:hAnsi="Times New Roman" w:cs="Times New Roman"/>
                <w:b w:val="0"/>
                <w:bCs w:val="0"/>
                <w:color w:val="000000" w:themeColor="text1"/>
                <w:sz w:val="20"/>
                <w:lang w:val="en-US" w:eastAsia="en-US"/>
              </w:rPr>
            </w:pPr>
            <w:r w:rsidRPr="00BD510A">
              <w:rPr>
                <w:rFonts w:ascii="Times New Roman" w:hAnsi="Times New Roman" w:cs="Times New Roman"/>
                <w:b w:val="0"/>
                <w:bCs w:val="0"/>
                <w:color w:val="000000" w:themeColor="text1"/>
                <w:sz w:val="20"/>
                <w:lang w:eastAsia="es-CO"/>
              </w:rPr>
              <w:t>DCA</w:t>
            </w:r>
          </w:p>
        </w:tc>
        <w:tc>
          <w:tcPr>
            <w:tcW w:w="2561" w:type="dxa"/>
            <w:noWrap/>
            <w:hideMark/>
          </w:tcPr>
          <w:p w14:paraId="4566372B"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BD510A">
              <w:rPr>
                <w:rFonts w:ascii="Times New Roman" w:hAnsi="Times New Roman" w:cs="Times New Roman"/>
                <w:color w:val="000000" w:themeColor="text1"/>
                <w:sz w:val="20"/>
                <w:lang w:eastAsia="es-CO"/>
              </w:rPr>
              <w:t>1</w:t>
            </w:r>
          </w:p>
        </w:tc>
      </w:tr>
      <w:tr w:rsidR="007D5327" w:rsidRPr="00BD510A" w14:paraId="2BEF4223" w14:textId="77777777" w:rsidTr="000B0B8D">
        <w:trPr>
          <w:trHeight w:val="313"/>
          <w:jc w:val="center"/>
        </w:trPr>
        <w:tc>
          <w:tcPr>
            <w:cnfStyle w:val="001000000000" w:firstRow="0" w:lastRow="0" w:firstColumn="1" w:lastColumn="0" w:oddVBand="0" w:evenVBand="0" w:oddHBand="0" w:evenHBand="0" w:firstRowFirstColumn="0" w:firstRowLastColumn="0" w:lastRowFirstColumn="0" w:lastRowLastColumn="0"/>
            <w:tcW w:w="3030" w:type="dxa"/>
            <w:noWrap/>
            <w:hideMark/>
          </w:tcPr>
          <w:p w14:paraId="48CEC92E" w14:textId="77777777" w:rsidR="007D5327" w:rsidRPr="00BD510A" w:rsidRDefault="007D5327" w:rsidP="007D5327">
            <w:pPr>
              <w:spacing w:line="240" w:lineRule="auto"/>
              <w:rPr>
                <w:rFonts w:ascii="Times New Roman" w:hAnsi="Times New Roman" w:cs="Times New Roman"/>
                <w:b w:val="0"/>
                <w:bCs w:val="0"/>
                <w:color w:val="000000" w:themeColor="text1"/>
                <w:sz w:val="20"/>
                <w:lang w:val="en-US" w:eastAsia="en-US"/>
              </w:rPr>
            </w:pPr>
            <w:r w:rsidRPr="00BD510A">
              <w:rPr>
                <w:rFonts w:ascii="Times New Roman" w:hAnsi="Times New Roman" w:cs="Times New Roman"/>
                <w:b w:val="0"/>
                <w:bCs w:val="0"/>
                <w:color w:val="000000" w:themeColor="text1"/>
                <w:sz w:val="20"/>
                <w:lang w:eastAsia="es-CO"/>
              </w:rPr>
              <w:t>SCAAV</w:t>
            </w:r>
          </w:p>
        </w:tc>
        <w:tc>
          <w:tcPr>
            <w:tcW w:w="2561" w:type="dxa"/>
            <w:noWrap/>
            <w:hideMark/>
          </w:tcPr>
          <w:p w14:paraId="4008C80C"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BD510A">
              <w:rPr>
                <w:rFonts w:ascii="Times New Roman" w:hAnsi="Times New Roman" w:cs="Times New Roman"/>
                <w:color w:val="000000" w:themeColor="text1"/>
                <w:sz w:val="20"/>
                <w:lang w:eastAsia="es-CO"/>
              </w:rPr>
              <w:t>145</w:t>
            </w:r>
          </w:p>
        </w:tc>
      </w:tr>
      <w:tr w:rsidR="007D5327" w:rsidRPr="00BD510A" w14:paraId="6BFC29F3" w14:textId="77777777" w:rsidTr="000B0B8D">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3030" w:type="dxa"/>
            <w:noWrap/>
            <w:hideMark/>
          </w:tcPr>
          <w:p w14:paraId="14C90106" w14:textId="77777777" w:rsidR="007D5327" w:rsidRPr="00BD510A" w:rsidRDefault="007D5327" w:rsidP="007D5327">
            <w:pPr>
              <w:spacing w:line="240" w:lineRule="auto"/>
              <w:rPr>
                <w:rFonts w:ascii="Times New Roman" w:hAnsi="Times New Roman" w:cs="Times New Roman"/>
                <w:b w:val="0"/>
                <w:bCs w:val="0"/>
                <w:color w:val="000000" w:themeColor="text1"/>
                <w:sz w:val="20"/>
                <w:lang w:val="en-US" w:eastAsia="en-US"/>
              </w:rPr>
            </w:pPr>
            <w:r w:rsidRPr="00BD510A">
              <w:rPr>
                <w:rFonts w:ascii="Times New Roman" w:hAnsi="Times New Roman" w:cs="Times New Roman"/>
                <w:b w:val="0"/>
                <w:bCs w:val="0"/>
                <w:color w:val="000000" w:themeColor="text1"/>
                <w:sz w:val="20"/>
                <w:lang w:eastAsia="es-CO"/>
              </w:rPr>
              <w:t>SCASP</w:t>
            </w:r>
          </w:p>
        </w:tc>
        <w:tc>
          <w:tcPr>
            <w:tcW w:w="2561" w:type="dxa"/>
            <w:noWrap/>
            <w:hideMark/>
          </w:tcPr>
          <w:p w14:paraId="7E390184"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BD510A">
              <w:rPr>
                <w:rFonts w:ascii="Times New Roman" w:hAnsi="Times New Roman" w:cs="Times New Roman"/>
                <w:color w:val="000000" w:themeColor="text1"/>
                <w:sz w:val="20"/>
                <w:lang w:eastAsia="es-CO"/>
              </w:rPr>
              <w:t>21</w:t>
            </w:r>
          </w:p>
        </w:tc>
      </w:tr>
      <w:tr w:rsidR="007D5327" w:rsidRPr="00BD510A" w14:paraId="30768C1F" w14:textId="77777777" w:rsidTr="000B0B8D">
        <w:trPr>
          <w:trHeight w:val="313"/>
          <w:jc w:val="center"/>
        </w:trPr>
        <w:tc>
          <w:tcPr>
            <w:cnfStyle w:val="001000000000" w:firstRow="0" w:lastRow="0" w:firstColumn="1" w:lastColumn="0" w:oddVBand="0" w:evenVBand="0" w:oddHBand="0" w:evenHBand="0" w:firstRowFirstColumn="0" w:firstRowLastColumn="0" w:lastRowFirstColumn="0" w:lastRowLastColumn="0"/>
            <w:tcW w:w="3030" w:type="dxa"/>
            <w:noWrap/>
            <w:hideMark/>
          </w:tcPr>
          <w:p w14:paraId="43E23900" w14:textId="77777777" w:rsidR="007D5327" w:rsidRPr="00BD510A" w:rsidRDefault="007D5327" w:rsidP="007D5327">
            <w:pPr>
              <w:spacing w:line="240" w:lineRule="auto"/>
              <w:rPr>
                <w:rFonts w:ascii="Times New Roman" w:hAnsi="Times New Roman" w:cs="Times New Roman"/>
                <w:b w:val="0"/>
                <w:bCs w:val="0"/>
                <w:color w:val="000000" w:themeColor="text1"/>
                <w:sz w:val="20"/>
                <w:lang w:val="en-US" w:eastAsia="en-US"/>
              </w:rPr>
            </w:pPr>
            <w:r w:rsidRPr="00BD510A">
              <w:rPr>
                <w:rFonts w:ascii="Times New Roman" w:hAnsi="Times New Roman" w:cs="Times New Roman"/>
                <w:b w:val="0"/>
                <w:bCs w:val="0"/>
                <w:color w:val="000000" w:themeColor="text1"/>
                <w:sz w:val="20"/>
                <w:lang w:eastAsia="es-CO"/>
              </w:rPr>
              <w:t>SRHS</w:t>
            </w:r>
          </w:p>
        </w:tc>
        <w:tc>
          <w:tcPr>
            <w:tcW w:w="2561" w:type="dxa"/>
            <w:noWrap/>
            <w:hideMark/>
          </w:tcPr>
          <w:p w14:paraId="58B19A3A"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BD510A">
              <w:rPr>
                <w:rFonts w:ascii="Times New Roman" w:hAnsi="Times New Roman" w:cs="Times New Roman"/>
                <w:color w:val="000000" w:themeColor="text1"/>
                <w:sz w:val="20"/>
                <w:lang w:eastAsia="es-CO"/>
              </w:rPr>
              <w:t>38</w:t>
            </w:r>
          </w:p>
        </w:tc>
      </w:tr>
      <w:tr w:rsidR="007D5327" w:rsidRPr="00BD510A" w14:paraId="57A24D50" w14:textId="77777777" w:rsidTr="000B0B8D">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3030" w:type="dxa"/>
            <w:noWrap/>
            <w:hideMark/>
          </w:tcPr>
          <w:p w14:paraId="4EEA4E10" w14:textId="77777777" w:rsidR="007D5327" w:rsidRPr="00BD510A" w:rsidRDefault="007D5327" w:rsidP="007D5327">
            <w:pPr>
              <w:spacing w:line="240" w:lineRule="auto"/>
              <w:rPr>
                <w:rFonts w:ascii="Times New Roman" w:hAnsi="Times New Roman" w:cs="Times New Roman"/>
                <w:b w:val="0"/>
                <w:bCs w:val="0"/>
                <w:color w:val="000000" w:themeColor="text1"/>
                <w:sz w:val="20"/>
                <w:lang w:val="en-US" w:eastAsia="en-US"/>
              </w:rPr>
            </w:pPr>
            <w:r w:rsidRPr="00BD510A">
              <w:rPr>
                <w:rFonts w:ascii="Times New Roman" w:hAnsi="Times New Roman" w:cs="Times New Roman"/>
                <w:b w:val="0"/>
                <w:bCs w:val="0"/>
                <w:color w:val="000000" w:themeColor="text1"/>
                <w:sz w:val="20"/>
                <w:lang w:eastAsia="es-CO"/>
              </w:rPr>
              <w:t>SSFFS</w:t>
            </w:r>
          </w:p>
        </w:tc>
        <w:tc>
          <w:tcPr>
            <w:tcW w:w="2561" w:type="dxa"/>
            <w:noWrap/>
            <w:hideMark/>
          </w:tcPr>
          <w:p w14:paraId="0DC19CA0" w14:textId="77777777" w:rsidR="007D5327" w:rsidRPr="00BD510A"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BD510A">
              <w:rPr>
                <w:rFonts w:ascii="Times New Roman" w:hAnsi="Times New Roman" w:cs="Times New Roman"/>
                <w:color w:val="000000" w:themeColor="text1"/>
                <w:sz w:val="20"/>
                <w:lang w:eastAsia="es-CO"/>
              </w:rPr>
              <w:t>92</w:t>
            </w:r>
          </w:p>
        </w:tc>
      </w:tr>
      <w:tr w:rsidR="007D5327" w:rsidRPr="00BD510A" w14:paraId="5763EA5A" w14:textId="77777777" w:rsidTr="000B0B8D">
        <w:trPr>
          <w:trHeight w:val="313"/>
          <w:jc w:val="center"/>
        </w:trPr>
        <w:tc>
          <w:tcPr>
            <w:cnfStyle w:val="001000000000" w:firstRow="0" w:lastRow="0" w:firstColumn="1" w:lastColumn="0" w:oddVBand="0" w:evenVBand="0" w:oddHBand="0" w:evenHBand="0" w:firstRowFirstColumn="0" w:firstRowLastColumn="0" w:lastRowFirstColumn="0" w:lastRowLastColumn="0"/>
            <w:tcW w:w="3030" w:type="dxa"/>
            <w:noWrap/>
            <w:hideMark/>
          </w:tcPr>
          <w:p w14:paraId="087CCFD5" w14:textId="77777777" w:rsidR="007D5327" w:rsidRPr="00BD510A" w:rsidRDefault="007D5327" w:rsidP="007D5327">
            <w:pPr>
              <w:spacing w:line="240" w:lineRule="auto"/>
              <w:rPr>
                <w:rFonts w:ascii="Times New Roman" w:hAnsi="Times New Roman" w:cs="Times New Roman"/>
                <w:b w:val="0"/>
                <w:bCs w:val="0"/>
                <w:color w:val="000000" w:themeColor="text1"/>
                <w:sz w:val="20"/>
                <w:lang w:val="en-US" w:eastAsia="en-US"/>
              </w:rPr>
            </w:pPr>
            <w:r w:rsidRPr="00BD510A">
              <w:rPr>
                <w:rFonts w:ascii="Times New Roman" w:hAnsi="Times New Roman" w:cs="Times New Roman"/>
                <w:b w:val="0"/>
                <w:bCs w:val="0"/>
                <w:color w:val="000000" w:themeColor="text1"/>
                <w:sz w:val="20"/>
                <w:lang w:eastAsia="es-CO"/>
              </w:rPr>
              <w:t>Total general</w:t>
            </w:r>
          </w:p>
        </w:tc>
        <w:tc>
          <w:tcPr>
            <w:tcW w:w="2561" w:type="dxa"/>
            <w:noWrap/>
            <w:hideMark/>
          </w:tcPr>
          <w:p w14:paraId="373DC2B8" w14:textId="77777777" w:rsidR="007D5327" w:rsidRPr="00BD510A"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BD510A">
              <w:rPr>
                <w:rFonts w:ascii="Times New Roman" w:hAnsi="Times New Roman" w:cs="Times New Roman"/>
                <w:color w:val="000000" w:themeColor="text1"/>
                <w:sz w:val="20"/>
                <w:lang w:eastAsia="es-CO"/>
              </w:rPr>
              <w:t>297</w:t>
            </w:r>
          </w:p>
        </w:tc>
      </w:tr>
    </w:tbl>
    <w:p w14:paraId="2F2272E9" w14:textId="77777777" w:rsidR="007D5327" w:rsidRPr="00B9745F" w:rsidRDefault="007D5327" w:rsidP="007D5327">
      <w:pPr>
        <w:spacing w:line="240" w:lineRule="auto"/>
        <w:jc w:val="both"/>
        <w:rPr>
          <w:rFonts w:ascii="Times New Roman" w:hAnsi="Times New Roman" w:cs="Times New Roman"/>
          <w:color w:val="000000" w:themeColor="text1"/>
          <w:sz w:val="16"/>
        </w:rPr>
      </w:pPr>
      <w:r w:rsidRPr="00B9745F">
        <w:rPr>
          <w:rFonts w:ascii="Times New Roman" w:hAnsi="Times New Roman" w:cs="Times New Roman"/>
          <w:color w:val="000000" w:themeColor="text1"/>
          <w:sz w:val="16"/>
        </w:rPr>
        <w:t xml:space="preserve">                                                </w:t>
      </w:r>
      <w:r w:rsidRPr="00B9745F">
        <w:rPr>
          <w:rFonts w:ascii="Times New Roman" w:hAnsi="Times New Roman" w:cs="Times New Roman"/>
          <w:i/>
          <w:color w:val="000000" w:themeColor="text1"/>
          <w:sz w:val="16"/>
        </w:rPr>
        <w:t>Fuente: Dirección de Control Ambiental-2020</w:t>
      </w:r>
    </w:p>
    <w:p w14:paraId="579F23EB" w14:textId="77777777" w:rsidR="007D5327" w:rsidRPr="00B9745F" w:rsidRDefault="007D5327" w:rsidP="007D5327">
      <w:pPr>
        <w:tabs>
          <w:tab w:val="num" w:pos="360"/>
        </w:tabs>
        <w:spacing w:line="240" w:lineRule="auto"/>
        <w:jc w:val="both"/>
        <w:rPr>
          <w:rFonts w:ascii="Times New Roman" w:hAnsi="Times New Roman" w:cs="Times New Roman"/>
          <w:color w:val="000000" w:themeColor="text1"/>
        </w:rPr>
      </w:pPr>
    </w:p>
    <w:p w14:paraId="0F31CEF5" w14:textId="77777777" w:rsidR="007D5327" w:rsidRPr="00B9745F" w:rsidRDefault="007D5327" w:rsidP="007D5327">
      <w:pPr>
        <w:tabs>
          <w:tab w:val="num" w:pos="360"/>
        </w:tabs>
        <w:spacing w:line="240" w:lineRule="auto"/>
        <w:jc w:val="both"/>
        <w:rPr>
          <w:rFonts w:ascii="Times New Roman" w:hAnsi="Times New Roman" w:cs="Times New Roman"/>
          <w:color w:val="000000" w:themeColor="text1"/>
        </w:rPr>
      </w:pPr>
    </w:p>
    <w:p w14:paraId="04DD45A7" w14:textId="77777777" w:rsidR="007D5327" w:rsidRPr="00BD510A" w:rsidRDefault="007D5327" w:rsidP="00BD510A">
      <w:pPr>
        <w:tabs>
          <w:tab w:val="num" w:pos="360"/>
        </w:tabs>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Igualmente se desarrollaron las siguientes acciones de mejora dentro de las actividades que se despliegan en el marco del proceso de notificaciones, así:</w:t>
      </w:r>
    </w:p>
    <w:p w14:paraId="37C5D76F" w14:textId="77777777" w:rsidR="007D5327" w:rsidRPr="00BD510A" w:rsidRDefault="007D5327" w:rsidP="00BD510A">
      <w:pPr>
        <w:tabs>
          <w:tab w:val="num" w:pos="360"/>
        </w:tabs>
        <w:spacing w:after="0" w:line="240" w:lineRule="auto"/>
        <w:jc w:val="both"/>
        <w:rPr>
          <w:rFonts w:ascii="Times New Roman" w:hAnsi="Times New Roman" w:cs="Times New Roman"/>
          <w:color w:val="000000" w:themeColor="text1"/>
          <w:sz w:val="24"/>
          <w:szCs w:val="24"/>
        </w:rPr>
      </w:pPr>
    </w:p>
    <w:p w14:paraId="3BE686E8" w14:textId="6BBF6B5D" w:rsidR="007D5327" w:rsidRPr="00BD510A" w:rsidRDefault="007D5327" w:rsidP="000C6178">
      <w:pPr>
        <w:pStyle w:val="Prrafodelista"/>
        <w:numPr>
          <w:ilvl w:val="0"/>
          <w:numId w:val="93"/>
        </w:numPr>
        <w:tabs>
          <w:tab w:val="num" w:pos="360"/>
        </w:tabs>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 xml:space="preserve">Una vez identificados y aplicados los lineamientos para la notificación electrónica se </w:t>
      </w:r>
      <w:r w:rsidR="00BD510A" w:rsidRPr="00BD510A">
        <w:rPr>
          <w:rFonts w:ascii="Times New Roman" w:hAnsi="Times New Roman" w:cs="Times New Roman"/>
          <w:color w:val="000000" w:themeColor="text1"/>
          <w:sz w:val="24"/>
          <w:szCs w:val="24"/>
        </w:rPr>
        <w:t>gestionó</w:t>
      </w:r>
      <w:r w:rsidRPr="00BD510A">
        <w:rPr>
          <w:rFonts w:ascii="Times New Roman" w:hAnsi="Times New Roman" w:cs="Times New Roman"/>
          <w:color w:val="000000" w:themeColor="text1"/>
          <w:sz w:val="24"/>
          <w:szCs w:val="24"/>
        </w:rPr>
        <w:t xml:space="preserve"> la autorización de notificación electrónica para la comunicación a alcaldías locales, procuraduría y algunos terceros. </w:t>
      </w:r>
    </w:p>
    <w:p w14:paraId="15D233FF" w14:textId="77777777" w:rsidR="007D5327" w:rsidRPr="00BD510A" w:rsidRDefault="007D5327" w:rsidP="000C6178">
      <w:pPr>
        <w:pStyle w:val="Prrafodelista"/>
        <w:numPr>
          <w:ilvl w:val="0"/>
          <w:numId w:val="93"/>
        </w:numPr>
        <w:tabs>
          <w:tab w:val="num" w:pos="360"/>
        </w:tabs>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 xml:space="preserve">En los oficios de citación a notificación personal se efectuó la aclaración en norma la aplicable, presentación y precisión en tercero; </w:t>
      </w:r>
    </w:p>
    <w:p w14:paraId="3C217C94" w14:textId="77777777" w:rsidR="007D5327" w:rsidRPr="00BD510A" w:rsidRDefault="007D5327" w:rsidP="000C6178">
      <w:pPr>
        <w:pStyle w:val="Prrafodelista"/>
        <w:numPr>
          <w:ilvl w:val="0"/>
          <w:numId w:val="93"/>
        </w:numPr>
        <w:tabs>
          <w:tab w:val="num" w:pos="360"/>
        </w:tabs>
        <w:spacing w:after="0" w:line="240" w:lineRule="auto"/>
        <w:jc w:val="both"/>
        <w:rPr>
          <w:rFonts w:ascii="Times New Roman" w:hAnsi="Times New Roman" w:cs="Times New Roman"/>
          <w:color w:val="000000" w:themeColor="text1"/>
          <w:sz w:val="24"/>
          <w:szCs w:val="24"/>
        </w:rPr>
      </w:pPr>
      <w:r w:rsidRPr="00BD510A">
        <w:rPr>
          <w:rFonts w:ascii="Times New Roman" w:hAnsi="Times New Roman" w:cs="Times New Roman"/>
          <w:color w:val="000000" w:themeColor="text1"/>
          <w:sz w:val="24"/>
          <w:szCs w:val="24"/>
        </w:rPr>
        <w:t xml:space="preserve">En los Memorandos enviados a las Subdirecciones Técnicas de la DCA se realiza la precisión en los artículos que deben ser atendidos por el grupo técnico; Frente a los Avisos, se ajustó el contenido. </w:t>
      </w:r>
    </w:p>
    <w:p w14:paraId="2D0F1C1E" w14:textId="77777777" w:rsidR="007D5327" w:rsidRPr="00B9745F" w:rsidRDefault="007D5327" w:rsidP="007D5327">
      <w:pPr>
        <w:tabs>
          <w:tab w:val="num" w:pos="360"/>
        </w:tabs>
        <w:spacing w:line="240" w:lineRule="auto"/>
        <w:jc w:val="both"/>
        <w:rPr>
          <w:rFonts w:ascii="Times New Roman" w:hAnsi="Times New Roman" w:cs="Times New Roman"/>
          <w:color w:val="000000" w:themeColor="text1"/>
        </w:rPr>
      </w:pPr>
    </w:p>
    <w:p w14:paraId="37B66FC2" w14:textId="77777777" w:rsidR="007D5327" w:rsidRPr="00BD510A" w:rsidRDefault="007D5327" w:rsidP="000C6178">
      <w:pPr>
        <w:pStyle w:val="Ttulo3"/>
        <w:numPr>
          <w:ilvl w:val="2"/>
          <w:numId w:val="95"/>
        </w:numPr>
        <w:suppressAutoHyphens w:val="0"/>
        <w:spacing w:before="0" w:line="240" w:lineRule="auto"/>
        <w:rPr>
          <w:rFonts w:ascii="Times New Roman" w:hAnsi="Times New Roman" w:cs="Times New Roman"/>
          <w:b/>
          <w:bCs/>
          <w:color w:val="auto"/>
          <w:sz w:val="32"/>
          <w:szCs w:val="32"/>
          <w:lang w:val="es-ES"/>
        </w:rPr>
      </w:pPr>
      <w:bookmarkStart w:id="207" w:name="_Toc504566565"/>
      <w:bookmarkStart w:id="208" w:name="_Toc535847839"/>
      <w:bookmarkStart w:id="209" w:name="_Toc536368363"/>
      <w:bookmarkStart w:id="210" w:name="_Toc31295774"/>
      <w:bookmarkStart w:id="211" w:name="_Toc62814903"/>
      <w:r w:rsidRPr="00BD510A">
        <w:rPr>
          <w:rFonts w:ascii="Times New Roman" w:hAnsi="Times New Roman" w:cs="Times New Roman"/>
          <w:b/>
          <w:bCs/>
          <w:color w:val="auto"/>
          <w:sz w:val="32"/>
          <w:szCs w:val="32"/>
          <w:lang w:val="es-ES"/>
        </w:rPr>
        <w:t>Licenciamiento Ambiental</w:t>
      </w:r>
      <w:bookmarkEnd w:id="211"/>
    </w:p>
    <w:p w14:paraId="6CEA3C8A" w14:textId="77777777" w:rsidR="007D5327" w:rsidRPr="00B9745F" w:rsidRDefault="007D5327" w:rsidP="007D5327">
      <w:pPr>
        <w:pStyle w:val="Prrafodelista"/>
        <w:spacing w:line="240" w:lineRule="auto"/>
        <w:ind w:left="360"/>
        <w:rPr>
          <w:rFonts w:ascii="Times New Roman" w:eastAsiaTheme="minorHAnsi" w:hAnsi="Times New Roman" w:cs="Times New Roman"/>
          <w:b/>
          <w:color w:val="000000" w:themeColor="text1"/>
          <w:lang w:eastAsia="en-US"/>
        </w:rPr>
      </w:pPr>
    </w:p>
    <w:p w14:paraId="71217CE1"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lang w:eastAsia="es-CO"/>
        </w:rPr>
      </w:pPr>
      <w:r w:rsidRPr="00BD510A">
        <w:rPr>
          <w:rFonts w:ascii="Times New Roman" w:hAnsi="Times New Roman" w:cs="Times New Roman"/>
          <w:color w:val="000000" w:themeColor="text1"/>
          <w:sz w:val="24"/>
          <w:szCs w:val="24"/>
          <w:lang w:eastAsia="es-CO"/>
        </w:rPr>
        <w:t xml:space="preserve">Mediante el artículo 101 del Acuerdo 257 del 30 de noviembre de 2006 se dictaron normas básicas sobre la estructura, organización y funcionamiento de los organismos y de las entidades del Distrito Capital, y se transformó el Departamento Técnico del Medio Ambiente -DAMA- en la Secretaría Distrital de Ambiente, como un organismo del Sector Central, con autonomía administrativa y financiera. </w:t>
      </w:r>
    </w:p>
    <w:p w14:paraId="2CC0C298"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lang w:eastAsia="es-CO"/>
        </w:rPr>
      </w:pPr>
    </w:p>
    <w:p w14:paraId="79F6089F"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lang w:eastAsia="es-CO"/>
        </w:rPr>
      </w:pPr>
      <w:r w:rsidRPr="00BD510A">
        <w:rPr>
          <w:rFonts w:ascii="Times New Roman" w:hAnsi="Times New Roman" w:cs="Times New Roman"/>
          <w:color w:val="000000" w:themeColor="text1"/>
          <w:sz w:val="24"/>
          <w:szCs w:val="24"/>
          <w:lang w:eastAsia="es-CO"/>
        </w:rPr>
        <w:t>Así mismo, conforme al Decreto 109 de 2009, modificado por el Decreto No. 175 del 04 de mayo de 2009, se estableció la estructura organizacional de la Secretaría Distrital de Ambiente, se determinaron las funciones de sus dependencias y se dictaron otras disposiciones. Aunado a ello, mediante la Resolución N° 1466 del 24 de mayo de 2018, modificada por la Resolución 2566 de 2018 se delegó en la Dirección de Control Ambiental, la evaluación y seguimiento en materia de licenciamiento ambiental.</w:t>
      </w:r>
    </w:p>
    <w:p w14:paraId="6EB5BFEF" w14:textId="77777777" w:rsidR="007D5327" w:rsidRPr="00BD510A" w:rsidRDefault="007D5327" w:rsidP="00BD510A">
      <w:pPr>
        <w:spacing w:after="0" w:line="240" w:lineRule="auto"/>
        <w:jc w:val="both"/>
        <w:rPr>
          <w:rFonts w:ascii="Times New Roman" w:hAnsi="Times New Roman" w:cs="Times New Roman"/>
          <w:color w:val="000000" w:themeColor="text1"/>
          <w:sz w:val="24"/>
          <w:szCs w:val="24"/>
          <w:lang w:eastAsia="es-CO"/>
        </w:rPr>
      </w:pPr>
    </w:p>
    <w:p w14:paraId="4D911D8C" w14:textId="77777777" w:rsidR="007D5327" w:rsidRPr="00B9745F" w:rsidRDefault="007D5327" w:rsidP="00BD510A">
      <w:pPr>
        <w:spacing w:after="0" w:line="240" w:lineRule="auto"/>
        <w:jc w:val="both"/>
        <w:rPr>
          <w:rFonts w:ascii="Times New Roman" w:hAnsi="Times New Roman" w:cs="Times New Roman"/>
          <w:color w:val="000000" w:themeColor="text1"/>
          <w:lang w:eastAsia="es-CO"/>
        </w:rPr>
      </w:pPr>
      <w:r w:rsidRPr="00BD510A">
        <w:rPr>
          <w:rFonts w:ascii="Times New Roman" w:hAnsi="Times New Roman" w:cs="Times New Roman"/>
          <w:color w:val="000000" w:themeColor="text1"/>
          <w:sz w:val="24"/>
          <w:szCs w:val="24"/>
          <w:lang w:eastAsia="es-CO"/>
        </w:rPr>
        <w:t>En razón a ello, esta Dirección se permite dar cuenta a tráves del informar presente informe la gestión realizada durante el año 2020 por parte del grupo de licencias ambientales que hace parte del proceso misional de la Entidad</w:t>
      </w:r>
      <w:r w:rsidRPr="00B9745F">
        <w:rPr>
          <w:rFonts w:ascii="Times New Roman" w:hAnsi="Times New Roman" w:cs="Times New Roman"/>
          <w:color w:val="000000" w:themeColor="text1"/>
          <w:lang w:eastAsia="es-CO"/>
        </w:rPr>
        <w:t>:</w:t>
      </w:r>
    </w:p>
    <w:p w14:paraId="53276916" w14:textId="77777777" w:rsidR="007D5327" w:rsidRPr="00B9745F" w:rsidRDefault="007D5327" w:rsidP="007D5327">
      <w:pPr>
        <w:spacing w:line="240" w:lineRule="auto"/>
        <w:jc w:val="both"/>
        <w:rPr>
          <w:rFonts w:ascii="Times New Roman" w:hAnsi="Times New Roman" w:cs="Times New Roman"/>
          <w:color w:val="000000" w:themeColor="text1"/>
          <w:lang w:eastAsia="es-CO"/>
        </w:rPr>
      </w:pPr>
    </w:p>
    <w:p w14:paraId="29F75A0B" w14:textId="77777777" w:rsidR="007D5327" w:rsidRPr="00AA69EA" w:rsidRDefault="007D5327" w:rsidP="000C6178">
      <w:pPr>
        <w:pStyle w:val="Ttulo3"/>
        <w:numPr>
          <w:ilvl w:val="2"/>
          <w:numId w:val="95"/>
        </w:numPr>
        <w:suppressAutoHyphens w:val="0"/>
        <w:spacing w:before="0" w:line="240" w:lineRule="auto"/>
        <w:rPr>
          <w:rFonts w:ascii="Times New Roman" w:eastAsiaTheme="minorHAnsi" w:hAnsi="Times New Roman" w:cs="Times New Roman"/>
          <w:b/>
          <w:bCs/>
          <w:color w:val="000000" w:themeColor="text1"/>
          <w:lang w:eastAsia="en-US"/>
        </w:rPr>
      </w:pPr>
      <w:bookmarkStart w:id="212" w:name="_Toc62814904"/>
      <w:r w:rsidRPr="00AA69EA">
        <w:rPr>
          <w:rFonts w:ascii="Times New Roman" w:hAnsi="Times New Roman" w:cs="Times New Roman"/>
          <w:b/>
          <w:bCs/>
          <w:color w:val="auto"/>
          <w:sz w:val="32"/>
          <w:szCs w:val="32"/>
          <w:lang w:val="es-ES"/>
        </w:rPr>
        <w:t>Actividades Estratégicas:</w:t>
      </w:r>
      <w:bookmarkEnd w:id="212"/>
    </w:p>
    <w:p w14:paraId="4AFE86EB" w14:textId="77777777" w:rsidR="007D5327" w:rsidRPr="00B9745F" w:rsidRDefault="007D5327" w:rsidP="007D5327">
      <w:pPr>
        <w:spacing w:line="240" w:lineRule="auto"/>
        <w:jc w:val="both"/>
        <w:rPr>
          <w:rFonts w:ascii="Times New Roman" w:hAnsi="Times New Roman" w:cs="Times New Roman"/>
          <w:color w:val="000000" w:themeColor="text1"/>
        </w:rPr>
      </w:pPr>
    </w:p>
    <w:p w14:paraId="218AB2ED" w14:textId="77777777" w:rsidR="007D5327" w:rsidRPr="00AA69EA" w:rsidRDefault="007D5327" w:rsidP="000C6178">
      <w:pPr>
        <w:pStyle w:val="Prrafodelista"/>
        <w:numPr>
          <w:ilvl w:val="0"/>
          <w:numId w:val="96"/>
        </w:numPr>
        <w:spacing w:after="0" w:line="240" w:lineRule="auto"/>
        <w:ind w:left="360"/>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 xml:space="preserve">Se identificaron oportunidades de mejora relacionadas con la atención de las solicitudes presentadas por usuarios externos, en el desarrollo de las actividades de evaluación; y el correspondiente seguimiento a los instrumentos de manejo y control ambiental otorgados. </w:t>
      </w:r>
    </w:p>
    <w:p w14:paraId="2D1DB634" w14:textId="77777777" w:rsidR="007D5327" w:rsidRPr="00AA69EA" w:rsidRDefault="007D5327" w:rsidP="000C6178">
      <w:pPr>
        <w:pStyle w:val="Prrafodelista"/>
        <w:numPr>
          <w:ilvl w:val="0"/>
          <w:numId w:val="96"/>
        </w:numPr>
        <w:spacing w:after="0" w:line="240" w:lineRule="auto"/>
        <w:ind w:left="360"/>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 xml:space="preserve">Se realizó el compromiso de incorporar el cumplimiento de los términos del proceso y tiempos consagrados en el Decreto 1076 de 2015, cumpliendo con cada una de las etapas procedimentales en los términos legales, evitando demoras en los pronunciamientos sobre la viabilidad ambiental o no de los proyectos competencia de esta Autoridad. </w:t>
      </w:r>
    </w:p>
    <w:p w14:paraId="283F2B45" w14:textId="77777777" w:rsidR="007D5327" w:rsidRPr="00AA69EA" w:rsidRDefault="007D5327" w:rsidP="000C6178">
      <w:pPr>
        <w:pStyle w:val="Prrafodelista"/>
        <w:numPr>
          <w:ilvl w:val="0"/>
          <w:numId w:val="96"/>
        </w:numPr>
        <w:suppressLineNumbers/>
        <w:spacing w:line="240" w:lineRule="auto"/>
        <w:ind w:left="360"/>
        <w:contextualSpacing/>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 xml:space="preserve">Se avanzó en el fortalecimiento y consolidación del grupo de Licenciamiento Ambiental de la Dirección de Control Ambiental conformado por un equipo técnico y jurídico, el </w:t>
      </w:r>
      <w:r w:rsidRPr="00AA69EA">
        <w:rPr>
          <w:rFonts w:ascii="Times New Roman" w:hAnsi="Times New Roman" w:cs="Times New Roman"/>
          <w:color w:val="000000" w:themeColor="text1"/>
          <w:sz w:val="24"/>
          <w:szCs w:val="24"/>
        </w:rPr>
        <w:lastRenderedPageBreak/>
        <w:t>cual consta de un (01) Coordinador, cuatro (04) profesionaes Técnicos, un (01) profesional socioecónimico  y dos (02) profesionales Social, encargados de la ejecución y revisión de las diferentes solicitudes presentadas por usuarios internos y externos, frente al trámite de licenciamiento ambiental competencia de esta oficina, brindando apoyo en la interpretación y aplicación de las normas relacionadas con el licenciamiento.</w:t>
      </w:r>
    </w:p>
    <w:p w14:paraId="337E7B30" w14:textId="16951150" w:rsidR="007D5327" w:rsidRPr="00AA69EA" w:rsidRDefault="007D5327" w:rsidP="000C6178">
      <w:pPr>
        <w:pStyle w:val="Prrafodelista"/>
        <w:numPr>
          <w:ilvl w:val="0"/>
          <w:numId w:val="96"/>
        </w:numPr>
        <w:suppressLineNumbers/>
        <w:spacing w:line="240" w:lineRule="auto"/>
        <w:ind w:left="360"/>
        <w:contextualSpacing/>
        <w:jc w:val="both"/>
        <w:rPr>
          <w:rFonts w:ascii="Times New Roman" w:hAnsi="Times New Roman" w:cs="Times New Roman"/>
          <w:color w:val="000000" w:themeColor="text1"/>
        </w:rPr>
      </w:pPr>
      <w:r w:rsidRPr="00AA69EA">
        <w:rPr>
          <w:rFonts w:ascii="Times New Roman" w:hAnsi="Times New Roman" w:cs="Times New Roman"/>
          <w:color w:val="000000" w:themeColor="text1"/>
          <w:sz w:val="24"/>
          <w:szCs w:val="24"/>
        </w:rPr>
        <w:t xml:space="preserve">Se realizó la revisión de la base de datos de expedientes contentivos de licenciamiento ambiental que obran dentro de la Secretaria Distrital de Ambiente encontrando un total de 348 instrumentos de manejo y control ambiental, para los cuales el equipo técnico de licenciamiento avanzó en la priorización de los procesos con el fin de realizar el seguimiento a cada uno de los tramites. </w:t>
      </w:r>
    </w:p>
    <w:p w14:paraId="6FC5EAB9" w14:textId="77777777" w:rsidR="00AA69EA" w:rsidRPr="00AA69EA" w:rsidRDefault="00AA69EA" w:rsidP="00AA69EA">
      <w:pPr>
        <w:suppressLineNumbers/>
        <w:spacing w:line="240" w:lineRule="auto"/>
        <w:contextualSpacing/>
        <w:jc w:val="both"/>
        <w:rPr>
          <w:rFonts w:ascii="Times New Roman" w:hAnsi="Times New Roman" w:cs="Times New Roman"/>
          <w:color w:val="000000" w:themeColor="text1"/>
        </w:rPr>
      </w:pPr>
    </w:p>
    <w:p w14:paraId="1648BF73" w14:textId="504F6844" w:rsidR="007D5327" w:rsidRPr="00AA69EA" w:rsidRDefault="007D5327" w:rsidP="000C6178">
      <w:pPr>
        <w:pStyle w:val="Ttulo3"/>
        <w:numPr>
          <w:ilvl w:val="3"/>
          <w:numId w:val="95"/>
        </w:numPr>
        <w:suppressAutoHyphens w:val="0"/>
        <w:spacing w:before="0" w:line="240" w:lineRule="auto"/>
        <w:rPr>
          <w:rFonts w:ascii="Times New Roman" w:hAnsi="Times New Roman" w:cs="Times New Roman"/>
          <w:b/>
          <w:bCs/>
          <w:color w:val="auto"/>
          <w:sz w:val="32"/>
          <w:szCs w:val="32"/>
          <w:lang w:val="es-ES"/>
        </w:rPr>
      </w:pPr>
      <w:bookmarkStart w:id="213" w:name="_Toc62814905"/>
      <w:r w:rsidRPr="00AA69EA">
        <w:rPr>
          <w:rFonts w:ascii="Times New Roman" w:hAnsi="Times New Roman" w:cs="Times New Roman"/>
          <w:b/>
          <w:bCs/>
          <w:color w:val="auto"/>
          <w:sz w:val="32"/>
          <w:szCs w:val="32"/>
          <w:lang w:val="es-ES"/>
        </w:rPr>
        <w:t>Actividades Técnicas</w:t>
      </w:r>
      <w:bookmarkEnd w:id="213"/>
    </w:p>
    <w:p w14:paraId="7FE55E8A" w14:textId="77777777" w:rsidR="007D5327" w:rsidRPr="00B9745F" w:rsidRDefault="007D5327" w:rsidP="007D5327">
      <w:pPr>
        <w:spacing w:line="240" w:lineRule="auto"/>
        <w:jc w:val="both"/>
        <w:rPr>
          <w:rFonts w:ascii="Times New Roman" w:hAnsi="Times New Roman" w:cs="Times New Roman"/>
          <w:color w:val="000000" w:themeColor="text1"/>
          <w:lang w:eastAsia="es-CO"/>
        </w:rPr>
      </w:pPr>
    </w:p>
    <w:p w14:paraId="1D68C414" w14:textId="77777777" w:rsidR="007D5327" w:rsidRPr="00B9745F" w:rsidRDefault="007D5327" w:rsidP="007D5327">
      <w:pPr>
        <w:spacing w:line="240" w:lineRule="auto"/>
        <w:jc w:val="both"/>
        <w:rPr>
          <w:rFonts w:ascii="Times New Roman" w:hAnsi="Times New Roman" w:cs="Times New Roman"/>
          <w:color w:val="000000" w:themeColor="text1"/>
          <w:lang w:eastAsia="es-CO"/>
        </w:rPr>
      </w:pPr>
      <w:r w:rsidRPr="00B9745F">
        <w:rPr>
          <w:rFonts w:ascii="Times New Roman" w:hAnsi="Times New Roman" w:cs="Times New Roman"/>
          <w:color w:val="000000" w:themeColor="text1"/>
          <w:lang w:eastAsia="es-CO"/>
        </w:rPr>
        <w:t>A continuación, se describen las actividades técnicas efectuadas por el grupo de licenciamiento ambiental a los instrumentos de manejo y control ambiental para el año 2020:</w:t>
      </w:r>
    </w:p>
    <w:p w14:paraId="5736F520" w14:textId="77777777" w:rsidR="007D5327" w:rsidRPr="00B9745F" w:rsidRDefault="007D5327" w:rsidP="000C6178">
      <w:pPr>
        <w:pStyle w:val="Prrafodelista"/>
        <w:numPr>
          <w:ilvl w:val="0"/>
          <w:numId w:val="97"/>
        </w:numPr>
        <w:spacing w:after="0" w:line="240" w:lineRule="auto"/>
        <w:jc w:val="both"/>
        <w:rPr>
          <w:rFonts w:ascii="Times New Roman" w:hAnsi="Times New Roman" w:cs="Times New Roman"/>
          <w:color w:val="000000" w:themeColor="text1"/>
          <w:lang w:eastAsia="es-CO"/>
        </w:rPr>
      </w:pPr>
      <w:r w:rsidRPr="00B9745F">
        <w:rPr>
          <w:rFonts w:ascii="Times New Roman" w:hAnsi="Times New Roman" w:cs="Times New Roman"/>
          <w:color w:val="000000" w:themeColor="text1"/>
          <w:lang w:eastAsia="es-CO"/>
        </w:rPr>
        <w:t>Evaluación de las solicitudes de licenciamiento ambiental</w:t>
      </w:r>
    </w:p>
    <w:p w14:paraId="7266BFDD" w14:textId="77777777" w:rsidR="007D5327" w:rsidRPr="00B9745F" w:rsidRDefault="007D5327" w:rsidP="000C6178">
      <w:pPr>
        <w:pStyle w:val="Prrafodelista"/>
        <w:numPr>
          <w:ilvl w:val="0"/>
          <w:numId w:val="97"/>
        </w:numPr>
        <w:spacing w:after="0" w:line="240" w:lineRule="auto"/>
        <w:jc w:val="both"/>
        <w:rPr>
          <w:rFonts w:ascii="Times New Roman" w:hAnsi="Times New Roman" w:cs="Times New Roman"/>
          <w:color w:val="000000" w:themeColor="text1"/>
          <w:lang w:eastAsia="es-CO"/>
        </w:rPr>
      </w:pPr>
      <w:r w:rsidRPr="00B9745F">
        <w:rPr>
          <w:rFonts w:ascii="Times New Roman" w:hAnsi="Times New Roman" w:cs="Times New Roman"/>
          <w:color w:val="000000" w:themeColor="text1"/>
          <w:lang w:eastAsia="es-CO"/>
        </w:rPr>
        <w:t>Seguimiento de las licencias ambientales</w:t>
      </w:r>
    </w:p>
    <w:p w14:paraId="6ADB690F" w14:textId="77777777" w:rsidR="007D5327" w:rsidRPr="00B9745F" w:rsidRDefault="007D5327" w:rsidP="000C6178">
      <w:pPr>
        <w:pStyle w:val="Prrafodelista"/>
        <w:numPr>
          <w:ilvl w:val="0"/>
          <w:numId w:val="97"/>
        </w:numPr>
        <w:spacing w:after="0" w:line="240" w:lineRule="auto"/>
        <w:jc w:val="both"/>
        <w:rPr>
          <w:rFonts w:ascii="Times New Roman" w:hAnsi="Times New Roman" w:cs="Times New Roman"/>
          <w:color w:val="000000" w:themeColor="text1"/>
          <w:lang w:eastAsia="es-CO"/>
        </w:rPr>
      </w:pPr>
      <w:r w:rsidRPr="00B9745F">
        <w:rPr>
          <w:rFonts w:ascii="Times New Roman" w:hAnsi="Times New Roman" w:cs="Times New Roman"/>
          <w:color w:val="000000" w:themeColor="text1"/>
          <w:lang w:eastAsia="es-CO"/>
        </w:rPr>
        <w:t xml:space="preserve">Revisión de los tramites de licenciamiento sin actuación </w:t>
      </w:r>
    </w:p>
    <w:p w14:paraId="7E5A5450" w14:textId="77777777" w:rsidR="007D5327" w:rsidRPr="00B9745F" w:rsidRDefault="007D5327" w:rsidP="007D5327">
      <w:pPr>
        <w:spacing w:line="240" w:lineRule="auto"/>
        <w:jc w:val="both"/>
        <w:rPr>
          <w:rFonts w:ascii="Times New Roman" w:hAnsi="Times New Roman" w:cs="Times New Roman"/>
          <w:b/>
          <w:color w:val="000000" w:themeColor="text1"/>
          <w:lang w:eastAsia="es-CO"/>
        </w:rPr>
      </w:pPr>
    </w:p>
    <w:p w14:paraId="6A61889B" w14:textId="77777777" w:rsidR="007D5327" w:rsidRPr="00AA69EA" w:rsidRDefault="007D5327" w:rsidP="000C6178">
      <w:pPr>
        <w:pStyle w:val="Prrafodelista"/>
        <w:numPr>
          <w:ilvl w:val="0"/>
          <w:numId w:val="97"/>
        </w:numPr>
        <w:rPr>
          <w:rFonts w:ascii="Times New Roman" w:hAnsi="Times New Roman" w:cs="Times New Roman"/>
          <w:b/>
          <w:bCs/>
          <w:sz w:val="28"/>
          <w:szCs w:val="28"/>
          <w:lang w:eastAsia="en-US"/>
        </w:rPr>
      </w:pPr>
      <w:r w:rsidRPr="00AA69EA">
        <w:rPr>
          <w:rFonts w:ascii="Times New Roman" w:hAnsi="Times New Roman" w:cs="Times New Roman"/>
          <w:b/>
          <w:bCs/>
          <w:sz w:val="28"/>
          <w:szCs w:val="28"/>
          <w:lang w:eastAsia="en-US"/>
        </w:rPr>
        <w:t>Evaluación</w:t>
      </w:r>
    </w:p>
    <w:p w14:paraId="5585A86B" w14:textId="77777777" w:rsidR="007D5327" w:rsidRPr="00AA69EA" w:rsidRDefault="007D5327" w:rsidP="00AA69EA">
      <w:pPr>
        <w:spacing w:after="0" w:line="240" w:lineRule="auto"/>
        <w:jc w:val="both"/>
        <w:rPr>
          <w:rFonts w:ascii="Times New Roman" w:hAnsi="Times New Roman" w:cs="Times New Roman"/>
          <w:i/>
          <w:color w:val="000000" w:themeColor="text1"/>
          <w:sz w:val="24"/>
          <w:szCs w:val="24"/>
        </w:rPr>
      </w:pPr>
      <w:r w:rsidRPr="00AA69EA">
        <w:rPr>
          <w:rFonts w:ascii="Times New Roman" w:hAnsi="Times New Roman" w:cs="Times New Roman"/>
          <w:color w:val="000000" w:themeColor="text1"/>
          <w:sz w:val="24"/>
          <w:szCs w:val="24"/>
        </w:rPr>
        <w:t xml:space="preserve">Dentro de la función asignada por el Decreto 109 de 2009, modificado por el Decreto No. 175 del 04 de mayo de 2009, por el cual se estableció la estructura organizacional de la Secretaría Distrital de Ambiente, así como, la Resolución No. 1466 del 24 de mayo de 2018, modificada por la Resolución 2566 de 2018 en el artículo primero delegó en la Dirección de Control Ambiental, entre otras funciones la de: </w:t>
      </w:r>
      <w:r w:rsidRPr="00AA69EA">
        <w:rPr>
          <w:rFonts w:ascii="Times New Roman" w:hAnsi="Times New Roman" w:cs="Times New Roman"/>
          <w:i/>
          <w:color w:val="000000" w:themeColor="text1"/>
          <w:sz w:val="24"/>
          <w:szCs w:val="24"/>
          <w:lang w:val="es-MX"/>
        </w:rPr>
        <w:t xml:space="preserve">“13. </w:t>
      </w:r>
      <w:r w:rsidRPr="00AA69EA">
        <w:rPr>
          <w:rFonts w:ascii="Times New Roman" w:hAnsi="Times New Roman" w:cs="Times New Roman"/>
          <w:i/>
          <w:color w:val="000000" w:themeColor="text1"/>
          <w:sz w:val="24"/>
          <w:szCs w:val="24"/>
        </w:rPr>
        <w:t>Expedir los actos administrativos decidan de fondo los procesos de Licencia Ambiental, Planes de Manejo Ambiental, Planes de Manejo, Recuperación y Restauración Ambiental, Planes de Remediación de Suelos Contaminados y otros instrumentos de control y manejo ambiental, de competencia del Despacho de la Secretaria Distrital de Ambiente.”</w:t>
      </w:r>
    </w:p>
    <w:p w14:paraId="039AFFB2" w14:textId="77777777" w:rsidR="007D5327" w:rsidRPr="00AA69EA" w:rsidRDefault="007D5327" w:rsidP="00AA69EA">
      <w:pPr>
        <w:spacing w:after="0" w:line="240" w:lineRule="auto"/>
        <w:jc w:val="both"/>
        <w:rPr>
          <w:rFonts w:ascii="Times New Roman" w:hAnsi="Times New Roman" w:cs="Times New Roman"/>
          <w:i/>
          <w:color w:val="000000" w:themeColor="text1"/>
          <w:sz w:val="24"/>
          <w:szCs w:val="24"/>
        </w:rPr>
      </w:pPr>
    </w:p>
    <w:p w14:paraId="6C4FF593" w14:textId="77777777" w:rsidR="007D5327" w:rsidRPr="00AA69EA" w:rsidRDefault="007D5327" w:rsidP="00AA69EA">
      <w:pPr>
        <w:spacing w:after="0" w:line="240" w:lineRule="auto"/>
        <w:jc w:val="both"/>
        <w:rPr>
          <w:rFonts w:ascii="Times New Roman" w:hAnsi="Times New Roman" w:cs="Times New Roman"/>
          <w:iCs/>
          <w:color w:val="000000" w:themeColor="text1"/>
          <w:sz w:val="24"/>
          <w:szCs w:val="24"/>
        </w:rPr>
      </w:pPr>
      <w:r w:rsidRPr="00AA69EA">
        <w:rPr>
          <w:rFonts w:ascii="Times New Roman" w:hAnsi="Times New Roman" w:cs="Times New Roman"/>
          <w:iCs/>
          <w:color w:val="000000" w:themeColor="text1"/>
          <w:sz w:val="24"/>
          <w:szCs w:val="24"/>
        </w:rPr>
        <w:t>En razón a lo anterior, para la vigencia 2020, el grupo de licencias ambientales evaluó las siguientes solicitudes:</w:t>
      </w:r>
    </w:p>
    <w:p w14:paraId="070BBA02" w14:textId="2A3F948B" w:rsidR="007D5327" w:rsidRDefault="00E0109C" w:rsidP="00F50A34">
      <w:pPr>
        <w:pStyle w:val="Descripcin"/>
      </w:pPr>
      <w:bookmarkStart w:id="214" w:name="_Toc62806968"/>
      <w:r>
        <w:t xml:space="preserve">Tabla </w:t>
      </w:r>
      <w:r>
        <w:fldChar w:fldCharType="begin"/>
      </w:r>
      <w:r>
        <w:instrText xml:space="preserve"> SEQ Tabla \* ARABIC </w:instrText>
      </w:r>
      <w:r>
        <w:fldChar w:fldCharType="separate"/>
      </w:r>
      <w:r w:rsidR="00FA2513">
        <w:rPr>
          <w:noProof/>
        </w:rPr>
        <w:t>44</w:t>
      </w:r>
      <w:r>
        <w:fldChar w:fldCharType="end"/>
      </w:r>
      <w:r>
        <w:t xml:space="preserve">: </w:t>
      </w:r>
      <w:r w:rsidR="007D5327" w:rsidRPr="00E0109C">
        <w:t>Solicitudes – Segundo semestre de 2020</w:t>
      </w:r>
      <w:bookmarkEnd w:id="214"/>
    </w:p>
    <w:p w14:paraId="21EA5A97" w14:textId="77777777" w:rsidR="00E0109C" w:rsidRPr="00E0109C" w:rsidRDefault="00E0109C" w:rsidP="00E0109C">
      <w:pPr>
        <w:rPr>
          <w:lang w:val="es-ES" w:eastAsia="en-US"/>
        </w:rPr>
      </w:pPr>
    </w:p>
    <w:tbl>
      <w:tblPr>
        <w:tblStyle w:val="Tablaconcuadrcula5oscura-nfasis31"/>
        <w:tblW w:w="3477" w:type="pct"/>
        <w:jc w:val="center"/>
        <w:tblLook w:val="04A0" w:firstRow="1" w:lastRow="0" w:firstColumn="1" w:lastColumn="0" w:noHBand="0" w:noVBand="1"/>
      </w:tblPr>
      <w:tblGrid>
        <w:gridCol w:w="4537"/>
        <w:gridCol w:w="1602"/>
      </w:tblGrid>
      <w:tr w:rsidR="007D5327" w:rsidRPr="00B9745F" w14:paraId="7F344F77" w14:textId="77777777" w:rsidTr="000B0B8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27" w:type="pct"/>
            <w:noWrap/>
            <w:hideMark/>
          </w:tcPr>
          <w:p w14:paraId="67EB9679" w14:textId="77777777" w:rsidR="007D5327" w:rsidRPr="00AA69EA" w:rsidRDefault="007D5327" w:rsidP="007D5327">
            <w:pPr>
              <w:spacing w:line="240" w:lineRule="auto"/>
              <w:jc w:val="center"/>
              <w:rPr>
                <w:rFonts w:ascii="Times New Roman" w:hAnsi="Times New Roman" w:cs="Times New Roman"/>
                <w:color w:val="000000" w:themeColor="text1"/>
                <w:sz w:val="20"/>
                <w:lang w:val="en-US" w:eastAsia="en-US"/>
              </w:rPr>
            </w:pPr>
            <w:r w:rsidRPr="00AA69EA">
              <w:rPr>
                <w:rFonts w:ascii="Times New Roman" w:hAnsi="Times New Roman" w:cs="Times New Roman"/>
                <w:iCs/>
                <w:color w:val="000000" w:themeColor="text1"/>
                <w:sz w:val="20"/>
                <w:lang w:eastAsia="en-US"/>
              </w:rPr>
              <w:t>TIPO DE ACTUACION</w:t>
            </w:r>
          </w:p>
        </w:tc>
        <w:tc>
          <w:tcPr>
            <w:tcW w:w="1473" w:type="pct"/>
            <w:noWrap/>
            <w:hideMark/>
          </w:tcPr>
          <w:p w14:paraId="53F87F31" w14:textId="77777777" w:rsidR="007D5327" w:rsidRPr="00AA69EA"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AA69EA">
              <w:rPr>
                <w:rFonts w:ascii="Times New Roman" w:hAnsi="Times New Roman" w:cs="Times New Roman"/>
                <w:iCs/>
                <w:color w:val="000000" w:themeColor="text1"/>
                <w:sz w:val="20"/>
                <w:lang w:eastAsia="en-US"/>
              </w:rPr>
              <w:t>NUMERO</w:t>
            </w:r>
          </w:p>
        </w:tc>
      </w:tr>
      <w:tr w:rsidR="007D5327" w:rsidRPr="00B9745F" w14:paraId="43F044AF"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27" w:type="pct"/>
            <w:noWrap/>
            <w:hideMark/>
          </w:tcPr>
          <w:p w14:paraId="14D9922D" w14:textId="77777777" w:rsidR="007D5327" w:rsidRPr="00AA69EA" w:rsidRDefault="007D5327" w:rsidP="00AA69EA">
            <w:pPr>
              <w:spacing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iCs/>
                <w:color w:val="000000" w:themeColor="text1"/>
                <w:sz w:val="20"/>
                <w:lang w:eastAsia="en-US"/>
              </w:rPr>
              <w:t>Autos de Inicio de Tramite</w:t>
            </w:r>
          </w:p>
        </w:tc>
        <w:tc>
          <w:tcPr>
            <w:tcW w:w="1473" w:type="pct"/>
            <w:noWrap/>
            <w:hideMark/>
          </w:tcPr>
          <w:p w14:paraId="79C98B41" w14:textId="77777777" w:rsidR="007D5327" w:rsidRPr="00B9745F"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B9745F">
              <w:rPr>
                <w:rFonts w:ascii="Times New Roman" w:hAnsi="Times New Roman" w:cs="Times New Roman"/>
                <w:iCs/>
                <w:color w:val="000000" w:themeColor="text1"/>
                <w:sz w:val="20"/>
                <w:lang w:eastAsia="en-US"/>
              </w:rPr>
              <w:t>3</w:t>
            </w:r>
          </w:p>
        </w:tc>
      </w:tr>
      <w:tr w:rsidR="007D5327" w:rsidRPr="00B9745F" w14:paraId="1FF19920" w14:textId="77777777" w:rsidTr="000B0B8D">
        <w:trPr>
          <w:trHeight w:val="300"/>
          <w:jc w:val="center"/>
        </w:trPr>
        <w:tc>
          <w:tcPr>
            <w:cnfStyle w:val="001000000000" w:firstRow="0" w:lastRow="0" w:firstColumn="1" w:lastColumn="0" w:oddVBand="0" w:evenVBand="0" w:oddHBand="0" w:evenHBand="0" w:firstRowFirstColumn="0" w:firstRowLastColumn="0" w:lastRowFirstColumn="0" w:lastRowLastColumn="0"/>
            <w:tcW w:w="3527" w:type="pct"/>
            <w:noWrap/>
            <w:hideMark/>
          </w:tcPr>
          <w:p w14:paraId="7387C204" w14:textId="77777777" w:rsidR="007D5327" w:rsidRPr="00AA69EA" w:rsidRDefault="007D5327" w:rsidP="00AA69EA">
            <w:pPr>
              <w:spacing w:line="240" w:lineRule="auto"/>
              <w:rPr>
                <w:rFonts w:ascii="Times New Roman" w:hAnsi="Times New Roman" w:cs="Times New Roman"/>
                <w:b w:val="0"/>
                <w:bCs w:val="0"/>
                <w:color w:val="000000" w:themeColor="text1"/>
                <w:sz w:val="20"/>
                <w:lang w:val="en-US" w:eastAsia="en-US"/>
              </w:rPr>
            </w:pPr>
            <w:r w:rsidRPr="00AA69EA">
              <w:rPr>
                <w:rFonts w:ascii="Times New Roman" w:hAnsi="Times New Roman" w:cs="Times New Roman"/>
                <w:b w:val="0"/>
                <w:bCs w:val="0"/>
                <w:iCs/>
                <w:color w:val="000000" w:themeColor="text1"/>
                <w:sz w:val="20"/>
                <w:lang w:eastAsia="en-US"/>
              </w:rPr>
              <w:t>Conceptos Técnicos de Visitas</w:t>
            </w:r>
          </w:p>
        </w:tc>
        <w:tc>
          <w:tcPr>
            <w:tcW w:w="1473" w:type="pct"/>
            <w:noWrap/>
            <w:hideMark/>
          </w:tcPr>
          <w:p w14:paraId="3A2B087E" w14:textId="77777777" w:rsidR="007D5327" w:rsidRPr="00B9745F"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B9745F">
              <w:rPr>
                <w:rFonts w:ascii="Times New Roman" w:hAnsi="Times New Roman" w:cs="Times New Roman"/>
                <w:iCs/>
                <w:color w:val="000000" w:themeColor="text1"/>
                <w:sz w:val="20"/>
                <w:lang w:eastAsia="en-US"/>
              </w:rPr>
              <w:t>2</w:t>
            </w:r>
          </w:p>
        </w:tc>
      </w:tr>
      <w:tr w:rsidR="007D5327" w:rsidRPr="00B9745F" w14:paraId="26633948"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27" w:type="pct"/>
            <w:noWrap/>
            <w:hideMark/>
          </w:tcPr>
          <w:p w14:paraId="128C21D1" w14:textId="77777777" w:rsidR="007D5327" w:rsidRPr="00AA69EA" w:rsidRDefault="007D5327" w:rsidP="00AA69EA">
            <w:pPr>
              <w:spacing w:line="240" w:lineRule="auto"/>
              <w:rPr>
                <w:rFonts w:ascii="Times New Roman" w:hAnsi="Times New Roman" w:cs="Times New Roman"/>
                <w:b w:val="0"/>
                <w:bCs w:val="0"/>
                <w:color w:val="000000" w:themeColor="text1"/>
                <w:sz w:val="20"/>
                <w:lang w:val="en-US" w:eastAsia="en-US"/>
              </w:rPr>
            </w:pPr>
            <w:r w:rsidRPr="00AA69EA">
              <w:rPr>
                <w:rFonts w:ascii="Times New Roman" w:hAnsi="Times New Roman" w:cs="Times New Roman"/>
                <w:b w:val="0"/>
                <w:bCs w:val="0"/>
                <w:iCs/>
                <w:color w:val="000000" w:themeColor="text1"/>
                <w:sz w:val="20"/>
                <w:lang w:eastAsia="en-US"/>
              </w:rPr>
              <w:t>Actas de Información Adicional</w:t>
            </w:r>
          </w:p>
        </w:tc>
        <w:tc>
          <w:tcPr>
            <w:tcW w:w="1473" w:type="pct"/>
            <w:noWrap/>
            <w:hideMark/>
          </w:tcPr>
          <w:p w14:paraId="24FA0374" w14:textId="77777777" w:rsidR="007D5327" w:rsidRPr="00B9745F"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B9745F">
              <w:rPr>
                <w:rFonts w:ascii="Times New Roman" w:hAnsi="Times New Roman" w:cs="Times New Roman"/>
                <w:iCs/>
                <w:color w:val="000000" w:themeColor="text1"/>
                <w:sz w:val="20"/>
                <w:lang w:eastAsia="en-US"/>
              </w:rPr>
              <w:t>3</w:t>
            </w:r>
          </w:p>
        </w:tc>
      </w:tr>
      <w:tr w:rsidR="007D5327" w:rsidRPr="00B9745F" w14:paraId="6C937CF4" w14:textId="77777777" w:rsidTr="000B0B8D">
        <w:trPr>
          <w:trHeight w:val="300"/>
          <w:jc w:val="center"/>
        </w:trPr>
        <w:tc>
          <w:tcPr>
            <w:cnfStyle w:val="001000000000" w:firstRow="0" w:lastRow="0" w:firstColumn="1" w:lastColumn="0" w:oddVBand="0" w:evenVBand="0" w:oddHBand="0" w:evenHBand="0" w:firstRowFirstColumn="0" w:firstRowLastColumn="0" w:lastRowFirstColumn="0" w:lastRowLastColumn="0"/>
            <w:tcW w:w="3527" w:type="pct"/>
            <w:noWrap/>
            <w:hideMark/>
          </w:tcPr>
          <w:p w14:paraId="47994537" w14:textId="77777777" w:rsidR="007D5327" w:rsidRPr="00AA69EA" w:rsidRDefault="007D5327" w:rsidP="00AA69EA">
            <w:pPr>
              <w:spacing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iCs/>
                <w:color w:val="000000" w:themeColor="text1"/>
                <w:sz w:val="20"/>
                <w:lang w:eastAsia="en-US"/>
              </w:rPr>
              <w:lastRenderedPageBreak/>
              <w:t>Autos de Declaran Reunida la Información</w:t>
            </w:r>
          </w:p>
        </w:tc>
        <w:tc>
          <w:tcPr>
            <w:tcW w:w="1473" w:type="pct"/>
            <w:noWrap/>
            <w:hideMark/>
          </w:tcPr>
          <w:p w14:paraId="5E012273" w14:textId="77777777" w:rsidR="007D5327" w:rsidRPr="00B9745F"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B9745F">
              <w:rPr>
                <w:rFonts w:ascii="Times New Roman" w:hAnsi="Times New Roman" w:cs="Times New Roman"/>
                <w:iCs/>
                <w:color w:val="000000" w:themeColor="text1"/>
                <w:sz w:val="20"/>
                <w:lang w:eastAsia="en-US"/>
              </w:rPr>
              <w:t>2</w:t>
            </w:r>
          </w:p>
        </w:tc>
      </w:tr>
      <w:tr w:rsidR="007D5327" w:rsidRPr="00B9745F" w14:paraId="568B9DDA"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27" w:type="pct"/>
            <w:noWrap/>
            <w:hideMark/>
          </w:tcPr>
          <w:p w14:paraId="712D7B0C" w14:textId="77777777" w:rsidR="007D5327" w:rsidRPr="00AA69EA" w:rsidRDefault="007D5327" w:rsidP="00AA69EA">
            <w:pPr>
              <w:spacing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iCs/>
                <w:color w:val="000000" w:themeColor="text1"/>
                <w:sz w:val="20"/>
                <w:lang w:eastAsia="en-US"/>
              </w:rPr>
              <w:t>Resoluciones que Otorga o Niega Licencia Ambiental</w:t>
            </w:r>
          </w:p>
        </w:tc>
        <w:tc>
          <w:tcPr>
            <w:tcW w:w="1473" w:type="pct"/>
            <w:noWrap/>
            <w:hideMark/>
          </w:tcPr>
          <w:p w14:paraId="78D67677" w14:textId="77777777" w:rsidR="007D5327" w:rsidRPr="00B9745F"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B9745F">
              <w:rPr>
                <w:rFonts w:ascii="Times New Roman" w:hAnsi="Times New Roman" w:cs="Times New Roman"/>
                <w:iCs/>
                <w:color w:val="000000" w:themeColor="text1"/>
                <w:sz w:val="20"/>
                <w:lang w:eastAsia="en-US"/>
              </w:rPr>
              <w:t>2</w:t>
            </w:r>
          </w:p>
        </w:tc>
      </w:tr>
    </w:tbl>
    <w:p w14:paraId="4533A051" w14:textId="77777777" w:rsidR="007D5327" w:rsidRPr="00B9745F" w:rsidRDefault="007D5327" w:rsidP="00AA69EA">
      <w:pPr>
        <w:spacing w:line="240" w:lineRule="auto"/>
        <w:jc w:val="center"/>
        <w:rPr>
          <w:rFonts w:ascii="Times New Roman" w:hAnsi="Times New Roman" w:cs="Times New Roman"/>
          <w:i/>
          <w:color w:val="000000" w:themeColor="text1"/>
          <w:sz w:val="16"/>
        </w:rPr>
      </w:pPr>
      <w:r w:rsidRPr="00B9745F">
        <w:rPr>
          <w:rFonts w:ascii="Times New Roman" w:hAnsi="Times New Roman" w:cs="Times New Roman"/>
          <w:i/>
          <w:color w:val="000000" w:themeColor="text1"/>
          <w:sz w:val="16"/>
        </w:rPr>
        <w:t>Fuente: Dirección de Control Ambiental-2020</w:t>
      </w:r>
    </w:p>
    <w:p w14:paraId="689A2162" w14:textId="77777777" w:rsidR="007D5327" w:rsidRPr="00B9745F" w:rsidRDefault="007D5327" w:rsidP="007D5327">
      <w:pPr>
        <w:spacing w:line="240" w:lineRule="auto"/>
        <w:jc w:val="both"/>
        <w:rPr>
          <w:rFonts w:ascii="Times New Roman" w:hAnsi="Times New Roman" w:cs="Times New Roman"/>
          <w:iCs/>
          <w:color w:val="000000" w:themeColor="text1"/>
        </w:rPr>
      </w:pPr>
    </w:p>
    <w:p w14:paraId="194D7B41"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iCs/>
          <w:color w:val="000000" w:themeColor="text1"/>
          <w:sz w:val="24"/>
          <w:szCs w:val="24"/>
        </w:rPr>
        <w:t xml:space="preserve">En relación al cumplimiento de los términos para tomar la decisión dentro del trámite de licenciamiento ambiental, se destacan los proyectos asociados al </w:t>
      </w:r>
      <w:r w:rsidRPr="00AA69EA">
        <w:rPr>
          <w:rFonts w:ascii="Times New Roman" w:hAnsi="Times New Roman" w:cs="Times New Roman"/>
          <w:color w:val="000000" w:themeColor="text1"/>
          <w:sz w:val="24"/>
          <w:szCs w:val="24"/>
        </w:rPr>
        <w:t>Plan Metro que tramitaron Licencia Ambiental ante la Secretaria Distrital de Ambiente en la vigencia 2020, los cuales se han culminado a satisfacción dentro de los tiempos contemplados por el Decreto 1076 de 2015.</w:t>
      </w:r>
    </w:p>
    <w:p w14:paraId="4C7E2914"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p>
    <w:p w14:paraId="1EFAD483"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Así mismo, se resalta la licencia ambiental del proyecto Subestación Calle Primera y su Línea de Transmisión a 115kV de Enel Condensa, la cual desde su solicitud hasta su culminación tardo alrededor de 80 días, es decir, se tramito dentro de los términos legales.</w:t>
      </w:r>
      <w:r w:rsidRPr="00AA69EA">
        <w:rPr>
          <w:rFonts w:ascii="Times New Roman" w:hAnsi="Times New Roman" w:cs="Times New Roman"/>
          <w:color w:val="000000" w:themeColor="text1"/>
          <w:sz w:val="24"/>
          <w:szCs w:val="24"/>
        </w:rPr>
        <w:cr/>
      </w:r>
    </w:p>
    <w:p w14:paraId="17B75CD1"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A continuación, se ilustra el tiempo de licenciamiento ambiental en número de días hábiles haciendo un comparativo entre el tiempo del trámite de licenciamiento ambiental manejado hasta el primer semestre de 2020 y los tiempos del trámite de licenciamiento ambiental logrados al 31 de diciembre de 2020. Siendo la serie 2 color naranja el tiempo actual.</w:t>
      </w:r>
    </w:p>
    <w:p w14:paraId="70706C61" w14:textId="77777777" w:rsidR="007D5327" w:rsidRPr="00B9745F" w:rsidRDefault="007D5327" w:rsidP="007D5327">
      <w:pPr>
        <w:spacing w:line="240" w:lineRule="auto"/>
        <w:jc w:val="both"/>
        <w:rPr>
          <w:rFonts w:ascii="Times New Roman" w:hAnsi="Times New Roman" w:cs="Times New Roman"/>
          <w:color w:val="000000" w:themeColor="text1"/>
        </w:rPr>
      </w:pPr>
    </w:p>
    <w:p w14:paraId="23FAB6C2" w14:textId="69D7BF93" w:rsidR="007D5327" w:rsidRPr="00AA69EA" w:rsidRDefault="00E0109C" w:rsidP="00F50A34">
      <w:pPr>
        <w:pStyle w:val="Descripcin"/>
      </w:pPr>
      <w:bookmarkStart w:id="215" w:name="_Toc62807063"/>
      <w:r>
        <w:t xml:space="preserve">Gráfica </w:t>
      </w:r>
      <w:r>
        <w:fldChar w:fldCharType="begin"/>
      </w:r>
      <w:r>
        <w:instrText xml:space="preserve"> SEQ Gráfica \* ARABIC </w:instrText>
      </w:r>
      <w:r>
        <w:fldChar w:fldCharType="separate"/>
      </w:r>
      <w:r w:rsidR="00FA2513">
        <w:rPr>
          <w:noProof/>
        </w:rPr>
        <w:t>15</w:t>
      </w:r>
      <w:r>
        <w:fldChar w:fldCharType="end"/>
      </w:r>
      <w:r>
        <w:t xml:space="preserve">: </w:t>
      </w:r>
      <w:r w:rsidR="007D5327" w:rsidRPr="00AA69EA">
        <w:t>Estimación de Tiempos licenciamiento Ambiental</w:t>
      </w:r>
      <w:bookmarkEnd w:id="215"/>
      <w:r w:rsidR="007D5327" w:rsidRPr="00AA69EA">
        <w:t xml:space="preserve"> </w:t>
      </w:r>
    </w:p>
    <w:p w14:paraId="6441EB25" w14:textId="77777777" w:rsidR="007D5327" w:rsidRPr="00B9745F" w:rsidRDefault="007D5327" w:rsidP="007D5327">
      <w:pPr>
        <w:spacing w:line="240" w:lineRule="auto"/>
        <w:jc w:val="center"/>
        <w:rPr>
          <w:rFonts w:ascii="Times New Roman" w:hAnsi="Times New Roman" w:cs="Times New Roman"/>
          <w:color w:val="000000" w:themeColor="text1"/>
        </w:rPr>
      </w:pPr>
      <w:r w:rsidRPr="00B9745F">
        <w:rPr>
          <w:rFonts w:ascii="Times New Roman" w:hAnsi="Times New Roman" w:cs="Times New Roman"/>
          <w:noProof/>
          <w:color w:val="000000" w:themeColor="text1"/>
          <w:lang w:val="es-ES" w:eastAsia="es-ES"/>
        </w:rPr>
        <w:drawing>
          <wp:inline distT="0" distB="0" distL="0" distR="0" wp14:anchorId="5B0021B0" wp14:editId="2F19392D">
            <wp:extent cx="4419600" cy="2954901"/>
            <wp:effectExtent l="133350" t="114300" r="133350" b="169545"/>
            <wp:docPr id="4" name="Imagen 3">
              <a:extLst xmlns:a="http://schemas.openxmlformats.org/drawingml/2006/main">
                <a:ext uri="{FF2B5EF4-FFF2-40B4-BE49-F238E27FC236}">
                  <a16:creationId xmlns:a16="http://schemas.microsoft.com/office/drawing/2014/main" id="{28C924A0-81B5-4054-B975-FB08A434B4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28C924A0-81B5-4054-B975-FB08A434B480}"/>
                        </a:ext>
                      </a:extLst>
                    </pic:cNvPr>
                    <pic:cNvPicPr>
                      <a:picLocks noChangeAspect="1"/>
                    </pic:cNvPicPr>
                  </pic:nvPicPr>
                  <pic:blipFill>
                    <a:blip r:embed="rId161"/>
                    <a:stretch>
                      <a:fillRect/>
                    </a:stretch>
                  </pic:blipFill>
                  <pic:spPr>
                    <a:xfrm>
                      <a:off x="0" y="0"/>
                      <a:ext cx="4430950" cy="2962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E6CCE6" w14:textId="77777777" w:rsidR="007D5327" w:rsidRPr="00B9745F" w:rsidRDefault="007D5327" w:rsidP="00AA69EA">
      <w:pPr>
        <w:spacing w:line="240" w:lineRule="auto"/>
        <w:jc w:val="center"/>
        <w:rPr>
          <w:rFonts w:ascii="Times New Roman" w:hAnsi="Times New Roman" w:cs="Times New Roman"/>
          <w:i/>
          <w:color w:val="000000" w:themeColor="text1"/>
          <w:sz w:val="16"/>
        </w:rPr>
      </w:pPr>
      <w:r w:rsidRPr="00B9745F">
        <w:rPr>
          <w:rFonts w:ascii="Times New Roman" w:hAnsi="Times New Roman" w:cs="Times New Roman"/>
          <w:i/>
          <w:color w:val="000000" w:themeColor="text1"/>
          <w:sz w:val="16"/>
        </w:rPr>
        <w:t>Fuente: Dirección de Control Ambiental-2020</w:t>
      </w:r>
    </w:p>
    <w:p w14:paraId="644F60F4" w14:textId="77777777" w:rsidR="007D5327" w:rsidRPr="00B9745F" w:rsidRDefault="007D5327" w:rsidP="007D5327">
      <w:pPr>
        <w:spacing w:line="240" w:lineRule="auto"/>
        <w:jc w:val="both"/>
        <w:rPr>
          <w:rFonts w:ascii="Times New Roman" w:hAnsi="Times New Roman" w:cs="Times New Roman"/>
          <w:i/>
          <w:color w:val="000000" w:themeColor="text1"/>
        </w:rPr>
      </w:pPr>
    </w:p>
    <w:p w14:paraId="544762D5" w14:textId="77777777" w:rsidR="007D5327" w:rsidRPr="00B9745F" w:rsidRDefault="007D5327" w:rsidP="007D5327">
      <w:pPr>
        <w:spacing w:line="240" w:lineRule="auto"/>
        <w:jc w:val="both"/>
        <w:rPr>
          <w:rFonts w:ascii="Times New Roman" w:hAnsi="Times New Roman" w:cs="Times New Roman"/>
          <w:color w:val="000000" w:themeColor="text1"/>
        </w:rPr>
      </w:pPr>
    </w:p>
    <w:p w14:paraId="51A75853" w14:textId="68FAB9F0" w:rsidR="007D5327" w:rsidRDefault="007D5327" w:rsidP="00AA69EA">
      <w:pPr>
        <w:spacing w:after="0" w:line="240" w:lineRule="auto"/>
        <w:jc w:val="both"/>
        <w:rPr>
          <w:rFonts w:ascii="Times New Roman" w:hAnsi="Times New Roman" w:cs="Times New Roman"/>
          <w:color w:val="000000" w:themeColor="text1"/>
        </w:rPr>
      </w:pPr>
      <w:r w:rsidRPr="00AA69EA">
        <w:rPr>
          <w:rFonts w:ascii="Times New Roman" w:hAnsi="Times New Roman" w:cs="Times New Roman"/>
          <w:color w:val="000000" w:themeColor="text1"/>
          <w:sz w:val="24"/>
          <w:szCs w:val="24"/>
        </w:rPr>
        <w:lastRenderedPageBreak/>
        <w:t>Igualmente, se ajustaron los formatos de resolución de fondo, complementando la información que deberá contener cada actuación para dar mayor sustento técnico y jurídico en las decisiones frente al licenciamiento ambiental. Aunado a ello, se implementaron los formatos de oficio de citación y Acta de Reunión de Información Adicional y se implementó el desarrollo de las mencionadas reuniones con el equipo técnico y jurídico en cuanto a la forma de presentación de los requerimientos, sus justificaciones y la formalidad de la reunión</w:t>
      </w:r>
      <w:r w:rsidRPr="00B9745F">
        <w:rPr>
          <w:rFonts w:ascii="Times New Roman" w:hAnsi="Times New Roman" w:cs="Times New Roman"/>
          <w:color w:val="000000" w:themeColor="text1"/>
        </w:rPr>
        <w:t xml:space="preserve">. </w:t>
      </w:r>
    </w:p>
    <w:p w14:paraId="75BC2DF6" w14:textId="77777777" w:rsidR="00AA69EA" w:rsidRPr="00B9745F" w:rsidRDefault="00AA69EA" w:rsidP="00AA69EA">
      <w:pPr>
        <w:spacing w:after="0" w:line="240" w:lineRule="auto"/>
        <w:jc w:val="both"/>
        <w:rPr>
          <w:rFonts w:ascii="Times New Roman" w:hAnsi="Times New Roman" w:cs="Times New Roman"/>
          <w:color w:val="000000" w:themeColor="text1"/>
        </w:rPr>
      </w:pPr>
    </w:p>
    <w:p w14:paraId="050499E8" w14:textId="77777777" w:rsidR="007D5327" w:rsidRPr="00AA69EA" w:rsidRDefault="007D5327" w:rsidP="000C6178">
      <w:pPr>
        <w:pStyle w:val="Prrafodelista"/>
        <w:numPr>
          <w:ilvl w:val="0"/>
          <w:numId w:val="98"/>
        </w:numPr>
        <w:rPr>
          <w:rFonts w:ascii="Times New Roman" w:eastAsiaTheme="minorHAnsi" w:hAnsi="Times New Roman" w:cs="Times New Roman"/>
          <w:b/>
          <w:bCs/>
          <w:sz w:val="28"/>
          <w:szCs w:val="28"/>
          <w:lang w:eastAsia="en-US"/>
        </w:rPr>
      </w:pPr>
      <w:r w:rsidRPr="00AA69EA">
        <w:rPr>
          <w:rFonts w:ascii="Times New Roman" w:eastAsiaTheme="minorHAnsi" w:hAnsi="Times New Roman" w:cs="Times New Roman"/>
          <w:b/>
          <w:bCs/>
          <w:sz w:val="28"/>
          <w:szCs w:val="28"/>
          <w:lang w:eastAsia="en-US"/>
        </w:rPr>
        <w:t>Seguimiento</w:t>
      </w:r>
    </w:p>
    <w:p w14:paraId="1C91050B" w14:textId="77777777" w:rsidR="007D5327" w:rsidRPr="00B9745F" w:rsidRDefault="007D5327" w:rsidP="007D5327">
      <w:pPr>
        <w:spacing w:line="240" w:lineRule="auto"/>
        <w:jc w:val="both"/>
        <w:rPr>
          <w:rFonts w:ascii="Times New Roman" w:hAnsi="Times New Roman" w:cs="Times New Roman"/>
          <w:color w:val="000000" w:themeColor="text1"/>
        </w:rPr>
      </w:pPr>
    </w:p>
    <w:p w14:paraId="027B2D79"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 xml:space="preserve">En cumplimiento de la función asignada por el literal g) del artículo 8 del Decreto Distrital 109 de 2009, en concordancia con el artículo 9 de la Ley 489 de 1998, mediante el numeral 17 del artículo 1 de la Resolución No. 2566 de 2018, por la cual se modificó la Resolución 1466 de 2018, delegó en el Director de Control Ambiental, entre otras funciones la de: </w:t>
      </w:r>
      <w:r w:rsidRPr="00AA69EA">
        <w:rPr>
          <w:rFonts w:ascii="Times New Roman" w:hAnsi="Times New Roman" w:cs="Times New Roman"/>
          <w:i/>
          <w:iCs/>
          <w:color w:val="000000" w:themeColor="text1"/>
          <w:sz w:val="24"/>
          <w:szCs w:val="24"/>
        </w:rPr>
        <w:t>“17. Expedir los actos administrativos por los cuales se resuelven desistimientos, modificaciones y aclaraciones; así como de los actos propios de seguimiento y control ambiental de los trámites administrativos ambientales de carácter sancionatorio y permisivo referidos en el presente artículo”</w:t>
      </w:r>
      <w:r w:rsidRPr="00AA69EA">
        <w:rPr>
          <w:rFonts w:ascii="Times New Roman" w:hAnsi="Times New Roman" w:cs="Times New Roman"/>
          <w:color w:val="000000" w:themeColor="text1"/>
          <w:sz w:val="24"/>
          <w:szCs w:val="24"/>
        </w:rPr>
        <w:t xml:space="preserve">, la Dirección de Control Ambiental dentro del grupo de licenciamiento ambiental efectuó para la vigencia 2020, la revisión de la base de datos de los proyectos obras y actividades licenciadas con el fin de priorizarlos para fortalecer la actividad durante la vigencia 2021, no obstante, en el mes de noviembre de 2020 se inició la visita a dos proyectos a cargo de ESAPETROL Y LITO SAS. </w:t>
      </w:r>
    </w:p>
    <w:p w14:paraId="4A8C3075"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p>
    <w:p w14:paraId="7F2BC681"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En relación con lo descrito anteriormente, es importante indicar que como es de conocimiento público, mediante Decreto Legislativo 417 del 17 de marzo de 2020, el presidente de la República con la firma de todos los ministros declaró el Estado de Emergencia Económica, Social y Ecológica en todo el territorio nacional, debido a las afectaciones que se han presentado por la crisis de Salud Pública genera por el COVID – 19, Así mismo, ha adoptado medidas de índole sanitario, entre las que se encuentra la orden a los jefes y representantes legales de los centros laborales públicos y privados, de adoptar las medidas de prevención y control sanitario para evitar la propagación del citado virus.</w:t>
      </w:r>
    </w:p>
    <w:p w14:paraId="4D6B3714"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p>
    <w:p w14:paraId="252CC99E"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El Ministerio de Salud y Protección Social mediante la Resolución 1462 del 25 de agosto de 2020, prorrogó la emergencia sanitaria en todo el territorio nacional por causa del Coronavirus COVID-19 hasta el 30 de noviembre de 2020. El citado Ministerio, mediante Resolución 2230 del 27 de noviembre de 2020 prorrogó la emergencia sanitaria en todo el territorio nacional por causa del Coronavirus COVID-19 hasta el 28 de febrero de 2021.</w:t>
      </w:r>
    </w:p>
    <w:p w14:paraId="423F7396"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p>
    <w:p w14:paraId="17421C62"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 xml:space="preserve">En este sentido la Alcaldía Mayor de Bogotá, el 26 de agosto de 2020, expidió el Decreto Distrital 193 de 2020 </w:t>
      </w:r>
      <w:r w:rsidRPr="00AA69EA">
        <w:rPr>
          <w:rFonts w:ascii="Times New Roman" w:hAnsi="Times New Roman" w:cs="Times New Roman"/>
          <w:i/>
          <w:iCs/>
          <w:color w:val="000000" w:themeColor="text1"/>
          <w:sz w:val="24"/>
          <w:szCs w:val="24"/>
        </w:rPr>
        <w:t>“Por medio del cual se adoptan medidas transitorias de policía para garantizar el orden público en el Distrito Capital y mitigar el impacto social y económico causado por la pandemia de Coronavirus SARS-Cov-2 (COVID-19) en el periodo transitorio de nueva realidad”,</w:t>
      </w:r>
      <w:r w:rsidRPr="00AA69EA">
        <w:rPr>
          <w:rFonts w:ascii="Times New Roman" w:hAnsi="Times New Roman" w:cs="Times New Roman"/>
          <w:color w:val="000000" w:themeColor="text1"/>
          <w:sz w:val="24"/>
          <w:szCs w:val="24"/>
        </w:rPr>
        <w:t xml:space="preserve"> y en el numeral 26 del literal a) del artículo 3 señaló como una de las actividades sin restricción de horario o días permitidos la de </w:t>
      </w:r>
      <w:r w:rsidRPr="00AA69EA">
        <w:rPr>
          <w:rFonts w:ascii="Times New Roman" w:hAnsi="Times New Roman" w:cs="Times New Roman"/>
          <w:i/>
          <w:iCs/>
          <w:color w:val="000000" w:themeColor="text1"/>
          <w:sz w:val="24"/>
          <w:szCs w:val="24"/>
        </w:rPr>
        <w:t xml:space="preserve">“el desplazamiento y comparecencia de funcionarios y personas interesadas en la gestión de actividades que </w:t>
      </w:r>
      <w:r w:rsidRPr="00AA69EA">
        <w:rPr>
          <w:rFonts w:ascii="Times New Roman" w:hAnsi="Times New Roman" w:cs="Times New Roman"/>
          <w:i/>
          <w:iCs/>
          <w:color w:val="000000" w:themeColor="text1"/>
          <w:sz w:val="24"/>
          <w:szCs w:val="24"/>
        </w:rPr>
        <w:lastRenderedPageBreak/>
        <w:t>garanticen la protección de derechos fundamentales, colectivos y actuaciones administrativas.</w:t>
      </w:r>
      <w:r w:rsidRPr="00AA69EA">
        <w:rPr>
          <w:rFonts w:ascii="Times New Roman" w:hAnsi="Times New Roman" w:cs="Times New Roman"/>
          <w:color w:val="000000" w:themeColor="text1"/>
          <w:sz w:val="24"/>
          <w:szCs w:val="24"/>
        </w:rPr>
        <w:t>”</w:t>
      </w:r>
    </w:p>
    <w:p w14:paraId="5E479BBD"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p>
    <w:p w14:paraId="7C2E8E14"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 xml:space="preserve">En razón a lo anterior, y debido a las restricciones de movilidad durante la vigencia del año 2020, no fue posible realizar las visitas técnicas de seguimiento en materia de licenciamiento ambiental que se tenían previstas. No obstante, la mencionada contingencia permitió al equipo de licenciamiento ambiental realizar la revisión de aquellos instrumentos de manejo y control ambiental que se encontraban en trámite y no tenían actuación alguna.  </w:t>
      </w:r>
    </w:p>
    <w:p w14:paraId="210D8F1A"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20379969" w14:textId="77777777" w:rsidR="007D5327" w:rsidRPr="00AA69EA" w:rsidRDefault="007D5327" w:rsidP="000C6178">
      <w:pPr>
        <w:pStyle w:val="Prrafodelista"/>
        <w:numPr>
          <w:ilvl w:val="0"/>
          <w:numId w:val="98"/>
        </w:numPr>
        <w:rPr>
          <w:rFonts w:ascii="Times New Roman" w:hAnsi="Times New Roman" w:cs="Times New Roman"/>
          <w:b/>
          <w:bCs/>
          <w:sz w:val="28"/>
          <w:szCs w:val="28"/>
          <w:lang w:eastAsia="en-US"/>
        </w:rPr>
      </w:pPr>
      <w:r w:rsidRPr="00AA69EA">
        <w:rPr>
          <w:rFonts w:ascii="Times New Roman" w:hAnsi="Times New Roman" w:cs="Times New Roman"/>
          <w:b/>
          <w:bCs/>
          <w:sz w:val="28"/>
          <w:szCs w:val="28"/>
          <w:lang w:eastAsia="en-US"/>
        </w:rPr>
        <w:t>Revisión de los trámites de licenciamiento sin actuación</w:t>
      </w:r>
    </w:p>
    <w:p w14:paraId="10051721" w14:textId="77777777" w:rsidR="007D5327" w:rsidRPr="00B9745F" w:rsidRDefault="007D5327" w:rsidP="007D5327">
      <w:pPr>
        <w:spacing w:line="240" w:lineRule="auto"/>
        <w:jc w:val="both"/>
        <w:rPr>
          <w:rFonts w:ascii="Times New Roman" w:hAnsi="Times New Roman" w:cs="Times New Roman"/>
          <w:color w:val="000000" w:themeColor="text1"/>
        </w:rPr>
      </w:pPr>
    </w:p>
    <w:p w14:paraId="2E55197E"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rPr>
      </w:pPr>
      <w:r w:rsidRPr="00AA69EA">
        <w:rPr>
          <w:rFonts w:ascii="Times New Roman" w:hAnsi="Times New Roman" w:cs="Times New Roman"/>
          <w:color w:val="000000" w:themeColor="text1"/>
          <w:sz w:val="24"/>
          <w:szCs w:val="24"/>
        </w:rPr>
        <w:t>Se encontraron un total de 3 instrumentos de manejo y control ambiental que se habían iniciado, pero que no contaban con actuación subsiguiente, de conformidad con lo establecido en la normatividad ambiental vigente para la época correspondiente. Así las cosas, el grupo de licencias ambientales se encuentra realizando desde el aspecto jurídico y técnico la revisión de estos instrumentos con el fin de realizar el pronunciamiento a que haya lugar.</w:t>
      </w:r>
    </w:p>
    <w:p w14:paraId="11BFBBB6" w14:textId="77777777" w:rsidR="007D5327" w:rsidRPr="00B9745F" w:rsidRDefault="007D5327" w:rsidP="007D5327">
      <w:pPr>
        <w:spacing w:line="240" w:lineRule="auto"/>
        <w:jc w:val="both"/>
        <w:rPr>
          <w:rFonts w:ascii="Times New Roman" w:hAnsi="Times New Roman" w:cs="Times New Roman"/>
          <w:color w:val="000000" w:themeColor="text1"/>
        </w:rPr>
      </w:pPr>
    </w:p>
    <w:p w14:paraId="0390ECCB" w14:textId="3DDF2F3A" w:rsidR="007D5327" w:rsidRPr="00AA69EA" w:rsidRDefault="00AA69EA" w:rsidP="000C6178">
      <w:pPr>
        <w:pStyle w:val="Prrafodelista"/>
        <w:numPr>
          <w:ilvl w:val="0"/>
          <w:numId w:val="98"/>
        </w:numPr>
        <w:rPr>
          <w:rFonts w:ascii="Times New Roman" w:hAnsi="Times New Roman" w:cs="Times New Roman"/>
          <w:b/>
          <w:bCs/>
          <w:sz w:val="28"/>
          <w:szCs w:val="28"/>
          <w:lang w:eastAsia="en-US"/>
        </w:rPr>
      </w:pPr>
      <w:r w:rsidRPr="00AA69EA">
        <w:rPr>
          <w:rFonts w:ascii="Times New Roman" w:hAnsi="Times New Roman" w:cs="Times New Roman"/>
          <w:b/>
          <w:bCs/>
          <w:sz w:val="28"/>
          <w:szCs w:val="28"/>
          <w:lang w:eastAsia="en-US"/>
        </w:rPr>
        <w:t>Actualización y mejoramiento del procedimiento “trámite sancionatorio ambiental”</w:t>
      </w:r>
    </w:p>
    <w:p w14:paraId="69D8D9A5" w14:textId="77777777" w:rsidR="007D5327" w:rsidRPr="00B9745F" w:rsidRDefault="007D5327" w:rsidP="007D5327">
      <w:pPr>
        <w:spacing w:line="240" w:lineRule="auto"/>
        <w:jc w:val="both"/>
        <w:rPr>
          <w:rFonts w:ascii="Times New Roman" w:hAnsi="Times New Roman" w:cs="Times New Roman"/>
          <w:b/>
          <w:bCs/>
          <w:color w:val="000000" w:themeColor="text1"/>
        </w:rPr>
      </w:pPr>
    </w:p>
    <w:p w14:paraId="3F228E18" w14:textId="77777777" w:rsidR="007D5327" w:rsidRPr="00AA69EA" w:rsidRDefault="007D5327" w:rsidP="00AA69EA">
      <w:pPr>
        <w:spacing w:after="0" w:line="240" w:lineRule="auto"/>
        <w:jc w:val="both"/>
        <w:rPr>
          <w:rFonts w:ascii="Times New Roman" w:eastAsiaTheme="minorHAnsi" w:hAnsi="Times New Roman" w:cs="Times New Roman"/>
          <w:color w:val="000000" w:themeColor="text1"/>
          <w:sz w:val="24"/>
          <w:szCs w:val="24"/>
          <w:lang w:eastAsia="en-US"/>
        </w:rPr>
      </w:pPr>
      <w:r w:rsidRPr="00AA69EA">
        <w:rPr>
          <w:rFonts w:ascii="Times New Roman" w:eastAsiaTheme="minorHAnsi" w:hAnsi="Times New Roman" w:cs="Times New Roman"/>
          <w:color w:val="000000" w:themeColor="text1"/>
          <w:sz w:val="24"/>
          <w:szCs w:val="24"/>
          <w:lang w:eastAsia="en-US"/>
        </w:rPr>
        <w:t xml:space="preserve">Con el fin de fortalecer el desarrollo del trámite sancionatorio ambiental para el Distrito Capital y ejercer una eficiente función de vigilancia y control para el cumplimiento de las normas ambientales y la protección a los recursos naturales; la Dirección de Control Ambiental en procura de hacer más eficiente su función sancionatoria, dirigió sus esfuerzos hacia la reorganización del trámite sancionatorio ambiental de la Secretaría Distrital de Ambiente, a fin de identificar oportunidades de mejora, que en el mediano plazo, le permitirá a la entidad tomar medidas oportunas frente a las posibles infracciones ambientales. </w:t>
      </w:r>
    </w:p>
    <w:p w14:paraId="2BB211ED" w14:textId="77777777" w:rsidR="007D5327" w:rsidRPr="00AA69EA" w:rsidRDefault="007D5327" w:rsidP="00AA69EA">
      <w:pPr>
        <w:spacing w:after="0" w:line="240" w:lineRule="auto"/>
        <w:jc w:val="both"/>
        <w:rPr>
          <w:rFonts w:ascii="Times New Roman" w:eastAsiaTheme="minorHAnsi" w:hAnsi="Times New Roman" w:cs="Times New Roman"/>
          <w:color w:val="000000" w:themeColor="text1"/>
          <w:sz w:val="24"/>
          <w:szCs w:val="24"/>
          <w:lang w:eastAsia="en-US"/>
        </w:rPr>
      </w:pPr>
    </w:p>
    <w:p w14:paraId="69667774" w14:textId="77777777" w:rsidR="007D5327" w:rsidRPr="00AA69EA" w:rsidRDefault="007D5327" w:rsidP="00AA69EA">
      <w:pPr>
        <w:spacing w:after="0" w:line="240" w:lineRule="auto"/>
        <w:jc w:val="both"/>
        <w:rPr>
          <w:rFonts w:ascii="Times New Roman" w:eastAsiaTheme="minorHAnsi" w:hAnsi="Times New Roman" w:cs="Times New Roman"/>
          <w:color w:val="000000" w:themeColor="text1"/>
          <w:sz w:val="24"/>
          <w:szCs w:val="24"/>
          <w:lang w:eastAsia="en-US"/>
        </w:rPr>
      </w:pPr>
      <w:r w:rsidRPr="00AA69EA">
        <w:rPr>
          <w:rFonts w:ascii="Times New Roman" w:eastAsiaTheme="minorHAnsi" w:hAnsi="Times New Roman" w:cs="Times New Roman"/>
          <w:color w:val="000000" w:themeColor="text1"/>
          <w:sz w:val="24"/>
          <w:szCs w:val="24"/>
          <w:lang w:eastAsia="en-US"/>
        </w:rPr>
        <w:t>Conforme a lo anterior, a continuación, se describen las principales acciones adelantadas durante el segundo semestre del año 2020, en cumplimiento de la meta priorizada:</w:t>
      </w:r>
    </w:p>
    <w:p w14:paraId="1B018C7D" w14:textId="77777777" w:rsidR="007D5327" w:rsidRPr="00AA69EA" w:rsidRDefault="007D5327" w:rsidP="00AA69EA">
      <w:pPr>
        <w:spacing w:after="0" w:line="240" w:lineRule="auto"/>
        <w:jc w:val="both"/>
        <w:rPr>
          <w:rFonts w:ascii="Times New Roman" w:eastAsiaTheme="minorHAnsi" w:hAnsi="Times New Roman" w:cs="Times New Roman"/>
          <w:color w:val="000000" w:themeColor="text1"/>
          <w:sz w:val="24"/>
          <w:szCs w:val="24"/>
          <w:lang w:eastAsia="en-US"/>
        </w:rPr>
      </w:pPr>
    </w:p>
    <w:p w14:paraId="257747BE" w14:textId="77777777" w:rsidR="007D5327" w:rsidRPr="00AA69EA" w:rsidRDefault="007D5327" w:rsidP="00AA69EA">
      <w:pPr>
        <w:spacing w:after="0" w:line="240" w:lineRule="auto"/>
        <w:jc w:val="both"/>
        <w:rPr>
          <w:rFonts w:ascii="Times New Roman" w:hAnsi="Times New Roman" w:cs="Times New Roman"/>
          <w:b/>
          <w:bCs/>
          <w:color w:val="000000" w:themeColor="text1"/>
          <w:kern w:val="32"/>
          <w:sz w:val="24"/>
          <w:szCs w:val="24"/>
        </w:rPr>
      </w:pPr>
      <w:r w:rsidRPr="00AA69EA">
        <w:rPr>
          <w:rFonts w:ascii="Times New Roman" w:hAnsi="Times New Roman" w:cs="Times New Roman"/>
          <w:bCs/>
          <w:color w:val="000000" w:themeColor="text1"/>
          <w:kern w:val="32"/>
          <w:sz w:val="24"/>
          <w:szCs w:val="24"/>
        </w:rPr>
        <w:t xml:space="preserve">La Dirección de Control Ambiental inició el proceso de revisión de los documentos que soportan el proceso el proceso de </w:t>
      </w:r>
      <w:r w:rsidRPr="00AA69EA">
        <w:rPr>
          <w:rFonts w:ascii="Times New Roman" w:hAnsi="Times New Roman" w:cs="Times New Roman"/>
          <w:bCs/>
          <w:i/>
          <w:iCs/>
          <w:color w:val="000000" w:themeColor="text1"/>
          <w:kern w:val="32"/>
          <w:sz w:val="24"/>
          <w:szCs w:val="24"/>
        </w:rPr>
        <w:t>Evaluación, Control y Seguimiento</w:t>
      </w:r>
      <w:r w:rsidRPr="00AA69EA">
        <w:rPr>
          <w:rFonts w:ascii="Times New Roman" w:hAnsi="Times New Roman" w:cs="Times New Roman"/>
          <w:bCs/>
          <w:color w:val="000000" w:themeColor="text1"/>
          <w:kern w:val="32"/>
          <w:sz w:val="24"/>
          <w:szCs w:val="24"/>
        </w:rPr>
        <w:t xml:space="preserve"> bajo el marco del Sistema Integrado de Gestión de la Secretaria Distrital de Ambiente. Conforme a esto, se identificaron 458 tipos documentales, y 65 procedimientos, priorizando el procedimiento sancionatorio ambiental.</w:t>
      </w:r>
    </w:p>
    <w:p w14:paraId="6C07FD91"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p>
    <w:p w14:paraId="099790B3"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r w:rsidRPr="00AA69EA">
        <w:rPr>
          <w:rFonts w:ascii="Times New Roman" w:hAnsi="Times New Roman" w:cs="Times New Roman"/>
          <w:bCs/>
          <w:color w:val="000000" w:themeColor="text1"/>
          <w:kern w:val="32"/>
          <w:sz w:val="24"/>
          <w:szCs w:val="24"/>
        </w:rPr>
        <w:t xml:space="preserve">Como parte del ejercicio de evaluación y diagnóstico del procedimiento “Sancionatorio ambiental”, se </w:t>
      </w:r>
      <w:r w:rsidRPr="00E0109C">
        <w:rPr>
          <w:rFonts w:ascii="Times New Roman" w:hAnsi="Times New Roman" w:cs="Times New Roman"/>
          <w:bCs/>
          <w:color w:val="000000" w:themeColor="text1"/>
          <w:kern w:val="32"/>
          <w:sz w:val="24"/>
          <w:szCs w:val="24"/>
        </w:rPr>
        <w:t xml:space="preserve">identificó que la duración en promedio de un proceso sancionatorio es de </w:t>
      </w:r>
      <w:r w:rsidRPr="00E0109C">
        <w:rPr>
          <w:rFonts w:ascii="Times New Roman" w:hAnsi="Times New Roman" w:cs="Times New Roman"/>
          <w:bCs/>
          <w:color w:val="000000" w:themeColor="text1"/>
          <w:kern w:val="32"/>
          <w:sz w:val="24"/>
          <w:szCs w:val="24"/>
          <w:u w:val="single"/>
        </w:rPr>
        <w:t xml:space="preserve">5 a </w:t>
      </w:r>
      <w:r w:rsidRPr="00E0109C">
        <w:rPr>
          <w:rFonts w:ascii="Times New Roman" w:hAnsi="Times New Roman" w:cs="Times New Roman"/>
          <w:bCs/>
          <w:color w:val="000000" w:themeColor="text1"/>
          <w:kern w:val="32"/>
          <w:sz w:val="24"/>
          <w:szCs w:val="24"/>
          <w:u w:val="single"/>
        </w:rPr>
        <w:lastRenderedPageBreak/>
        <w:t>8 años</w:t>
      </w:r>
      <w:r w:rsidRPr="00E0109C">
        <w:rPr>
          <w:rFonts w:ascii="Times New Roman" w:hAnsi="Times New Roman" w:cs="Times New Roman"/>
          <w:bCs/>
          <w:color w:val="000000" w:themeColor="text1"/>
          <w:kern w:val="32"/>
          <w:sz w:val="24"/>
          <w:szCs w:val="24"/>
        </w:rPr>
        <w:t>, situación que no permite reflejar eficazmente los resultados y el impacto que sobre la ciudad tiene el ejercicio</w:t>
      </w:r>
      <w:r w:rsidRPr="00AA69EA">
        <w:rPr>
          <w:rFonts w:ascii="Times New Roman" w:hAnsi="Times New Roman" w:cs="Times New Roman"/>
          <w:bCs/>
          <w:color w:val="000000" w:themeColor="text1"/>
          <w:kern w:val="32"/>
          <w:sz w:val="24"/>
          <w:szCs w:val="24"/>
        </w:rPr>
        <w:t xml:space="preserve"> de vigilancia y control de la Secretaría Distrital de Ambiental.</w:t>
      </w:r>
    </w:p>
    <w:p w14:paraId="1696E198"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p>
    <w:p w14:paraId="35595165"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r w:rsidRPr="00AA69EA">
        <w:rPr>
          <w:rFonts w:ascii="Times New Roman" w:hAnsi="Times New Roman" w:cs="Times New Roman"/>
          <w:bCs/>
          <w:color w:val="000000" w:themeColor="text1"/>
          <w:kern w:val="32"/>
          <w:sz w:val="24"/>
          <w:szCs w:val="24"/>
        </w:rPr>
        <w:t>Posteriormente, se adelantaron mesas de trabajo con los profesionales del equipo Sancionatorio Ambiental de la Dirección, con el fin de realizar el levantamiento y medición de tiempos del trámite sancionatorio. Para ello, se establecieron diferentes parámetros, los cuales permitieron técnicamente llegar a establecer índices de productividad para el cumplimiento de metas estratégicas, simplificación de actividades, mejoras en el proceso, diagramación de la nueva propuesta y el establecimiento de los tiempos de cada actividad, para luego determinar el tiempo general del proceso.</w:t>
      </w:r>
    </w:p>
    <w:p w14:paraId="3E946CFA"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p>
    <w:p w14:paraId="5F259221"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r w:rsidRPr="00AA69EA">
        <w:rPr>
          <w:rFonts w:ascii="Times New Roman" w:hAnsi="Times New Roman" w:cs="Times New Roman"/>
          <w:bCs/>
          <w:color w:val="000000" w:themeColor="text1"/>
          <w:kern w:val="32"/>
          <w:sz w:val="24"/>
          <w:szCs w:val="24"/>
        </w:rPr>
        <w:t>La metodología utilizada en este ejercicio fue el método PERT, por su sigla en inglés, “Program Evaluation and Review Technique”, la cual se utiliza para realizar estimaciones de duración de tiempos de actividades que consiste en identificar la cantidad periódica de trabajo necesario para realizar las actividades individuales con los recursos estimados. Esta herramienta de estimación por tres valores consiste en estimar la duración de una actividad utilizando las estimaciones (pesimista, más probable y optimista).</w:t>
      </w:r>
    </w:p>
    <w:p w14:paraId="3F63D7A0"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r w:rsidRPr="00AA69EA">
        <w:rPr>
          <w:rFonts w:ascii="Times New Roman" w:hAnsi="Times New Roman" w:cs="Times New Roman"/>
          <w:bCs/>
          <w:color w:val="000000" w:themeColor="text1"/>
          <w:kern w:val="32"/>
          <w:sz w:val="24"/>
          <w:szCs w:val="24"/>
        </w:rPr>
        <w:t>En el método PERT, el tiempo de la actividad se considera como una variable aleatoria según una distribución de probabilidad beta.</w:t>
      </w:r>
    </w:p>
    <w:p w14:paraId="7453F495" w14:textId="77777777" w:rsidR="007D5327" w:rsidRPr="00AA69EA" w:rsidRDefault="007D5327" w:rsidP="00AA69EA">
      <w:pPr>
        <w:spacing w:after="0" w:line="240" w:lineRule="auto"/>
        <w:jc w:val="both"/>
        <w:rPr>
          <w:rFonts w:ascii="Times New Roman" w:eastAsiaTheme="minorHAnsi" w:hAnsi="Times New Roman" w:cs="Times New Roman"/>
          <w:color w:val="000000" w:themeColor="text1"/>
          <w:sz w:val="24"/>
          <w:szCs w:val="24"/>
          <w:lang w:eastAsia="en-US"/>
        </w:rPr>
      </w:pPr>
    </w:p>
    <w:p w14:paraId="53DAE1B4" w14:textId="77777777" w:rsidR="007D5327" w:rsidRPr="00AA69EA" w:rsidRDefault="007D5327" w:rsidP="00AA69EA">
      <w:pPr>
        <w:spacing w:after="0" w:line="240" w:lineRule="auto"/>
        <w:jc w:val="both"/>
        <w:rPr>
          <w:rFonts w:ascii="Times New Roman" w:eastAsiaTheme="minorHAnsi" w:hAnsi="Times New Roman" w:cs="Times New Roman"/>
          <w:color w:val="000000" w:themeColor="text1"/>
          <w:sz w:val="24"/>
          <w:szCs w:val="24"/>
          <w:lang w:eastAsia="en-US"/>
        </w:rPr>
      </w:pPr>
      <w:r w:rsidRPr="00AA69EA">
        <w:rPr>
          <w:rFonts w:ascii="Times New Roman" w:eastAsiaTheme="minorHAnsi" w:hAnsi="Times New Roman" w:cs="Times New Roman"/>
          <w:color w:val="000000" w:themeColor="text1"/>
          <w:sz w:val="24"/>
          <w:szCs w:val="24"/>
          <w:lang w:eastAsia="en-US"/>
        </w:rPr>
        <w:t>A continuación, se presentan los principales resultados del ejercicio metodológico aplicado al trámite sancionatorio de la DCA:</w:t>
      </w:r>
    </w:p>
    <w:p w14:paraId="695CA2AB" w14:textId="77777777" w:rsidR="00AA69EA" w:rsidRDefault="00AA69EA" w:rsidP="007D5327">
      <w:pPr>
        <w:spacing w:line="240" w:lineRule="auto"/>
        <w:rPr>
          <w:rFonts w:ascii="Times New Roman" w:eastAsiaTheme="minorHAnsi" w:hAnsi="Times New Roman" w:cs="Times New Roman"/>
          <w:b/>
          <w:bCs/>
          <w:color w:val="000000" w:themeColor="text1"/>
          <w:lang w:eastAsia="en-US"/>
        </w:rPr>
      </w:pPr>
    </w:p>
    <w:p w14:paraId="3FC549EA" w14:textId="4F4FD10D" w:rsidR="007D5327" w:rsidRDefault="00E0109C" w:rsidP="00F50A34">
      <w:pPr>
        <w:pStyle w:val="Descripcin"/>
      </w:pPr>
      <w:bookmarkStart w:id="216" w:name="_Toc62806969"/>
      <w:r>
        <w:t xml:space="preserve">Tabla </w:t>
      </w:r>
      <w:r>
        <w:fldChar w:fldCharType="begin"/>
      </w:r>
      <w:r>
        <w:instrText xml:space="preserve"> SEQ Tabla \* ARABIC </w:instrText>
      </w:r>
      <w:r>
        <w:fldChar w:fldCharType="separate"/>
      </w:r>
      <w:r w:rsidR="00FA2513">
        <w:rPr>
          <w:noProof/>
        </w:rPr>
        <w:t>45</w:t>
      </w:r>
      <w:r>
        <w:fldChar w:fldCharType="end"/>
      </w:r>
      <w:r>
        <w:t xml:space="preserve">: </w:t>
      </w:r>
      <w:r w:rsidR="007D5327" w:rsidRPr="00AA69EA">
        <w:t>Estimación de Tiempos – Segundo semestre de 2020</w:t>
      </w:r>
      <w:bookmarkEnd w:id="216"/>
    </w:p>
    <w:p w14:paraId="7642E153" w14:textId="77777777" w:rsidR="00E0109C" w:rsidRPr="00E0109C" w:rsidRDefault="00E0109C" w:rsidP="00E0109C">
      <w:pPr>
        <w:rPr>
          <w:lang w:val="es-ES" w:eastAsia="en-US"/>
        </w:rPr>
      </w:pPr>
    </w:p>
    <w:tbl>
      <w:tblPr>
        <w:tblStyle w:val="Tablaconcuadrcula5oscura-nfasis31"/>
        <w:tblW w:w="7082" w:type="dxa"/>
        <w:jc w:val="center"/>
        <w:tblLook w:val="04A0" w:firstRow="1" w:lastRow="0" w:firstColumn="1" w:lastColumn="0" w:noHBand="0" w:noVBand="1"/>
      </w:tblPr>
      <w:tblGrid>
        <w:gridCol w:w="6246"/>
        <w:gridCol w:w="836"/>
      </w:tblGrid>
      <w:tr w:rsidR="007D5327" w:rsidRPr="00B9745F" w14:paraId="1C0EECCF" w14:textId="77777777" w:rsidTr="000B0B8D">
        <w:trPr>
          <w:cnfStyle w:val="100000000000" w:firstRow="1" w:lastRow="0" w:firstColumn="0" w:lastColumn="0" w:oddVBand="0" w:evenVBand="0" w:oddHBand="0"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6246" w:type="dxa"/>
            <w:noWrap/>
            <w:hideMark/>
          </w:tcPr>
          <w:p w14:paraId="0EB17DDD" w14:textId="77777777" w:rsidR="007D5327" w:rsidRPr="00AA69EA" w:rsidRDefault="007D5327" w:rsidP="00AA69EA">
            <w:pPr>
              <w:spacing w:after="0" w:line="240" w:lineRule="auto"/>
              <w:jc w:val="center"/>
              <w:rPr>
                <w:rFonts w:ascii="Times New Roman" w:hAnsi="Times New Roman" w:cs="Times New Roman"/>
                <w:color w:val="000000" w:themeColor="text1"/>
                <w:sz w:val="20"/>
                <w:lang w:eastAsia="en-US"/>
              </w:rPr>
            </w:pPr>
            <w:r w:rsidRPr="00AA69EA">
              <w:rPr>
                <w:rFonts w:ascii="Times New Roman" w:hAnsi="Times New Roman" w:cs="Times New Roman"/>
                <w:color w:val="000000" w:themeColor="text1"/>
                <w:sz w:val="20"/>
                <w:lang w:val="es-ES" w:eastAsia="en-US"/>
              </w:rPr>
              <w:t xml:space="preserve">ESTIMACION DE LOS TIEMPOS </w:t>
            </w:r>
          </w:p>
        </w:tc>
        <w:tc>
          <w:tcPr>
            <w:tcW w:w="836" w:type="dxa"/>
            <w:noWrap/>
            <w:hideMark/>
          </w:tcPr>
          <w:p w14:paraId="4A363152" w14:textId="77777777" w:rsidR="007D5327" w:rsidRPr="00AA69EA" w:rsidRDefault="007D5327" w:rsidP="00AA69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eastAsia="en-US"/>
              </w:rPr>
            </w:pPr>
            <w:r w:rsidRPr="00AA69EA">
              <w:rPr>
                <w:rFonts w:ascii="Times New Roman" w:hAnsi="Times New Roman" w:cs="Times New Roman"/>
                <w:color w:val="000000" w:themeColor="text1"/>
                <w:sz w:val="20"/>
                <w:lang w:eastAsia="en-US"/>
              </w:rPr>
              <w:t xml:space="preserve">DIAS </w:t>
            </w:r>
          </w:p>
        </w:tc>
      </w:tr>
      <w:tr w:rsidR="007D5327" w:rsidRPr="00B9745F" w14:paraId="46F4BC67" w14:textId="77777777" w:rsidTr="000B0B8D">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6246" w:type="dxa"/>
            <w:noWrap/>
            <w:hideMark/>
          </w:tcPr>
          <w:p w14:paraId="039F88C2" w14:textId="77777777" w:rsidR="007D5327" w:rsidRPr="00AA69EA" w:rsidRDefault="007D5327" w:rsidP="00AA69EA">
            <w:pPr>
              <w:spacing w:after="0"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color w:val="000000" w:themeColor="text1"/>
                <w:sz w:val="20"/>
                <w:lang w:val="es-ES" w:eastAsia="en-US"/>
              </w:rPr>
              <w:t>1)   Menor Tiempo Probable del proceso sancionatorio en días</w:t>
            </w:r>
          </w:p>
        </w:tc>
        <w:tc>
          <w:tcPr>
            <w:tcW w:w="836" w:type="dxa"/>
            <w:noWrap/>
            <w:hideMark/>
          </w:tcPr>
          <w:p w14:paraId="1A4E3FDD"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eastAsia="en-US"/>
              </w:rPr>
            </w:pPr>
            <w:r w:rsidRPr="00AA69EA">
              <w:rPr>
                <w:rFonts w:ascii="Times New Roman" w:hAnsi="Times New Roman" w:cs="Times New Roman"/>
                <w:color w:val="000000" w:themeColor="text1"/>
                <w:sz w:val="20"/>
                <w:lang w:eastAsia="en-US"/>
              </w:rPr>
              <w:t>937</w:t>
            </w:r>
          </w:p>
        </w:tc>
      </w:tr>
      <w:tr w:rsidR="007D5327" w:rsidRPr="00B9745F" w14:paraId="574E1017" w14:textId="77777777" w:rsidTr="000B0B8D">
        <w:trPr>
          <w:trHeight w:val="303"/>
          <w:jc w:val="center"/>
        </w:trPr>
        <w:tc>
          <w:tcPr>
            <w:cnfStyle w:val="001000000000" w:firstRow="0" w:lastRow="0" w:firstColumn="1" w:lastColumn="0" w:oddVBand="0" w:evenVBand="0" w:oddHBand="0" w:evenHBand="0" w:firstRowFirstColumn="0" w:firstRowLastColumn="0" w:lastRowFirstColumn="0" w:lastRowLastColumn="0"/>
            <w:tcW w:w="6246" w:type="dxa"/>
            <w:noWrap/>
            <w:hideMark/>
          </w:tcPr>
          <w:p w14:paraId="35ECA152" w14:textId="77777777" w:rsidR="007D5327" w:rsidRPr="00AA69EA" w:rsidRDefault="007D5327" w:rsidP="00AA69EA">
            <w:pPr>
              <w:spacing w:after="0"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color w:val="000000" w:themeColor="text1"/>
                <w:sz w:val="20"/>
                <w:lang w:val="es-ES" w:eastAsia="en-US"/>
              </w:rPr>
              <w:t>2)   Mayor Tiempo Probable del proceso sancionatorio en días</w:t>
            </w:r>
          </w:p>
        </w:tc>
        <w:tc>
          <w:tcPr>
            <w:tcW w:w="836" w:type="dxa"/>
            <w:noWrap/>
            <w:hideMark/>
          </w:tcPr>
          <w:p w14:paraId="51F5A1D3"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AA69EA">
              <w:rPr>
                <w:rFonts w:ascii="Times New Roman" w:hAnsi="Times New Roman" w:cs="Times New Roman"/>
                <w:color w:val="000000" w:themeColor="text1"/>
                <w:sz w:val="20"/>
                <w:lang w:val="en-US" w:eastAsia="en-US"/>
              </w:rPr>
              <w:t>988</w:t>
            </w:r>
          </w:p>
        </w:tc>
      </w:tr>
      <w:tr w:rsidR="007D5327" w:rsidRPr="00B9745F" w14:paraId="442AAF0B" w14:textId="77777777" w:rsidTr="000B0B8D">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6246" w:type="dxa"/>
            <w:noWrap/>
            <w:hideMark/>
          </w:tcPr>
          <w:p w14:paraId="68CC2688" w14:textId="77777777" w:rsidR="007D5327" w:rsidRPr="00AA69EA" w:rsidRDefault="007D5327" w:rsidP="00AA69EA">
            <w:pPr>
              <w:spacing w:after="0"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color w:val="000000" w:themeColor="text1"/>
                <w:sz w:val="20"/>
                <w:lang w:val="es-ES" w:eastAsia="en-US"/>
              </w:rPr>
              <w:t>3)   Estimación de la Productividad por periodo</w:t>
            </w:r>
          </w:p>
        </w:tc>
        <w:tc>
          <w:tcPr>
            <w:tcW w:w="836" w:type="dxa"/>
            <w:noWrap/>
            <w:hideMark/>
          </w:tcPr>
          <w:p w14:paraId="7AEF29FC"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AA69EA">
              <w:rPr>
                <w:rFonts w:ascii="Times New Roman" w:hAnsi="Times New Roman" w:cs="Times New Roman"/>
                <w:color w:val="000000" w:themeColor="text1"/>
                <w:sz w:val="20"/>
                <w:lang w:val="en-US" w:eastAsia="en-US"/>
              </w:rPr>
              <w:t>400</w:t>
            </w:r>
          </w:p>
        </w:tc>
      </w:tr>
      <w:tr w:rsidR="007D5327" w:rsidRPr="00B9745F" w14:paraId="18694247" w14:textId="77777777" w:rsidTr="000B0B8D">
        <w:trPr>
          <w:trHeight w:val="303"/>
          <w:jc w:val="center"/>
        </w:trPr>
        <w:tc>
          <w:tcPr>
            <w:cnfStyle w:val="001000000000" w:firstRow="0" w:lastRow="0" w:firstColumn="1" w:lastColumn="0" w:oddVBand="0" w:evenVBand="0" w:oddHBand="0" w:evenHBand="0" w:firstRowFirstColumn="0" w:firstRowLastColumn="0" w:lastRowFirstColumn="0" w:lastRowLastColumn="0"/>
            <w:tcW w:w="6246" w:type="dxa"/>
            <w:noWrap/>
            <w:hideMark/>
          </w:tcPr>
          <w:p w14:paraId="348A14A2" w14:textId="77777777" w:rsidR="007D5327" w:rsidRPr="00AA69EA" w:rsidRDefault="007D5327" w:rsidP="00AA69EA">
            <w:pPr>
              <w:spacing w:after="0" w:line="240" w:lineRule="auto"/>
              <w:rPr>
                <w:rFonts w:ascii="Times New Roman" w:hAnsi="Times New Roman" w:cs="Times New Roman"/>
                <w:b w:val="0"/>
                <w:bCs w:val="0"/>
                <w:color w:val="000000" w:themeColor="text1"/>
                <w:sz w:val="20"/>
                <w:lang w:val="en-US" w:eastAsia="en-US"/>
              </w:rPr>
            </w:pPr>
            <w:r w:rsidRPr="00AA69EA">
              <w:rPr>
                <w:rFonts w:ascii="Times New Roman" w:hAnsi="Times New Roman" w:cs="Times New Roman"/>
                <w:b w:val="0"/>
                <w:bCs w:val="0"/>
                <w:color w:val="000000" w:themeColor="text1"/>
                <w:sz w:val="20"/>
                <w:lang w:val="es-ES" w:eastAsia="en-US"/>
              </w:rPr>
              <w:t>4)   Horas trabajadas por día</w:t>
            </w:r>
          </w:p>
        </w:tc>
        <w:tc>
          <w:tcPr>
            <w:tcW w:w="836" w:type="dxa"/>
            <w:noWrap/>
            <w:hideMark/>
          </w:tcPr>
          <w:p w14:paraId="30466A50"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AA69EA">
              <w:rPr>
                <w:rFonts w:ascii="Times New Roman" w:hAnsi="Times New Roman" w:cs="Times New Roman"/>
                <w:color w:val="000000" w:themeColor="text1"/>
                <w:sz w:val="20"/>
                <w:lang w:val="en-US" w:eastAsia="en-US"/>
              </w:rPr>
              <w:t>8</w:t>
            </w:r>
          </w:p>
        </w:tc>
      </w:tr>
      <w:tr w:rsidR="007D5327" w:rsidRPr="00B9745F" w14:paraId="540ED2E0" w14:textId="77777777" w:rsidTr="000B0B8D">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6246" w:type="dxa"/>
            <w:noWrap/>
            <w:hideMark/>
          </w:tcPr>
          <w:p w14:paraId="19204EA6" w14:textId="77777777" w:rsidR="007D5327" w:rsidRPr="00AA69EA" w:rsidRDefault="007D5327" w:rsidP="00AA69EA">
            <w:pPr>
              <w:spacing w:after="0"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color w:val="000000" w:themeColor="text1"/>
                <w:sz w:val="20"/>
                <w:lang w:val="es-ES" w:eastAsia="en-US"/>
              </w:rPr>
              <w:t>5)   Desviación Estándar del proceso sancionatorio Total</w:t>
            </w:r>
          </w:p>
        </w:tc>
        <w:tc>
          <w:tcPr>
            <w:tcW w:w="836" w:type="dxa"/>
            <w:noWrap/>
            <w:hideMark/>
          </w:tcPr>
          <w:p w14:paraId="0775FA45"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AA69EA">
              <w:rPr>
                <w:rFonts w:ascii="Times New Roman" w:hAnsi="Times New Roman" w:cs="Times New Roman"/>
                <w:color w:val="000000" w:themeColor="text1"/>
                <w:sz w:val="20"/>
                <w:lang w:val="en-US" w:eastAsia="en-US"/>
              </w:rPr>
              <w:t>8,52</w:t>
            </w:r>
          </w:p>
        </w:tc>
      </w:tr>
      <w:tr w:rsidR="007D5327" w:rsidRPr="00B9745F" w14:paraId="37E0B829" w14:textId="77777777" w:rsidTr="000B0B8D">
        <w:trPr>
          <w:trHeight w:val="303"/>
          <w:jc w:val="center"/>
        </w:trPr>
        <w:tc>
          <w:tcPr>
            <w:cnfStyle w:val="001000000000" w:firstRow="0" w:lastRow="0" w:firstColumn="1" w:lastColumn="0" w:oddVBand="0" w:evenVBand="0" w:oddHBand="0" w:evenHBand="0" w:firstRowFirstColumn="0" w:firstRowLastColumn="0" w:lastRowFirstColumn="0" w:lastRowLastColumn="0"/>
            <w:tcW w:w="6246" w:type="dxa"/>
            <w:noWrap/>
            <w:hideMark/>
          </w:tcPr>
          <w:p w14:paraId="57BCC2DA" w14:textId="77777777" w:rsidR="007D5327" w:rsidRPr="00AA69EA" w:rsidRDefault="007D5327" w:rsidP="00AA69EA">
            <w:pPr>
              <w:spacing w:after="0"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color w:val="000000" w:themeColor="text1"/>
                <w:sz w:val="20"/>
                <w:lang w:val="es-ES" w:eastAsia="en-US"/>
              </w:rPr>
              <w:t xml:space="preserve">6)   Duración Esperada del proceso sancionatorio sin la etapa transversal </w:t>
            </w:r>
          </w:p>
        </w:tc>
        <w:tc>
          <w:tcPr>
            <w:tcW w:w="836" w:type="dxa"/>
            <w:noWrap/>
            <w:hideMark/>
          </w:tcPr>
          <w:p w14:paraId="7F8BF91D"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lang w:val="en-US" w:eastAsia="en-US"/>
              </w:rPr>
            </w:pPr>
            <w:r w:rsidRPr="00AA69EA">
              <w:rPr>
                <w:rFonts w:ascii="Times New Roman" w:hAnsi="Times New Roman" w:cs="Times New Roman"/>
                <w:color w:val="000000" w:themeColor="text1"/>
                <w:sz w:val="20"/>
                <w:lang w:val="en-US" w:eastAsia="en-US"/>
              </w:rPr>
              <w:t>682</w:t>
            </w:r>
          </w:p>
        </w:tc>
      </w:tr>
      <w:tr w:rsidR="007D5327" w:rsidRPr="00B9745F" w14:paraId="358017C9" w14:textId="77777777" w:rsidTr="000B0B8D">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6246" w:type="dxa"/>
            <w:noWrap/>
            <w:hideMark/>
          </w:tcPr>
          <w:p w14:paraId="4305C2A7" w14:textId="77777777" w:rsidR="007D5327" w:rsidRPr="00AA69EA" w:rsidRDefault="007D5327" w:rsidP="00AA69EA">
            <w:pPr>
              <w:spacing w:after="0" w:line="240" w:lineRule="auto"/>
              <w:rPr>
                <w:rFonts w:ascii="Times New Roman" w:hAnsi="Times New Roman" w:cs="Times New Roman"/>
                <w:b w:val="0"/>
                <w:bCs w:val="0"/>
                <w:color w:val="000000" w:themeColor="text1"/>
                <w:sz w:val="20"/>
                <w:lang w:eastAsia="en-US"/>
              </w:rPr>
            </w:pPr>
            <w:r w:rsidRPr="00AA69EA">
              <w:rPr>
                <w:rFonts w:ascii="Times New Roman" w:hAnsi="Times New Roman" w:cs="Times New Roman"/>
                <w:b w:val="0"/>
                <w:bCs w:val="0"/>
                <w:color w:val="000000" w:themeColor="text1"/>
                <w:sz w:val="20"/>
                <w:lang w:val="es-ES" w:eastAsia="en-US"/>
              </w:rPr>
              <w:t>7)   Número de Contratistas según la estimación</w:t>
            </w:r>
          </w:p>
        </w:tc>
        <w:tc>
          <w:tcPr>
            <w:tcW w:w="836" w:type="dxa"/>
            <w:noWrap/>
            <w:hideMark/>
          </w:tcPr>
          <w:p w14:paraId="4F095EA1"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lang w:val="en-US" w:eastAsia="en-US"/>
              </w:rPr>
            </w:pPr>
            <w:r w:rsidRPr="00AA69EA">
              <w:rPr>
                <w:rFonts w:ascii="Times New Roman" w:hAnsi="Times New Roman" w:cs="Times New Roman"/>
                <w:color w:val="000000" w:themeColor="text1"/>
                <w:sz w:val="20"/>
                <w:lang w:val="en-US" w:eastAsia="en-US"/>
              </w:rPr>
              <w:t>33</w:t>
            </w:r>
          </w:p>
        </w:tc>
      </w:tr>
    </w:tbl>
    <w:p w14:paraId="0E1D56EF" w14:textId="77777777" w:rsidR="007D5327" w:rsidRPr="00B9745F" w:rsidRDefault="007D5327" w:rsidP="007D5327">
      <w:pPr>
        <w:spacing w:line="240" w:lineRule="auto"/>
        <w:rPr>
          <w:rFonts w:ascii="Times New Roman" w:hAnsi="Times New Roman" w:cs="Times New Roman"/>
          <w:i/>
          <w:color w:val="000000" w:themeColor="text1"/>
          <w:sz w:val="16"/>
        </w:rPr>
      </w:pPr>
      <w:r w:rsidRPr="00B9745F">
        <w:rPr>
          <w:rFonts w:ascii="Times New Roman" w:hAnsi="Times New Roman" w:cs="Times New Roman"/>
          <w:i/>
          <w:color w:val="000000" w:themeColor="text1"/>
          <w:sz w:val="16"/>
        </w:rPr>
        <w:t>Fuente: Dirección de Control Ambiental-2020</w:t>
      </w:r>
    </w:p>
    <w:p w14:paraId="169CCB4B" w14:textId="77777777" w:rsidR="007D5327" w:rsidRPr="00B9745F" w:rsidRDefault="007D5327" w:rsidP="007D5327">
      <w:pPr>
        <w:spacing w:line="240" w:lineRule="auto"/>
        <w:rPr>
          <w:rFonts w:ascii="Times New Roman" w:hAnsi="Times New Roman" w:cs="Times New Roman"/>
          <w:color w:val="000000" w:themeColor="text1"/>
          <w:shd w:val="clear" w:color="auto" w:fill="FFFFFF"/>
        </w:rPr>
      </w:pPr>
    </w:p>
    <w:p w14:paraId="182FC621"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7BD09735"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0C45C771"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6C00DED7"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7871BF0F"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3EBBA473"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3FA0AF50"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12725A3F" w14:textId="77777777" w:rsidR="007D5327" w:rsidRPr="00B9745F" w:rsidRDefault="007D5327" w:rsidP="007D5327">
      <w:pPr>
        <w:spacing w:line="240" w:lineRule="auto"/>
        <w:rPr>
          <w:rFonts w:ascii="Times New Roman" w:eastAsiaTheme="minorHAnsi" w:hAnsi="Times New Roman" w:cs="Times New Roman"/>
          <w:b/>
          <w:bCs/>
          <w:color w:val="000000" w:themeColor="text1"/>
          <w:lang w:eastAsia="en-US"/>
        </w:rPr>
      </w:pPr>
    </w:p>
    <w:p w14:paraId="47FCCF9E" w14:textId="2FED2EA1" w:rsidR="007D5327" w:rsidRPr="00AA69EA" w:rsidRDefault="007D5327" w:rsidP="000C6178">
      <w:pPr>
        <w:pStyle w:val="Prrafodelista"/>
        <w:numPr>
          <w:ilvl w:val="0"/>
          <w:numId w:val="98"/>
        </w:numPr>
        <w:spacing w:line="240" w:lineRule="auto"/>
        <w:rPr>
          <w:rFonts w:ascii="Times New Roman" w:eastAsiaTheme="minorHAnsi" w:hAnsi="Times New Roman" w:cs="Times New Roman"/>
          <w:b/>
          <w:bCs/>
          <w:color w:val="000000" w:themeColor="text1"/>
          <w:lang w:eastAsia="en-US"/>
        </w:rPr>
      </w:pPr>
      <w:r w:rsidRPr="00AA69EA">
        <w:rPr>
          <w:rFonts w:ascii="Times New Roman" w:eastAsiaTheme="minorHAnsi" w:hAnsi="Times New Roman" w:cs="Times New Roman"/>
          <w:b/>
          <w:bCs/>
          <w:color w:val="000000" w:themeColor="text1"/>
          <w:sz w:val="28"/>
          <w:szCs w:val="28"/>
          <w:lang w:eastAsia="en-US"/>
        </w:rPr>
        <w:t>Etapas del Proceso Sancionatorio y sus Tiempos</w:t>
      </w:r>
    </w:p>
    <w:p w14:paraId="013D4ABD" w14:textId="03E24F45" w:rsidR="007D5327" w:rsidRDefault="00E0109C" w:rsidP="00F50A34">
      <w:pPr>
        <w:pStyle w:val="Descripcin"/>
      </w:pPr>
      <w:bookmarkStart w:id="217" w:name="_Toc62806970"/>
      <w:r>
        <w:t xml:space="preserve">Tabla </w:t>
      </w:r>
      <w:r>
        <w:fldChar w:fldCharType="begin"/>
      </w:r>
      <w:r>
        <w:instrText xml:space="preserve"> SEQ Tabla \* ARABIC </w:instrText>
      </w:r>
      <w:r>
        <w:fldChar w:fldCharType="separate"/>
      </w:r>
      <w:r w:rsidR="00FA2513">
        <w:rPr>
          <w:noProof/>
        </w:rPr>
        <w:t>46</w:t>
      </w:r>
      <w:r>
        <w:fldChar w:fldCharType="end"/>
      </w:r>
      <w:r>
        <w:t xml:space="preserve">: </w:t>
      </w:r>
      <w:r w:rsidR="007D5327" w:rsidRPr="00E0109C">
        <w:t>Estimación Etapas Procedimiento Sancionatorio – Segundo semestre de 2020</w:t>
      </w:r>
      <w:bookmarkEnd w:id="217"/>
    </w:p>
    <w:p w14:paraId="05B71A15" w14:textId="77777777" w:rsidR="00E0109C" w:rsidRPr="00E0109C" w:rsidRDefault="00E0109C" w:rsidP="00E0109C">
      <w:pPr>
        <w:rPr>
          <w:lang w:val="es-ES" w:eastAsia="en-US"/>
        </w:rPr>
      </w:pPr>
    </w:p>
    <w:tbl>
      <w:tblPr>
        <w:tblStyle w:val="Tablaconcuadrcula5oscura-nfasis31"/>
        <w:tblW w:w="7512" w:type="dxa"/>
        <w:jc w:val="center"/>
        <w:tblLook w:val="04A0" w:firstRow="1" w:lastRow="0" w:firstColumn="1" w:lastColumn="0" w:noHBand="0" w:noVBand="1"/>
      </w:tblPr>
      <w:tblGrid>
        <w:gridCol w:w="3910"/>
        <w:gridCol w:w="1346"/>
        <w:gridCol w:w="2256"/>
      </w:tblGrid>
      <w:tr w:rsidR="007D5327" w:rsidRPr="00AA69EA" w14:paraId="586E359C" w14:textId="77777777" w:rsidTr="000B0B8D">
        <w:trPr>
          <w:cnfStyle w:val="100000000000" w:firstRow="1" w:lastRow="0" w:firstColumn="0" w:lastColumn="0" w:oddVBand="0" w:evenVBand="0" w:oddHBand="0" w:evenHBand="0" w:firstRowFirstColumn="0" w:firstRowLastColumn="0" w:lastRowFirstColumn="0" w:lastRowLastColumn="0"/>
          <w:trHeight w:val="601"/>
          <w:jc w:val="center"/>
        </w:trPr>
        <w:tc>
          <w:tcPr>
            <w:cnfStyle w:val="001000000000" w:firstRow="0" w:lastRow="0" w:firstColumn="1" w:lastColumn="0" w:oddVBand="0" w:evenVBand="0" w:oddHBand="0" w:evenHBand="0" w:firstRowFirstColumn="0" w:firstRowLastColumn="0" w:lastRowFirstColumn="0" w:lastRowLastColumn="0"/>
            <w:tcW w:w="3910" w:type="dxa"/>
            <w:hideMark/>
          </w:tcPr>
          <w:p w14:paraId="2768E12B" w14:textId="4993948B" w:rsidR="007D5327" w:rsidRPr="00AA69EA" w:rsidRDefault="00AA69EA" w:rsidP="007D5327">
            <w:pPr>
              <w:spacing w:line="240" w:lineRule="auto"/>
              <w:jc w:val="center"/>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 xml:space="preserve">ETAPA </w:t>
            </w:r>
          </w:p>
        </w:tc>
        <w:tc>
          <w:tcPr>
            <w:tcW w:w="1346" w:type="dxa"/>
            <w:hideMark/>
          </w:tcPr>
          <w:p w14:paraId="7D930469" w14:textId="620916E9" w:rsidR="007D5327" w:rsidRPr="00AA69EA" w:rsidRDefault="00AA69EA"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 xml:space="preserve">TEMPO MÁS PROBABLE </w:t>
            </w:r>
          </w:p>
        </w:tc>
        <w:tc>
          <w:tcPr>
            <w:tcW w:w="2256" w:type="dxa"/>
            <w:hideMark/>
          </w:tcPr>
          <w:p w14:paraId="0C1D3B07" w14:textId="2B22C9FC" w:rsidR="007D5327" w:rsidRPr="00AA69EA" w:rsidRDefault="00AA69EA"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 xml:space="preserve">TIEMPO MENOS PROBABLE </w:t>
            </w:r>
          </w:p>
        </w:tc>
      </w:tr>
      <w:tr w:rsidR="007D5327" w:rsidRPr="00AA69EA" w14:paraId="499DBD40"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10" w:type="dxa"/>
            <w:noWrap/>
            <w:hideMark/>
          </w:tcPr>
          <w:p w14:paraId="170B991C" w14:textId="77777777" w:rsidR="007D5327" w:rsidRPr="00AA69EA" w:rsidRDefault="007D5327" w:rsidP="00AA69EA">
            <w:pPr>
              <w:spacing w:after="0" w:line="240" w:lineRule="auto"/>
              <w:rPr>
                <w:rFonts w:ascii="Times New Roman" w:hAnsi="Times New Roman" w:cs="Times New Roman"/>
                <w:b w:val="0"/>
                <w:bCs w:val="0"/>
                <w:color w:val="000000" w:themeColor="text1"/>
                <w:sz w:val="18"/>
                <w:lang w:eastAsia="en-US"/>
              </w:rPr>
            </w:pPr>
            <w:r w:rsidRPr="00AA69EA">
              <w:rPr>
                <w:rFonts w:ascii="Times New Roman" w:hAnsi="Times New Roman" w:cs="Times New Roman"/>
                <w:b w:val="0"/>
                <w:bCs w:val="0"/>
                <w:color w:val="000000" w:themeColor="text1"/>
                <w:sz w:val="18"/>
                <w:lang w:eastAsia="en-US"/>
              </w:rPr>
              <w:t xml:space="preserve">Actuaciones Administrativas (no sancionatorias) </w:t>
            </w:r>
          </w:p>
        </w:tc>
        <w:tc>
          <w:tcPr>
            <w:tcW w:w="1346" w:type="dxa"/>
            <w:noWrap/>
            <w:hideMark/>
          </w:tcPr>
          <w:p w14:paraId="32FD8F2E"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179</w:t>
            </w:r>
          </w:p>
        </w:tc>
        <w:tc>
          <w:tcPr>
            <w:tcW w:w="2256" w:type="dxa"/>
            <w:noWrap/>
            <w:hideMark/>
          </w:tcPr>
          <w:p w14:paraId="446AA08B"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154</w:t>
            </w:r>
          </w:p>
        </w:tc>
      </w:tr>
      <w:tr w:rsidR="007D5327" w:rsidRPr="00AA69EA" w14:paraId="56AE8CC7" w14:textId="77777777" w:rsidTr="000B0B8D">
        <w:trPr>
          <w:trHeight w:val="300"/>
          <w:jc w:val="center"/>
        </w:trPr>
        <w:tc>
          <w:tcPr>
            <w:cnfStyle w:val="001000000000" w:firstRow="0" w:lastRow="0" w:firstColumn="1" w:lastColumn="0" w:oddVBand="0" w:evenVBand="0" w:oddHBand="0" w:evenHBand="0" w:firstRowFirstColumn="0" w:firstRowLastColumn="0" w:lastRowFirstColumn="0" w:lastRowLastColumn="0"/>
            <w:tcW w:w="3910" w:type="dxa"/>
            <w:noWrap/>
            <w:hideMark/>
          </w:tcPr>
          <w:p w14:paraId="43722867" w14:textId="77777777" w:rsidR="007D5327" w:rsidRPr="00AA69EA" w:rsidRDefault="007D5327" w:rsidP="00AA69EA">
            <w:pPr>
              <w:spacing w:after="0" w:line="240" w:lineRule="auto"/>
              <w:rPr>
                <w:rFonts w:ascii="Times New Roman" w:hAnsi="Times New Roman" w:cs="Times New Roman"/>
                <w:b w:val="0"/>
                <w:bCs w:val="0"/>
                <w:color w:val="000000" w:themeColor="text1"/>
                <w:sz w:val="18"/>
                <w:lang w:eastAsia="en-US"/>
              </w:rPr>
            </w:pPr>
            <w:r w:rsidRPr="00AA69EA">
              <w:rPr>
                <w:rFonts w:ascii="Times New Roman" w:hAnsi="Times New Roman" w:cs="Times New Roman"/>
                <w:b w:val="0"/>
                <w:bCs w:val="0"/>
                <w:color w:val="000000" w:themeColor="text1"/>
                <w:sz w:val="18"/>
                <w:lang w:eastAsia="en-US"/>
              </w:rPr>
              <w:t xml:space="preserve">Inicio- Investigación </w:t>
            </w:r>
          </w:p>
        </w:tc>
        <w:tc>
          <w:tcPr>
            <w:tcW w:w="1346" w:type="dxa"/>
            <w:noWrap/>
            <w:hideMark/>
          </w:tcPr>
          <w:p w14:paraId="0D84BD54"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134</w:t>
            </w:r>
          </w:p>
        </w:tc>
        <w:tc>
          <w:tcPr>
            <w:tcW w:w="2256" w:type="dxa"/>
            <w:noWrap/>
            <w:hideMark/>
          </w:tcPr>
          <w:p w14:paraId="3860050D"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119</w:t>
            </w:r>
          </w:p>
        </w:tc>
      </w:tr>
      <w:tr w:rsidR="007D5327" w:rsidRPr="00AA69EA" w14:paraId="538B7A1B"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10" w:type="dxa"/>
            <w:noWrap/>
            <w:hideMark/>
          </w:tcPr>
          <w:p w14:paraId="015B8BF5" w14:textId="77777777" w:rsidR="007D5327" w:rsidRPr="00AA69EA" w:rsidRDefault="007D5327" w:rsidP="00AA69EA">
            <w:pPr>
              <w:spacing w:after="0" w:line="240" w:lineRule="auto"/>
              <w:rPr>
                <w:rFonts w:ascii="Times New Roman" w:hAnsi="Times New Roman" w:cs="Times New Roman"/>
                <w:b w:val="0"/>
                <w:bCs w:val="0"/>
                <w:color w:val="000000" w:themeColor="text1"/>
                <w:sz w:val="18"/>
                <w:lang w:eastAsia="en-US"/>
              </w:rPr>
            </w:pPr>
            <w:r w:rsidRPr="00AA69EA">
              <w:rPr>
                <w:rFonts w:ascii="Times New Roman" w:hAnsi="Times New Roman" w:cs="Times New Roman"/>
                <w:b w:val="0"/>
                <w:bCs w:val="0"/>
                <w:color w:val="000000" w:themeColor="text1"/>
                <w:sz w:val="18"/>
                <w:lang w:eastAsia="en-US"/>
              </w:rPr>
              <w:t xml:space="preserve">Formulación de Cargos </w:t>
            </w:r>
          </w:p>
        </w:tc>
        <w:tc>
          <w:tcPr>
            <w:tcW w:w="1346" w:type="dxa"/>
            <w:noWrap/>
            <w:hideMark/>
          </w:tcPr>
          <w:p w14:paraId="3014EB6E"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44</w:t>
            </w:r>
          </w:p>
        </w:tc>
        <w:tc>
          <w:tcPr>
            <w:tcW w:w="2256" w:type="dxa"/>
            <w:noWrap/>
            <w:hideMark/>
          </w:tcPr>
          <w:p w14:paraId="2D98A1FF"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33</w:t>
            </w:r>
          </w:p>
        </w:tc>
      </w:tr>
      <w:tr w:rsidR="007D5327" w:rsidRPr="00AA69EA" w14:paraId="6EE23777" w14:textId="77777777" w:rsidTr="000B0B8D">
        <w:trPr>
          <w:trHeight w:val="300"/>
          <w:jc w:val="center"/>
        </w:trPr>
        <w:tc>
          <w:tcPr>
            <w:cnfStyle w:val="001000000000" w:firstRow="0" w:lastRow="0" w:firstColumn="1" w:lastColumn="0" w:oddVBand="0" w:evenVBand="0" w:oddHBand="0" w:evenHBand="0" w:firstRowFirstColumn="0" w:firstRowLastColumn="0" w:lastRowFirstColumn="0" w:lastRowLastColumn="0"/>
            <w:tcW w:w="3910" w:type="dxa"/>
            <w:noWrap/>
            <w:hideMark/>
          </w:tcPr>
          <w:p w14:paraId="28D8446D" w14:textId="77777777" w:rsidR="007D5327" w:rsidRPr="00AA69EA" w:rsidRDefault="007D5327" w:rsidP="00AA69EA">
            <w:pPr>
              <w:spacing w:after="0" w:line="240" w:lineRule="auto"/>
              <w:rPr>
                <w:rFonts w:ascii="Times New Roman" w:hAnsi="Times New Roman" w:cs="Times New Roman"/>
                <w:b w:val="0"/>
                <w:bCs w:val="0"/>
                <w:color w:val="000000" w:themeColor="text1"/>
                <w:sz w:val="18"/>
                <w:lang w:eastAsia="en-US"/>
              </w:rPr>
            </w:pPr>
            <w:r w:rsidRPr="00AA69EA">
              <w:rPr>
                <w:rFonts w:ascii="Times New Roman" w:hAnsi="Times New Roman" w:cs="Times New Roman"/>
                <w:b w:val="0"/>
                <w:bCs w:val="0"/>
                <w:color w:val="000000" w:themeColor="text1"/>
                <w:sz w:val="18"/>
                <w:lang w:eastAsia="en-US"/>
              </w:rPr>
              <w:t xml:space="preserve">Pruebas </w:t>
            </w:r>
          </w:p>
        </w:tc>
        <w:tc>
          <w:tcPr>
            <w:tcW w:w="1346" w:type="dxa"/>
            <w:noWrap/>
            <w:hideMark/>
          </w:tcPr>
          <w:p w14:paraId="0BC5C6E4"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143</w:t>
            </w:r>
          </w:p>
        </w:tc>
        <w:tc>
          <w:tcPr>
            <w:tcW w:w="2256" w:type="dxa"/>
            <w:noWrap/>
            <w:hideMark/>
          </w:tcPr>
          <w:p w14:paraId="3D6BE2A2"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124</w:t>
            </w:r>
          </w:p>
        </w:tc>
      </w:tr>
      <w:tr w:rsidR="007D5327" w:rsidRPr="00AA69EA" w14:paraId="44888D19" w14:textId="77777777" w:rsidTr="000B0B8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10" w:type="dxa"/>
            <w:noWrap/>
            <w:hideMark/>
          </w:tcPr>
          <w:p w14:paraId="7776CF88" w14:textId="118909F6" w:rsidR="007D5327" w:rsidRPr="00AA69EA" w:rsidRDefault="00AA69EA" w:rsidP="00AA69EA">
            <w:pPr>
              <w:spacing w:after="0" w:line="240" w:lineRule="auto"/>
              <w:rPr>
                <w:rFonts w:ascii="Times New Roman" w:hAnsi="Times New Roman" w:cs="Times New Roman"/>
                <w:b w:val="0"/>
                <w:bCs w:val="0"/>
                <w:color w:val="000000" w:themeColor="text1"/>
                <w:sz w:val="18"/>
                <w:lang w:eastAsia="en-US"/>
              </w:rPr>
            </w:pPr>
            <w:r w:rsidRPr="00AA69EA">
              <w:rPr>
                <w:rFonts w:ascii="Times New Roman" w:hAnsi="Times New Roman" w:cs="Times New Roman"/>
                <w:b w:val="0"/>
                <w:bCs w:val="0"/>
                <w:color w:val="000000" w:themeColor="text1"/>
                <w:sz w:val="18"/>
                <w:lang w:eastAsia="en-US"/>
              </w:rPr>
              <w:t>Decisión</w:t>
            </w:r>
            <w:r w:rsidR="007D5327" w:rsidRPr="00AA69EA">
              <w:rPr>
                <w:rFonts w:ascii="Times New Roman" w:hAnsi="Times New Roman" w:cs="Times New Roman"/>
                <w:b w:val="0"/>
                <w:bCs w:val="0"/>
                <w:color w:val="000000" w:themeColor="text1"/>
                <w:sz w:val="18"/>
                <w:lang w:eastAsia="en-US"/>
              </w:rPr>
              <w:t xml:space="preserve"> de Fondo</w:t>
            </w:r>
          </w:p>
        </w:tc>
        <w:tc>
          <w:tcPr>
            <w:tcW w:w="1346" w:type="dxa"/>
            <w:noWrap/>
            <w:hideMark/>
          </w:tcPr>
          <w:p w14:paraId="240485A0"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220</w:t>
            </w:r>
          </w:p>
        </w:tc>
        <w:tc>
          <w:tcPr>
            <w:tcW w:w="2256" w:type="dxa"/>
            <w:noWrap/>
            <w:hideMark/>
          </w:tcPr>
          <w:p w14:paraId="5C871048" w14:textId="77777777" w:rsidR="007D5327" w:rsidRPr="00AA69EA" w:rsidRDefault="007D5327" w:rsidP="00AA69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195</w:t>
            </w:r>
          </w:p>
        </w:tc>
      </w:tr>
      <w:tr w:rsidR="007D5327" w:rsidRPr="00AA69EA" w14:paraId="0E406F80" w14:textId="77777777" w:rsidTr="000B0B8D">
        <w:trPr>
          <w:trHeight w:val="300"/>
          <w:jc w:val="center"/>
        </w:trPr>
        <w:tc>
          <w:tcPr>
            <w:cnfStyle w:val="001000000000" w:firstRow="0" w:lastRow="0" w:firstColumn="1" w:lastColumn="0" w:oddVBand="0" w:evenVBand="0" w:oddHBand="0" w:evenHBand="0" w:firstRowFirstColumn="0" w:firstRowLastColumn="0" w:lastRowFirstColumn="0" w:lastRowLastColumn="0"/>
            <w:tcW w:w="3910" w:type="dxa"/>
            <w:noWrap/>
            <w:hideMark/>
          </w:tcPr>
          <w:p w14:paraId="4599C3FC" w14:textId="77777777" w:rsidR="007D5327" w:rsidRPr="00AA69EA" w:rsidRDefault="007D5327" w:rsidP="00AA69EA">
            <w:pPr>
              <w:spacing w:after="0" w:line="240" w:lineRule="auto"/>
              <w:rPr>
                <w:rFonts w:ascii="Times New Roman" w:hAnsi="Times New Roman" w:cs="Times New Roman"/>
                <w:b w:val="0"/>
                <w:bCs w:val="0"/>
                <w:color w:val="000000" w:themeColor="text1"/>
                <w:sz w:val="18"/>
                <w:lang w:eastAsia="en-US"/>
              </w:rPr>
            </w:pPr>
            <w:r w:rsidRPr="00AA69EA">
              <w:rPr>
                <w:rFonts w:ascii="Times New Roman" w:hAnsi="Times New Roman" w:cs="Times New Roman"/>
                <w:b w:val="0"/>
                <w:bCs w:val="0"/>
                <w:color w:val="000000" w:themeColor="text1"/>
                <w:sz w:val="18"/>
                <w:lang w:eastAsia="en-US"/>
              </w:rPr>
              <w:t xml:space="preserve">Actuaciones Transversales </w:t>
            </w:r>
          </w:p>
        </w:tc>
        <w:tc>
          <w:tcPr>
            <w:tcW w:w="1346" w:type="dxa"/>
            <w:noWrap/>
            <w:hideMark/>
          </w:tcPr>
          <w:p w14:paraId="37007476"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305</w:t>
            </w:r>
          </w:p>
        </w:tc>
        <w:tc>
          <w:tcPr>
            <w:tcW w:w="2256" w:type="dxa"/>
            <w:noWrap/>
            <w:hideMark/>
          </w:tcPr>
          <w:p w14:paraId="2780AB82" w14:textId="77777777" w:rsidR="007D5327" w:rsidRPr="00AA69EA" w:rsidRDefault="007D5327" w:rsidP="00AA69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lang w:val="en-US" w:eastAsia="en-US"/>
              </w:rPr>
            </w:pPr>
            <w:r w:rsidRPr="00AA69EA">
              <w:rPr>
                <w:rFonts w:ascii="Times New Roman" w:hAnsi="Times New Roman" w:cs="Times New Roman"/>
                <w:color w:val="000000" w:themeColor="text1"/>
                <w:sz w:val="18"/>
                <w:lang w:val="en-US" w:eastAsia="en-US"/>
              </w:rPr>
              <w:t>280</w:t>
            </w:r>
          </w:p>
        </w:tc>
      </w:tr>
    </w:tbl>
    <w:p w14:paraId="590229BC" w14:textId="77777777" w:rsidR="007D5327" w:rsidRPr="00B9745F" w:rsidRDefault="007D5327" w:rsidP="007D5327">
      <w:pPr>
        <w:spacing w:line="240" w:lineRule="auto"/>
        <w:jc w:val="both"/>
        <w:rPr>
          <w:rFonts w:ascii="Times New Roman" w:hAnsi="Times New Roman" w:cs="Times New Roman"/>
          <w:i/>
          <w:color w:val="000000" w:themeColor="text1"/>
          <w:sz w:val="16"/>
        </w:rPr>
      </w:pPr>
      <w:r w:rsidRPr="00B9745F">
        <w:rPr>
          <w:rFonts w:ascii="Times New Roman" w:hAnsi="Times New Roman" w:cs="Times New Roman"/>
          <w:b/>
          <w:bCs/>
          <w:color w:val="000000" w:themeColor="text1"/>
          <w:sz w:val="16"/>
          <w:shd w:val="clear" w:color="auto" w:fill="FFFFFF"/>
          <w:lang w:val="es-ES"/>
        </w:rPr>
        <w:t xml:space="preserve">                 </w:t>
      </w:r>
      <w:r w:rsidRPr="00B9745F">
        <w:rPr>
          <w:rFonts w:ascii="Times New Roman" w:hAnsi="Times New Roman" w:cs="Times New Roman"/>
          <w:i/>
          <w:color w:val="000000" w:themeColor="text1"/>
          <w:sz w:val="16"/>
        </w:rPr>
        <w:t>Fuente: Dirección de Control Ambiental-2020</w:t>
      </w:r>
    </w:p>
    <w:p w14:paraId="4307FFE4" w14:textId="77777777" w:rsidR="007D5327" w:rsidRPr="00B9745F" w:rsidRDefault="007D5327" w:rsidP="007D5327">
      <w:pPr>
        <w:spacing w:line="240" w:lineRule="auto"/>
        <w:jc w:val="both"/>
        <w:rPr>
          <w:rFonts w:ascii="Times New Roman" w:eastAsiaTheme="minorHAnsi" w:hAnsi="Times New Roman" w:cs="Times New Roman"/>
          <w:color w:val="000000" w:themeColor="text1"/>
          <w:lang w:eastAsia="en-US"/>
        </w:rPr>
      </w:pPr>
    </w:p>
    <w:p w14:paraId="24F0AB91" w14:textId="496C9BEA"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r w:rsidRPr="00AA69EA">
        <w:rPr>
          <w:rFonts w:ascii="Times New Roman" w:hAnsi="Times New Roman" w:cs="Times New Roman"/>
          <w:bCs/>
          <w:color w:val="000000" w:themeColor="text1"/>
          <w:kern w:val="32"/>
          <w:sz w:val="24"/>
          <w:szCs w:val="24"/>
        </w:rPr>
        <w:t xml:space="preserve">En el caso en que no se ejecuten las actividades transversales y se surta desde la etapa </w:t>
      </w:r>
      <w:r w:rsidRPr="00AA69EA">
        <w:rPr>
          <w:rFonts w:ascii="Times New Roman" w:hAnsi="Times New Roman" w:cs="Times New Roman"/>
          <w:bCs/>
          <w:i/>
          <w:iCs/>
          <w:color w:val="000000" w:themeColor="text1"/>
          <w:kern w:val="32"/>
          <w:sz w:val="24"/>
          <w:szCs w:val="24"/>
        </w:rPr>
        <w:t xml:space="preserve">actuaciones </w:t>
      </w:r>
      <w:r w:rsidRPr="00E0109C">
        <w:rPr>
          <w:rFonts w:ascii="Times New Roman" w:hAnsi="Times New Roman" w:cs="Times New Roman"/>
          <w:bCs/>
          <w:i/>
          <w:iCs/>
          <w:color w:val="000000" w:themeColor="text1"/>
          <w:kern w:val="32"/>
          <w:sz w:val="24"/>
          <w:szCs w:val="24"/>
        </w:rPr>
        <w:t>administrativas</w:t>
      </w:r>
      <w:r w:rsidRPr="00E0109C">
        <w:rPr>
          <w:rFonts w:ascii="Times New Roman" w:hAnsi="Times New Roman" w:cs="Times New Roman"/>
          <w:bCs/>
          <w:color w:val="000000" w:themeColor="text1"/>
          <w:kern w:val="32"/>
          <w:sz w:val="24"/>
          <w:szCs w:val="24"/>
        </w:rPr>
        <w:t xml:space="preserve"> no sancionatorias, hasta la etapa de </w:t>
      </w:r>
      <w:r w:rsidRPr="00E0109C">
        <w:rPr>
          <w:rFonts w:ascii="Times New Roman" w:hAnsi="Times New Roman" w:cs="Times New Roman"/>
          <w:bCs/>
          <w:i/>
          <w:iCs/>
          <w:color w:val="000000" w:themeColor="text1"/>
          <w:kern w:val="32"/>
          <w:sz w:val="24"/>
          <w:szCs w:val="24"/>
        </w:rPr>
        <w:t>decisión de fondo,</w:t>
      </w:r>
      <w:r w:rsidRPr="00E0109C">
        <w:rPr>
          <w:rFonts w:ascii="Times New Roman" w:hAnsi="Times New Roman" w:cs="Times New Roman"/>
          <w:bCs/>
          <w:color w:val="000000" w:themeColor="text1"/>
          <w:kern w:val="32"/>
          <w:sz w:val="24"/>
          <w:szCs w:val="24"/>
        </w:rPr>
        <w:t xml:space="preserve"> los tiempos son de 682 días que corresponde a </w:t>
      </w:r>
      <w:r w:rsidRPr="00E0109C">
        <w:rPr>
          <w:rFonts w:ascii="Times New Roman" w:hAnsi="Times New Roman" w:cs="Times New Roman"/>
          <w:bCs/>
          <w:color w:val="000000" w:themeColor="text1"/>
          <w:kern w:val="32"/>
          <w:sz w:val="24"/>
          <w:szCs w:val="24"/>
          <w:u w:val="single"/>
        </w:rPr>
        <w:t>2 años y 8 meses</w:t>
      </w:r>
      <w:r w:rsidRPr="00E0109C">
        <w:rPr>
          <w:rFonts w:ascii="Times New Roman" w:hAnsi="Times New Roman" w:cs="Times New Roman"/>
          <w:bCs/>
          <w:color w:val="000000" w:themeColor="text1"/>
          <w:kern w:val="32"/>
          <w:sz w:val="24"/>
          <w:szCs w:val="24"/>
        </w:rPr>
        <w:t>, significando una reducción en tiempos del 65%. Esta mejora, le permitirá a la entidad una mayor eficiencia en términos de respuestas a los procesos sancionatorios que se adelantan</w:t>
      </w:r>
      <w:r w:rsidRPr="00AA69EA">
        <w:rPr>
          <w:rFonts w:ascii="Times New Roman" w:hAnsi="Times New Roman" w:cs="Times New Roman"/>
          <w:bCs/>
          <w:color w:val="000000" w:themeColor="text1"/>
          <w:kern w:val="32"/>
          <w:sz w:val="24"/>
          <w:szCs w:val="24"/>
        </w:rPr>
        <w:t xml:space="preserve">. </w:t>
      </w:r>
    </w:p>
    <w:p w14:paraId="3FF29611"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p>
    <w:p w14:paraId="5873F373" w14:textId="66A63BA5"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r w:rsidRPr="00AA69EA">
        <w:rPr>
          <w:rFonts w:ascii="Times New Roman" w:hAnsi="Times New Roman" w:cs="Times New Roman"/>
          <w:bCs/>
          <w:color w:val="000000" w:themeColor="text1"/>
          <w:kern w:val="32"/>
          <w:sz w:val="24"/>
          <w:szCs w:val="24"/>
        </w:rPr>
        <w:t xml:space="preserve">La nueva estructura del procedimiento sancionatorio ambiental fue aprobada y socializada en el mes de diciembre de 2020, y se inició su implementación y operación con la priorización de 10 procesos piloto, a los cuales se les hará seguimiento permanente para evidenciar la efectividad del trámite sancionatorio ambiental sobre los recursos naturales en el Distrito Capital. </w:t>
      </w:r>
    </w:p>
    <w:p w14:paraId="734F647B" w14:textId="77777777" w:rsidR="007D5327" w:rsidRPr="00AA69EA" w:rsidRDefault="007D5327" w:rsidP="00AA69EA">
      <w:pPr>
        <w:spacing w:after="0" w:line="240" w:lineRule="auto"/>
        <w:jc w:val="both"/>
        <w:rPr>
          <w:rFonts w:ascii="Times New Roman" w:hAnsi="Times New Roman" w:cs="Times New Roman"/>
          <w:bCs/>
          <w:color w:val="000000" w:themeColor="text1"/>
          <w:kern w:val="32"/>
          <w:sz w:val="24"/>
          <w:szCs w:val="24"/>
        </w:rPr>
      </w:pPr>
    </w:p>
    <w:p w14:paraId="47CEBD7E" w14:textId="77777777" w:rsidR="007D5327" w:rsidRPr="00AA69EA" w:rsidRDefault="007D5327" w:rsidP="00AA69EA">
      <w:pPr>
        <w:spacing w:after="0" w:line="240" w:lineRule="auto"/>
        <w:jc w:val="both"/>
        <w:rPr>
          <w:rFonts w:ascii="Times New Roman" w:eastAsiaTheme="minorHAnsi" w:hAnsi="Times New Roman" w:cs="Times New Roman"/>
          <w:color w:val="000000" w:themeColor="text1"/>
          <w:sz w:val="24"/>
          <w:szCs w:val="24"/>
          <w:lang w:eastAsia="en-US"/>
        </w:rPr>
      </w:pPr>
      <w:r w:rsidRPr="00AA69EA">
        <w:rPr>
          <w:rFonts w:ascii="Times New Roman" w:eastAsiaTheme="minorHAnsi" w:hAnsi="Times New Roman" w:cs="Times New Roman"/>
          <w:color w:val="000000" w:themeColor="text1"/>
          <w:sz w:val="24"/>
          <w:szCs w:val="24"/>
          <w:lang w:eastAsia="en-US"/>
        </w:rPr>
        <w:t xml:space="preserve">Finalmente, el objetivo principal de esta meta consiste en fortalecer las diferentes etapas y tiempos del procedimiento sancionatorio, en aras de que la Secretaría Distrital de Ambiental pueda ejercer de forma más eficiente y eficaz control sobre los recursos naturales y afectar de forma positiva y directa a la ciudadanía en la toma de decisiones y pronunciamientos emitidos en materia Ambiental.  </w:t>
      </w:r>
    </w:p>
    <w:p w14:paraId="61485985" w14:textId="77777777" w:rsidR="007D5327" w:rsidRPr="00AA69EA" w:rsidRDefault="007D5327" w:rsidP="00AA69EA">
      <w:pPr>
        <w:spacing w:after="0" w:line="240" w:lineRule="auto"/>
        <w:jc w:val="both"/>
        <w:rPr>
          <w:rFonts w:ascii="Times New Roman" w:hAnsi="Times New Roman" w:cs="Times New Roman"/>
          <w:color w:val="000000" w:themeColor="text1"/>
          <w:sz w:val="24"/>
          <w:szCs w:val="24"/>
          <w:lang w:eastAsia="en-US"/>
        </w:rPr>
      </w:pPr>
    </w:p>
    <w:p w14:paraId="2F9F3FD9" w14:textId="77777777" w:rsidR="007D5327" w:rsidRPr="00AA69EA" w:rsidRDefault="007D5327" w:rsidP="00AA69EA">
      <w:pPr>
        <w:spacing w:after="0" w:line="240" w:lineRule="auto"/>
        <w:jc w:val="both"/>
        <w:rPr>
          <w:rFonts w:ascii="Times New Roman" w:eastAsiaTheme="minorHAnsi" w:hAnsi="Times New Roman" w:cs="Times New Roman"/>
          <w:color w:val="000000" w:themeColor="text1"/>
          <w:sz w:val="24"/>
          <w:szCs w:val="24"/>
          <w:lang w:eastAsia="en-US"/>
        </w:rPr>
      </w:pPr>
      <w:r w:rsidRPr="00AA69EA">
        <w:rPr>
          <w:rFonts w:ascii="Times New Roman" w:eastAsiaTheme="minorHAnsi" w:hAnsi="Times New Roman" w:cs="Times New Roman"/>
          <w:color w:val="000000" w:themeColor="text1"/>
          <w:sz w:val="24"/>
          <w:szCs w:val="24"/>
          <w:lang w:eastAsia="en-US"/>
        </w:rPr>
        <w:t xml:space="preserve">Por último, con el fortalecimiento del trámite sancionatorio y la disminución de tiempos del trámite busca principalmente contribuir con la </w:t>
      </w:r>
      <w:r w:rsidRPr="00AA69EA">
        <w:rPr>
          <w:rFonts w:ascii="Times New Roman" w:hAnsi="Times New Roman" w:cs="Times New Roman"/>
          <w:color w:val="000000" w:themeColor="text1"/>
          <w:sz w:val="24"/>
          <w:szCs w:val="24"/>
          <w:shd w:val="clear" w:color="auto" w:fill="FFFFFF"/>
        </w:rPr>
        <w:t>conservación, protección y recuperación del ambiente y de los bienes y servicios naturales y por ende</w:t>
      </w:r>
      <w:r w:rsidRPr="00AA69EA">
        <w:rPr>
          <w:rFonts w:ascii="Times New Roman" w:eastAsiaTheme="minorHAnsi" w:hAnsi="Times New Roman" w:cs="Times New Roman"/>
          <w:color w:val="000000" w:themeColor="text1"/>
          <w:sz w:val="24"/>
          <w:szCs w:val="24"/>
          <w:lang w:eastAsia="en-US"/>
        </w:rPr>
        <w:t xml:space="preserve"> que los ciudadanos aumenten su credibilidad frente a las decisiones y acciones tomadas por parte de la Secretaría Distrital de Ambiente, como autoridad ambiental en el Distrito y la región para el cuatrienio 2020.</w:t>
      </w:r>
    </w:p>
    <w:p w14:paraId="0B613D54" w14:textId="77777777" w:rsidR="007D5327" w:rsidRPr="00B9745F" w:rsidRDefault="007D5327" w:rsidP="007D5327">
      <w:pPr>
        <w:spacing w:line="240" w:lineRule="auto"/>
        <w:jc w:val="both"/>
        <w:rPr>
          <w:rFonts w:ascii="Times New Roman" w:eastAsiaTheme="minorHAnsi" w:hAnsi="Times New Roman" w:cs="Times New Roman"/>
          <w:color w:val="000000" w:themeColor="text1"/>
          <w:lang w:eastAsia="en-US"/>
        </w:rPr>
      </w:pPr>
    </w:p>
    <w:p w14:paraId="2C7A7CA9" w14:textId="77777777" w:rsidR="007D5327" w:rsidRPr="00B9745F" w:rsidRDefault="007D5327" w:rsidP="007D5327">
      <w:pPr>
        <w:spacing w:line="240" w:lineRule="auto"/>
        <w:jc w:val="both"/>
        <w:rPr>
          <w:rFonts w:ascii="Times New Roman" w:eastAsiaTheme="minorHAnsi" w:hAnsi="Times New Roman" w:cs="Times New Roman"/>
          <w:color w:val="000000" w:themeColor="text1"/>
          <w:lang w:eastAsia="en-US"/>
        </w:rPr>
      </w:pPr>
    </w:p>
    <w:p w14:paraId="720D1B42" w14:textId="77777777" w:rsidR="007D5327" w:rsidRPr="00B9745F" w:rsidRDefault="007D5327" w:rsidP="007D5327">
      <w:pPr>
        <w:spacing w:line="240" w:lineRule="auto"/>
        <w:jc w:val="both"/>
        <w:rPr>
          <w:rFonts w:ascii="Times New Roman" w:eastAsiaTheme="minorHAnsi" w:hAnsi="Times New Roman" w:cs="Times New Roman"/>
          <w:color w:val="000000" w:themeColor="text1"/>
          <w:lang w:eastAsia="en-US"/>
        </w:rPr>
      </w:pPr>
    </w:p>
    <w:p w14:paraId="7BDBB832" w14:textId="77777777" w:rsidR="007D5327" w:rsidRPr="00B9745F" w:rsidRDefault="007D5327" w:rsidP="007D5327">
      <w:pPr>
        <w:spacing w:line="240" w:lineRule="auto"/>
        <w:jc w:val="both"/>
        <w:rPr>
          <w:rFonts w:ascii="Times New Roman" w:eastAsiaTheme="minorHAnsi" w:hAnsi="Times New Roman" w:cs="Times New Roman"/>
          <w:color w:val="000000" w:themeColor="text1"/>
          <w:lang w:eastAsia="en-US"/>
        </w:rPr>
      </w:pPr>
    </w:p>
    <w:bookmarkEnd w:id="207"/>
    <w:bookmarkEnd w:id="208"/>
    <w:bookmarkEnd w:id="209"/>
    <w:bookmarkEnd w:id="210"/>
    <w:p w14:paraId="373654DE" w14:textId="6728FD60" w:rsidR="007D5327" w:rsidRPr="008972BB" w:rsidRDefault="007D5327" w:rsidP="000C6178">
      <w:pPr>
        <w:pStyle w:val="Ttulo3"/>
        <w:numPr>
          <w:ilvl w:val="3"/>
          <w:numId w:val="95"/>
        </w:numPr>
        <w:suppressAutoHyphens w:val="0"/>
        <w:spacing w:before="0" w:line="240" w:lineRule="auto"/>
        <w:ind w:left="993" w:hanging="993"/>
        <w:rPr>
          <w:rFonts w:ascii="Times New Roman" w:hAnsi="Times New Roman" w:cs="Times New Roman"/>
          <w:b/>
          <w:bCs/>
          <w:color w:val="auto"/>
          <w:sz w:val="28"/>
          <w:szCs w:val="28"/>
          <w:lang w:val="es-ES"/>
        </w:rPr>
      </w:pPr>
      <w:r w:rsidRPr="008972BB">
        <w:rPr>
          <w:rFonts w:ascii="Times New Roman" w:hAnsi="Times New Roman" w:cs="Times New Roman"/>
          <w:b/>
          <w:bCs/>
          <w:color w:val="auto"/>
          <w:sz w:val="28"/>
          <w:szCs w:val="28"/>
          <w:lang w:val="es-ES"/>
        </w:rPr>
        <w:t xml:space="preserve"> </w:t>
      </w:r>
      <w:bookmarkStart w:id="218" w:name="_Toc62814906"/>
      <w:r w:rsidR="00E0109C" w:rsidRPr="008972BB">
        <w:rPr>
          <w:rFonts w:ascii="Times New Roman" w:hAnsi="Times New Roman" w:cs="Times New Roman"/>
          <w:b/>
          <w:bCs/>
          <w:color w:val="auto"/>
          <w:sz w:val="28"/>
          <w:szCs w:val="28"/>
          <w:lang w:val="es-ES"/>
        </w:rPr>
        <w:t xml:space="preserve">Administración </w:t>
      </w:r>
      <w:r w:rsidR="00E0109C">
        <w:rPr>
          <w:rFonts w:ascii="Times New Roman" w:hAnsi="Times New Roman" w:cs="Times New Roman"/>
          <w:b/>
          <w:bCs/>
          <w:color w:val="auto"/>
          <w:sz w:val="28"/>
          <w:szCs w:val="28"/>
          <w:lang w:val="es-ES"/>
        </w:rPr>
        <w:t>d</w:t>
      </w:r>
      <w:r w:rsidR="00E0109C" w:rsidRPr="008972BB">
        <w:rPr>
          <w:rFonts w:ascii="Times New Roman" w:hAnsi="Times New Roman" w:cs="Times New Roman"/>
          <w:b/>
          <w:bCs/>
          <w:color w:val="auto"/>
          <w:sz w:val="28"/>
          <w:szCs w:val="28"/>
          <w:lang w:val="es-ES"/>
        </w:rPr>
        <w:t>e Expedientes Sancionatorios</w:t>
      </w:r>
      <w:bookmarkEnd w:id="218"/>
    </w:p>
    <w:p w14:paraId="3A62A87B" w14:textId="77777777" w:rsidR="007D5327" w:rsidRPr="00B9745F" w:rsidRDefault="007D5327" w:rsidP="007D5327">
      <w:pPr>
        <w:spacing w:line="240" w:lineRule="auto"/>
        <w:rPr>
          <w:rFonts w:ascii="Times New Roman" w:hAnsi="Times New Roman" w:cs="Times New Roman"/>
          <w:color w:val="000000" w:themeColor="text1"/>
          <w:lang w:eastAsia="en-US"/>
        </w:rPr>
      </w:pPr>
    </w:p>
    <w:p w14:paraId="75E65CBC" w14:textId="77777777" w:rsidR="007D5327" w:rsidRPr="008972BB" w:rsidRDefault="007D5327" w:rsidP="008972BB">
      <w:pPr>
        <w:spacing w:after="0" w:line="240" w:lineRule="auto"/>
        <w:jc w:val="both"/>
        <w:rPr>
          <w:rFonts w:ascii="Times New Roman" w:eastAsiaTheme="minorHAnsi" w:hAnsi="Times New Roman" w:cs="Times New Roman"/>
          <w:color w:val="000000" w:themeColor="text1"/>
          <w:sz w:val="24"/>
          <w:szCs w:val="24"/>
          <w:lang w:eastAsia="en-US"/>
        </w:rPr>
      </w:pPr>
      <w:r w:rsidRPr="008972BB">
        <w:rPr>
          <w:rFonts w:ascii="Times New Roman" w:eastAsiaTheme="minorHAnsi" w:hAnsi="Times New Roman" w:cs="Times New Roman"/>
          <w:color w:val="000000" w:themeColor="text1"/>
          <w:sz w:val="24"/>
          <w:szCs w:val="24"/>
          <w:lang w:eastAsia="en-US"/>
        </w:rPr>
        <w:t>Producto de los procesos de evaluación, control y seguimiento ambiental al uso, explotación, comercialización, aprovechamiento y movilización de los recursos naturales que desarrolla la Dirección de Control Ambiental de la Secretaría Distrital de Ambiente, se ha venido conformando un significativo acervo documental que evidencia la transparencia administrativa en el desarrollo de las funciones que le han sido entregadas a la Secretaría.</w:t>
      </w:r>
    </w:p>
    <w:p w14:paraId="21808146" w14:textId="77777777" w:rsidR="007D5327" w:rsidRPr="008972BB" w:rsidRDefault="007D5327" w:rsidP="008972BB">
      <w:pPr>
        <w:spacing w:after="0" w:line="240" w:lineRule="auto"/>
        <w:jc w:val="both"/>
        <w:rPr>
          <w:rFonts w:ascii="Times New Roman" w:eastAsiaTheme="minorHAnsi" w:hAnsi="Times New Roman" w:cs="Times New Roman"/>
          <w:color w:val="000000" w:themeColor="text1"/>
          <w:sz w:val="24"/>
          <w:szCs w:val="24"/>
          <w:lang w:eastAsia="en-US"/>
        </w:rPr>
      </w:pPr>
    </w:p>
    <w:p w14:paraId="59EC2056" w14:textId="77777777" w:rsidR="007D5327" w:rsidRPr="008972BB" w:rsidRDefault="007D5327" w:rsidP="008972BB">
      <w:pPr>
        <w:spacing w:after="0" w:line="240" w:lineRule="auto"/>
        <w:jc w:val="both"/>
        <w:rPr>
          <w:rFonts w:ascii="Times New Roman" w:eastAsiaTheme="minorHAnsi" w:hAnsi="Times New Roman" w:cs="Times New Roman"/>
          <w:color w:val="000000" w:themeColor="text1"/>
          <w:sz w:val="24"/>
          <w:szCs w:val="24"/>
          <w:lang w:eastAsia="en-US"/>
        </w:rPr>
      </w:pPr>
      <w:r w:rsidRPr="008972BB">
        <w:rPr>
          <w:rFonts w:ascii="Times New Roman" w:eastAsiaTheme="minorHAnsi" w:hAnsi="Times New Roman" w:cs="Times New Roman"/>
          <w:color w:val="000000" w:themeColor="text1"/>
          <w:sz w:val="24"/>
          <w:szCs w:val="24"/>
          <w:lang w:eastAsia="en-US"/>
        </w:rPr>
        <w:t xml:space="preserve">Es así como para finales del año 2019, la Dirección de Control Ambiental contaba con un volumen aproximado de 52.671 expedientes de entre procesos sancionatorios y permisivos, los cuales deben surtir el proceso técnico de organización documental (Clasificación, ordenación y descripción), razón por la cual las cantidades son aproximadas. </w:t>
      </w:r>
    </w:p>
    <w:p w14:paraId="52A16F23" w14:textId="77777777" w:rsidR="007D5327" w:rsidRPr="008972BB" w:rsidRDefault="007D5327" w:rsidP="008972BB">
      <w:pPr>
        <w:spacing w:after="0" w:line="240" w:lineRule="auto"/>
        <w:jc w:val="both"/>
        <w:rPr>
          <w:rFonts w:ascii="Times New Roman" w:eastAsiaTheme="minorHAnsi" w:hAnsi="Times New Roman" w:cs="Times New Roman"/>
          <w:color w:val="000000" w:themeColor="text1"/>
          <w:sz w:val="24"/>
          <w:szCs w:val="24"/>
          <w:lang w:eastAsia="en-US"/>
        </w:rPr>
      </w:pPr>
    </w:p>
    <w:p w14:paraId="16318123" w14:textId="77777777" w:rsidR="007D5327" w:rsidRPr="008972BB" w:rsidRDefault="007D5327" w:rsidP="007D5327">
      <w:pPr>
        <w:spacing w:line="240" w:lineRule="auto"/>
        <w:jc w:val="both"/>
        <w:rPr>
          <w:rFonts w:ascii="Times New Roman" w:eastAsiaTheme="minorHAnsi" w:hAnsi="Times New Roman" w:cs="Times New Roman"/>
          <w:color w:val="000000" w:themeColor="text1"/>
          <w:sz w:val="24"/>
          <w:szCs w:val="24"/>
          <w:lang w:eastAsia="en-US"/>
        </w:rPr>
      </w:pPr>
      <w:r w:rsidRPr="008972BB">
        <w:rPr>
          <w:rFonts w:ascii="Times New Roman" w:eastAsiaTheme="minorHAnsi" w:hAnsi="Times New Roman" w:cs="Times New Roman"/>
          <w:color w:val="000000" w:themeColor="text1"/>
          <w:sz w:val="24"/>
          <w:szCs w:val="24"/>
          <w:lang w:eastAsia="en-US"/>
        </w:rPr>
        <w:t>En la siguiente tabla se registran la cantidad de expedientes por cada subdirección:</w:t>
      </w:r>
    </w:p>
    <w:p w14:paraId="650F7FC5" w14:textId="083371C3" w:rsidR="007D5327" w:rsidRDefault="00E0109C" w:rsidP="00F50A34">
      <w:pPr>
        <w:pStyle w:val="Descripcin"/>
      </w:pPr>
      <w:bookmarkStart w:id="219" w:name="_Toc62806971"/>
      <w:r>
        <w:t xml:space="preserve">Tabla </w:t>
      </w:r>
      <w:r>
        <w:fldChar w:fldCharType="begin"/>
      </w:r>
      <w:r>
        <w:instrText xml:space="preserve"> SEQ Tabla \* ARABIC </w:instrText>
      </w:r>
      <w:r>
        <w:fldChar w:fldCharType="separate"/>
      </w:r>
      <w:r w:rsidR="00FA2513">
        <w:rPr>
          <w:noProof/>
        </w:rPr>
        <w:t>47</w:t>
      </w:r>
      <w:r>
        <w:fldChar w:fldCharType="end"/>
      </w:r>
      <w:r>
        <w:t xml:space="preserve">: </w:t>
      </w:r>
      <w:r w:rsidR="007D5327" w:rsidRPr="008972BB">
        <w:t>Expedientes por Subdirección – Segundo semestre de 2020</w:t>
      </w:r>
      <w:bookmarkEnd w:id="219"/>
    </w:p>
    <w:p w14:paraId="5F0376D8" w14:textId="77777777" w:rsidR="00E0109C" w:rsidRPr="00E0109C" w:rsidRDefault="00E0109C" w:rsidP="00E0109C">
      <w:pPr>
        <w:rPr>
          <w:lang w:val="es-ES" w:eastAsia="en-US"/>
        </w:rPr>
      </w:pPr>
    </w:p>
    <w:tbl>
      <w:tblPr>
        <w:tblStyle w:val="Tablaconcuadrcula5oscura-nfasis31"/>
        <w:tblW w:w="5735" w:type="dxa"/>
        <w:jc w:val="center"/>
        <w:tblLook w:val="04A0" w:firstRow="1" w:lastRow="0" w:firstColumn="1" w:lastColumn="0" w:noHBand="0" w:noVBand="1"/>
      </w:tblPr>
      <w:tblGrid>
        <w:gridCol w:w="2998"/>
        <w:gridCol w:w="2737"/>
      </w:tblGrid>
      <w:tr w:rsidR="007D5327" w:rsidRPr="008972BB" w14:paraId="7E281598" w14:textId="77777777" w:rsidTr="000B0B8D">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2998" w:type="dxa"/>
            <w:noWrap/>
            <w:hideMark/>
          </w:tcPr>
          <w:p w14:paraId="1EA589E7" w14:textId="77777777" w:rsidR="007D5327" w:rsidRPr="008972BB" w:rsidRDefault="007D5327" w:rsidP="007D5327">
            <w:pPr>
              <w:spacing w:line="240" w:lineRule="auto"/>
              <w:jc w:val="center"/>
              <w:rPr>
                <w:rFonts w:ascii="Times New Roman" w:hAnsi="Times New Roman" w:cs="Times New Roman"/>
                <w:color w:val="000000" w:themeColor="text1"/>
                <w:sz w:val="18"/>
              </w:rPr>
            </w:pPr>
            <w:r w:rsidRPr="008972BB">
              <w:rPr>
                <w:rFonts w:ascii="Times New Roman" w:hAnsi="Times New Roman" w:cs="Times New Roman"/>
                <w:color w:val="000000" w:themeColor="text1"/>
                <w:sz w:val="18"/>
                <w:lang w:eastAsia="es-CO"/>
              </w:rPr>
              <w:t>SUBDIRECCIÓN</w:t>
            </w:r>
          </w:p>
        </w:tc>
        <w:tc>
          <w:tcPr>
            <w:tcW w:w="2737" w:type="dxa"/>
            <w:noWrap/>
            <w:hideMark/>
          </w:tcPr>
          <w:p w14:paraId="4FA81485" w14:textId="77777777" w:rsidR="007D5327" w:rsidRPr="008972BB" w:rsidRDefault="007D5327" w:rsidP="007D5327">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rPr>
            </w:pPr>
            <w:r w:rsidRPr="008972BB">
              <w:rPr>
                <w:rFonts w:ascii="Times New Roman" w:hAnsi="Times New Roman" w:cs="Times New Roman"/>
                <w:color w:val="000000" w:themeColor="text1"/>
                <w:sz w:val="18"/>
                <w:lang w:eastAsia="es-CO"/>
              </w:rPr>
              <w:t>N° EXPEDIENTES</w:t>
            </w:r>
          </w:p>
        </w:tc>
      </w:tr>
      <w:tr w:rsidR="007D5327" w:rsidRPr="008972BB" w14:paraId="1AFC31EF" w14:textId="77777777" w:rsidTr="000B0B8D">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2998" w:type="dxa"/>
            <w:noWrap/>
            <w:hideMark/>
          </w:tcPr>
          <w:p w14:paraId="62D15BE8" w14:textId="77777777" w:rsidR="007D5327" w:rsidRPr="008972BB" w:rsidRDefault="007D5327" w:rsidP="007D5327">
            <w:pPr>
              <w:spacing w:line="240" w:lineRule="auto"/>
              <w:jc w:val="center"/>
              <w:rPr>
                <w:rFonts w:ascii="Times New Roman" w:hAnsi="Times New Roman" w:cs="Times New Roman"/>
                <w:b w:val="0"/>
                <w:bCs w:val="0"/>
                <w:color w:val="000000" w:themeColor="text1"/>
                <w:sz w:val="16"/>
              </w:rPr>
            </w:pPr>
            <w:r w:rsidRPr="008972BB">
              <w:rPr>
                <w:rFonts w:ascii="Times New Roman" w:hAnsi="Times New Roman" w:cs="Times New Roman"/>
                <w:b w:val="0"/>
                <w:bCs w:val="0"/>
                <w:color w:val="000000" w:themeColor="text1"/>
                <w:sz w:val="16"/>
                <w:lang w:eastAsia="es-CO"/>
              </w:rPr>
              <w:t>SCAAV</w:t>
            </w:r>
          </w:p>
        </w:tc>
        <w:tc>
          <w:tcPr>
            <w:tcW w:w="2737" w:type="dxa"/>
            <w:noWrap/>
            <w:hideMark/>
          </w:tcPr>
          <w:p w14:paraId="14BFBE82" w14:textId="77777777" w:rsidR="007D5327" w:rsidRPr="008972BB"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rPr>
            </w:pPr>
            <w:r w:rsidRPr="008972BB">
              <w:rPr>
                <w:rFonts w:ascii="Times New Roman" w:hAnsi="Times New Roman" w:cs="Times New Roman"/>
                <w:color w:val="000000" w:themeColor="text1"/>
                <w:sz w:val="16"/>
                <w:lang w:eastAsia="es-CO"/>
              </w:rPr>
              <w:t>16504</w:t>
            </w:r>
          </w:p>
        </w:tc>
      </w:tr>
      <w:tr w:rsidR="007D5327" w:rsidRPr="008972BB" w14:paraId="4C9B4B9D" w14:textId="77777777" w:rsidTr="000B0B8D">
        <w:trPr>
          <w:trHeight w:val="297"/>
          <w:jc w:val="center"/>
        </w:trPr>
        <w:tc>
          <w:tcPr>
            <w:cnfStyle w:val="001000000000" w:firstRow="0" w:lastRow="0" w:firstColumn="1" w:lastColumn="0" w:oddVBand="0" w:evenVBand="0" w:oddHBand="0" w:evenHBand="0" w:firstRowFirstColumn="0" w:firstRowLastColumn="0" w:lastRowFirstColumn="0" w:lastRowLastColumn="0"/>
            <w:tcW w:w="2998" w:type="dxa"/>
            <w:noWrap/>
            <w:hideMark/>
          </w:tcPr>
          <w:p w14:paraId="581453D9" w14:textId="77777777" w:rsidR="007D5327" w:rsidRPr="008972BB" w:rsidRDefault="007D5327" w:rsidP="007D5327">
            <w:pPr>
              <w:spacing w:line="240" w:lineRule="auto"/>
              <w:jc w:val="center"/>
              <w:rPr>
                <w:rFonts w:ascii="Times New Roman" w:hAnsi="Times New Roman" w:cs="Times New Roman"/>
                <w:b w:val="0"/>
                <w:bCs w:val="0"/>
                <w:color w:val="000000" w:themeColor="text1"/>
                <w:sz w:val="16"/>
              </w:rPr>
            </w:pPr>
            <w:r w:rsidRPr="008972BB">
              <w:rPr>
                <w:rFonts w:ascii="Times New Roman" w:hAnsi="Times New Roman" w:cs="Times New Roman"/>
                <w:b w:val="0"/>
                <w:bCs w:val="0"/>
                <w:color w:val="000000" w:themeColor="text1"/>
                <w:sz w:val="16"/>
                <w:lang w:eastAsia="es-CO"/>
              </w:rPr>
              <w:t>SCASP</w:t>
            </w:r>
          </w:p>
        </w:tc>
        <w:tc>
          <w:tcPr>
            <w:tcW w:w="2737" w:type="dxa"/>
            <w:noWrap/>
            <w:hideMark/>
          </w:tcPr>
          <w:p w14:paraId="1EE18440" w14:textId="77777777" w:rsidR="007D5327" w:rsidRPr="008972BB"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rPr>
            </w:pPr>
            <w:r w:rsidRPr="008972BB">
              <w:rPr>
                <w:rFonts w:ascii="Times New Roman" w:hAnsi="Times New Roman" w:cs="Times New Roman"/>
                <w:color w:val="000000" w:themeColor="text1"/>
                <w:sz w:val="16"/>
                <w:lang w:eastAsia="es-CO"/>
              </w:rPr>
              <w:t>2932</w:t>
            </w:r>
          </w:p>
        </w:tc>
      </w:tr>
      <w:tr w:rsidR="007D5327" w:rsidRPr="008972BB" w14:paraId="40CAA82F" w14:textId="77777777" w:rsidTr="000B0B8D">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2998" w:type="dxa"/>
            <w:noWrap/>
            <w:hideMark/>
          </w:tcPr>
          <w:p w14:paraId="7CB0A0FF" w14:textId="77777777" w:rsidR="007D5327" w:rsidRPr="008972BB" w:rsidRDefault="007D5327" w:rsidP="007D5327">
            <w:pPr>
              <w:spacing w:line="240" w:lineRule="auto"/>
              <w:jc w:val="center"/>
              <w:rPr>
                <w:rFonts w:ascii="Times New Roman" w:hAnsi="Times New Roman" w:cs="Times New Roman"/>
                <w:b w:val="0"/>
                <w:bCs w:val="0"/>
                <w:color w:val="000000" w:themeColor="text1"/>
                <w:sz w:val="16"/>
              </w:rPr>
            </w:pPr>
            <w:r w:rsidRPr="008972BB">
              <w:rPr>
                <w:rFonts w:ascii="Times New Roman" w:hAnsi="Times New Roman" w:cs="Times New Roman"/>
                <w:b w:val="0"/>
                <w:bCs w:val="0"/>
                <w:color w:val="000000" w:themeColor="text1"/>
                <w:sz w:val="16"/>
                <w:lang w:eastAsia="es-CO"/>
              </w:rPr>
              <w:t>SRHS</w:t>
            </w:r>
          </w:p>
        </w:tc>
        <w:tc>
          <w:tcPr>
            <w:tcW w:w="2737" w:type="dxa"/>
            <w:noWrap/>
            <w:hideMark/>
          </w:tcPr>
          <w:p w14:paraId="1F1D441C" w14:textId="77777777" w:rsidR="007D5327" w:rsidRPr="008972BB"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rPr>
            </w:pPr>
            <w:r w:rsidRPr="008972BB">
              <w:rPr>
                <w:rFonts w:ascii="Times New Roman" w:hAnsi="Times New Roman" w:cs="Times New Roman"/>
                <w:color w:val="000000" w:themeColor="text1"/>
                <w:sz w:val="16"/>
                <w:lang w:eastAsia="es-CO"/>
              </w:rPr>
              <w:t>9449</w:t>
            </w:r>
          </w:p>
        </w:tc>
      </w:tr>
      <w:tr w:rsidR="007D5327" w:rsidRPr="008972BB" w14:paraId="4DD2B32E" w14:textId="77777777" w:rsidTr="000B0B8D">
        <w:trPr>
          <w:trHeight w:val="297"/>
          <w:jc w:val="center"/>
        </w:trPr>
        <w:tc>
          <w:tcPr>
            <w:cnfStyle w:val="001000000000" w:firstRow="0" w:lastRow="0" w:firstColumn="1" w:lastColumn="0" w:oddVBand="0" w:evenVBand="0" w:oddHBand="0" w:evenHBand="0" w:firstRowFirstColumn="0" w:firstRowLastColumn="0" w:lastRowFirstColumn="0" w:lastRowLastColumn="0"/>
            <w:tcW w:w="2998" w:type="dxa"/>
            <w:noWrap/>
            <w:hideMark/>
          </w:tcPr>
          <w:p w14:paraId="39A2EDE3" w14:textId="77777777" w:rsidR="007D5327" w:rsidRPr="008972BB" w:rsidRDefault="007D5327" w:rsidP="007D5327">
            <w:pPr>
              <w:spacing w:line="240" w:lineRule="auto"/>
              <w:jc w:val="center"/>
              <w:rPr>
                <w:rFonts w:ascii="Times New Roman" w:hAnsi="Times New Roman" w:cs="Times New Roman"/>
                <w:b w:val="0"/>
                <w:bCs w:val="0"/>
                <w:color w:val="000000" w:themeColor="text1"/>
                <w:sz w:val="16"/>
              </w:rPr>
            </w:pPr>
            <w:r w:rsidRPr="008972BB">
              <w:rPr>
                <w:rFonts w:ascii="Times New Roman" w:hAnsi="Times New Roman" w:cs="Times New Roman"/>
                <w:b w:val="0"/>
                <w:bCs w:val="0"/>
                <w:color w:val="000000" w:themeColor="text1"/>
                <w:sz w:val="16"/>
                <w:lang w:eastAsia="es-CO"/>
              </w:rPr>
              <w:t>SSFFS</w:t>
            </w:r>
          </w:p>
        </w:tc>
        <w:tc>
          <w:tcPr>
            <w:tcW w:w="2737" w:type="dxa"/>
            <w:noWrap/>
            <w:hideMark/>
          </w:tcPr>
          <w:p w14:paraId="3A8CFD00" w14:textId="77777777" w:rsidR="007D5327" w:rsidRPr="008972BB" w:rsidRDefault="007D5327" w:rsidP="007D5327">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rPr>
            </w:pPr>
            <w:r w:rsidRPr="008972BB">
              <w:rPr>
                <w:rFonts w:ascii="Times New Roman" w:hAnsi="Times New Roman" w:cs="Times New Roman"/>
                <w:color w:val="000000" w:themeColor="text1"/>
                <w:sz w:val="16"/>
                <w:lang w:eastAsia="es-CO"/>
              </w:rPr>
              <w:t>23786</w:t>
            </w:r>
          </w:p>
        </w:tc>
      </w:tr>
      <w:tr w:rsidR="007D5327" w:rsidRPr="008972BB" w14:paraId="7D6A876B" w14:textId="77777777" w:rsidTr="000B0B8D">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2998" w:type="dxa"/>
            <w:noWrap/>
            <w:hideMark/>
          </w:tcPr>
          <w:p w14:paraId="2730BECF" w14:textId="77777777" w:rsidR="007D5327" w:rsidRPr="008972BB" w:rsidRDefault="007D5327" w:rsidP="007D5327">
            <w:pPr>
              <w:spacing w:line="240" w:lineRule="auto"/>
              <w:jc w:val="center"/>
              <w:rPr>
                <w:rFonts w:ascii="Times New Roman" w:hAnsi="Times New Roman" w:cs="Times New Roman"/>
                <w:b w:val="0"/>
                <w:bCs w:val="0"/>
                <w:color w:val="000000" w:themeColor="text1"/>
                <w:sz w:val="16"/>
              </w:rPr>
            </w:pPr>
            <w:r w:rsidRPr="008972BB">
              <w:rPr>
                <w:rFonts w:ascii="Times New Roman" w:hAnsi="Times New Roman" w:cs="Times New Roman"/>
                <w:b w:val="0"/>
                <w:bCs w:val="0"/>
                <w:color w:val="000000" w:themeColor="text1"/>
                <w:sz w:val="16"/>
                <w:lang w:eastAsia="es-CO"/>
              </w:rPr>
              <w:t>TOTAL</w:t>
            </w:r>
          </w:p>
        </w:tc>
        <w:tc>
          <w:tcPr>
            <w:tcW w:w="2737" w:type="dxa"/>
            <w:noWrap/>
            <w:hideMark/>
          </w:tcPr>
          <w:p w14:paraId="1414CF89" w14:textId="77777777" w:rsidR="007D5327" w:rsidRPr="008972BB" w:rsidRDefault="007D5327" w:rsidP="007D5327">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rPr>
            </w:pPr>
            <w:r w:rsidRPr="008972BB">
              <w:rPr>
                <w:rFonts w:ascii="Times New Roman" w:hAnsi="Times New Roman" w:cs="Times New Roman"/>
                <w:color w:val="000000" w:themeColor="text1"/>
                <w:sz w:val="16"/>
                <w:lang w:eastAsia="es-CO"/>
              </w:rPr>
              <w:t>52671</w:t>
            </w:r>
          </w:p>
        </w:tc>
      </w:tr>
    </w:tbl>
    <w:p w14:paraId="7ADA0D1A" w14:textId="77777777" w:rsidR="007D5327" w:rsidRPr="00B9745F" w:rsidRDefault="007D5327" w:rsidP="007D5327">
      <w:pPr>
        <w:spacing w:line="240" w:lineRule="auto"/>
        <w:rPr>
          <w:rFonts w:ascii="Times New Roman" w:hAnsi="Times New Roman" w:cs="Times New Roman"/>
          <w:i/>
          <w:color w:val="000000" w:themeColor="text1"/>
          <w:sz w:val="16"/>
          <w:szCs w:val="16"/>
        </w:rPr>
      </w:pPr>
      <w:r w:rsidRPr="00B9745F">
        <w:rPr>
          <w:rFonts w:ascii="Times New Roman" w:hAnsi="Times New Roman" w:cs="Times New Roman"/>
          <w:b/>
          <w:bCs/>
          <w:color w:val="000000" w:themeColor="text1"/>
          <w:sz w:val="16"/>
          <w:szCs w:val="16"/>
          <w:shd w:val="clear" w:color="auto" w:fill="FFFFFF"/>
          <w:lang w:val="es-ES"/>
        </w:rPr>
        <w:t xml:space="preserve">                                                  </w:t>
      </w:r>
      <w:r w:rsidRPr="00B9745F">
        <w:rPr>
          <w:rFonts w:ascii="Times New Roman" w:hAnsi="Times New Roman" w:cs="Times New Roman"/>
          <w:i/>
          <w:color w:val="000000" w:themeColor="text1"/>
          <w:sz w:val="16"/>
          <w:szCs w:val="16"/>
        </w:rPr>
        <w:t>Fuente: Dirección de Control Ambiental-2020</w:t>
      </w:r>
    </w:p>
    <w:p w14:paraId="1A359AC1" w14:textId="77777777" w:rsidR="007D5327" w:rsidRPr="00B9745F" w:rsidRDefault="007D5327" w:rsidP="007D5327">
      <w:pPr>
        <w:spacing w:line="240" w:lineRule="auto"/>
        <w:jc w:val="both"/>
        <w:rPr>
          <w:rFonts w:ascii="Times New Roman" w:hAnsi="Times New Roman" w:cs="Times New Roman"/>
          <w:color w:val="000000" w:themeColor="text1"/>
          <w:lang w:eastAsia="en-US"/>
        </w:rPr>
      </w:pPr>
    </w:p>
    <w:p w14:paraId="157E9EC8" w14:textId="77777777" w:rsidR="007D5327" w:rsidRPr="008972BB" w:rsidRDefault="007D5327" w:rsidP="008972BB">
      <w:pPr>
        <w:spacing w:after="0" w:line="240" w:lineRule="auto"/>
        <w:jc w:val="both"/>
        <w:rPr>
          <w:rFonts w:ascii="Times New Roman" w:hAnsi="Times New Roman" w:cs="Times New Roman"/>
          <w:color w:val="000000" w:themeColor="text1"/>
          <w:sz w:val="24"/>
          <w:szCs w:val="24"/>
          <w:lang w:eastAsia="en-US"/>
        </w:rPr>
      </w:pPr>
      <w:r w:rsidRPr="008972BB">
        <w:rPr>
          <w:rFonts w:ascii="Times New Roman" w:hAnsi="Times New Roman" w:cs="Times New Roman"/>
          <w:color w:val="000000" w:themeColor="text1"/>
          <w:sz w:val="24"/>
          <w:szCs w:val="24"/>
          <w:lang w:eastAsia="en-US"/>
        </w:rPr>
        <w:t>De acuerdo con lo anterior, sumados los 52.671 expedientes recibidos hasta diciembre de 2019 más los 2.593 expedientes creados en 2020, se contaría con un total aproximado de 55.264 a diciembre 31 de 2020. Resulta importante resaltar que de los expedientes creados en 2020 se espera el volumen de expedientes de las subdirecciones Técnicas de la DCA para realizar la conformación correspondiente.</w:t>
      </w:r>
    </w:p>
    <w:p w14:paraId="359E08C4" w14:textId="77777777" w:rsidR="007D5327" w:rsidRPr="008972BB" w:rsidRDefault="007D5327" w:rsidP="008972BB">
      <w:pPr>
        <w:spacing w:after="0" w:line="240" w:lineRule="auto"/>
        <w:jc w:val="both"/>
        <w:rPr>
          <w:rFonts w:ascii="Times New Roman" w:hAnsi="Times New Roman" w:cs="Times New Roman"/>
          <w:color w:val="000000" w:themeColor="text1"/>
          <w:sz w:val="24"/>
          <w:szCs w:val="24"/>
          <w:lang w:eastAsia="en-US"/>
        </w:rPr>
      </w:pPr>
    </w:p>
    <w:p w14:paraId="0AC32431" w14:textId="77777777" w:rsidR="007D5327" w:rsidRPr="008972BB" w:rsidRDefault="007D5327" w:rsidP="000C6178">
      <w:pPr>
        <w:pStyle w:val="Prrafodelista"/>
        <w:numPr>
          <w:ilvl w:val="0"/>
          <w:numId w:val="98"/>
        </w:numPr>
        <w:rPr>
          <w:rFonts w:ascii="Times New Roman" w:hAnsi="Times New Roman" w:cs="Times New Roman"/>
          <w:b/>
          <w:bCs/>
          <w:sz w:val="28"/>
          <w:szCs w:val="28"/>
          <w:lang w:eastAsia="en-US"/>
        </w:rPr>
      </w:pPr>
      <w:r w:rsidRPr="008972BB">
        <w:rPr>
          <w:rFonts w:ascii="Times New Roman" w:hAnsi="Times New Roman" w:cs="Times New Roman"/>
          <w:b/>
          <w:bCs/>
          <w:sz w:val="28"/>
          <w:szCs w:val="28"/>
          <w:lang w:eastAsia="en-US"/>
        </w:rPr>
        <w:t>Organización documental</w:t>
      </w:r>
    </w:p>
    <w:p w14:paraId="4E30FCEB" w14:textId="77777777" w:rsidR="007D5327" w:rsidRPr="008972BB" w:rsidRDefault="007D5327" w:rsidP="008972BB">
      <w:pPr>
        <w:spacing w:after="0" w:line="240" w:lineRule="auto"/>
        <w:jc w:val="both"/>
        <w:rPr>
          <w:rFonts w:ascii="Times New Roman" w:hAnsi="Times New Roman" w:cs="Times New Roman"/>
          <w:color w:val="000000" w:themeColor="text1"/>
          <w:sz w:val="24"/>
          <w:szCs w:val="24"/>
          <w:lang w:eastAsia="en-US"/>
        </w:rPr>
      </w:pPr>
      <w:r w:rsidRPr="008972BB">
        <w:rPr>
          <w:rFonts w:ascii="Times New Roman" w:hAnsi="Times New Roman" w:cs="Times New Roman"/>
          <w:color w:val="000000" w:themeColor="text1"/>
          <w:sz w:val="24"/>
          <w:szCs w:val="24"/>
          <w:lang w:eastAsia="en-US"/>
        </w:rPr>
        <w:t>La organización de los documentos de archivo debe ser el punto de partida para lograr la eficiencia y modernización administrativa, ya que los documentos producidos por las entidades en desarrollo de sus actividades, no son solamente el testimonio de su existencia, sino el referente para la toma de decisiones y la base para creación de las visiones de la historia.</w:t>
      </w:r>
    </w:p>
    <w:p w14:paraId="4863A168" w14:textId="77777777" w:rsidR="007D5327" w:rsidRPr="008972BB" w:rsidRDefault="007D5327" w:rsidP="007D5327">
      <w:pPr>
        <w:spacing w:line="240" w:lineRule="auto"/>
        <w:jc w:val="both"/>
        <w:rPr>
          <w:rFonts w:ascii="Times New Roman" w:hAnsi="Times New Roman" w:cs="Times New Roman"/>
          <w:color w:val="000000" w:themeColor="text1"/>
          <w:sz w:val="24"/>
          <w:szCs w:val="24"/>
          <w:lang w:eastAsia="en-US"/>
        </w:rPr>
      </w:pPr>
    </w:p>
    <w:p w14:paraId="3133EB0C" w14:textId="77777777" w:rsidR="007D5327" w:rsidRPr="008972BB" w:rsidRDefault="007D5327" w:rsidP="007D5327">
      <w:pPr>
        <w:spacing w:line="240" w:lineRule="auto"/>
        <w:jc w:val="both"/>
        <w:rPr>
          <w:rFonts w:ascii="Times New Roman" w:hAnsi="Times New Roman" w:cs="Times New Roman"/>
          <w:color w:val="000000" w:themeColor="text1"/>
          <w:sz w:val="24"/>
          <w:szCs w:val="24"/>
          <w:lang w:eastAsia="en-US"/>
        </w:rPr>
      </w:pPr>
      <w:r w:rsidRPr="008972BB">
        <w:rPr>
          <w:rFonts w:ascii="Times New Roman" w:hAnsi="Times New Roman" w:cs="Times New Roman"/>
          <w:color w:val="000000" w:themeColor="text1"/>
          <w:sz w:val="24"/>
          <w:szCs w:val="24"/>
          <w:lang w:eastAsia="en-US"/>
        </w:rPr>
        <w:t xml:space="preserve">Durante el segundo semestre de la vigencia 2020 la Dirección de Control Ambiental han venido desarrollando procesos técnico archivísticos de organización documental, a la luz de lo establecido en la normatividad archivística vigente, producto de esta actividad se logró la organización de </w:t>
      </w:r>
      <w:r w:rsidRPr="00E0109C">
        <w:rPr>
          <w:rFonts w:ascii="Times New Roman" w:hAnsi="Times New Roman" w:cs="Times New Roman"/>
          <w:color w:val="000000" w:themeColor="text1"/>
          <w:sz w:val="24"/>
          <w:szCs w:val="24"/>
          <w:lang w:eastAsia="en-US"/>
        </w:rPr>
        <w:t>2.015</w:t>
      </w:r>
      <w:r w:rsidRPr="008972BB">
        <w:rPr>
          <w:rFonts w:ascii="Times New Roman" w:hAnsi="Times New Roman" w:cs="Times New Roman"/>
          <w:color w:val="000000" w:themeColor="text1"/>
          <w:sz w:val="24"/>
          <w:szCs w:val="24"/>
          <w:lang w:eastAsia="en-US"/>
        </w:rPr>
        <w:t xml:space="preserve"> expedientes.</w:t>
      </w:r>
    </w:p>
    <w:p w14:paraId="2FCD0427" w14:textId="77777777" w:rsidR="007D5327" w:rsidRPr="008972BB" w:rsidRDefault="007D5327" w:rsidP="007D5327">
      <w:pPr>
        <w:spacing w:line="240" w:lineRule="auto"/>
        <w:rPr>
          <w:rFonts w:ascii="Times New Roman" w:eastAsiaTheme="minorHAnsi" w:hAnsi="Times New Roman" w:cs="Times New Roman"/>
          <w:b/>
          <w:bCs/>
          <w:color w:val="000000" w:themeColor="text1"/>
          <w:sz w:val="24"/>
          <w:szCs w:val="24"/>
          <w:lang w:eastAsia="en-US"/>
        </w:rPr>
      </w:pPr>
    </w:p>
    <w:p w14:paraId="67250902" w14:textId="77777777" w:rsidR="007D5327" w:rsidRPr="008972BB" w:rsidRDefault="007D5327" w:rsidP="000C6178">
      <w:pPr>
        <w:pStyle w:val="Prrafodelista"/>
        <w:numPr>
          <w:ilvl w:val="0"/>
          <w:numId w:val="98"/>
        </w:numPr>
        <w:rPr>
          <w:rFonts w:ascii="Times New Roman" w:hAnsi="Times New Roman" w:cs="Times New Roman"/>
          <w:b/>
          <w:bCs/>
          <w:lang w:eastAsia="en-US"/>
        </w:rPr>
      </w:pPr>
      <w:r w:rsidRPr="008972BB">
        <w:rPr>
          <w:rFonts w:ascii="Times New Roman" w:hAnsi="Times New Roman" w:cs="Times New Roman"/>
          <w:b/>
          <w:bCs/>
          <w:sz w:val="28"/>
          <w:szCs w:val="28"/>
          <w:lang w:eastAsia="en-US"/>
        </w:rPr>
        <w:t>Actualización de expedientes</w:t>
      </w:r>
    </w:p>
    <w:p w14:paraId="701ACAC1" w14:textId="77777777" w:rsidR="007D5327" w:rsidRPr="008972BB" w:rsidRDefault="007D5327" w:rsidP="007D5327">
      <w:pPr>
        <w:spacing w:line="240" w:lineRule="auto"/>
        <w:jc w:val="both"/>
        <w:rPr>
          <w:rFonts w:ascii="Times New Roman" w:hAnsi="Times New Roman" w:cs="Times New Roman"/>
          <w:color w:val="000000" w:themeColor="text1"/>
          <w:sz w:val="24"/>
          <w:szCs w:val="24"/>
          <w:lang w:eastAsia="en-US"/>
        </w:rPr>
      </w:pPr>
      <w:r w:rsidRPr="008972BB">
        <w:rPr>
          <w:rFonts w:ascii="Times New Roman" w:hAnsi="Times New Roman" w:cs="Times New Roman"/>
          <w:color w:val="000000" w:themeColor="text1"/>
          <w:sz w:val="24"/>
          <w:szCs w:val="24"/>
          <w:lang w:eastAsia="en-US"/>
        </w:rPr>
        <w:t>Producto de las actuaciones de los ciudadanos y de la administración encargada del proceso de evaluación, control y seguimiento ambiental se generan documentos que de acuerdo con la normatividad archivística vigente debe reposar en los respectivos expedientes de acuerdo con el trámite. Durante la vigencia 2020 se llevó a cabo la actualización de 25.172 expedientes.</w:t>
      </w:r>
    </w:p>
    <w:p w14:paraId="340D909B" w14:textId="77777777" w:rsidR="007D5327" w:rsidRPr="008972BB" w:rsidRDefault="007D5327" w:rsidP="000C6178">
      <w:pPr>
        <w:pStyle w:val="Prrafodelista"/>
        <w:numPr>
          <w:ilvl w:val="0"/>
          <w:numId w:val="98"/>
        </w:numPr>
        <w:rPr>
          <w:rFonts w:ascii="Times New Roman" w:eastAsiaTheme="minorHAnsi" w:hAnsi="Times New Roman" w:cs="Times New Roman"/>
          <w:color w:val="000000" w:themeColor="text1"/>
          <w:sz w:val="24"/>
          <w:szCs w:val="24"/>
          <w:lang w:eastAsia="en-US"/>
        </w:rPr>
      </w:pPr>
      <w:r w:rsidRPr="008972BB">
        <w:rPr>
          <w:rFonts w:ascii="Times New Roman" w:hAnsi="Times New Roman" w:cs="Times New Roman"/>
          <w:b/>
          <w:bCs/>
          <w:sz w:val="28"/>
          <w:szCs w:val="28"/>
          <w:lang w:eastAsia="en-US"/>
        </w:rPr>
        <w:t>Apertura de expedientes</w:t>
      </w:r>
    </w:p>
    <w:p w14:paraId="22474C8F" w14:textId="77777777" w:rsidR="007D5327" w:rsidRPr="008972BB" w:rsidRDefault="007D5327" w:rsidP="007D5327">
      <w:pPr>
        <w:spacing w:line="240" w:lineRule="auto"/>
        <w:jc w:val="both"/>
        <w:rPr>
          <w:rFonts w:ascii="Times New Roman" w:hAnsi="Times New Roman" w:cs="Times New Roman"/>
          <w:color w:val="000000" w:themeColor="text1"/>
          <w:sz w:val="24"/>
          <w:szCs w:val="24"/>
          <w:lang w:eastAsia="en-US"/>
        </w:rPr>
      </w:pPr>
      <w:r w:rsidRPr="008972BB">
        <w:rPr>
          <w:rFonts w:ascii="Times New Roman" w:hAnsi="Times New Roman" w:cs="Times New Roman"/>
          <w:color w:val="000000" w:themeColor="text1"/>
          <w:sz w:val="24"/>
          <w:szCs w:val="24"/>
          <w:lang w:eastAsia="en-US"/>
        </w:rPr>
        <w:t>De acuerdo con los datos arrojados por el aplicativo FOREST durante el segundo semestre de la vigencia 2020 se llevó a cabo la apertura de 1230 expedientes, en la siguiente tabla se registran las cantidades por cada recurso:</w:t>
      </w:r>
    </w:p>
    <w:p w14:paraId="4B5CCF4B" w14:textId="787F3294" w:rsidR="007D5327" w:rsidRDefault="00E0109C" w:rsidP="00F50A34">
      <w:pPr>
        <w:pStyle w:val="Descripcin"/>
      </w:pPr>
      <w:bookmarkStart w:id="220" w:name="_Toc62806972"/>
      <w:r>
        <w:t xml:space="preserve">Tabla </w:t>
      </w:r>
      <w:r>
        <w:fldChar w:fldCharType="begin"/>
      </w:r>
      <w:r>
        <w:instrText xml:space="preserve"> SEQ Tabla \* ARABIC </w:instrText>
      </w:r>
      <w:r>
        <w:fldChar w:fldCharType="separate"/>
      </w:r>
      <w:r w:rsidR="00FA2513">
        <w:rPr>
          <w:noProof/>
        </w:rPr>
        <w:t>48</w:t>
      </w:r>
      <w:r>
        <w:fldChar w:fldCharType="end"/>
      </w:r>
      <w:r>
        <w:t xml:space="preserve">: </w:t>
      </w:r>
      <w:r w:rsidR="007D5327" w:rsidRPr="00E0109C">
        <w:t>Expedientes por Recurso – Segundo semestre de 2020</w:t>
      </w:r>
      <w:bookmarkEnd w:id="220"/>
    </w:p>
    <w:p w14:paraId="5D377CFF" w14:textId="77777777" w:rsidR="00E0109C" w:rsidRPr="00E0109C" w:rsidRDefault="00E0109C" w:rsidP="00E0109C">
      <w:pPr>
        <w:rPr>
          <w:lang w:val="es-ES" w:eastAsia="en-US"/>
        </w:rPr>
      </w:pPr>
    </w:p>
    <w:tbl>
      <w:tblPr>
        <w:tblStyle w:val="Tablaconcuadrcula5oscura-nfasis31"/>
        <w:tblW w:w="7864" w:type="dxa"/>
        <w:jc w:val="center"/>
        <w:tblLook w:val="04A0" w:firstRow="1" w:lastRow="0" w:firstColumn="1" w:lastColumn="0" w:noHBand="0" w:noVBand="1"/>
      </w:tblPr>
      <w:tblGrid>
        <w:gridCol w:w="5988"/>
        <w:gridCol w:w="1876"/>
      </w:tblGrid>
      <w:tr w:rsidR="007D5327" w:rsidRPr="00B9745F" w14:paraId="78CC56C7" w14:textId="77777777" w:rsidTr="000B0B8D">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42893A93" w14:textId="77777777" w:rsidR="007D5327" w:rsidRPr="008972BB" w:rsidRDefault="007D5327" w:rsidP="008972BB">
            <w:pPr>
              <w:spacing w:after="0" w:line="240" w:lineRule="auto"/>
              <w:jc w:val="center"/>
              <w:rPr>
                <w:rFonts w:ascii="Times New Roman" w:hAnsi="Times New Roman" w:cs="Times New Roman"/>
                <w:color w:val="000000" w:themeColor="text1"/>
                <w:sz w:val="18"/>
              </w:rPr>
            </w:pPr>
            <w:r w:rsidRPr="008972BB">
              <w:rPr>
                <w:rFonts w:ascii="Times New Roman" w:hAnsi="Times New Roman" w:cs="Times New Roman"/>
                <w:color w:val="000000" w:themeColor="text1"/>
                <w:sz w:val="18"/>
                <w:lang w:eastAsia="es-CO"/>
              </w:rPr>
              <w:t>RECURSO</w:t>
            </w:r>
          </w:p>
        </w:tc>
        <w:tc>
          <w:tcPr>
            <w:tcW w:w="1876" w:type="dxa"/>
            <w:hideMark/>
          </w:tcPr>
          <w:p w14:paraId="2598FA70" w14:textId="77777777" w:rsidR="007D5327" w:rsidRPr="008972BB" w:rsidRDefault="007D5327" w:rsidP="008972B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rPr>
            </w:pPr>
            <w:r w:rsidRPr="008972BB">
              <w:rPr>
                <w:rFonts w:ascii="Times New Roman" w:hAnsi="Times New Roman" w:cs="Times New Roman"/>
                <w:color w:val="000000" w:themeColor="text1"/>
                <w:sz w:val="18"/>
                <w:lang w:eastAsia="es-CO"/>
              </w:rPr>
              <w:t>CANTIDAD DE EXPEDIENTES</w:t>
            </w:r>
          </w:p>
        </w:tc>
      </w:tr>
      <w:tr w:rsidR="007D5327" w:rsidRPr="00B9745F" w14:paraId="2F24799C" w14:textId="77777777" w:rsidTr="000B0B8D">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522A040E"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Aguas subterráneas y superficiales permisivo</w:t>
            </w:r>
          </w:p>
        </w:tc>
        <w:tc>
          <w:tcPr>
            <w:tcW w:w="1876" w:type="dxa"/>
            <w:hideMark/>
          </w:tcPr>
          <w:p w14:paraId="30EA7F5A" w14:textId="77777777" w:rsidR="007D5327" w:rsidRPr="00B9745F" w:rsidRDefault="007D5327" w:rsidP="008972B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15</w:t>
            </w:r>
          </w:p>
        </w:tc>
      </w:tr>
      <w:tr w:rsidR="007D5327" w:rsidRPr="00B9745F" w14:paraId="5C0DF37A" w14:textId="77777777" w:rsidTr="000B0B8D">
        <w:trPr>
          <w:trHeight w:val="248"/>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255A2E50"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Centros de Diagnóstico Automotor – CDA´s</w:t>
            </w:r>
          </w:p>
        </w:tc>
        <w:tc>
          <w:tcPr>
            <w:tcW w:w="1876" w:type="dxa"/>
            <w:hideMark/>
          </w:tcPr>
          <w:p w14:paraId="0FAF8856" w14:textId="77777777" w:rsidR="007D5327" w:rsidRPr="00B9745F" w:rsidRDefault="007D5327" w:rsidP="008972B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13</w:t>
            </w:r>
          </w:p>
        </w:tc>
      </w:tr>
      <w:tr w:rsidR="007D5327" w:rsidRPr="00B9745F" w14:paraId="3463F6C8" w14:textId="77777777" w:rsidTr="000B0B8D">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1E427DEB"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Emisiones Atmosféricas</w:t>
            </w:r>
          </w:p>
        </w:tc>
        <w:tc>
          <w:tcPr>
            <w:tcW w:w="1876" w:type="dxa"/>
            <w:hideMark/>
          </w:tcPr>
          <w:p w14:paraId="77E557BD" w14:textId="77777777" w:rsidR="007D5327" w:rsidRPr="00B9745F" w:rsidRDefault="007D5327" w:rsidP="008972B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56</w:t>
            </w:r>
          </w:p>
        </w:tc>
      </w:tr>
      <w:tr w:rsidR="007D5327" w:rsidRPr="00B9745F" w14:paraId="3C22A4FA" w14:textId="77777777" w:rsidTr="000B0B8D">
        <w:trPr>
          <w:trHeight w:val="267"/>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79FF19B7"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Fauna silvestre</w:t>
            </w:r>
          </w:p>
        </w:tc>
        <w:tc>
          <w:tcPr>
            <w:tcW w:w="1876" w:type="dxa"/>
            <w:hideMark/>
          </w:tcPr>
          <w:p w14:paraId="4A8A7120" w14:textId="77777777" w:rsidR="007D5327" w:rsidRPr="00B9745F" w:rsidRDefault="007D5327" w:rsidP="008972B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49</w:t>
            </w:r>
          </w:p>
        </w:tc>
      </w:tr>
      <w:tr w:rsidR="007D5327" w:rsidRPr="00B9745F" w14:paraId="78B44B6C" w14:textId="77777777" w:rsidTr="000B0B8D">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181FE82F"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Flora silvestre</w:t>
            </w:r>
          </w:p>
        </w:tc>
        <w:tc>
          <w:tcPr>
            <w:tcW w:w="1876" w:type="dxa"/>
            <w:hideMark/>
          </w:tcPr>
          <w:p w14:paraId="1B1B12FE" w14:textId="77777777" w:rsidR="007D5327" w:rsidRPr="00B9745F" w:rsidRDefault="007D5327" w:rsidP="008972B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6</w:t>
            </w:r>
          </w:p>
        </w:tc>
      </w:tr>
      <w:tr w:rsidR="007D5327" w:rsidRPr="00B9745F" w14:paraId="3D75E9EF" w14:textId="77777777" w:rsidTr="000B0B8D">
        <w:trPr>
          <w:trHeight w:val="267"/>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37BE746F"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Licencias ambientales</w:t>
            </w:r>
          </w:p>
        </w:tc>
        <w:tc>
          <w:tcPr>
            <w:tcW w:w="1876" w:type="dxa"/>
            <w:hideMark/>
          </w:tcPr>
          <w:p w14:paraId="20858617" w14:textId="77777777" w:rsidR="007D5327" w:rsidRPr="00B9745F" w:rsidRDefault="007D5327" w:rsidP="008972B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39</w:t>
            </w:r>
          </w:p>
        </w:tc>
      </w:tr>
      <w:tr w:rsidR="007D5327" w:rsidRPr="00B9745F" w14:paraId="78783293" w14:textId="77777777" w:rsidTr="000B0B8D">
        <w:trPr>
          <w:cnfStyle w:val="000000100000" w:firstRow="0" w:lastRow="0" w:firstColumn="0" w:lastColumn="0" w:oddVBand="0" w:evenVBand="0" w:oddHBand="1" w:evenHBand="0" w:firstRowFirstColumn="0" w:firstRowLastColumn="0" w:lastRowFirstColumn="0" w:lastRowLastColumn="0"/>
          <w:trHeight w:val="553"/>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6F9C5DE6"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Plan de Manejo Ambiental – PMA y  Plan de Manejo, Recuperación y Restauración Ambiental - PMRRA</w:t>
            </w:r>
          </w:p>
        </w:tc>
        <w:tc>
          <w:tcPr>
            <w:tcW w:w="1876" w:type="dxa"/>
            <w:hideMark/>
          </w:tcPr>
          <w:p w14:paraId="5CCB25DB" w14:textId="77777777" w:rsidR="007D5327" w:rsidRPr="00B9745F" w:rsidRDefault="007D5327" w:rsidP="008972B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18</w:t>
            </w:r>
          </w:p>
        </w:tc>
      </w:tr>
      <w:tr w:rsidR="007D5327" w:rsidRPr="00B9745F" w14:paraId="0709F55B" w14:textId="77777777" w:rsidTr="000B0B8D">
        <w:trPr>
          <w:trHeight w:val="248"/>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36392072"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Publicidad Exterior Visual</w:t>
            </w:r>
          </w:p>
        </w:tc>
        <w:tc>
          <w:tcPr>
            <w:tcW w:w="1876" w:type="dxa"/>
            <w:hideMark/>
          </w:tcPr>
          <w:p w14:paraId="489E96BF" w14:textId="77777777" w:rsidR="007D5327" w:rsidRPr="00B9745F" w:rsidRDefault="007D5327" w:rsidP="008972B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128</w:t>
            </w:r>
          </w:p>
        </w:tc>
      </w:tr>
      <w:tr w:rsidR="007D5327" w:rsidRPr="00B9745F" w14:paraId="6CDE8AA9" w14:textId="77777777" w:rsidTr="000B0B8D">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241660FA"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Registro de Movilizador de Aceites Usados.</w:t>
            </w:r>
          </w:p>
        </w:tc>
        <w:tc>
          <w:tcPr>
            <w:tcW w:w="1876" w:type="dxa"/>
            <w:hideMark/>
          </w:tcPr>
          <w:p w14:paraId="09932426" w14:textId="77777777" w:rsidR="007D5327" w:rsidRPr="00B9745F" w:rsidRDefault="007D5327" w:rsidP="008972B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9</w:t>
            </w:r>
          </w:p>
        </w:tc>
      </w:tr>
      <w:tr w:rsidR="007D5327" w:rsidRPr="00B9745F" w14:paraId="18CC48CB" w14:textId="77777777" w:rsidTr="000B0B8D">
        <w:trPr>
          <w:trHeight w:val="248"/>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307A72D3"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Suelo y recursos asociados</w:t>
            </w:r>
          </w:p>
        </w:tc>
        <w:tc>
          <w:tcPr>
            <w:tcW w:w="1876" w:type="dxa"/>
            <w:hideMark/>
          </w:tcPr>
          <w:p w14:paraId="6493E530" w14:textId="77777777" w:rsidR="007D5327" w:rsidRPr="00B9745F" w:rsidRDefault="007D5327" w:rsidP="008972B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119</w:t>
            </w:r>
          </w:p>
        </w:tc>
      </w:tr>
      <w:tr w:rsidR="007D5327" w:rsidRPr="00B9745F" w14:paraId="0A8F32DA" w14:textId="77777777" w:rsidTr="000B0B8D">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70114BDD"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Tala, poda y reubicación de arbolado urbano</w:t>
            </w:r>
          </w:p>
        </w:tc>
        <w:tc>
          <w:tcPr>
            <w:tcW w:w="1876" w:type="dxa"/>
            <w:hideMark/>
          </w:tcPr>
          <w:p w14:paraId="62985F5C" w14:textId="77777777" w:rsidR="007D5327" w:rsidRPr="00B9745F" w:rsidRDefault="007D5327" w:rsidP="008972B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454</w:t>
            </w:r>
          </w:p>
        </w:tc>
      </w:tr>
      <w:tr w:rsidR="007D5327" w:rsidRPr="00B9745F" w14:paraId="382AF4F9" w14:textId="77777777" w:rsidTr="000B0B8D">
        <w:trPr>
          <w:trHeight w:val="286"/>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329E9449" w14:textId="77777777" w:rsidR="007D5327" w:rsidRPr="008972BB" w:rsidRDefault="007D5327" w:rsidP="008972BB">
            <w:pPr>
              <w:spacing w:after="0" w:line="240" w:lineRule="auto"/>
              <w:rPr>
                <w:rFonts w:ascii="Times New Roman" w:hAnsi="Times New Roman" w:cs="Times New Roman"/>
                <w:b w:val="0"/>
                <w:bCs w:val="0"/>
                <w:color w:val="000000" w:themeColor="text1"/>
                <w:sz w:val="18"/>
                <w:szCs w:val="18"/>
              </w:rPr>
            </w:pPr>
            <w:r w:rsidRPr="008972BB">
              <w:rPr>
                <w:rFonts w:ascii="Times New Roman" w:hAnsi="Times New Roman" w:cs="Times New Roman"/>
                <w:b w:val="0"/>
                <w:bCs w:val="0"/>
                <w:color w:val="000000" w:themeColor="text1"/>
                <w:sz w:val="18"/>
                <w:szCs w:val="18"/>
                <w:lang w:eastAsia="es-CO"/>
              </w:rPr>
              <w:t>Vertimientos</w:t>
            </w:r>
          </w:p>
        </w:tc>
        <w:tc>
          <w:tcPr>
            <w:tcW w:w="1876" w:type="dxa"/>
            <w:hideMark/>
          </w:tcPr>
          <w:p w14:paraId="08AB8C1D" w14:textId="77777777" w:rsidR="007D5327" w:rsidRPr="00B9745F" w:rsidRDefault="007D5327" w:rsidP="008972B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rPr>
            </w:pPr>
            <w:r w:rsidRPr="00B9745F">
              <w:rPr>
                <w:rFonts w:ascii="Times New Roman" w:hAnsi="Times New Roman" w:cs="Times New Roman"/>
                <w:color w:val="000000" w:themeColor="text1"/>
                <w:sz w:val="18"/>
                <w:szCs w:val="18"/>
                <w:lang w:eastAsia="es-CO"/>
              </w:rPr>
              <w:t>324</w:t>
            </w:r>
          </w:p>
        </w:tc>
      </w:tr>
      <w:tr w:rsidR="007D5327" w:rsidRPr="00B9745F" w14:paraId="0D514EBE" w14:textId="77777777" w:rsidTr="000B0B8D">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5988" w:type="dxa"/>
            <w:hideMark/>
          </w:tcPr>
          <w:p w14:paraId="6304D663" w14:textId="77777777" w:rsidR="007D5327" w:rsidRPr="008972BB" w:rsidRDefault="007D5327" w:rsidP="008972BB">
            <w:pPr>
              <w:spacing w:after="0" w:line="240" w:lineRule="auto"/>
              <w:jc w:val="center"/>
              <w:rPr>
                <w:rFonts w:ascii="Times New Roman" w:hAnsi="Times New Roman" w:cs="Times New Roman"/>
                <w:color w:val="000000" w:themeColor="text1"/>
                <w:sz w:val="18"/>
                <w:szCs w:val="18"/>
              </w:rPr>
            </w:pPr>
            <w:r w:rsidRPr="008972BB">
              <w:rPr>
                <w:rFonts w:ascii="Times New Roman" w:hAnsi="Times New Roman" w:cs="Times New Roman"/>
                <w:color w:val="000000" w:themeColor="text1"/>
                <w:sz w:val="18"/>
                <w:szCs w:val="18"/>
                <w:lang w:eastAsia="es-CO"/>
              </w:rPr>
              <w:t>TOTAL</w:t>
            </w:r>
          </w:p>
        </w:tc>
        <w:tc>
          <w:tcPr>
            <w:tcW w:w="1876" w:type="dxa"/>
            <w:hideMark/>
          </w:tcPr>
          <w:p w14:paraId="4BA17D50" w14:textId="77777777" w:rsidR="007D5327" w:rsidRPr="00B9745F" w:rsidRDefault="007D5327" w:rsidP="008972B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18"/>
                <w:szCs w:val="18"/>
              </w:rPr>
            </w:pPr>
            <w:r w:rsidRPr="00B9745F">
              <w:rPr>
                <w:rFonts w:ascii="Times New Roman" w:hAnsi="Times New Roman" w:cs="Times New Roman"/>
                <w:b/>
                <w:bCs/>
                <w:color w:val="000000" w:themeColor="text1"/>
                <w:sz w:val="18"/>
                <w:szCs w:val="18"/>
                <w:lang w:eastAsia="es-CO"/>
              </w:rPr>
              <w:t>1230</w:t>
            </w:r>
          </w:p>
        </w:tc>
      </w:tr>
    </w:tbl>
    <w:p w14:paraId="034678FD" w14:textId="77777777" w:rsidR="007D5327" w:rsidRPr="00B9745F" w:rsidRDefault="007D5327" w:rsidP="007D5327">
      <w:pPr>
        <w:spacing w:line="240" w:lineRule="auto"/>
        <w:rPr>
          <w:rFonts w:ascii="Times New Roman" w:hAnsi="Times New Roman" w:cs="Times New Roman"/>
          <w:i/>
          <w:color w:val="000000" w:themeColor="text1"/>
          <w:sz w:val="18"/>
          <w:szCs w:val="18"/>
        </w:rPr>
      </w:pPr>
      <w:r w:rsidRPr="00B9745F">
        <w:rPr>
          <w:rFonts w:ascii="Times New Roman" w:hAnsi="Times New Roman" w:cs="Times New Roman"/>
          <w:i/>
          <w:color w:val="000000" w:themeColor="text1"/>
          <w:sz w:val="18"/>
          <w:szCs w:val="18"/>
        </w:rPr>
        <w:t>Fuente: Dirección de Control Ambiental-2020</w:t>
      </w:r>
    </w:p>
    <w:p w14:paraId="1F1AFB44" w14:textId="77777777" w:rsidR="007D5327" w:rsidRPr="008972BB" w:rsidRDefault="007D5327" w:rsidP="000C6178">
      <w:pPr>
        <w:pStyle w:val="Prrafodelista"/>
        <w:numPr>
          <w:ilvl w:val="0"/>
          <w:numId w:val="98"/>
        </w:numPr>
        <w:rPr>
          <w:rFonts w:ascii="Times New Roman" w:hAnsi="Times New Roman" w:cs="Times New Roman"/>
          <w:b/>
          <w:bCs/>
          <w:sz w:val="28"/>
          <w:szCs w:val="28"/>
          <w:lang w:eastAsia="en-US"/>
        </w:rPr>
      </w:pPr>
      <w:r w:rsidRPr="008972BB">
        <w:rPr>
          <w:rFonts w:ascii="Times New Roman" w:hAnsi="Times New Roman" w:cs="Times New Roman"/>
          <w:b/>
          <w:bCs/>
          <w:sz w:val="28"/>
          <w:szCs w:val="28"/>
          <w:lang w:eastAsia="en-US"/>
        </w:rPr>
        <w:t>Atención de préstamos internos</w:t>
      </w:r>
    </w:p>
    <w:p w14:paraId="750DF9A1" w14:textId="77777777" w:rsidR="007D5327" w:rsidRPr="00B9745F" w:rsidRDefault="007D5327" w:rsidP="007D5327">
      <w:pPr>
        <w:spacing w:line="240" w:lineRule="auto"/>
        <w:jc w:val="both"/>
        <w:rPr>
          <w:rFonts w:ascii="Times New Roman" w:hAnsi="Times New Roman" w:cs="Times New Roman"/>
          <w:color w:val="000000" w:themeColor="text1"/>
          <w:lang w:eastAsia="en-US"/>
        </w:rPr>
      </w:pPr>
      <w:r w:rsidRPr="00B9745F">
        <w:rPr>
          <w:rFonts w:ascii="Times New Roman" w:hAnsi="Times New Roman" w:cs="Times New Roman"/>
          <w:color w:val="000000" w:themeColor="text1"/>
          <w:lang w:eastAsia="en-US"/>
        </w:rPr>
        <w:t xml:space="preserve">La atención oportuna de las solicitudes de préstamos a los usuarios internos garantiza la adecuada y eficiente gestión de los procesos de evaluación, control y seguimiento ambiental que tiene a cargo la </w:t>
      </w:r>
      <w:r w:rsidRPr="00B9745F">
        <w:rPr>
          <w:rFonts w:ascii="Times New Roman" w:hAnsi="Times New Roman" w:cs="Times New Roman"/>
          <w:color w:val="000000" w:themeColor="text1"/>
          <w:lang w:eastAsia="en-US"/>
        </w:rPr>
        <w:lastRenderedPageBreak/>
        <w:t>Dirección de Control Ambiental. En la vigencia 2020 se realizó la atención de 2680 solicitudes de préstamo de expedientes sancionatorios y permisivos.</w:t>
      </w:r>
    </w:p>
    <w:p w14:paraId="7976A187" w14:textId="77777777" w:rsidR="007D5327" w:rsidRPr="008972BB" w:rsidRDefault="007D5327" w:rsidP="000C6178">
      <w:pPr>
        <w:pStyle w:val="Prrafodelista"/>
        <w:numPr>
          <w:ilvl w:val="0"/>
          <w:numId w:val="98"/>
        </w:numPr>
        <w:rPr>
          <w:rFonts w:ascii="Times New Roman" w:hAnsi="Times New Roman" w:cs="Times New Roman"/>
          <w:b/>
          <w:bCs/>
          <w:sz w:val="28"/>
          <w:szCs w:val="28"/>
          <w:lang w:eastAsia="en-US"/>
        </w:rPr>
      </w:pPr>
      <w:r w:rsidRPr="008972BB">
        <w:rPr>
          <w:rFonts w:ascii="Times New Roman" w:hAnsi="Times New Roman" w:cs="Times New Roman"/>
          <w:b/>
          <w:bCs/>
          <w:sz w:val="28"/>
          <w:szCs w:val="28"/>
          <w:lang w:eastAsia="en-US"/>
        </w:rPr>
        <w:t>Atención de consultas externos</w:t>
      </w:r>
    </w:p>
    <w:p w14:paraId="7317E6CE" w14:textId="77777777" w:rsidR="007D5327" w:rsidRPr="00B9745F" w:rsidRDefault="007D5327" w:rsidP="007D5327">
      <w:pPr>
        <w:spacing w:line="240" w:lineRule="auto"/>
        <w:jc w:val="both"/>
        <w:rPr>
          <w:rFonts w:ascii="Times New Roman" w:hAnsi="Times New Roman" w:cs="Times New Roman"/>
          <w:color w:val="000000" w:themeColor="text1"/>
          <w:lang w:eastAsia="en-US"/>
        </w:rPr>
      </w:pPr>
      <w:r w:rsidRPr="00B9745F">
        <w:rPr>
          <w:rFonts w:ascii="Times New Roman" w:hAnsi="Times New Roman" w:cs="Times New Roman"/>
          <w:color w:val="000000" w:themeColor="text1"/>
          <w:lang w:eastAsia="en-US"/>
        </w:rPr>
        <w:t>El proceso de atención de solicitudes de consulta a usuarios externos garantiza el ejercicio del derecho de petición, el derecho a la información y libre acceso a los documentos, así como el control de los ciudadanos respecto de las actuaciones de la administración pública. Es así como durante el 2020 se brindó el servicio oportuno de consulta de los expedientes permisivos y sancionatorios a 334 usuarios con un promedio mensual de 28 consultas atendidas.</w:t>
      </w:r>
    </w:p>
    <w:p w14:paraId="19900B9F" w14:textId="77777777" w:rsidR="007D5327" w:rsidRPr="00B9745F" w:rsidRDefault="007D5327" w:rsidP="000C6178">
      <w:pPr>
        <w:pStyle w:val="Prrafodelista"/>
        <w:numPr>
          <w:ilvl w:val="0"/>
          <w:numId w:val="98"/>
        </w:numPr>
        <w:rPr>
          <w:rFonts w:ascii="Times New Roman" w:eastAsiaTheme="minorHAnsi" w:hAnsi="Times New Roman" w:cs="Times New Roman"/>
          <w:color w:val="000000" w:themeColor="text1"/>
          <w:lang w:eastAsia="en-US"/>
        </w:rPr>
      </w:pPr>
      <w:r w:rsidRPr="008972BB">
        <w:rPr>
          <w:rFonts w:ascii="Times New Roman" w:hAnsi="Times New Roman" w:cs="Times New Roman"/>
          <w:b/>
          <w:bCs/>
          <w:sz w:val="28"/>
          <w:szCs w:val="28"/>
          <w:lang w:eastAsia="en-US"/>
        </w:rPr>
        <w:t>Desgloses</w:t>
      </w:r>
    </w:p>
    <w:p w14:paraId="04740EA0" w14:textId="77777777" w:rsidR="007D5327" w:rsidRPr="00B9745F" w:rsidRDefault="007D5327" w:rsidP="007D5327">
      <w:pPr>
        <w:spacing w:line="240" w:lineRule="auto"/>
        <w:jc w:val="both"/>
        <w:rPr>
          <w:rFonts w:ascii="Times New Roman" w:hAnsi="Times New Roman" w:cs="Times New Roman"/>
          <w:color w:val="000000" w:themeColor="text1"/>
          <w:lang w:eastAsia="en-US"/>
        </w:rPr>
      </w:pPr>
      <w:r w:rsidRPr="00B9745F">
        <w:rPr>
          <w:rFonts w:ascii="Times New Roman" w:hAnsi="Times New Roman" w:cs="Times New Roman"/>
          <w:color w:val="000000" w:themeColor="text1"/>
          <w:lang w:eastAsia="en-US"/>
        </w:rPr>
        <w:t>En la vigencia 2020 se realizaron un total de 415 de desgloses solicitados directamente por la Subdirecciones de la Dirección de Control Ambiental con el fin de dar cumplimiento a los trámites realizados por estas en materia sancionatoria.</w:t>
      </w:r>
    </w:p>
    <w:p w14:paraId="0ABBE40C" w14:textId="77777777" w:rsidR="007D5327" w:rsidRPr="008972BB" w:rsidRDefault="007D5327" w:rsidP="000C6178">
      <w:pPr>
        <w:pStyle w:val="Prrafodelista"/>
        <w:numPr>
          <w:ilvl w:val="0"/>
          <w:numId w:val="98"/>
        </w:numPr>
        <w:rPr>
          <w:rFonts w:ascii="Times New Roman" w:hAnsi="Times New Roman" w:cs="Times New Roman"/>
          <w:b/>
          <w:bCs/>
          <w:sz w:val="28"/>
          <w:szCs w:val="28"/>
          <w:lang w:eastAsia="en-US"/>
        </w:rPr>
      </w:pPr>
      <w:r w:rsidRPr="008972BB">
        <w:rPr>
          <w:rFonts w:ascii="Times New Roman" w:hAnsi="Times New Roman" w:cs="Times New Roman"/>
          <w:b/>
          <w:bCs/>
          <w:sz w:val="28"/>
          <w:szCs w:val="28"/>
          <w:lang w:eastAsia="en-US"/>
        </w:rPr>
        <w:t>Tramite Correspondencia entregada por Atención al Ciudadano.</w:t>
      </w:r>
    </w:p>
    <w:p w14:paraId="5A77E422" w14:textId="77777777" w:rsidR="007D5327" w:rsidRPr="008972BB" w:rsidRDefault="007D5327" w:rsidP="008972BB">
      <w:pPr>
        <w:spacing w:after="0" w:line="240" w:lineRule="auto"/>
        <w:jc w:val="both"/>
        <w:rPr>
          <w:rFonts w:ascii="Times New Roman" w:hAnsi="Times New Roman" w:cs="Times New Roman"/>
          <w:color w:val="000000" w:themeColor="text1"/>
          <w:sz w:val="24"/>
          <w:szCs w:val="24"/>
          <w:lang w:eastAsia="en-US"/>
        </w:rPr>
      </w:pPr>
      <w:r w:rsidRPr="008972BB">
        <w:rPr>
          <w:rFonts w:ascii="Times New Roman" w:hAnsi="Times New Roman" w:cs="Times New Roman"/>
          <w:color w:val="000000" w:themeColor="text1"/>
          <w:sz w:val="24"/>
          <w:szCs w:val="24"/>
          <w:lang w:eastAsia="en-US"/>
        </w:rPr>
        <w:t>El Grupo de Expedientes de la DCA realizó la recepción, clasificación y entrega para inserción de un total de 57.484 de los cuales 17.907 son comunicaciones de radicación virtual, todo esto dejando su respectiva trazabilidad a través del sistema Forest y las bases de datos del Grupo de Expedientes.</w:t>
      </w:r>
    </w:p>
    <w:p w14:paraId="4477CD89" w14:textId="77777777" w:rsidR="007D5327" w:rsidRPr="008972BB" w:rsidRDefault="007D5327" w:rsidP="008972BB">
      <w:pPr>
        <w:spacing w:after="0" w:line="240" w:lineRule="auto"/>
        <w:jc w:val="both"/>
        <w:rPr>
          <w:rFonts w:ascii="Times New Roman" w:hAnsi="Times New Roman" w:cs="Times New Roman"/>
          <w:color w:val="000000" w:themeColor="text1"/>
          <w:sz w:val="24"/>
          <w:szCs w:val="24"/>
          <w:lang w:eastAsia="en-US"/>
        </w:rPr>
      </w:pPr>
    </w:p>
    <w:p w14:paraId="4314CACC" w14:textId="1899A1AE" w:rsidR="007D5327" w:rsidRPr="008972BB" w:rsidRDefault="007D5327" w:rsidP="008972BB">
      <w:pPr>
        <w:spacing w:after="0" w:line="240" w:lineRule="auto"/>
        <w:jc w:val="both"/>
        <w:rPr>
          <w:rFonts w:ascii="Times New Roman" w:hAnsi="Times New Roman" w:cs="Times New Roman"/>
          <w:color w:val="000000" w:themeColor="text1"/>
          <w:sz w:val="24"/>
          <w:szCs w:val="24"/>
          <w:lang w:eastAsia="en-US"/>
        </w:rPr>
      </w:pPr>
      <w:r w:rsidRPr="008972BB">
        <w:rPr>
          <w:rFonts w:ascii="Times New Roman" w:hAnsi="Times New Roman" w:cs="Times New Roman"/>
          <w:color w:val="000000" w:themeColor="text1"/>
          <w:sz w:val="24"/>
          <w:szCs w:val="24"/>
          <w:lang w:eastAsia="en-US"/>
        </w:rPr>
        <w:t xml:space="preserve">De conformidad con lo enunciado anteriorme, a </w:t>
      </w:r>
      <w:r w:rsidR="008972BB" w:rsidRPr="008972BB">
        <w:rPr>
          <w:rFonts w:ascii="Times New Roman" w:hAnsi="Times New Roman" w:cs="Times New Roman"/>
          <w:color w:val="000000" w:themeColor="text1"/>
          <w:sz w:val="24"/>
          <w:szCs w:val="24"/>
          <w:lang w:eastAsia="en-US"/>
        </w:rPr>
        <w:t>continuación,</w:t>
      </w:r>
      <w:r w:rsidRPr="008972BB">
        <w:rPr>
          <w:rFonts w:ascii="Times New Roman" w:hAnsi="Times New Roman" w:cs="Times New Roman"/>
          <w:color w:val="000000" w:themeColor="text1"/>
          <w:sz w:val="24"/>
          <w:szCs w:val="24"/>
          <w:lang w:eastAsia="en-US"/>
        </w:rPr>
        <w:t xml:space="preserve"> se presentan el resumen de las actividades desarrolladas por la Dirección de Control Ambiental durante el segundo semestre de 2020 para garantizar la conservación y transparencia de la memoria institucional de los procesos asociados al trámite sancionatorio ambiental de la Secretaría Distrital de Ambiente:</w:t>
      </w:r>
    </w:p>
    <w:p w14:paraId="0FB4DFA2" w14:textId="77777777" w:rsidR="007D5327" w:rsidRPr="008972BB" w:rsidRDefault="007D5327" w:rsidP="008972BB">
      <w:pPr>
        <w:spacing w:after="0" w:line="240" w:lineRule="auto"/>
        <w:jc w:val="both"/>
        <w:rPr>
          <w:rFonts w:ascii="Times New Roman" w:hAnsi="Times New Roman" w:cs="Times New Roman"/>
          <w:color w:val="000000" w:themeColor="text1"/>
          <w:sz w:val="24"/>
          <w:szCs w:val="24"/>
        </w:rPr>
      </w:pPr>
    </w:p>
    <w:p w14:paraId="28F4166E" w14:textId="77777777" w:rsidR="007D5327" w:rsidRPr="008972BB" w:rsidRDefault="007D5327" w:rsidP="000C6178">
      <w:pPr>
        <w:pStyle w:val="Prrafodelista"/>
        <w:numPr>
          <w:ilvl w:val="0"/>
          <w:numId w:val="93"/>
        </w:numPr>
        <w:tabs>
          <w:tab w:val="num" w:pos="360"/>
        </w:tabs>
        <w:spacing w:after="0" w:line="240" w:lineRule="auto"/>
        <w:jc w:val="both"/>
        <w:rPr>
          <w:rFonts w:ascii="Times New Roman" w:hAnsi="Times New Roman" w:cs="Times New Roman"/>
          <w:color w:val="000000" w:themeColor="text1"/>
          <w:sz w:val="24"/>
          <w:szCs w:val="24"/>
        </w:rPr>
      </w:pPr>
      <w:r w:rsidRPr="008972BB">
        <w:rPr>
          <w:rFonts w:ascii="Times New Roman" w:hAnsi="Times New Roman" w:cs="Times New Roman"/>
          <w:color w:val="000000" w:themeColor="text1"/>
          <w:sz w:val="24"/>
          <w:szCs w:val="24"/>
        </w:rPr>
        <w:t xml:space="preserve">La Dirección de Control Ambiental ejecutó los procesos técnico-archivísticos de organización </w:t>
      </w:r>
      <w:r w:rsidRPr="0033223E">
        <w:rPr>
          <w:rFonts w:ascii="Times New Roman" w:hAnsi="Times New Roman" w:cs="Times New Roman"/>
          <w:color w:val="000000" w:themeColor="text1"/>
          <w:sz w:val="24"/>
          <w:szCs w:val="24"/>
        </w:rPr>
        <w:t xml:space="preserve">documental a </w:t>
      </w:r>
      <w:r w:rsidRPr="0033223E">
        <w:rPr>
          <w:rFonts w:ascii="Times New Roman" w:hAnsi="Times New Roman" w:cs="Times New Roman"/>
          <w:color w:val="000000"/>
          <w:sz w:val="24"/>
          <w:szCs w:val="24"/>
        </w:rPr>
        <w:t xml:space="preserve">2.015 </w:t>
      </w:r>
      <w:r w:rsidRPr="0033223E">
        <w:rPr>
          <w:rFonts w:ascii="Times New Roman" w:hAnsi="Times New Roman" w:cs="Times New Roman"/>
          <w:color w:val="000000" w:themeColor="text1"/>
          <w:sz w:val="24"/>
          <w:szCs w:val="24"/>
        </w:rPr>
        <w:t>expedientes sancionatorios</w:t>
      </w:r>
    </w:p>
    <w:p w14:paraId="370D45DD" w14:textId="77777777" w:rsidR="007D5327" w:rsidRPr="008972BB" w:rsidRDefault="007D5327" w:rsidP="000C6178">
      <w:pPr>
        <w:pStyle w:val="Prrafodelista"/>
        <w:numPr>
          <w:ilvl w:val="0"/>
          <w:numId w:val="93"/>
        </w:numPr>
        <w:tabs>
          <w:tab w:val="num" w:pos="360"/>
        </w:tabs>
        <w:spacing w:after="0" w:line="240" w:lineRule="auto"/>
        <w:jc w:val="both"/>
        <w:rPr>
          <w:rFonts w:ascii="Times New Roman" w:hAnsi="Times New Roman" w:cs="Times New Roman"/>
          <w:color w:val="000000" w:themeColor="text1"/>
          <w:sz w:val="24"/>
          <w:szCs w:val="24"/>
        </w:rPr>
      </w:pPr>
      <w:r w:rsidRPr="008972BB">
        <w:rPr>
          <w:rFonts w:ascii="Times New Roman" w:hAnsi="Times New Roman" w:cs="Times New Roman"/>
          <w:color w:val="000000" w:themeColor="text1"/>
          <w:sz w:val="24"/>
          <w:szCs w:val="24"/>
        </w:rPr>
        <w:t xml:space="preserve">Se llevó a cabo la actualización de 25,132 expedientes sancionatorios de conformidad a los lineamientos contemplados en la normatividad archivsitica vigente. </w:t>
      </w:r>
    </w:p>
    <w:p w14:paraId="133E0934" w14:textId="77777777" w:rsidR="007D5327" w:rsidRPr="008972BB" w:rsidRDefault="007D5327" w:rsidP="000C6178">
      <w:pPr>
        <w:pStyle w:val="Prrafodelista"/>
        <w:numPr>
          <w:ilvl w:val="0"/>
          <w:numId w:val="93"/>
        </w:numPr>
        <w:tabs>
          <w:tab w:val="num" w:pos="360"/>
        </w:tabs>
        <w:spacing w:after="0" w:line="240" w:lineRule="auto"/>
        <w:jc w:val="both"/>
        <w:rPr>
          <w:rFonts w:ascii="Times New Roman" w:hAnsi="Times New Roman" w:cs="Times New Roman"/>
          <w:color w:val="000000" w:themeColor="text1"/>
          <w:sz w:val="24"/>
          <w:szCs w:val="24"/>
        </w:rPr>
      </w:pPr>
      <w:r w:rsidRPr="008972BB">
        <w:rPr>
          <w:rFonts w:ascii="Times New Roman" w:hAnsi="Times New Roman" w:cs="Times New Roman"/>
          <w:color w:val="000000" w:themeColor="text1"/>
          <w:sz w:val="24"/>
          <w:szCs w:val="24"/>
        </w:rPr>
        <w:t>Se llevó a cabo la apertura de 1230 expedientes sancionatorios</w:t>
      </w:r>
    </w:p>
    <w:p w14:paraId="4DF3C22B" w14:textId="77777777" w:rsidR="007D5327" w:rsidRPr="008972BB" w:rsidRDefault="007D5327" w:rsidP="000C6178">
      <w:pPr>
        <w:pStyle w:val="Prrafodelista"/>
        <w:numPr>
          <w:ilvl w:val="0"/>
          <w:numId w:val="93"/>
        </w:numPr>
        <w:tabs>
          <w:tab w:val="num" w:pos="360"/>
        </w:tabs>
        <w:spacing w:after="0" w:line="240" w:lineRule="auto"/>
        <w:jc w:val="both"/>
        <w:rPr>
          <w:rFonts w:ascii="Times New Roman" w:hAnsi="Times New Roman" w:cs="Times New Roman"/>
          <w:color w:val="000000" w:themeColor="text1"/>
          <w:sz w:val="24"/>
          <w:szCs w:val="24"/>
        </w:rPr>
      </w:pPr>
      <w:r w:rsidRPr="008972BB">
        <w:rPr>
          <w:rFonts w:ascii="Times New Roman" w:hAnsi="Times New Roman" w:cs="Times New Roman"/>
          <w:color w:val="000000" w:themeColor="text1"/>
          <w:sz w:val="24"/>
          <w:szCs w:val="24"/>
        </w:rPr>
        <w:t>Se realizaron un total de 415 de desgloses solicitados directamente por la Subdirecciones Técnicas de la Dirección de Control Ambiental con el fin de dar cumplimiento a los trámites realizados por estas en materia sancionatoria.</w:t>
      </w:r>
    </w:p>
    <w:p w14:paraId="1B6CC0E4" w14:textId="77777777" w:rsidR="007D5327" w:rsidRPr="008972BB" w:rsidRDefault="007D5327" w:rsidP="000C6178">
      <w:pPr>
        <w:pStyle w:val="Prrafodelista"/>
        <w:numPr>
          <w:ilvl w:val="0"/>
          <w:numId w:val="93"/>
        </w:numPr>
        <w:tabs>
          <w:tab w:val="num" w:pos="360"/>
        </w:tabs>
        <w:spacing w:after="0" w:line="240" w:lineRule="auto"/>
        <w:jc w:val="both"/>
        <w:rPr>
          <w:rFonts w:ascii="Times New Roman" w:hAnsi="Times New Roman" w:cs="Times New Roman"/>
          <w:color w:val="000000" w:themeColor="text1"/>
          <w:sz w:val="24"/>
          <w:szCs w:val="24"/>
          <w:lang w:eastAsia="en-US"/>
        </w:rPr>
      </w:pPr>
      <w:r w:rsidRPr="008972BB">
        <w:rPr>
          <w:rFonts w:ascii="Times New Roman" w:hAnsi="Times New Roman" w:cs="Times New Roman"/>
          <w:color w:val="000000" w:themeColor="text1"/>
          <w:sz w:val="24"/>
          <w:szCs w:val="24"/>
        </w:rPr>
        <w:t>Se realizó la recepción, clasificación y entrega para inserción de un total de 57.484 procesos de los cuales 17.907 se relacionaron con comunicaciones de radicación virtual, todo esto</w:t>
      </w:r>
      <w:r w:rsidRPr="008972BB">
        <w:rPr>
          <w:rFonts w:ascii="Times New Roman" w:hAnsi="Times New Roman" w:cs="Times New Roman"/>
          <w:color w:val="000000" w:themeColor="text1"/>
          <w:sz w:val="24"/>
          <w:szCs w:val="24"/>
          <w:lang w:eastAsia="en-US"/>
        </w:rPr>
        <w:t xml:space="preserve"> dejando su respectiva trazabilidad a través del sistema FOREST de la entidad y las bases de datos del Grupo de Expedientes.</w:t>
      </w:r>
    </w:p>
    <w:p w14:paraId="3630B96E" w14:textId="77777777" w:rsidR="007D5327" w:rsidRPr="008972BB" w:rsidRDefault="007D5327" w:rsidP="008972BB">
      <w:pPr>
        <w:spacing w:after="0" w:line="240" w:lineRule="auto"/>
        <w:jc w:val="both"/>
        <w:rPr>
          <w:rFonts w:ascii="Times New Roman" w:hAnsi="Times New Roman" w:cs="Times New Roman"/>
          <w:color w:val="000000" w:themeColor="text1"/>
          <w:sz w:val="24"/>
          <w:szCs w:val="24"/>
        </w:rPr>
      </w:pPr>
    </w:p>
    <w:p w14:paraId="14519263" w14:textId="361F1900" w:rsidR="007D5327" w:rsidRDefault="008972BB" w:rsidP="007D5327">
      <w:pPr>
        <w:rPr>
          <w:b/>
          <w:bCs/>
          <w:sz w:val="28"/>
          <w:szCs w:val="28"/>
          <w:lang w:val="es-ES"/>
        </w:rPr>
      </w:pPr>
      <w:r>
        <w:rPr>
          <w:b/>
          <w:bCs/>
          <w:sz w:val="28"/>
          <w:szCs w:val="28"/>
          <w:lang w:val="es-ES"/>
        </w:rPr>
        <w:t xml:space="preserve"> </w:t>
      </w:r>
    </w:p>
    <w:p w14:paraId="320CD9C5" w14:textId="62CB619C" w:rsidR="00625397" w:rsidRPr="0001376B" w:rsidRDefault="0001376B" w:rsidP="000C6178">
      <w:pPr>
        <w:pStyle w:val="Ttulo1"/>
        <w:numPr>
          <w:ilvl w:val="1"/>
          <w:numId w:val="94"/>
        </w:numPr>
        <w:spacing w:line="240" w:lineRule="auto"/>
        <w:rPr>
          <w:rFonts w:ascii="Times New Roman" w:hAnsi="Times New Roman" w:cs="Times New Roman"/>
          <w:b/>
          <w:bCs/>
          <w:color w:val="auto"/>
          <w:lang w:val="es-ES"/>
        </w:rPr>
      </w:pPr>
      <w:bookmarkStart w:id="221" w:name="_Toc62814907"/>
      <w:r>
        <w:rPr>
          <w:rFonts w:ascii="Times New Roman" w:hAnsi="Times New Roman" w:cs="Times New Roman"/>
          <w:b/>
          <w:bCs/>
          <w:color w:val="auto"/>
          <w:lang w:val="es-ES"/>
        </w:rPr>
        <w:lastRenderedPageBreak/>
        <w:t>COMPONENTE</w:t>
      </w:r>
      <w:r w:rsidR="007F1150">
        <w:rPr>
          <w:rFonts w:ascii="Times New Roman" w:hAnsi="Times New Roman" w:cs="Times New Roman"/>
          <w:b/>
          <w:bCs/>
          <w:color w:val="auto"/>
          <w:lang w:val="es-ES"/>
        </w:rPr>
        <w:t xml:space="preserve"> LINEA</w:t>
      </w:r>
      <w:r>
        <w:rPr>
          <w:rFonts w:ascii="Times New Roman" w:hAnsi="Times New Roman" w:cs="Times New Roman"/>
          <w:b/>
          <w:bCs/>
          <w:color w:val="auto"/>
          <w:lang w:val="es-ES"/>
        </w:rPr>
        <w:t xml:space="preserve"> AIRE</w:t>
      </w:r>
      <w:bookmarkEnd w:id="221"/>
    </w:p>
    <w:p w14:paraId="694597B9" w14:textId="5B775FE6" w:rsidR="00625397" w:rsidRPr="004975E2" w:rsidRDefault="00625397" w:rsidP="000C6178">
      <w:pPr>
        <w:pStyle w:val="Ttulo1"/>
        <w:numPr>
          <w:ilvl w:val="2"/>
          <w:numId w:val="131"/>
        </w:numPr>
        <w:spacing w:line="240" w:lineRule="auto"/>
        <w:rPr>
          <w:rFonts w:ascii="Times New Roman" w:hAnsi="Times New Roman" w:cs="Times New Roman"/>
          <w:b/>
          <w:bCs/>
          <w:color w:val="auto"/>
          <w:sz w:val="28"/>
          <w:szCs w:val="28"/>
          <w:lang w:val="es-ES"/>
        </w:rPr>
      </w:pPr>
      <w:bookmarkStart w:id="222" w:name="_Toc62814908"/>
      <w:r w:rsidRPr="004975E2">
        <w:rPr>
          <w:rFonts w:ascii="Times New Roman" w:hAnsi="Times New Roman" w:cs="Times New Roman"/>
          <w:b/>
          <w:bCs/>
          <w:color w:val="auto"/>
          <w:sz w:val="28"/>
          <w:szCs w:val="28"/>
          <w:lang w:val="es-ES"/>
        </w:rPr>
        <w:t>Plan Estratégico De Gestión Integral De Calidad Del Aire</w:t>
      </w:r>
      <w:bookmarkEnd w:id="222"/>
    </w:p>
    <w:p w14:paraId="2DDA8473" w14:textId="77777777" w:rsidR="00625397" w:rsidRDefault="00625397" w:rsidP="00625397">
      <w:pPr>
        <w:spacing w:after="0"/>
        <w:jc w:val="both"/>
        <w:rPr>
          <w:rFonts w:ascii="Arial Narrow" w:hAnsi="Arial Narrow" w:cs="Arial"/>
          <w:sz w:val="20"/>
          <w:szCs w:val="20"/>
        </w:rPr>
      </w:pPr>
    </w:p>
    <w:p w14:paraId="33180D5D" w14:textId="77777777" w:rsidR="00625397" w:rsidRPr="0001376B" w:rsidRDefault="00625397" w:rsidP="0001376B">
      <w:pPr>
        <w:spacing w:after="0" w:line="240" w:lineRule="auto"/>
        <w:jc w:val="both"/>
        <w:rPr>
          <w:rFonts w:ascii="Times New Roman" w:hAnsi="Times New Roman" w:cs="Times New Roman"/>
          <w:sz w:val="24"/>
          <w:szCs w:val="24"/>
        </w:rPr>
      </w:pPr>
      <w:r w:rsidRPr="0001376B">
        <w:rPr>
          <w:rFonts w:ascii="Times New Roman" w:hAnsi="Times New Roman" w:cs="Times New Roman"/>
          <w:sz w:val="24"/>
          <w:szCs w:val="24"/>
        </w:rPr>
        <w:t>Durante el segundo semestre de 2020, se desarrollaron 2 acciones relevantes que corresponden a: i. Cierre de vigencia de la implementación del Plan Decenal de Descontaminación del Aire para Bogotá, y ii. Proceso de estructuración del Plan Estratégico de Gestión Integral de Calidad del Aire Bogotá 2030 o “Plan Aire”.</w:t>
      </w:r>
    </w:p>
    <w:p w14:paraId="3CC57D9B" w14:textId="77777777" w:rsidR="00625397" w:rsidRPr="0001376B" w:rsidRDefault="00625397" w:rsidP="00625397">
      <w:pPr>
        <w:spacing w:after="0"/>
        <w:jc w:val="both"/>
        <w:rPr>
          <w:rFonts w:ascii="Times New Roman" w:eastAsiaTheme="majorEastAsia" w:hAnsi="Times New Roman" w:cs="Times New Roman"/>
          <w:b/>
          <w:bCs/>
          <w:sz w:val="32"/>
          <w:szCs w:val="32"/>
          <w:lang w:val="es-ES"/>
        </w:rPr>
      </w:pPr>
    </w:p>
    <w:p w14:paraId="7F706E75" w14:textId="78318365" w:rsidR="00625397" w:rsidRPr="004975E2" w:rsidRDefault="00625397" w:rsidP="000C6178">
      <w:pPr>
        <w:pStyle w:val="Sinespaciado"/>
        <w:numPr>
          <w:ilvl w:val="0"/>
          <w:numId w:val="78"/>
        </w:numPr>
        <w:rPr>
          <w:rFonts w:ascii="Times New Roman" w:hAnsi="Times New Roman" w:cs="Times New Roman"/>
          <w:b/>
          <w:bCs/>
          <w:sz w:val="40"/>
          <w:szCs w:val="40"/>
          <w:lang w:val="es-ES"/>
        </w:rPr>
      </w:pPr>
      <w:r w:rsidRPr="004975E2">
        <w:rPr>
          <w:rFonts w:ascii="Times New Roman" w:hAnsi="Times New Roman" w:cs="Times New Roman"/>
          <w:b/>
          <w:bCs/>
          <w:sz w:val="28"/>
          <w:szCs w:val="28"/>
          <w:lang w:val="es-ES"/>
        </w:rPr>
        <w:t>Consolidación Del Inventario De Emisiones 2018</w:t>
      </w:r>
    </w:p>
    <w:p w14:paraId="174A85D4" w14:textId="77777777" w:rsidR="00625397" w:rsidRPr="00B00C07" w:rsidRDefault="00625397" w:rsidP="00625397">
      <w:pPr>
        <w:spacing w:after="0"/>
      </w:pPr>
    </w:p>
    <w:p w14:paraId="20FCCB4B" w14:textId="77777777" w:rsidR="00625397" w:rsidRPr="0001376B" w:rsidRDefault="00625397" w:rsidP="0001376B">
      <w:pPr>
        <w:spacing w:after="0" w:line="240" w:lineRule="auto"/>
        <w:jc w:val="both"/>
        <w:rPr>
          <w:rFonts w:ascii="Times New Roman" w:hAnsi="Times New Roman" w:cs="Times New Roman"/>
          <w:sz w:val="24"/>
          <w:szCs w:val="24"/>
        </w:rPr>
      </w:pPr>
      <w:r w:rsidRPr="0001376B">
        <w:rPr>
          <w:rFonts w:ascii="Times New Roman" w:hAnsi="Times New Roman" w:cs="Times New Roman"/>
          <w:sz w:val="24"/>
          <w:szCs w:val="24"/>
        </w:rPr>
        <w:t>Se actualizaron los inventarios de emisiones para las fuentes fijas industriales, fuentes móviles en carretera y material particulado resuspendido en las vías de la ciudad. Adicionalmente se consolidó el documento de recopilación de los inventarios de emisiones de contaminantes atmosféricos para la ciudad. En las siguientes gráficas se presenta un resumen de la estimación de emisiones tanto para las fuentes móviles como para las fuentes fijas.</w:t>
      </w:r>
    </w:p>
    <w:p w14:paraId="1D0FB558" w14:textId="77777777" w:rsidR="00625397" w:rsidRDefault="00625397" w:rsidP="00625397">
      <w:pPr>
        <w:spacing w:after="0"/>
        <w:jc w:val="both"/>
        <w:rPr>
          <w:rFonts w:ascii="Arial Narrow" w:hAnsi="Arial Narrow" w:cs="Arial"/>
          <w:sz w:val="20"/>
          <w:szCs w:val="20"/>
        </w:rPr>
      </w:pPr>
    </w:p>
    <w:p w14:paraId="7EACB42D" w14:textId="4C9B9DA3" w:rsidR="00625397" w:rsidRPr="00E0109C" w:rsidRDefault="00E0109C" w:rsidP="00F50A34">
      <w:pPr>
        <w:pStyle w:val="Descripcin"/>
      </w:pPr>
      <w:bookmarkStart w:id="223" w:name="_Toc62807064"/>
      <w:r>
        <w:t xml:space="preserve">Gráfica </w:t>
      </w:r>
      <w:r>
        <w:fldChar w:fldCharType="begin"/>
      </w:r>
      <w:r>
        <w:instrText xml:space="preserve"> SEQ Gráfica \* ARABIC </w:instrText>
      </w:r>
      <w:r>
        <w:fldChar w:fldCharType="separate"/>
      </w:r>
      <w:r w:rsidR="00FA2513">
        <w:rPr>
          <w:noProof/>
        </w:rPr>
        <w:t>16</w:t>
      </w:r>
      <w:r>
        <w:fldChar w:fldCharType="end"/>
      </w:r>
      <w:r>
        <w:t>: E</w:t>
      </w:r>
      <w:r w:rsidR="00625397" w:rsidRPr="00E0109C">
        <w:t>misiones estimadas para fuentes móviles (transporte) en Bogotá año base 2018</w:t>
      </w:r>
      <w:bookmarkEnd w:id="223"/>
    </w:p>
    <w:p w14:paraId="40D11587" w14:textId="77777777" w:rsidR="00E0109C" w:rsidRPr="00B56C17" w:rsidRDefault="00E0109C" w:rsidP="00625397">
      <w:pPr>
        <w:spacing w:after="0"/>
        <w:jc w:val="center"/>
        <w:rPr>
          <w:rFonts w:ascii="Arial Narrow" w:hAnsi="Arial Narrow" w:cs="Arial"/>
          <w:b/>
          <w:sz w:val="20"/>
          <w:szCs w:val="20"/>
        </w:rPr>
      </w:pPr>
    </w:p>
    <w:p w14:paraId="42891FED" w14:textId="77777777" w:rsidR="00625397" w:rsidRDefault="00625397" w:rsidP="00625397">
      <w:pPr>
        <w:spacing w:after="0"/>
        <w:jc w:val="center"/>
        <w:rPr>
          <w:rFonts w:ascii="Arial Narrow" w:hAnsi="Arial Narrow" w:cs="Arial"/>
          <w:sz w:val="20"/>
          <w:szCs w:val="20"/>
        </w:rPr>
      </w:pPr>
      <w:r>
        <w:rPr>
          <w:noProof/>
          <w:lang w:val="en-US"/>
        </w:rPr>
        <w:drawing>
          <wp:inline distT="0" distB="0" distL="0" distR="0" wp14:anchorId="12B3861A" wp14:editId="0C2C61C0">
            <wp:extent cx="5438898" cy="2784804"/>
            <wp:effectExtent l="0" t="0" r="0" b="0"/>
            <wp:docPr id="459" name="Imagen 45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Gráfico&#10;&#10;Descripción generada automáticamente"/>
                    <pic:cNvPicPr/>
                  </pic:nvPicPr>
                  <pic:blipFill>
                    <a:blip r:embed="rId162"/>
                    <a:stretch>
                      <a:fillRect/>
                    </a:stretch>
                  </pic:blipFill>
                  <pic:spPr>
                    <a:xfrm>
                      <a:off x="0" y="0"/>
                      <a:ext cx="5443080" cy="2786945"/>
                    </a:xfrm>
                    <a:prstGeom prst="rect">
                      <a:avLst/>
                    </a:prstGeom>
                  </pic:spPr>
                </pic:pic>
              </a:graphicData>
            </a:graphic>
          </wp:inline>
        </w:drawing>
      </w:r>
    </w:p>
    <w:p w14:paraId="219AB16C" w14:textId="77777777" w:rsidR="00625397" w:rsidRDefault="00625397" w:rsidP="00625397">
      <w:pPr>
        <w:spacing w:after="0"/>
        <w:jc w:val="both"/>
        <w:rPr>
          <w:rFonts w:ascii="Arial Narrow" w:hAnsi="Arial Narrow" w:cs="Arial"/>
          <w:sz w:val="20"/>
          <w:szCs w:val="20"/>
          <w:lang w:val="es-MX"/>
        </w:rPr>
      </w:pPr>
    </w:p>
    <w:p w14:paraId="7977B0A4" w14:textId="77777777" w:rsidR="0001376B" w:rsidRDefault="0001376B" w:rsidP="00625397">
      <w:pPr>
        <w:spacing w:after="0"/>
        <w:jc w:val="center"/>
        <w:rPr>
          <w:rFonts w:ascii="Arial Narrow" w:hAnsi="Arial Narrow" w:cs="Arial"/>
          <w:b/>
          <w:sz w:val="20"/>
          <w:szCs w:val="20"/>
        </w:rPr>
      </w:pPr>
    </w:p>
    <w:p w14:paraId="13CF2C8C" w14:textId="77777777" w:rsidR="0001376B" w:rsidRDefault="0001376B" w:rsidP="00625397">
      <w:pPr>
        <w:spacing w:after="0"/>
        <w:jc w:val="center"/>
        <w:rPr>
          <w:rFonts w:ascii="Arial Narrow" w:hAnsi="Arial Narrow" w:cs="Arial"/>
          <w:b/>
          <w:sz w:val="20"/>
          <w:szCs w:val="20"/>
        </w:rPr>
      </w:pPr>
    </w:p>
    <w:p w14:paraId="4C076EA3" w14:textId="77777777" w:rsidR="0001376B" w:rsidRDefault="0001376B" w:rsidP="00625397">
      <w:pPr>
        <w:spacing w:after="0"/>
        <w:jc w:val="center"/>
        <w:rPr>
          <w:rFonts w:ascii="Arial Narrow" w:hAnsi="Arial Narrow" w:cs="Arial"/>
          <w:b/>
          <w:sz w:val="20"/>
          <w:szCs w:val="20"/>
        </w:rPr>
      </w:pPr>
    </w:p>
    <w:p w14:paraId="40D5CC42" w14:textId="06D134C7" w:rsidR="0001376B" w:rsidRDefault="0001376B" w:rsidP="00625397">
      <w:pPr>
        <w:spacing w:after="0"/>
        <w:jc w:val="center"/>
        <w:rPr>
          <w:rFonts w:ascii="Arial Narrow" w:hAnsi="Arial Narrow" w:cs="Arial"/>
          <w:b/>
          <w:sz w:val="20"/>
          <w:szCs w:val="20"/>
        </w:rPr>
      </w:pPr>
    </w:p>
    <w:p w14:paraId="22E269B2" w14:textId="62FD9C5E" w:rsidR="00E0109C" w:rsidRDefault="00E0109C" w:rsidP="00625397">
      <w:pPr>
        <w:spacing w:after="0"/>
        <w:jc w:val="center"/>
        <w:rPr>
          <w:rFonts w:ascii="Arial Narrow" w:hAnsi="Arial Narrow" w:cs="Arial"/>
          <w:b/>
          <w:sz w:val="20"/>
          <w:szCs w:val="20"/>
        </w:rPr>
      </w:pPr>
    </w:p>
    <w:p w14:paraId="36649FA9" w14:textId="4D4DE43F" w:rsidR="00E0109C" w:rsidRDefault="00E0109C" w:rsidP="00625397">
      <w:pPr>
        <w:spacing w:after="0"/>
        <w:jc w:val="center"/>
        <w:rPr>
          <w:rFonts w:ascii="Arial Narrow" w:hAnsi="Arial Narrow" w:cs="Arial"/>
          <w:b/>
          <w:sz w:val="20"/>
          <w:szCs w:val="20"/>
        </w:rPr>
      </w:pPr>
    </w:p>
    <w:p w14:paraId="403A1429" w14:textId="0F24497B" w:rsidR="00E0109C" w:rsidRDefault="00E0109C" w:rsidP="00625397">
      <w:pPr>
        <w:spacing w:after="0"/>
        <w:jc w:val="center"/>
        <w:rPr>
          <w:rFonts w:ascii="Arial Narrow" w:hAnsi="Arial Narrow" w:cs="Arial"/>
          <w:b/>
          <w:sz w:val="20"/>
          <w:szCs w:val="20"/>
        </w:rPr>
      </w:pPr>
    </w:p>
    <w:p w14:paraId="7E23AC53" w14:textId="3996F8A5" w:rsidR="00E0109C" w:rsidRDefault="00E0109C" w:rsidP="00625397">
      <w:pPr>
        <w:spacing w:after="0"/>
        <w:jc w:val="center"/>
        <w:rPr>
          <w:rFonts w:ascii="Arial Narrow" w:hAnsi="Arial Narrow" w:cs="Arial"/>
          <w:b/>
          <w:sz w:val="20"/>
          <w:szCs w:val="20"/>
        </w:rPr>
      </w:pPr>
    </w:p>
    <w:p w14:paraId="6FCD9B98" w14:textId="3DD70543" w:rsidR="00E0109C" w:rsidRDefault="00E0109C" w:rsidP="00625397">
      <w:pPr>
        <w:spacing w:after="0"/>
        <w:jc w:val="center"/>
        <w:rPr>
          <w:rFonts w:ascii="Arial Narrow" w:hAnsi="Arial Narrow" w:cs="Arial"/>
          <w:b/>
          <w:sz w:val="20"/>
          <w:szCs w:val="20"/>
        </w:rPr>
      </w:pPr>
    </w:p>
    <w:p w14:paraId="7CF1BCAB" w14:textId="77777777" w:rsidR="00E0109C" w:rsidRDefault="00E0109C" w:rsidP="00625397">
      <w:pPr>
        <w:spacing w:after="0"/>
        <w:jc w:val="center"/>
        <w:rPr>
          <w:rFonts w:ascii="Arial Narrow" w:hAnsi="Arial Narrow" w:cs="Arial"/>
          <w:b/>
          <w:sz w:val="20"/>
          <w:szCs w:val="20"/>
        </w:rPr>
      </w:pPr>
    </w:p>
    <w:p w14:paraId="449188A2" w14:textId="77777777" w:rsidR="0001376B" w:rsidRDefault="0001376B" w:rsidP="00625397">
      <w:pPr>
        <w:spacing w:after="0"/>
        <w:jc w:val="center"/>
        <w:rPr>
          <w:rFonts w:ascii="Arial Narrow" w:hAnsi="Arial Narrow" w:cs="Arial"/>
          <w:b/>
          <w:sz w:val="20"/>
          <w:szCs w:val="20"/>
        </w:rPr>
      </w:pPr>
    </w:p>
    <w:p w14:paraId="3BD5EB8A" w14:textId="77777777" w:rsidR="0001376B" w:rsidRDefault="0001376B" w:rsidP="00625397">
      <w:pPr>
        <w:spacing w:after="0"/>
        <w:jc w:val="center"/>
        <w:rPr>
          <w:rFonts w:ascii="Arial Narrow" w:hAnsi="Arial Narrow" w:cs="Arial"/>
          <w:b/>
          <w:sz w:val="20"/>
          <w:szCs w:val="20"/>
        </w:rPr>
      </w:pPr>
    </w:p>
    <w:p w14:paraId="2EF5AF18" w14:textId="77777777" w:rsidR="0001376B" w:rsidRDefault="0001376B" w:rsidP="00625397">
      <w:pPr>
        <w:spacing w:after="0"/>
        <w:jc w:val="center"/>
        <w:rPr>
          <w:rFonts w:ascii="Arial Narrow" w:hAnsi="Arial Narrow" w:cs="Arial"/>
          <w:b/>
          <w:sz w:val="20"/>
          <w:szCs w:val="20"/>
        </w:rPr>
      </w:pPr>
    </w:p>
    <w:p w14:paraId="33DEC816" w14:textId="77777777" w:rsidR="0001376B" w:rsidRDefault="0001376B" w:rsidP="00625397">
      <w:pPr>
        <w:spacing w:after="0"/>
        <w:jc w:val="center"/>
        <w:rPr>
          <w:rFonts w:ascii="Arial Narrow" w:hAnsi="Arial Narrow" w:cs="Arial"/>
          <w:b/>
          <w:sz w:val="20"/>
          <w:szCs w:val="20"/>
        </w:rPr>
      </w:pPr>
    </w:p>
    <w:p w14:paraId="4085BCC7" w14:textId="77777777" w:rsidR="0001376B" w:rsidRDefault="0001376B" w:rsidP="00625397">
      <w:pPr>
        <w:spacing w:after="0"/>
        <w:jc w:val="center"/>
        <w:rPr>
          <w:rFonts w:ascii="Arial Narrow" w:hAnsi="Arial Narrow" w:cs="Arial"/>
          <w:b/>
          <w:sz w:val="20"/>
          <w:szCs w:val="20"/>
        </w:rPr>
      </w:pPr>
    </w:p>
    <w:p w14:paraId="75745E37" w14:textId="77777777" w:rsidR="0001376B" w:rsidRDefault="0001376B" w:rsidP="00625397">
      <w:pPr>
        <w:spacing w:after="0"/>
        <w:jc w:val="center"/>
        <w:rPr>
          <w:rFonts w:ascii="Arial Narrow" w:hAnsi="Arial Narrow" w:cs="Arial"/>
          <w:b/>
          <w:sz w:val="20"/>
          <w:szCs w:val="20"/>
        </w:rPr>
      </w:pPr>
    </w:p>
    <w:p w14:paraId="46954C68" w14:textId="05161160" w:rsidR="00625397" w:rsidRDefault="00E0109C" w:rsidP="00F50A34">
      <w:pPr>
        <w:pStyle w:val="Descripcin"/>
      </w:pPr>
      <w:bookmarkStart w:id="224" w:name="_Toc62807065"/>
      <w:r>
        <w:t xml:space="preserve">Gráfica </w:t>
      </w:r>
      <w:r>
        <w:fldChar w:fldCharType="begin"/>
      </w:r>
      <w:r>
        <w:instrText xml:space="preserve"> SEQ Gráfica \* ARABIC </w:instrText>
      </w:r>
      <w:r>
        <w:fldChar w:fldCharType="separate"/>
      </w:r>
      <w:r w:rsidR="00FA2513">
        <w:rPr>
          <w:noProof/>
        </w:rPr>
        <w:t>17</w:t>
      </w:r>
      <w:r>
        <w:fldChar w:fldCharType="end"/>
      </w:r>
      <w:r>
        <w:t xml:space="preserve">: </w:t>
      </w:r>
      <w:r w:rsidR="00625397" w:rsidRPr="0001376B">
        <w:t>Emisiones estimadas para fuentes fijas (industria) en Bogotá año base 2018</w:t>
      </w:r>
      <w:bookmarkEnd w:id="224"/>
    </w:p>
    <w:p w14:paraId="749481AB" w14:textId="77777777" w:rsidR="00E0109C" w:rsidRPr="00E0109C" w:rsidRDefault="00E0109C" w:rsidP="00E0109C">
      <w:pPr>
        <w:rPr>
          <w:lang w:val="es-ES" w:eastAsia="en-US"/>
        </w:rPr>
      </w:pPr>
    </w:p>
    <w:p w14:paraId="68A11941" w14:textId="77777777" w:rsidR="00625397" w:rsidRPr="00B56C17" w:rsidRDefault="00625397" w:rsidP="00625397">
      <w:pPr>
        <w:spacing w:after="0"/>
        <w:jc w:val="center"/>
        <w:rPr>
          <w:rFonts w:ascii="Arial Narrow" w:hAnsi="Arial Narrow" w:cs="Arial"/>
          <w:sz w:val="20"/>
          <w:szCs w:val="20"/>
        </w:rPr>
      </w:pPr>
      <w:r>
        <w:rPr>
          <w:noProof/>
          <w:lang w:val="en-US"/>
        </w:rPr>
        <w:drawing>
          <wp:inline distT="0" distB="0" distL="0" distR="0" wp14:anchorId="1DAEAF1C" wp14:editId="51808D07">
            <wp:extent cx="5427023" cy="2608480"/>
            <wp:effectExtent l="0" t="0" r="2540" b="1905"/>
            <wp:docPr id="460" name="Imagen 46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63"/>
                    <a:stretch>
                      <a:fillRect/>
                    </a:stretch>
                  </pic:blipFill>
                  <pic:spPr>
                    <a:xfrm>
                      <a:off x="0" y="0"/>
                      <a:ext cx="5434021" cy="2611844"/>
                    </a:xfrm>
                    <a:prstGeom prst="rect">
                      <a:avLst/>
                    </a:prstGeom>
                  </pic:spPr>
                </pic:pic>
              </a:graphicData>
            </a:graphic>
          </wp:inline>
        </w:drawing>
      </w:r>
    </w:p>
    <w:p w14:paraId="0752CCE6" w14:textId="77777777" w:rsidR="00625397" w:rsidRDefault="00625397" w:rsidP="00625397">
      <w:pPr>
        <w:tabs>
          <w:tab w:val="left" w:pos="3900"/>
        </w:tabs>
        <w:spacing w:after="0"/>
        <w:rPr>
          <w:rFonts w:ascii="Arial Narrow" w:hAnsi="Arial Narrow" w:cs="Arial"/>
          <w:b/>
          <w:sz w:val="20"/>
          <w:szCs w:val="20"/>
        </w:rPr>
      </w:pPr>
      <w:r>
        <w:rPr>
          <w:rFonts w:ascii="Arial Narrow" w:hAnsi="Arial Narrow" w:cs="Arial"/>
          <w:b/>
          <w:sz w:val="20"/>
          <w:szCs w:val="20"/>
        </w:rPr>
        <w:tab/>
      </w:r>
    </w:p>
    <w:p w14:paraId="0E8B57D1" w14:textId="77777777" w:rsidR="00625397" w:rsidRDefault="00625397" w:rsidP="00625397">
      <w:pPr>
        <w:tabs>
          <w:tab w:val="left" w:pos="3900"/>
        </w:tabs>
        <w:spacing w:after="0"/>
        <w:rPr>
          <w:rFonts w:ascii="Arial Narrow" w:hAnsi="Arial Narrow" w:cs="Arial"/>
          <w:b/>
          <w:sz w:val="20"/>
          <w:szCs w:val="20"/>
        </w:rPr>
      </w:pPr>
    </w:p>
    <w:p w14:paraId="12B4B29D" w14:textId="77777777" w:rsidR="00625397" w:rsidRPr="00E0109C" w:rsidRDefault="00625397" w:rsidP="004975E2">
      <w:pPr>
        <w:pStyle w:val="Sinespaciado"/>
        <w:rPr>
          <w:rFonts w:ascii="Times New Roman" w:hAnsi="Times New Roman" w:cs="Times New Roman"/>
          <w:b/>
          <w:bCs/>
          <w:sz w:val="32"/>
          <w:szCs w:val="32"/>
          <w:lang w:val="es-ES"/>
        </w:rPr>
      </w:pPr>
    </w:p>
    <w:p w14:paraId="3934E1AA" w14:textId="02ED6FF0" w:rsidR="00625397" w:rsidRPr="00E0109C" w:rsidRDefault="00625397" w:rsidP="000C6178">
      <w:pPr>
        <w:pStyle w:val="Sinespaciado"/>
        <w:numPr>
          <w:ilvl w:val="0"/>
          <w:numId w:val="78"/>
        </w:numPr>
        <w:rPr>
          <w:rFonts w:ascii="Times New Roman" w:hAnsi="Times New Roman" w:cs="Times New Roman"/>
          <w:b/>
          <w:bCs/>
          <w:sz w:val="28"/>
          <w:szCs w:val="28"/>
          <w:lang w:val="es-ES"/>
        </w:rPr>
      </w:pPr>
      <w:r w:rsidRPr="00E0109C">
        <w:rPr>
          <w:rFonts w:ascii="Times New Roman" w:hAnsi="Times New Roman" w:cs="Times New Roman"/>
          <w:b/>
          <w:bCs/>
          <w:sz w:val="28"/>
          <w:szCs w:val="28"/>
          <w:lang w:val="es-ES"/>
        </w:rPr>
        <w:t>Desarrollo Y Puesta En Marcha De Plataformas Para La Gestión De Información Para El Control A Fuentes Fijas Y Fuentes Móviles.</w:t>
      </w:r>
    </w:p>
    <w:p w14:paraId="3CC20C2D" w14:textId="77777777" w:rsidR="00625397" w:rsidRPr="00054B3F" w:rsidRDefault="00625397" w:rsidP="00625397">
      <w:pPr>
        <w:spacing w:after="0"/>
      </w:pPr>
    </w:p>
    <w:p w14:paraId="7B59F6E1" w14:textId="77777777" w:rsidR="00625397" w:rsidRPr="00966462" w:rsidRDefault="00625397" w:rsidP="00966462">
      <w:pPr>
        <w:spacing w:after="0" w:line="240" w:lineRule="auto"/>
        <w:jc w:val="both"/>
        <w:rPr>
          <w:rFonts w:ascii="Times New Roman" w:hAnsi="Times New Roman" w:cs="Times New Roman"/>
          <w:sz w:val="24"/>
          <w:szCs w:val="24"/>
        </w:rPr>
      </w:pPr>
      <w:r w:rsidRPr="00966462">
        <w:rPr>
          <w:rFonts w:ascii="Times New Roman" w:hAnsi="Times New Roman" w:cs="Times New Roman"/>
          <w:sz w:val="24"/>
          <w:szCs w:val="24"/>
        </w:rPr>
        <w:t xml:space="preserve">Se realizó acompañamiento y apoyo a la supervisión del Contrato de Consultoría 20191394, el cual tiene por objeto el desarrollo de plataformas de información asociadas a la gestión de la calidad del aire en fuentes móviles y fuentes fijas de emisión. </w:t>
      </w:r>
    </w:p>
    <w:p w14:paraId="45612274" w14:textId="77777777" w:rsidR="00625397" w:rsidRPr="00966462" w:rsidRDefault="00625397" w:rsidP="00966462">
      <w:pPr>
        <w:spacing w:after="0" w:line="240" w:lineRule="auto"/>
        <w:jc w:val="both"/>
        <w:rPr>
          <w:rFonts w:ascii="Times New Roman" w:hAnsi="Times New Roman" w:cs="Times New Roman"/>
          <w:sz w:val="24"/>
          <w:szCs w:val="24"/>
        </w:rPr>
      </w:pPr>
    </w:p>
    <w:p w14:paraId="3A739AC7" w14:textId="77777777" w:rsidR="00625397" w:rsidRPr="00966462" w:rsidRDefault="00625397" w:rsidP="00966462">
      <w:pPr>
        <w:spacing w:after="0" w:line="240" w:lineRule="auto"/>
        <w:jc w:val="both"/>
        <w:rPr>
          <w:rFonts w:ascii="Times New Roman" w:hAnsi="Times New Roman" w:cs="Times New Roman"/>
          <w:sz w:val="24"/>
          <w:szCs w:val="24"/>
        </w:rPr>
      </w:pPr>
      <w:r w:rsidRPr="00966462">
        <w:rPr>
          <w:rFonts w:ascii="Times New Roman" w:hAnsi="Times New Roman" w:cs="Times New Roman"/>
          <w:sz w:val="24"/>
          <w:szCs w:val="24"/>
        </w:rPr>
        <w:t>En el marco de este proceso, se construyen plataformas web para las siguientes necesidades: 1) Gestión de la información de control a fuentes móviles (módulos para control en vía, autorregulación, requerimientos, CDA, concesionarios), 2) Medición de emisiones vehiculares en prueba estática, 3) Auditoria de monitoreos isocinéticos, 4) Monitoreo continuo de emisiones por chimenea. Para el segundo semestre se lograron los siguientes avances:</w:t>
      </w:r>
    </w:p>
    <w:p w14:paraId="00058795" w14:textId="77777777" w:rsidR="00625397" w:rsidRPr="00966462" w:rsidRDefault="00625397" w:rsidP="00966462">
      <w:pPr>
        <w:spacing w:after="0" w:line="240" w:lineRule="auto"/>
        <w:jc w:val="both"/>
        <w:rPr>
          <w:rFonts w:ascii="Times New Roman" w:hAnsi="Times New Roman" w:cs="Times New Roman"/>
          <w:sz w:val="24"/>
          <w:szCs w:val="24"/>
        </w:rPr>
      </w:pPr>
    </w:p>
    <w:p w14:paraId="6F2F16F3" w14:textId="77777777" w:rsidR="00625397" w:rsidRPr="00966462" w:rsidRDefault="00625397" w:rsidP="000C6178">
      <w:pPr>
        <w:pStyle w:val="Prrafodelista"/>
        <w:numPr>
          <w:ilvl w:val="0"/>
          <w:numId w:val="127"/>
        </w:numPr>
        <w:suppressAutoHyphens w:val="0"/>
        <w:spacing w:after="0" w:line="240" w:lineRule="auto"/>
        <w:contextualSpacing/>
        <w:jc w:val="both"/>
        <w:rPr>
          <w:rFonts w:ascii="Times New Roman" w:hAnsi="Times New Roman" w:cs="Times New Roman"/>
          <w:sz w:val="24"/>
          <w:szCs w:val="24"/>
        </w:rPr>
      </w:pPr>
      <w:r w:rsidRPr="00966462">
        <w:rPr>
          <w:rFonts w:ascii="Times New Roman" w:hAnsi="Times New Roman" w:cs="Times New Roman"/>
          <w:sz w:val="24"/>
          <w:szCs w:val="24"/>
        </w:rPr>
        <w:t xml:space="preserve">Integración de plataformas web con los sistemas de información internos existentes de la SDA - Avance del 60%. </w:t>
      </w:r>
    </w:p>
    <w:p w14:paraId="7C904E7A" w14:textId="77777777" w:rsidR="00625397" w:rsidRPr="00966462" w:rsidRDefault="00625397" w:rsidP="000C6178">
      <w:pPr>
        <w:pStyle w:val="Prrafodelista"/>
        <w:numPr>
          <w:ilvl w:val="0"/>
          <w:numId w:val="127"/>
        </w:numPr>
        <w:suppressAutoHyphens w:val="0"/>
        <w:spacing w:after="0" w:line="240" w:lineRule="auto"/>
        <w:contextualSpacing/>
        <w:jc w:val="both"/>
        <w:rPr>
          <w:rFonts w:ascii="Times New Roman" w:hAnsi="Times New Roman" w:cs="Times New Roman"/>
          <w:sz w:val="24"/>
          <w:szCs w:val="24"/>
        </w:rPr>
      </w:pPr>
      <w:r w:rsidRPr="00966462">
        <w:rPr>
          <w:rFonts w:ascii="Times New Roman" w:hAnsi="Times New Roman" w:cs="Times New Roman"/>
          <w:sz w:val="24"/>
          <w:szCs w:val="24"/>
        </w:rPr>
        <w:lastRenderedPageBreak/>
        <w:t xml:space="preserve">Desarrollo de pilotos para pruebas de transmisión de datos, prueba de ingreso y gestión de información - Avance del 70%. </w:t>
      </w:r>
    </w:p>
    <w:p w14:paraId="471FA32B" w14:textId="77777777" w:rsidR="00625397" w:rsidRPr="00966462" w:rsidRDefault="00625397" w:rsidP="000C6178">
      <w:pPr>
        <w:pStyle w:val="Prrafodelista"/>
        <w:numPr>
          <w:ilvl w:val="0"/>
          <w:numId w:val="127"/>
        </w:numPr>
        <w:suppressAutoHyphens w:val="0"/>
        <w:spacing w:after="0" w:line="240" w:lineRule="auto"/>
        <w:contextualSpacing/>
        <w:jc w:val="both"/>
        <w:rPr>
          <w:rFonts w:ascii="Times New Roman" w:hAnsi="Times New Roman" w:cs="Times New Roman"/>
          <w:sz w:val="24"/>
          <w:szCs w:val="24"/>
        </w:rPr>
      </w:pPr>
      <w:r w:rsidRPr="00966462">
        <w:rPr>
          <w:rFonts w:ascii="Times New Roman" w:hAnsi="Times New Roman" w:cs="Times New Roman"/>
          <w:sz w:val="24"/>
          <w:szCs w:val="24"/>
        </w:rPr>
        <w:t xml:space="preserve">Definición de imagen (Avance del 100%) y funcionalidades adicionales (Avance del 80%). </w:t>
      </w:r>
    </w:p>
    <w:p w14:paraId="23C38469" w14:textId="77777777" w:rsidR="00625397" w:rsidRPr="00096282" w:rsidRDefault="00625397" w:rsidP="000C6178">
      <w:pPr>
        <w:pStyle w:val="Prrafodelista"/>
        <w:numPr>
          <w:ilvl w:val="0"/>
          <w:numId w:val="127"/>
        </w:numPr>
        <w:suppressAutoHyphens w:val="0"/>
        <w:spacing w:after="0" w:line="240" w:lineRule="auto"/>
        <w:contextualSpacing/>
        <w:jc w:val="both"/>
        <w:rPr>
          <w:rFonts w:ascii="Arial" w:hAnsi="Arial" w:cs="Arial"/>
          <w:lang w:val="es-MX"/>
        </w:rPr>
      </w:pPr>
      <w:r w:rsidRPr="00966462">
        <w:rPr>
          <w:rFonts w:ascii="Times New Roman" w:hAnsi="Times New Roman" w:cs="Times New Roman"/>
          <w:sz w:val="24"/>
          <w:szCs w:val="24"/>
        </w:rPr>
        <w:t>Auditoría y pruebas de seguridad y rendimiento - Avance del 50% (las pruebas finales una vez las plataformas estén al 100%).</w:t>
      </w:r>
    </w:p>
    <w:p w14:paraId="1EBB772E" w14:textId="77777777" w:rsidR="00625397" w:rsidRPr="004975E2" w:rsidRDefault="00625397" w:rsidP="00625397">
      <w:pPr>
        <w:spacing w:after="0"/>
        <w:rPr>
          <w:rFonts w:ascii="Times New Roman" w:eastAsiaTheme="majorEastAsia" w:hAnsi="Times New Roman" w:cs="Times New Roman"/>
          <w:b/>
          <w:bCs/>
          <w:sz w:val="28"/>
          <w:szCs w:val="28"/>
          <w:lang w:val="es-ES"/>
        </w:rPr>
      </w:pPr>
    </w:p>
    <w:p w14:paraId="18D7DAAF" w14:textId="24D49377" w:rsidR="00625397" w:rsidRPr="004975E2" w:rsidRDefault="00625397" w:rsidP="000C6178">
      <w:pPr>
        <w:pStyle w:val="Sinespaciado"/>
        <w:numPr>
          <w:ilvl w:val="0"/>
          <w:numId w:val="132"/>
        </w:numPr>
        <w:rPr>
          <w:rFonts w:ascii="Times New Roman" w:hAnsi="Times New Roman" w:cs="Times New Roman"/>
          <w:b/>
          <w:bCs/>
          <w:sz w:val="28"/>
          <w:szCs w:val="28"/>
          <w:lang w:val="es-ES"/>
        </w:rPr>
      </w:pPr>
      <w:r w:rsidRPr="004975E2">
        <w:rPr>
          <w:rFonts w:ascii="Times New Roman" w:hAnsi="Times New Roman" w:cs="Times New Roman"/>
          <w:b/>
          <w:bCs/>
          <w:sz w:val="28"/>
          <w:szCs w:val="28"/>
          <w:lang w:val="es-ES"/>
        </w:rPr>
        <w:t>Construcción Del Plan Estratégico Para La Gestión Integral De La Calidad Del Aire De Bogotá 2030 “Plan Aire”.</w:t>
      </w:r>
    </w:p>
    <w:p w14:paraId="2BED1D2E" w14:textId="77777777" w:rsidR="00625397" w:rsidRPr="004975E2" w:rsidRDefault="00625397" w:rsidP="004975E2">
      <w:pPr>
        <w:pStyle w:val="Sinespaciado"/>
        <w:rPr>
          <w:rFonts w:ascii="Times New Roman" w:hAnsi="Times New Roman" w:cs="Times New Roman"/>
          <w:b/>
          <w:bCs/>
          <w:sz w:val="24"/>
          <w:szCs w:val="24"/>
          <w:lang w:val="es-MX"/>
        </w:rPr>
      </w:pPr>
    </w:p>
    <w:p w14:paraId="42852AA1" w14:textId="77777777" w:rsidR="00625397" w:rsidRPr="004975E2" w:rsidRDefault="00625397" w:rsidP="004975E2">
      <w:pPr>
        <w:spacing w:after="0" w:line="240" w:lineRule="auto"/>
        <w:jc w:val="both"/>
        <w:rPr>
          <w:rFonts w:ascii="Times New Roman" w:hAnsi="Times New Roman" w:cs="Times New Roman"/>
        </w:rPr>
      </w:pPr>
      <w:r w:rsidRPr="004975E2">
        <w:rPr>
          <w:rFonts w:ascii="Times New Roman" w:hAnsi="Times New Roman" w:cs="Times New Roman"/>
        </w:rPr>
        <w:t>Con base en los logros alcanzados y en las lecciones aprendidas en el proceso de implementación del Plan Decenal de Descontaminación del Aire para Bogotá – PDDAB, cuya vigencia de implementación venció en 2020, se procedió a realizar la construcción del nuevo Plan de Descontaminación del Aire de la Ciudad 2020 - 2030, abarcando la ejecución de diferentes etapas preliminares tales como la definición del documento con su plan de acción, incluyendo los principios envolventes para contemplar su integralidad con temas fundamentales, los cuales son: cambio climático – eficiencia energética, gobernanza, territorialidad, salud pública, así como la determinación de unos ejes o líneas de acción como son conocimiento e información, control y gestión.</w:t>
      </w:r>
    </w:p>
    <w:p w14:paraId="09C12FD1" w14:textId="77777777" w:rsidR="00625397" w:rsidRPr="004975E2" w:rsidRDefault="00625397" w:rsidP="004975E2">
      <w:pPr>
        <w:spacing w:after="0" w:line="240" w:lineRule="auto"/>
        <w:jc w:val="both"/>
        <w:rPr>
          <w:rFonts w:ascii="Times New Roman" w:hAnsi="Times New Roman" w:cs="Times New Roman"/>
        </w:rPr>
      </w:pPr>
    </w:p>
    <w:p w14:paraId="535429C9" w14:textId="77777777" w:rsidR="00625397" w:rsidRPr="004975E2" w:rsidRDefault="00625397" w:rsidP="004975E2">
      <w:pPr>
        <w:spacing w:after="0" w:line="240" w:lineRule="auto"/>
        <w:jc w:val="both"/>
        <w:rPr>
          <w:rFonts w:ascii="Times New Roman" w:hAnsi="Times New Roman" w:cs="Times New Roman"/>
        </w:rPr>
      </w:pPr>
      <w:r w:rsidRPr="004975E2">
        <w:rPr>
          <w:rFonts w:ascii="Times New Roman" w:hAnsi="Times New Roman" w:cs="Times New Roman"/>
        </w:rPr>
        <w:t>Este documento se encuentra estructurado por capítulos, iniciando por los antecedentes, los cuales contemplan la parte normativa, internacional con los objetivos de desarrollo sostenible, los resultados de la evaluación de la gestión integral de la calidad del aire, el balance energético y la descripción sectoriales; seguido por el capítulo de diagnóstico de la calidad del aire, incluyendo información de análisis de concentración, de calidad del aire, inventario de emisiones y resultados de evaluación, control y seguimiento a las fuentes de emisión, agregado información de cierre del plan de descontaminación del aire, y los impactos en salud.</w:t>
      </w:r>
    </w:p>
    <w:p w14:paraId="5ED3DB16" w14:textId="77777777" w:rsidR="00625397" w:rsidRPr="004975E2" w:rsidRDefault="00625397" w:rsidP="004975E2">
      <w:pPr>
        <w:spacing w:after="0" w:line="240" w:lineRule="auto"/>
        <w:jc w:val="both"/>
        <w:rPr>
          <w:rFonts w:ascii="Times New Roman" w:hAnsi="Times New Roman" w:cs="Times New Roman"/>
        </w:rPr>
      </w:pPr>
    </w:p>
    <w:p w14:paraId="0088B762" w14:textId="77777777" w:rsidR="00625397" w:rsidRPr="004975E2" w:rsidRDefault="00625397" w:rsidP="004975E2">
      <w:pPr>
        <w:spacing w:after="0" w:line="240" w:lineRule="auto"/>
        <w:jc w:val="both"/>
        <w:rPr>
          <w:rFonts w:ascii="Times New Roman" w:hAnsi="Times New Roman" w:cs="Times New Roman"/>
        </w:rPr>
      </w:pPr>
      <w:r w:rsidRPr="004975E2">
        <w:rPr>
          <w:rFonts w:ascii="Times New Roman" w:hAnsi="Times New Roman" w:cs="Times New Roman"/>
        </w:rPr>
        <w:t xml:space="preserve">Con dicha estructura, aportó a la elaboración la problemática que será atendida por el Plan Aire, identificando las causas y los efectos directos e indirectos que se relacionan con el problema central, procediendo a describir la población afectada y objetivo de la calidad del aire. </w:t>
      </w:r>
    </w:p>
    <w:p w14:paraId="17EFDCA8" w14:textId="77777777" w:rsidR="00625397" w:rsidRPr="004975E2" w:rsidRDefault="00625397" w:rsidP="004975E2">
      <w:pPr>
        <w:spacing w:after="0" w:line="240" w:lineRule="auto"/>
        <w:jc w:val="both"/>
        <w:rPr>
          <w:rFonts w:ascii="Times New Roman" w:hAnsi="Times New Roman" w:cs="Times New Roman"/>
        </w:rPr>
      </w:pPr>
    </w:p>
    <w:p w14:paraId="67F0D965" w14:textId="703847DE" w:rsidR="00625397" w:rsidRDefault="00625397" w:rsidP="004975E2">
      <w:pPr>
        <w:spacing w:after="0" w:line="240" w:lineRule="auto"/>
        <w:jc w:val="both"/>
        <w:rPr>
          <w:rFonts w:ascii="Times New Roman" w:hAnsi="Times New Roman" w:cs="Times New Roman"/>
        </w:rPr>
      </w:pPr>
      <w:r w:rsidRPr="004975E2">
        <w:rPr>
          <w:rFonts w:ascii="Times New Roman" w:hAnsi="Times New Roman" w:cs="Times New Roman"/>
        </w:rPr>
        <w:t>Por otra parte, se desarrolló un componente fundamental e integrador en el proceso del Plan Aire, correspondiente a la gobernanza del aire, iniciando con la ejecución de participación ciudadana, el día 24 de noviembre de 2020, contando con la asistencia de alrededor de 415 actores pertenecientes a 171 sectores entre los cuales se encuentra el internacional, el sector público (nacional, distrital, regional), sector privado (empresas, industria, agremiaciones, entre otras), organizaciones, ciudadanos, entre otros actores de la calidad del aire.</w:t>
      </w:r>
    </w:p>
    <w:p w14:paraId="3A2A11F3" w14:textId="0E0F345E" w:rsidR="00E0109C" w:rsidRDefault="00E0109C" w:rsidP="004975E2">
      <w:pPr>
        <w:spacing w:after="0" w:line="240" w:lineRule="auto"/>
        <w:jc w:val="both"/>
        <w:rPr>
          <w:rFonts w:ascii="Times New Roman" w:hAnsi="Times New Roman" w:cs="Times New Roman"/>
        </w:rPr>
      </w:pPr>
    </w:p>
    <w:p w14:paraId="7858A9CD" w14:textId="7C770B64" w:rsidR="000B0B8D" w:rsidRDefault="000B0B8D" w:rsidP="004975E2">
      <w:pPr>
        <w:spacing w:after="0" w:line="240" w:lineRule="auto"/>
        <w:jc w:val="both"/>
        <w:rPr>
          <w:rFonts w:ascii="Times New Roman" w:hAnsi="Times New Roman" w:cs="Times New Roman"/>
        </w:rPr>
      </w:pPr>
    </w:p>
    <w:p w14:paraId="7DFCE726" w14:textId="0EEC77DE" w:rsidR="000B0B8D" w:rsidRDefault="000B0B8D" w:rsidP="004975E2">
      <w:pPr>
        <w:spacing w:after="0" w:line="240" w:lineRule="auto"/>
        <w:jc w:val="both"/>
        <w:rPr>
          <w:rFonts w:ascii="Times New Roman" w:hAnsi="Times New Roman" w:cs="Times New Roman"/>
        </w:rPr>
      </w:pPr>
    </w:p>
    <w:p w14:paraId="20BF4675" w14:textId="50230F8A" w:rsidR="000B0B8D" w:rsidRDefault="000B0B8D" w:rsidP="004975E2">
      <w:pPr>
        <w:spacing w:after="0" w:line="240" w:lineRule="auto"/>
        <w:jc w:val="both"/>
        <w:rPr>
          <w:rFonts w:ascii="Times New Roman" w:hAnsi="Times New Roman" w:cs="Times New Roman"/>
        </w:rPr>
      </w:pPr>
    </w:p>
    <w:p w14:paraId="6C17F905" w14:textId="60328544" w:rsidR="000B0B8D" w:rsidRDefault="000B0B8D" w:rsidP="004975E2">
      <w:pPr>
        <w:spacing w:after="0" w:line="240" w:lineRule="auto"/>
        <w:jc w:val="both"/>
        <w:rPr>
          <w:rFonts w:ascii="Times New Roman" w:hAnsi="Times New Roman" w:cs="Times New Roman"/>
        </w:rPr>
      </w:pPr>
    </w:p>
    <w:p w14:paraId="0D2F6343" w14:textId="62E3E233" w:rsidR="000B0B8D" w:rsidRDefault="000B0B8D" w:rsidP="004975E2">
      <w:pPr>
        <w:spacing w:after="0" w:line="240" w:lineRule="auto"/>
        <w:jc w:val="both"/>
        <w:rPr>
          <w:rFonts w:ascii="Times New Roman" w:hAnsi="Times New Roman" w:cs="Times New Roman"/>
        </w:rPr>
      </w:pPr>
    </w:p>
    <w:p w14:paraId="5B699F2F" w14:textId="47E127E3" w:rsidR="000B0B8D" w:rsidRDefault="000B0B8D" w:rsidP="004975E2">
      <w:pPr>
        <w:spacing w:after="0" w:line="240" w:lineRule="auto"/>
        <w:jc w:val="both"/>
        <w:rPr>
          <w:rFonts w:ascii="Times New Roman" w:hAnsi="Times New Roman" w:cs="Times New Roman"/>
        </w:rPr>
      </w:pPr>
    </w:p>
    <w:p w14:paraId="23C41405" w14:textId="5B31271E" w:rsidR="000B0B8D" w:rsidRDefault="000B0B8D" w:rsidP="004975E2">
      <w:pPr>
        <w:spacing w:after="0" w:line="240" w:lineRule="auto"/>
        <w:jc w:val="both"/>
        <w:rPr>
          <w:rFonts w:ascii="Times New Roman" w:hAnsi="Times New Roman" w:cs="Times New Roman"/>
        </w:rPr>
      </w:pPr>
    </w:p>
    <w:p w14:paraId="07B69726" w14:textId="5AA59ACF" w:rsidR="000B0B8D" w:rsidRDefault="000B0B8D" w:rsidP="004975E2">
      <w:pPr>
        <w:spacing w:after="0" w:line="240" w:lineRule="auto"/>
        <w:jc w:val="both"/>
        <w:rPr>
          <w:rFonts w:ascii="Times New Roman" w:hAnsi="Times New Roman" w:cs="Times New Roman"/>
        </w:rPr>
      </w:pPr>
    </w:p>
    <w:p w14:paraId="1E30E293" w14:textId="5770703E" w:rsidR="000B0B8D" w:rsidRDefault="000B0B8D" w:rsidP="004975E2">
      <w:pPr>
        <w:spacing w:after="0" w:line="240" w:lineRule="auto"/>
        <w:jc w:val="both"/>
        <w:rPr>
          <w:rFonts w:ascii="Times New Roman" w:hAnsi="Times New Roman" w:cs="Times New Roman"/>
        </w:rPr>
      </w:pPr>
    </w:p>
    <w:p w14:paraId="0F8EDA36" w14:textId="1FC7794F" w:rsidR="000B0B8D" w:rsidRDefault="000B0B8D" w:rsidP="004975E2">
      <w:pPr>
        <w:spacing w:after="0" w:line="240" w:lineRule="auto"/>
        <w:jc w:val="both"/>
        <w:rPr>
          <w:rFonts w:ascii="Times New Roman" w:hAnsi="Times New Roman" w:cs="Times New Roman"/>
        </w:rPr>
      </w:pPr>
    </w:p>
    <w:p w14:paraId="42859847" w14:textId="77777777" w:rsidR="000B0B8D" w:rsidRDefault="000B0B8D" w:rsidP="004975E2">
      <w:pPr>
        <w:spacing w:after="0" w:line="240" w:lineRule="auto"/>
        <w:jc w:val="both"/>
        <w:rPr>
          <w:rFonts w:ascii="Times New Roman" w:hAnsi="Times New Roman" w:cs="Times New Roman"/>
        </w:rPr>
      </w:pPr>
    </w:p>
    <w:p w14:paraId="33EB65D9" w14:textId="554E9796" w:rsidR="00E0109C" w:rsidRPr="004975E2" w:rsidRDefault="00EE7394" w:rsidP="00F50A34">
      <w:pPr>
        <w:pStyle w:val="Descripcin"/>
      </w:pPr>
      <w:bookmarkStart w:id="225" w:name="_Toc62820734"/>
      <w:r>
        <w:t xml:space="preserve">Ilustración </w:t>
      </w:r>
      <w:r>
        <w:fldChar w:fldCharType="begin"/>
      </w:r>
      <w:r>
        <w:instrText xml:space="preserve"> SEQ Ilustración \* ARABIC </w:instrText>
      </w:r>
      <w:r>
        <w:fldChar w:fldCharType="separate"/>
      </w:r>
      <w:r w:rsidR="00FA2513">
        <w:rPr>
          <w:noProof/>
        </w:rPr>
        <w:t>75</w:t>
      </w:r>
      <w:r>
        <w:fldChar w:fldCharType="end"/>
      </w:r>
      <w:r>
        <w:t xml:space="preserve">: </w:t>
      </w:r>
      <w:r w:rsidR="00E0109C">
        <w:t xml:space="preserve">Convocatoria a un pacto para la </w:t>
      </w:r>
      <w:r>
        <w:t xml:space="preserve">construcción </w:t>
      </w:r>
      <w:r w:rsidRPr="004975E2">
        <w:t>Plan Aire</w:t>
      </w:r>
      <w:bookmarkEnd w:id="225"/>
    </w:p>
    <w:p w14:paraId="1DD0DE29" w14:textId="77777777" w:rsidR="00625397" w:rsidRPr="004975E2" w:rsidRDefault="00625397" w:rsidP="004975E2">
      <w:pPr>
        <w:spacing w:after="0" w:line="240" w:lineRule="auto"/>
        <w:jc w:val="both"/>
        <w:rPr>
          <w:rFonts w:ascii="Times New Roman" w:hAnsi="Times New Roman" w:cs="Times New Roman"/>
          <w:sz w:val="20"/>
          <w:szCs w:val="20"/>
        </w:rPr>
      </w:pPr>
    </w:p>
    <w:p w14:paraId="70E77A3F" w14:textId="77777777" w:rsidR="00625397" w:rsidRPr="004975E2" w:rsidRDefault="00625397" w:rsidP="004975E2">
      <w:pPr>
        <w:spacing w:after="0" w:line="240" w:lineRule="auto"/>
        <w:jc w:val="center"/>
        <w:rPr>
          <w:rFonts w:ascii="Times New Roman" w:hAnsi="Times New Roman" w:cs="Times New Roman"/>
          <w:sz w:val="20"/>
          <w:szCs w:val="20"/>
        </w:rPr>
      </w:pPr>
      <w:r w:rsidRPr="004975E2">
        <w:rPr>
          <w:rFonts w:ascii="Times New Roman" w:hAnsi="Times New Roman" w:cs="Times New Roman"/>
          <w:noProof/>
          <w:lang w:val="en-US"/>
        </w:rPr>
        <w:drawing>
          <wp:inline distT="114300" distB="114300" distL="114300" distR="114300" wp14:anchorId="4BAF26CD" wp14:editId="19705779">
            <wp:extent cx="3657600" cy="1799112"/>
            <wp:effectExtent l="0" t="0" r="0" b="0"/>
            <wp:docPr id="518" name="image26.png" descr="Captura de pantalla con la imagen de una ciudad&#10;&#10;Descripción generada automáticamente"/>
            <wp:cNvGraphicFramePr/>
            <a:graphic xmlns:a="http://schemas.openxmlformats.org/drawingml/2006/main">
              <a:graphicData uri="http://schemas.openxmlformats.org/drawingml/2006/picture">
                <pic:pic xmlns:pic="http://schemas.openxmlformats.org/drawingml/2006/picture">
                  <pic:nvPicPr>
                    <pic:cNvPr id="518" name="image26.png" descr="Captura de pantalla con la imagen de una ciudad&#10;&#10;Descripción generada automáticamente"/>
                    <pic:cNvPicPr preferRelativeResize="0"/>
                  </pic:nvPicPr>
                  <pic:blipFill>
                    <a:blip r:embed="rId164"/>
                    <a:srcRect l="3264" t="7518" r="2953" b="10931"/>
                    <a:stretch>
                      <a:fillRect/>
                    </a:stretch>
                  </pic:blipFill>
                  <pic:spPr>
                    <a:xfrm>
                      <a:off x="0" y="0"/>
                      <a:ext cx="3676378" cy="1808349"/>
                    </a:xfrm>
                    <a:prstGeom prst="rect">
                      <a:avLst/>
                    </a:prstGeom>
                    <a:ln/>
                  </pic:spPr>
                </pic:pic>
              </a:graphicData>
            </a:graphic>
          </wp:inline>
        </w:drawing>
      </w:r>
    </w:p>
    <w:p w14:paraId="7B49BB4B" w14:textId="77777777" w:rsidR="00625397" w:rsidRPr="004975E2" w:rsidRDefault="00625397" w:rsidP="004975E2">
      <w:pPr>
        <w:spacing w:after="0" w:line="240" w:lineRule="auto"/>
        <w:contextualSpacing/>
        <w:jc w:val="both"/>
        <w:rPr>
          <w:rFonts w:ascii="Times New Roman" w:hAnsi="Times New Roman" w:cs="Times New Roman"/>
        </w:rPr>
      </w:pPr>
    </w:p>
    <w:p w14:paraId="56A3288D" w14:textId="77777777" w:rsidR="00625397" w:rsidRPr="004975E2" w:rsidRDefault="00625397" w:rsidP="004975E2">
      <w:pPr>
        <w:spacing w:after="0" w:line="240" w:lineRule="auto"/>
        <w:contextualSpacing/>
        <w:jc w:val="both"/>
        <w:rPr>
          <w:rFonts w:ascii="Times New Roman" w:hAnsi="Times New Roman" w:cs="Times New Roman"/>
        </w:rPr>
      </w:pPr>
      <w:r w:rsidRPr="004975E2">
        <w:rPr>
          <w:rFonts w:ascii="Times New Roman" w:hAnsi="Times New Roman" w:cs="Times New Roman"/>
        </w:rPr>
        <w:t xml:space="preserve">Como resultado, se definieron trece (13) temáticas de círculos de colaboración, como son transporte de carga, transporte privado, transporte público de pasajeros, programa de sostenibilidad energética, autorregulación – valor compartido, pavimentación de las vías, cobertura vegetal, maquinaria fuera de ruta, red colaborativa de sensores de bajo costo, protocolos de actuación, articulación regional, y PIZSO. </w:t>
      </w:r>
    </w:p>
    <w:p w14:paraId="4C579040" w14:textId="77777777" w:rsidR="00625397" w:rsidRPr="004975E2" w:rsidRDefault="00625397" w:rsidP="004975E2">
      <w:pPr>
        <w:spacing w:after="0" w:line="240" w:lineRule="auto"/>
        <w:contextualSpacing/>
        <w:jc w:val="both"/>
        <w:rPr>
          <w:rFonts w:ascii="Times New Roman" w:hAnsi="Times New Roman" w:cs="Times New Roman"/>
        </w:rPr>
      </w:pPr>
    </w:p>
    <w:p w14:paraId="5645B7B9" w14:textId="77777777" w:rsidR="00625397" w:rsidRPr="004975E2" w:rsidRDefault="00625397" w:rsidP="004975E2">
      <w:pPr>
        <w:spacing w:after="0" w:line="240" w:lineRule="auto"/>
        <w:jc w:val="both"/>
        <w:rPr>
          <w:rFonts w:ascii="Times New Roman" w:hAnsi="Times New Roman" w:cs="Times New Roman"/>
        </w:rPr>
      </w:pPr>
      <w:r w:rsidRPr="004975E2">
        <w:rPr>
          <w:rFonts w:ascii="Times New Roman" w:hAnsi="Times New Roman" w:cs="Times New Roman"/>
        </w:rPr>
        <w:t>También este proceso aportó ag la definición de los objetivos específicos a partir de la problemática, mencionada estructura contempla el plan de acción a partir de los objetivos específicos, con los resultados y productos, así mismo se definieron las metas en reducción de concentración y también en reducción de mortalidad atribuible a las concentraciones de material particulado PM2.5, por último se cuenta con el capítulo de seguimiento y evaluación al cual será sometido el Plan Aire y el plan de acción respectivo.</w:t>
      </w:r>
    </w:p>
    <w:p w14:paraId="4BA61131" w14:textId="77777777" w:rsidR="00625397" w:rsidRPr="004975E2" w:rsidRDefault="00625397" w:rsidP="004975E2">
      <w:pPr>
        <w:spacing w:after="0" w:line="240" w:lineRule="auto"/>
        <w:jc w:val="both"/>
        <w:rPr>
          <w:rFonts w:ascii="Times New Roman" w:hAnsi="Times New Roman" w:cs="Times New Roman"/>
        </w:rPr>
      </w:pPr>
    </w:p>
    <w:p w14:paraId="3CEE6E9A" w14:textId="6069C958" w:rsidR="00625397" w:rsidRPr="00096282" w:rsidRDefault="00625397" w:rsidP="004975E2">
      <w:pPr>
        <w:spacing w:after="0" w:line="240" w:lineRule="auto"/>
        <w:jc w:val="both"/>
        <w:rPr>
          <w:rFonts w:cs="Arial"/>
          <w:lang w:val="es-MX"/>
        </w:rPr>
      </w:pPr>
      <w:r w:rsidRPr="004975E2">
        <w:rPr>
          <w:rFonts w:ascii="Times New Roman" w:hAnsi="Times New Roman" w:cs="Times New Roman"/>
        </w:rPr>
        <w:t xml:space="preserve">En este orden, su implementación comenzará a partir de 2021, y hará parte de la estrategia de gestión del aire, </w:t>
      </w:r>
      <w:r w:rsidR="004975E2" w:rsidRPr="004975E2">
        <w:rPr>
          <w:rFonts w:ascii="Times New Roman" w:hAnsi="Times New Roman" w:cs="Times New Roman"/>
        </w:rPr>
        <w:t>contemplando,</w:t>
      </w:r>
      <w:r w:rsidRPr="004975E2">
        <w:rPr>
          <w:rFonts w:ascii="Times New Roman" w:hAnsi="Times New Roman" w:cs="Times New Roman"/>
        </w:rPr>
        <w:t xml:space="preserve"> además, otros componentes como son la estrategia de gobernanza, y el sistema de alertas ambientales</w:t>
      </w:r>
    </w:p>
    <w:p w14:paraId="2215CFB5" w14:textId="77777777" w:rsidR="00625397" w:rsidRPr="004975E2" w:rsidRDefault="00625397" w:rsidP="004975E2">
      <w:pPr>
        <w:pStyle w:val="Sinespaciado"/>
        <w:rPr>
          <w:rFonts w:ascii="Times New Roman" w:hAnsi="Times New Roman" w:cs="Times New Roman"/>
          <w:sz w:val="28"/>
          <w:szCs w:val="28"/>
          <w:lang w:val="es-ES"/>
        </w:rPr>
      </w:pPr>
    </w:p>
    <w:p w14:paraId="39CE0A5A" w14:textId="77777777" w:rsidR="00625397" w:rsidRPr="004975E2" w:rsidRDefault="00625397" w:rsidP="000C6178">
      <w:pPr>
        <w:pStyle w:val="Sinespaciado"/>
        <w:numPr>
          <w:ilvl w:val="0"/>
          <w:numId w:val="133"/>
        </w:numPr>
        <w:rPr>
          <w:rFonts w:ascii="Times New Roman" w:hAnsi="Times New Roman" w:cs="Times New Roman"/>
          <w:b/>
          <w:bCs/>
          <w:sz w:val="28"/>
          <w:szCs w:val="28"/>
          <w:lang w:val="es-ES"/>
        </w:rPr>
      </w:pPr>
      <w:r w:rsidRPr="004975E2">
        <w:rPr>
          <w:rFonts w:ascii="Times New Roman" w:hAnsi="Times New Roman" w:cs="Times New Roman"/>
          <w:b/>
          <w:bCs/>
          <w:sz w:val="28"/>
          <w:szCs w:val="28"/>
          <w:lang w:val="es-ES"/>
        </w:rPr>
        <w:t>Entrega y puesta en marcha del plan de intervención de la zona sur occidente de Bogotá.</w:t>
      </w:r>
    </w:p>
    <w:p w14:paraId="306FEFFE" w14:textId="77777777" w:rsidR="00625397" w:rsidRPr="00096282" w:rsidRDefault="00625397" w:rsidP="00625397">
      <w:pPr>
        <w:spacing w:after="0"/>
      </w:pPr>
    </w:p>
    <w:p w14:paraId="5156C02F" w14:textId="77777777" w:rsidR="00625397" w:rsidRPr="004975E2" w:rsidRDefault="00625397" w:rsidP="004975E2">
      <w:pPr>
        <w:spacing w:after="0" w:line="240" w:lineRule="auto"/>
        <w:jc w:val="both"/>
        <w:rPr>
          <w:rFonts w:ascii="Times New Roman" w:hAnsi="Times New Roman" w:cs="Times New Roman"/>
          <w:sz w:val="24"/>
          <w:szCs w:val="24"/>
        </w:rPr>
      </w:pPr>
      <w:r w:rsidRPr="004975E2">
        <w:rPr>
          <w:rFonts w:ascii="Times New Roman" w:hAnsi="Times New Roman" w:cs="Times New Roman"/>
          <w:sz w:val="24"/>
          <w:szCs w:val="24"/>
        </w:rPr>
        <w:t>La zona sur occidente de Bogotá típicamente ha tenido los mayores índices de contaminación atmosférica en la ciudad por su dinámica comercial y residencial, razón por la que para. Para lograr el cumplimiento de esta meta diferenciada, se ha previsto el desarrollo de un plan específico para su intervención, denominado el Plan de Intervención de la Zona Sur Occidente PIZSO, el cual se ha iniciado a construir a partir de etapas básicas de identificación de la condición actual, la problemática asociada, los actores y las acciones que podrían ayudar a mejorar la calidad del aire allí presente. En el marco de esta construcción se ha logrado:</w:t>
      </w:r>
    </w:p>
    <w:p w14:paraId="0817ADE9" w14:textId="77777777" w:rsidR="00625397" w:rsidRPr="004975E2" w:rsidRDefault="00625397" w:rsidP="004975E2">
      <w:pPr>
        <w:spacing w:after="0" w:line="240" w:lineRule="auto"/>
        <w:jc w:val="both"/>
        <w:rPr>
          <w:rFonts w:ascii="Times New Roman" w:hAnsi="Times New Roman" w:cs="Times New Roman"/>
          <w:sz w:val="24"/>
          <w:szCs w:val="24"/>
        </w:rPr>
      </w:pPr>
    </w:p>
    <w:p w14:paraId="0F77672A" w14:textId="77777777" w:rsidR="00625397" w:rsidRPr="004975E2" w:rsidRDefault="00625397" w:rsidP="000C6178">
      <w:pPr>
        <w:pStyle w:val="Prrafodelista"/>
        <w:numPr>
          <w:ilvl w:val="0"/>
          <w:numId w:val="128"/>
        </w:numPr>
        <w:suppressAutoHyphens w:val="0"/>
        <w:spacing w:after="0" w:line="240" w:lineRule="auto"/>
        <w:contextualSpacing/>
        <w:jc w:val="both"/>
        <w:rPr>
          <w:rFonts w:ascii="Times New Roman" w:hAnsi="Times New Roman" w:cs="Times New Roman"/>
          <w:sz w:val="24"/>
          <w:szCs w:val="24"/>
          <w:lang w:val="es-MX"/>
        </w:rPr>
      </w:pPr>
      <w:r w:rsidRPr="004975E2">
        <w:rPr>
          <w:rFonts w:ascii="Times New Roman" w:hAnsi="Times New Roman" w:cs="Times New Roman"/>
          <w:sz w:val="24"/>
          <w:szCs w:val="24"/>
        </w:rPr>
        <w:t>Documento diagnóstico de la calidad del aire que consta de la información de identificación de la zona suroccidental, inicio del análisis de la meteorología histórica y su influencia en la contaminación del aire (en construcción), mediciones históricas de las estaciones de monitoreo, inventario de emisiones de material particulado para las fuentes fijas, móviles y resuspendido</w:t>
      </w:r>
      <w:r w:rsidRPr="004975E2">
        <w:rPr>
          <w:rFonts w:ascii="Times New Roman" w:hAnsi="Times New Roman" w:cs="Times New Roman"/>
          <w:sz w:val="24"/>
          <w:szCs w:val="24"/>
          <w:lang w:val="es-MX"/>
        </w:rPr>
        <w:t xml:space="preserve">. </w:t>
      </w:r>
    </w:p>
    <w:p w14:paraId="72BD6D7A" w14:textId="77777777" w:rsidR="00625397" w:rsidRPr="004975E2" w:rsidRDefault="00625397" w:rsidP="000C6178">
      <w:pPr>
        <w:pStyle w:val="Prrafodelista"/>
        <w:numPr>
          <w:ilvl w:val="0"/>
          <w:numId w:val="128"/>
        </w:numPr>
        <w:suppressAutoHyphens w:val="0"/>
        <w:spacing w:after="0" w:line="240" w:lineRule="auto"/>
        <w:contextualSpacing/>
        <w:jc w:val="both"/>
        <w:rPr>
          <w:rFonts w:ascii="Times New Roman" w:hAnsi="Times New Roman" w:cs="Times New Roman"/>
          <w:sz w:val="24"/>
          <w:szCs w:val="24"/>
          <w:lang w:val="es-MX"/>
        </w:rPr>
      </w:pPr>
      <w:r w:rsidRPr="004975E2">
        <w:rPr>
          <w:rFonts w:ascii="Times New Roman" w:hAnsi="Times New Roman" w:cs="Times New Roman"/>
          <w:sz w:val="24"/>
          <w:szCs w:val="24"/>
          <w:lang w:val="es-MX"/>
        </w:rPr>
        <w:lastRenderedPageBreak/>
        <w:t>Estructura de la estrategia global para la realización del PIZSO, la cual se realizó el taller de capacitación a los referentes ambientales de las localidades y socialización con las organizaciones sociales de las localidades del suroccidente. Adicionalmente se elaboró la matriz para solicitar información de las a las alcaldías locales del suroccidente y formulario para la identificación de lugares con problemáticas ambientales en el suroccidente.</w:t>
      </w:r>
    </w:p>
    <w:p w14:paraId="681DDC80" w14:textId="77777777" w:rsidR="00625397" w:rsidRDefault="00625397" w:rsidP="00625397">
      <w:pPr>
        <w:spacing w:after="0"/>
        <w:rPr>
          <w:rFonts w:ascii="Arial Narrow" w:hAnsi="Arial Narrow" w:cs="Arial"/>
          <w:sz w:val="20"/>
          <w:szCs w:val="20"/>
          <w:lang w:val="es-MX"/>
        </w:rPr>
      </w:pPr>
    </w:p>
    <w:p w14:paraId="5CA10C04" w14:textId="77777777" w:rsidR="00625397" w:rsidRPr="004975E2" w:rsidRDefault="00625397" w:rsidP="000C6178">
      <w:pPr>
        <w:pStyle w:val="Sinespaciado"/>
        <w:numPr>
          <w:ilvl w:val="0"/>
          <w:numId w:val="133"/>
        </w:numPr>
        <w:rPr>
          <w:rFonts w:ascii="Times New Roman" w:hAnsi="Times New Roman" w:cs="Times New Roman"/>
          <w:b/>
          <w:bCs/>
          <w:sz w:val="28"/>
          <w:szCs w:val="28"/>
          <w:lang w:val="es-ES"/>
        </w:rPr>
      </w:pPr>
      <w:r w:rsidRPr="004975E2">
        <w:rPr>
          <w:rFonts w:ascii="Times New Roman" w:hAnsi="Times New Roman" w:cs="Times New Roman"/>
          <w:b/>
          <w:bCs/>
          <w:sz w:val="28"/>
          <w:szCs w:val="28"/>
          <w:lang w:val="es-ES"/>
        </w:rPr>
        <w:t>Estructuración del programa distrital para la reducción de las emisiones del transporte urbano de carga.</w:t>
      </w:r>
    </w:p>
    <w:p w14:paraId="2956D669" w14:textId="77777777" w:rsidR="00625397" w:rsidRPr="00096282" w:rsidRDefault="00625397" w:rsidP="00625397"/>
    <w:p w14:paraId="036C55A3" w14:textId="77777777" w:rsidR="00625397" w:rsidRPr="004975E2" w:rsidRDefault="00625397" w:rsidP="004975E2">
      <w:pPr>
        <w:spacing w:after="0" w:line="240" w:lineRule="auto"/>
        <w:jc w:val="both"/>
        <w:rPr>
          <w:rFonts w:ascii="Times New Roman" w:hAnsi="Times New Roman" w:cs="Times New Roman"/>
          <w:sz w:val="24"/>
          <w:szCs w:val="24"/>
        </w:rPr>
      </w:pPr>
      <w:r w:rsidRPr="004975E2">
        <w:rPr>
          <w:rFonts w:ascii="Times New Roman" w:hAnsi="Times New Roman" w:cs="Times New Roman"/>
          <w:sz w:val="24"/>
          <w:szCs w:val="24"/>
        </w:rPr>
        <w:t>El transporte de carga ha sido identificado como un alto aportante de emisiones contaminantes en la ciudad, principalmente por la obsolescencia del parque automotor y la ineficiencia de su operación logística, a lo que debe sumarse la dificultad de la gestión del sector ya que la mayoría de esta flota no se encuentra registrada en la ciudad, sino que realiza recorridos internos. Esta problemática se prevé abordar mediante la formulación e implementación del Programa de Reducción de Emisiones del Transporte Urbano de Carga, en el marco del cual se ha logrado lo siguiente:</w:t>
      </w:r>
    </w:p>
    <w:p w14:paraId="6E1DF95F" w14:textId="77777777" w:rsidR="00625397" w:rsidRPr="004975E2" w:rsidRDefault="00625397" w:rsidP="004975E2">
      <w:pPr>
        <w:spacing w:after="0" w:line="240" w:lineRule="auto"/>
        <w:jc w:val="both"/>
        <w:rPr>
          <w:rFonts w:ascii="Times New Roman" w:hAnsi="Times New Roman" w:cs="Times New Roman"/>
          <w:sz w:val="24"/>
          <w:szCs w:val="24"/>
        </w:rPr>
      </w:pPr>
    </w:p>
    <w:p w14:paraId="0EF4A355" w14:textId="77777777" w:rsidR="00625397" w:rsidRPr="004975E2" w:rsidRDefault="00625397" w:rsidP="000C6178">
      <w:pPr>
        <w:pStyle w:val="Prrafodelista"/>
        <w:numPr>
          <w:ilvl w:val="0"/>
          <w:numId w:val="129"/>
        </w:numPr>
        <w:suppressAutoHyphens w:val="0"/>
        <w:spacing w:after="0" w:line="240" w:lineRule="auto"/>
        <w:contextualSpacing/>
        <w:jc w:val="both"/>
        <w:rPr>
          <w:rFonts w:ascii="Times New Roman" w:hAnsi="Times New Roman" w:cs="Times New Roman"/>
          <w:sz w:val="24"/>
          <w:szCs w:val="24"/>
          <w:lang w:val="es-MX"/>
        </w:rPr>
      </w:pPr>
      <w:r w:rsidRPr="004975E2">
        <w:rPr>
          <w:rFonts w:ascii="Times New Roman" w:hAnsi="Times New Roman" w:cs="Times New Roman"/>
          <w:sz w:val="24"/>
          <w:szCs w:val="24"/>
        </w:rPr>
        <w:t xml:space="preserve">Definición de alcance, objetivos, componentes del programa, línea base de emisiones y descripción de los antecedentes a partir de la problemática central. </w:t>
      </w:r>
    </w:p>
    <w:p w14:paraId="5A2AA40E" w14:textId="77777777" w:rsidR="00625397" w:rsidRPr="004975E2" w:rsidRDefault="00625397" w:rsidP="000C6178">
      <w:pPr>
        <w:pStyle w:val="Prrafodelista"/>
        <w:numPr>
          <w:ilvl w:val="0"/>
          <w:numId w:val="129"/>
        </w:numPr>
        <w:suppressAutoHyphens w:val="0"/>
        <w:spacing w:after="0" w:line="240" w:lineRule="auto"/>
        <w:contextualSpacing/>
        <w:jc w:val="both"/>
        <w:rPr>
          <w:rFonts w:ascii="Times New Roman" w:hAnsi="Times New Roman" w:cs="Times New Roman"/>
          <w:sz w:val="24"/>
          <w:szCs w:val="24"/>
          <w:lang w:val="es-MX"/>
        </w:rPr>
      </w:pPr>
      <w:r w:rsidRPr="004975E2">
        <w:rPr>
          <w:rFonts w:ascii="Times New Roman" w:hAnsi="Times New Roman" w:cs="Times New Roman"/>
          <w:sz w:val="24"/>
          <w:szCs w:val="24"/>
        </w:rPr>
        <w:t>Definición</w:t>
      </w:r>
      <w:r w:rsidRPr="004975E2">
        <w:rPr>
          <w:rFonts w:ascii="Times New Roman" w:hAnsi="Times New Roman" w:cs="Times New Roman"/>
          <w:sz w:val="24"/>
          <w:szCs w:val="24"/>
          <w:lang w:val="es-ES"/>
        </w:rPr>
        <w:t xml:space="preserve"> de los objetivos, alcance y antecedentes del ETUC teniendo en cuenta las externalidades negativas que afectan al sector. Se establecieron los 6 componentes que articulan la formulación del programa. </w:t>
      </w:r>
    </w:p>
    <w:p w14:paraId="30E4A56C" w14:textId="77777777" w:rsidR="00625397" w:rsidRPr="00096282" w:rsidRDefault="00625397" w:rsidP="000C6178">
      <w:pPr>
        <w:pStyle w:val="Prrafodelista"/>
        <w:numPr>
          <w:ilvl w:val="0"/>
          <w:numId w:val="129"/>
        </w:numPr>
        <w:suppressAutoHyphens w:val="0"/>
        <w:spacing w:after="0" w:line="240" w:lineRule="auto"/>
        <w:contextualSpacing/>
        <w:jc w:val="both"/>
        <w:rPr>
          <w:rFonts w:ascii="Arial" w:hAnsi="Arial" w:cs="Arial"/>
          <w:lang w:val="es-MX"/>
        </w:rPr>
      </w:pPr>
      <w:r w:rsidRPr="004975E2">
        <w:rPr>
          <w:rFonts w:ascii="Times New Roman" w:hAnsi="Times New Roman" w:cs="Times New Roman"/>
          <w:sz w:val="24"/>
          <w:szCs w:val="24"/>
          <w:lang w:val="es-ES"/>
        </w:rPr>
        <w:t>Avance en la proyección de las emisiones contaminantes criterio y GEI de acuerdo a la línea base establecida desde el inventario de la SDA 2018, los FE COPERT y se establecieron diferentes escenarios</w:t>
      </w:r>
      <w:r w:rsidRPr="00096282">
        <w:rPr>
          <w:rFonts w:ascii="Arial" w:hAnsi="Arial" w:cs="Arial"/>
          <w:lang w:val="es-ES"/>
        </w:rPr>
        <w:t xml:space="preserve">. </w:t>
      </w:r>
    </w:p>
    <w:p w14:paraId="4EAAEF22" w14:textId="77777777" w:rsidR="00625397" w:rsidRPr="00405F88" w:rsidRDefault="00625397" w:rsidP="00625397">
      <w:pPr>
        <w:spacing w:after="0"/>
        <w:rPr>
          <w:rFonts w:ascii="Arial Narrow" w:hAnsi="Arial Narrow" w:cs="Arial"/>
          <w:sz w:val="20"/>
          <w:szCs w:val="20"/>
          <w:lang w:val="es-MX"/>
        </w:rPr>
      </w:pPr>
    </w:p>
    <w:p w14:paraId="0EA4CF76" w14:textId="77777777" w:rsidR="00625397" w:rsidRPr="004975E2" w:rsidRDefault="00625397" w:rsidP="000C6178">
      <w:pPr>
        <w:pStyle w:val="Sinespaciado"/>
        <w:numPr>
          <w:ilvl w:val="0"/>
          <w:numId w:val="133"/>
        </w:numPr>
        <w:rPr>
          <w:rFonts w:ascii="Times New Roman" w:hAnsi="Times New Roman" w:cs="Times New Roman"/>
          <w:b/>
          <w:bCs/>
          <w:sz w:val="28"/>
          <w:szCs w:val="28"/>
          <w:lang w:val="es-ES"/>
        </w:rPr>
      </w:pPr>
      <w:r w:rsidRPr="004975E2">
        <w:rPr>
          <w:rFonts w:ascii="Times New Roman" w:hAnsi="Times New Roman" w:cs="Times New Roman"/>
          <w:b/>
          <w:bCs/>
          <w:sz w:val="28"/>
          <w:szCs w:val="28"/>
          <w:lang w:val="es-ES"/>
        </w:rPr>
        <w:t>Control a fuentes móviles mediante sensores remotos.</w:t>
      </w:r>
    </w:p>
    <w:p w14:paraId="63B788C1" w14:textId="77777777" w:rsidR="00625397" w:rsidRPr="00096282" w:rsidRDefault="00625397" w:rsidP="00625397"/>
    <w:p w14:paraId="1306385F" w14:textId="77777777" w:rsidR="00625397" w:rsidRPr="004975E2" w:rsidRDefault="00625397" w:rsidP="004975E2">
      <w:pPr>
        <w:spacing w:after="0" w:line="240" w:lineRule="auto"/>
        <w:jc w:val="both"/>
        <w:rPr>
          <w:rFonts w:ascii="Times New Roman" w:hAnsi="Times New Roman" w:cs="Times New Roman"/>
          <w:sz w:val="24"/>
          <w:szCs w:val="24"/>
          <w:lang w:val="es-MX"/>
        </w:rPr>
      </w:pPr>
      <w:r w:rsidRPr="004975E2">
        <w:rPr>
          <w:rFonts w:ascii="Times New Roman" w:hAnsi="Times New Roman" w:cs="Times New Roman"/>
          <w:sz w:val="24"/>
          <w:szCs w:val="24"/>
          <w:lang w:val="es-MX"/>
        </w:rPr>
        <w:t>El crecimiento del parque automotor y la necesidad de tener mayor cobertura en el control a fuentes móviles ha planteado la necesidad de buscar metodologías complementarias para dicho control, pese a que</w:t>
      </w:r>
      <w:r w:rsidRPr="004975E2">
        <w:rPr>
          <w:rFonts w:ascii="Times New Roman" w:hAnsi="Times New Roman" w:cs="Times New Roman"/>
          <w:sz w:val="24"/>
          <w:szCs w:val="24"/>
        </w:rPr>
        <w:t xml:space="preserve"> en el 2019 se realizó un piloto de seguimiento de las emisiones vehiculares a través de sensores remotos. Con base a los resultados, fue necesario resolver algunas dudas tales como definir los límites de cumplimiento, para ello se propuso cooperación entre resultados de pruebas dinámicas y las pruebas con sensores remotos, arrojando los siguientes logros</w:t>
      </w:r>
      <w:r w:rsidRPr="004975E2">
        <w:rPr>
          <w:rFonts w:ascii="Times New Roman" w:hAnsi="Times New Roman" w:cs="Times New Roman"/>
          <w:sz w:val="24"/>
          <w:szCs w:val="24"/>
          <w:lang w:val="es-MX"/>
        </w:rPr>
        <w:t>:</w:t>
      </w:r>
    </w:p>
    <w:p w14:paraId="70AD4955" w14:textId="77777777" w:rsidR="00625397" w:rsidRPr="004975E2" w:rsidRDefault="00625397" w:rsidP="004975E2">
      <w:pPr>
        <w:spacing w:after="0" w:line="240" w:lineRule="auto"/>
        <w:jc w:val="both"/>
        <w:rPr>
          <w:rFonts w:ascii="Times New Roman" w:hAnsi="Times New Roman" w:cs="Times New Roman"/>
          <w:sz w:val="24"/>
          <w:szCs w:val="24"/>
          <w:lang w:val="es-MX"/>
        </w:rPr>
      </w:pPr>
    </w:p>
    <w:p w14:paraId="42E34441" w14:textId="77777777" w:rsidR="00625397" w:rsidRPr="004975E2" w:rsidRDefault="00625397" w:rsidP="000C6178">
      <w:pPr>
        <w:pStyle w:val="Prrafodelista"/>
        <w:numPr>
          <w:ilvl w:val="0"/>
          <w:numId w:val="130"/>
        </w:numPr>
        <w:suppressAutoHyphens w:val="0"/>
        <w:spacing w:after="0" w:line="240" w:lineRule="auto"/>
        <w:contextualSpacing/>
        <w:jc w:val="both"/>
        <w:rPr>
          <w:rFonts w:ascii="Times New Roman" w:hAnsi="Times New Roman" w:cs="Times New Roman"/>
          <w:sz w:val="24"/>
          <w:szCs w:val="24"/>
          <w:lang w:val="es-MX"/>
        </w:rPr>
      </w:pPr>
      <w:r w:rsidRPr="004975E2">
        <w:rPr>
          <w:rFonts w:ascii="Times New Roman" w:hAnsi="Times New Roman" w:cs="Times New Roman"/>
          <w:sz w:val="24"/>
          <w:szCs w:val="24"/>
        </w:rPr>
        <w:t>Contacto con el Consejo Internacional del Transporte Limpio (ICCT) para el desarrollo de un segundo piloto en la ciudad para refinar el marco técnico y operativo del programa de sensores remotos. Desde el ICCT están estructurando el marco de la cooperación para el año 2021, las actividades de concertación del marco de cooperación se contemplan para el primer trimestre del año 2021.</w:t>
      </w:r>
    </w:p>
    <w:p w14:paraId="23BE4D8D" w14:textId="77777777" w:rsidR="00625397" w:rsidRPr="00096282" w:rsidRDefault="00625397" w:rsidP="000C6178">
      <w:pPr>
        <w:pStyle w:val="Prrafodelista"/>
        <w:numPr>
          <w:ilvl w:val="0"/>
          <w:numId w:val="130"/>
        </w:numPr>
        <w:suppressAutoHyphens w:val="0"/>
        <w:spacing w:after="0" w:line="240" w:lineRule="auto"/>
        <w:contextualSpacing/>
        <w:jc w:val="both"/>
        <w:rPr>
          <w:rFonts w:ascii="Arial" w:hAnsi="Arial" w:cs="Arial"/>
          <w:lang w:val="es-MX"/>
        </w:rPr>
      </w:pPr>
      <w:r w:rsidRPr="004975E2">
        <w:rPr>
          <w:rFonts w:ascii="Times New Roman" w:hAnsi="Times New Roman" w:cs="Times New Roman"/>
          <w:sz w:val="24"/>
          <w:szCs w:val="24"/>
        </w:rPr>
        <w:t xml:space="preserve">Se logró que desde el Programa de Naciones Unidas para el Medio Ambiente – PNUMA, se abriera la opción para que la SDA fuera parte del programa TRUE Initiative, quienes </w:t>
      </w:r>
      <w:r w:rsidRPr="004975E2">
        <w:rPr>
          <w:rFonts w:ascii="Times New Roman" w:hAnsi="Times New Roman" w:cs="Times New Roman"/>
          <w:sz w:val="24"/>
          <w:szCs w:val="24"/>
        </w:rPr>
        <w:lastRenderedPageBreak/>
        <w:t>han trabajado en la mejora del control ambiental vehicular, a raíz del “Diesel Gate” en Estados Unidos. En diciembre se realizó la nota concepto y la carta de intención</w:t>
      </w:r>
      <w:r w:rsidRPr="00096282">
        <w:rPr>
          <w:rFonts w:ascii="Arial" w:hAnsi="Arial" w:cs="Arial"/>
        </w:rPr>
        <w:t>.</w:t>
      </w:r>
    </w:p>
    <w:p w14:paraId="56B1EF31" w14:textId="77777777" w:rsidR="00625397" w:rsidRPr="00290DA2" w:rsidRDefault="00625397" w:rsidP="00625397">
      <w:pPr>
        <w:spacing w:after="0"/>
        <w:rPr>
          <w:lang w:val="es-ES_tradnl"/>
        </w:rPr>
      </w:pPr>
    </w:p>
    <w:p w14:paraId="033203E5" w14:textId="08FD7F49" w:rsidR="00625397" w:rsidRDefault="00625397" w:rsidP="000C6178">
      <w:pPr>
        <w:pStyle w:val="Ttulo2"/>
        <w:numPr>
          <w:ilvl w:val="2"/>
          <w:numId w:val="131"/>
        </w:numPr>
        <w:spacing w:before="0"/>
        <w:rPr>
          <w:lang w:val="es-ES_tradnl"/>
        </w:rPr>
      </w:pPr>
      <w:bookmarkStart w:id="226" w:name="_Toc62814909"/>
      <w:r w:rsidRPr="004975E2">
        <w:rPr>
          <w:rFonts w:ascii="Times New Roman" w:hAnsi="Times New Roman" w:cs="Times New Roman"/>
          <w:b/>
          <w:bCs/>
          <w:color w:val="auto"/>
          <w:sz w:val="28"/>
          <w:szCs w:val="28"/>
          <w:lang w:val="es-ES"/>
        </w:rPr>
        <w:t>Red de Monitoreo de Calidad del Aire de Bogotá – RMCAB.</w:t>
      </w:r>
      <w:bookmarkEnd w:id="226"/>
    </w:p>
    <w:p w14:paraId="30CC1A8B" w14:textId="77777777" w:rsidR="00625397" w:rsidRPr="00DD3602" w:rsidRDefault="00625397" w:rsidP="00625397">
      <w:pPr>
        <w:spacing w:after="0"/>
        <w:rPr>
          <w:lang w:val="es-ES_tradnl"/>
        </w:rPr>
      </w:pPr>
    </w:p>
    <w:p w14:paraId="212322BD" w14:textId="77777777" w:rsidR="00625397" w:rsidRPr="004975E2" w:rsidRDefault="00625397" w:rsidP="004975E2">
      <w:pPr>
        <w:spacing w:after="0" w:line="240" w:lineRule="auto"/>
        <w:jc w:val="both"/>
        <w:rPr>
          <w:rFonts w:ascii="Times New Roman" w:hAnsi="Times New Roman" w:cs="Times New Roman"/>
          <w:sz w:val="24"/>
          <w:szCs w:val="24"/>
        </w:rPr>
      </w:pPr>
      <w:bookmarkStart w:id="227" w:name="_hl9gwb4kkwwa" w:colFirst="0" w:colLast="0"/>
      <w:bookmarkEnd w:id="227"/>
      <w:r w:rsidRPr="004975E2">
        <w:rPr>
          <w:rFonts w:ascii="Times New Roman" w:hAnsi="Times New Roman" w:cs="Times New Roman"/>
          <w:sz w:val="24"/>
          <w:szCs w:val="24"/>
        </w:rPr>
        <w:t xml:space="preserve">Durante el segundo semestre de 2020, la Red de Monitoreo de Calidad del Aire de Bogotá - RMCAB operó sus 13 estaciones de calidad del aire de forma ininterrumpida, hasta que en el mes de octubre del mismo año, se integraron 5 nuevas estaciones, BOSA, JAZMÍN y USME, CIUDAD BOLÍVAR Y BOLIVIA, con lo que la RMCAB alcanzó a finales del año, la operación de 18 estaciones en servicio, de las 20 que se tienen proyectadas para la nueva versión de la Red. Adicionalmente, a lo largo del semestre se integraron nuevos equipos de monitoreo en las estaciones en las que no se medían algunos gases, o en reemplazo de los equipos más antiguos de la RMCAB. Con esto, actualmente se tienen 220 equipos de medición entre contaminantes criterio y variables meteorológicas. </w:t>
      </w:r>
    </w:p>
    <w:p w14:paraId="5BF867C7" w14:textId="77777777" w:rsidR="00625397" w:rsidRPr="004975E2" w:rsidRDefault="00625397" w:rsidP="004975E2">
      <w:pPr>
        <w:spacing w:after="0" w:line="240" w:lineRule="auto"/>
        <w:jc w:val="both"/>
        <w:rPr>
          <w:rFonts w:ascii="Times New Roman" w:hAnsi="Times New Roman" w:cs="Times New Roman"/>
          <w:b/>
          <w:sz w:val="24"/>
          <w:szCs w:val="24"/>
        </w:rPr>
      </w:pPr>
    </w:p>
    <w:p w14:paraId="63B22332" w14:textId="77777777" w:rsidR="00625397" w:rsidRPr="004975E2" w:rsidRDefault="00625397" w:rsidP="004975E2">
      <w:pPr>
        <w:spacing w:after="0" w:line="240" w:lineRule="auto"/>
        <w:jc w:val="both"/>
        <w:rPr>
          <w:rFonts w:ascii="Times New Roman" w:hAnsi="Times New Roman" w:cs="Times New Roman"/>
          <w:b/>
          <w:sz w:val="24"/>
          <w:szCs w:val="24"/>
        </w:rPr>
      </w:pPr>
      <w:r w:rsidRPr="004975E2">
        <w:rPr>
          <w:rFonts w:ascii="Times New Roman" w:hAnsi="Times New Roman" w:cs="Times New Roman"/>
          <w:sz w:val="24"/>
          <w:szCs w:val="24"/>
        </w:rPr>
        <w:t xml:space="preserve">Las estaciones de la RMCAB cuentan con una serie de analizadores automáticos que de forma permanente succionan aire en ciclos de una hora hasta sus detectores, en los que mediante técnicas como las mencionadas en los métodos de la EPA, se determina la concentración del contaminante durante el periodo de medición. Posteriormente, cada dato generado por los analizadores, es compilado en un sistema de adquisición de datos (datalogger), el cual consolida la información de la estación y aplica el primer filtro de validación en el que se invalidan datos atípicos asociados errores en el funcionamiento de los equipos; posteriormente, los datos se centralizan vía internet en un servidor de la SDA, en donde reside la Suite ENVISTA, que aplica el segundo filtro de validación a partir de las características particulares de cada parámetro y nuevamente, invalida datos atípicos, una vez esto se realiza, los datos se publican en el sitio web de la RMCAB de forma automática. Estos datos se someten a un tercer nivel de validación, en el que se evalúan tendencias y comportamientos por estación y por parámetro, condiciones de operación y mantenimiento de los equipos, coherencia entre parámetros, condiciones ambientales, etc. </w:t>
      </w:r>
    </w:p>
    <w:p w14:paraId="43FD1034" w14:textId="77777777" w:rsidR="00625397" w:rsidRPr="004975E2" w:rsidRDefault="00625397" w:rsidP="004975E2">
      <w:pPr>
        <w:spacing w:after="0" w:line="240" w:lineRule="auto"/>
        <w:jc w:val="both"/>
        <w:rPr>
          <w:rFonts w:ascii="Times New Roman" w:hAnsi="Times New Roman" w:cs="Times New Roman"/>
          <w:b/>
          <w:sz w:val="24"/>
          <w:szCs w:val="24"/>
        </w:rPr>
      </w:pPr>
    </w:p>
    <w:p w14:paraId="5E6368F7" w14:textId="77777777" w:rsidR="00625397" w:rsidRPr="00645E68" w:rsidRDefault="00625397" w:rsidP="004975E2">
      <w:pPr>
        <w:spacing w:after="0" w:line="240" w:lineRule="auto"/>
        <w:jc w:val="both"/>
        <w:rPr>
          <w:rFonts w:cs="Arial"/>
          <w:b/>
        </w:rPr>
      </w:pPr>
      <w:r w:rsidRPr="004975E2">
        <w:rPr>
          <w:rFonts w:ascii="Times New Roman" w:hAnsi="Times New Roman" w:cs="Times New Roman"/>
          <w:sz w:val="24"/>
          <w:szCs w:val="24"/>
        </w:rPr>
        <w:t>A continuación, se muestran los resultados de las mediciones de concentración de contaminantes material particulado (PM</w:t>
      </w:r>
      <w:r w:rsidRPr="004975E2">
        <w:rPr>
          <w:rFonts w:ascii="Times New Roman" w:hAnsi="Times New Roman" w:cs="Times New Roman"/>
          <w:sz w:val="24"/>
          <w:szCs w:val="24"/>
          <w:vertAlign w:val="subscript"/>
        </w:rPr>
        <w:t>10</w:t>
      </w:r>
      <w:r w:rsidRPr="004975E2">
        <w:rPr>
          <w:rFonts w:ascii="Times New Roman" w:hAnsi="Times New Roman" w:cs="Times New Roman"/>
          <w:sz w:val="24"/>
          <w:szCs w:val="24"/>
        </w:rPr>
        <w:t xml:space="preserve"> y PM</w:t>
      </w:r>
      <w:r w:rsidRPr="004975E2">
        <w:rPr>
          <w:rFonts w:ascii="Times New Roman" w:hAnsi="Times New Roman" w:cs="Times New Roman"/>
          <w:sz w:val="24"/>
          <w:szCs w:val="24"/>
          <w:vertAlign w:val="subscript"/>
        </w:rPr>
        <w:t>2.5</w:t>
      </w:r>
      <w:r w:rsidRPr="004975E2">
        <w:rPr>
          <w:rFonts w:ascii="Times New Roman" w:hAnsi="Times New Roman" w:cs="Times New Roman"/>
          <w:sz w:val="24"/>
          <w:szCs w:val="24"/>
        </w:rPr>
        <w:t>), ozono (O</w:t>
      </w:r>
      <w:r w:rsidRPr="004975E2">
        <w:rPr>
          <w:rFonts w:ascii="Times New Roman" w:hAnsi="Times New Roman" w:cs="Times New Roman"/>
          <w:sz w:val="24"/>
          <w:szCs w:val="24"/>
          <w:vertAlign w:val="subscript"/>
        </w:rPr>
        <w:t>3</w:t>
      </w:r>
      <w:r w:rsidRPr="004975E2">
        <w:rPr>
          <w:rFonts w:ascii="Times New Roman" w:hAnsi="Times New Roman" w:cs="Times New Roman"/>
          <w:sz w:val="24"/>
          <w:szCs w:val="24"/>
        </w:rPr>
        <w:t>), dióxido de azufre (SO</w:t>
      </w:r>
      <w:r w:rsidRPr="004975E2">
        <w:rPr>
          <w:rFonts w:ascii="Times New Roman" w:hAnsi="Times New Roman" w:cs="Times New Roman"/>
          <w:sz w:val="24"/>
          <w:szCs w:val="24"/>
          <w:vertAlign w:val="subscript"/>
        </w:rPr>
        <w:t>2</w:t>
      </w:r>
      <w:r w:rsidRPr="004975E2">
        <w:rPr>
          <w:rFonts w:ascii="Times New Roman" w:hAnsi="Times New Roman" w:cs="Times New Roman"/>
          <w:sz w:val="24"/>
          <w:szCs w:val="24"/>
        </w:rPr>
        <w:t>), dióxido de nitrógeno (NO</w:t>
      </w:r>
      <w:r w:rsidRPr="004975E2">
        <w:rPr>
          <w:rFonts w:ascii="Times New Roman" w:hAnsi="Times New Roman" w:cs="Times New Roman"/>
          <w:sz w:val="24"/>
          <w:szCs w:val="24"/>
          <w:vertAlign w:val="subscript"/>
        </w:rPr>
        <w:t>2</w:t>
      </w:r>
      <w:r w:rsidRPr="004975E2">
        <w:rPr>
          <w:rFonts w:ascii="Times New Roman" w:hAnsi="Times New Roman" w:cs="Times New Roman"/>
          <w:sz w:val="24"/>
          <w:szCs w:val="24"/>
        </w:rPr>
        <w:t>) y monóxido de carbono (CO), registradas en el período de julio a diciembre de 2020, incluyendo promedios mensuales, concentraciones máximas, porcentajes de datos válidos y excedencias.</w:t>
      </w:r>
    </w:p>
    <w:p w14:paraId="26BEAFE9" w14:textId="77777777" w:rsidR="00625397" w:rsidRPr="00645E68" w:rsidRDefault="00625397" w:rsidP="00625397">
      <w:pPr>
        <w:spacing w:after="0"/>
        <w:jc w:val="both"/>
        <w:rPr>
          <w:rFonts w:eastAsia="Arial" w:cs="Arial"/>
          <w:b/>
          <w:color w:val="000000"/>
        </w:rPr>
      </w:pPr>
      <w:r w:rsidRPr="00645E68">
        <w:rPr>
          <w:rFonts w:eastAsia="Arial" w:cs="Arial"/>
          <w:color w:val="000000"/>
        </w:rPr>
        <w:t xml:space="preserve"> </w:t>
      </w:r>
    </w:p>
    <w:p w14:paraId="7C6F51DC" w14:textId="055941B7" w:rsidR="00625397" w:rsidRPr="00EF6234" w:rsidRDefault="00625397" w:rsidP="000C6178">
      <w:pPr>
        <w:pStyle w:val="Prrafodelista"/>
        <w:numPr>
          <w:ilvl w:val="0"/>
          <w:numId w:val="134"/>
        </w:numPr>
        <w:rPr>
          <w:rStyle w:val="SinespaciadoCar"/>
          <w:rFonts w:ascii="Times New Roman" w:hAnsi="Times New Roman" w:cs="Times New Roman"/>
          <w:b/>
          <w:bCs/>
          <w:sz w:val="28"/>
          <w:szCs w:val="28"/>
        </w:rPr>
      </w:pPr>
      <w:bookmarkStart w:id="228" w:name="_h8wg1q2rusjj" w:colFirst="0" w:colLast="0"/>
      <w:bookmarkEnd w:id="228"/>
      <w:r w:rsidRPr="00EF6234">
        <w:rPr>
          <w:rFonts w:ascii="Times New Roman" w:hAnsi="Times New Roman" w:cs="Times New Roman"/>
          <w:b/>
          <w:bCs/>
          <w:sz w:val="28"/>
          <w:szCs w:val="28"/>
          <w:lang w:val="es-ES" w:eastAsia="en-US"/>
        </w:rPr>
        <w:t>Material particulado menor A 10 MICRAS PM10</w:t>
      </w:r>
    </w:p>
    <w:p w14:paraId="55A46B6B" w14:textId="77777777" w:rsidR="00625397" w:rsidRPr="00645E68" w:rsidRDefault="00625397" w:rsidP="00625397">
      <w:pPr>
        <w:spacing w:after="0"/>
        <w:jc w:val="both"/>
        <w:rPr>
          <w:rFonts w:eastAsia="Arial" w:cs="Arial"/>
          <w:b/>
          <w:color w:val="000000"/>
        </w:rPr>
      </w:pPr>
      <w:r w:rsidRPr="00645E68">
        <w:rPr>
          <w:rFonts w:eastAsia="Arial" w:cs="Arial"/>
          <w:color w:val="000000"/>
        </w:rPr>
        <w:t xml:space="preserve"> </w:t>
      </w:r>
    </w:p>
    <w:p w14:paraId="1FB9C383" w14:textId="77777777" w:rsidR="00625397" w:rsidRPr="00EF6234" w:rsidRDefault="00625397" w:rsidP="00EF6234">
      <w:pPr>
        <w:spacing w:after="0" w:line="240" w:lineRule="auto"/>
        <w:jc w:val="both"/>
        <w:rPr>
          <w:rFonts w:ascii="Times New Roman" w:eastAsia="Arial" w:hAnsi="Times New Roman" w:cs="Times New Roman"/>
          <w:b/>
          <w:color w:val="000000"/>
          <w:sz w:val="24"/>
          <w:szCs w:val="24"/>
        </w:rPr>
      </w:pPr>
      <w:r w:rsidRPr="00EF6234">
        <w:rPr>
          <w:rFonts w:ascii="Times New Roman" w:eastAsia="Arial" w:hAnsi="Times New Roman" w:cs="Times New Roman"/>
          <w:color w:val="000000"/>
          <w:sz w:val="24"/>
          <w:szCs w:val="24"/>
        </w:rPr>
        <w:t>A continuación, se muestran los porcentajes de datos válidos de PM</w:t>
      </w:r>
      <w:r w:rsidRPr="00EF6234">
        <w:rPr>
          <w:rFonts w:ascii="Times New Roman" w:eastAsia="Arial" w:hAnsi="Times New Roman" w:cs="Times New Roman"/>
          <w:color w:val="000000"/>
          <w:sz w:val="24"/>
          <w:szCs w:val="24"/>
          <w:vertAlign w:val="subscript"/>
        </w:rPr>
        <w:t>10</w:t>
      </w:r>
      <w:r w:rsidRPr="00EF6234">
        <w:rPr>
          <w:rFonts w:ascii="Times New Roman" w:eastAsia="Arial" w:hAnsi="Times New Roman" w:cs="Times New Roman"/>
          <w:color w:val="000000"/>
          <w:sz w:val="24"/>
          <w:szCs w:val="24"/>
        </w:rPr>
        <w:t xml:space="preserve"> en los meses de julio a diciembre de 2020 por estación de monitoreo, con base en los datos diarios de concentración. Solamente cuatro estaciones de monitoreo registraron al menos un mes con porcentaje de datos válidos menor al 75%. Es importante aclarar que la estación Usaquén no registró datos válidos entre julio y septiembre debido a que se observaron varios datos atípicos, por lo cual debieron invalidarse en su totalidad.</w:t>
      </w:r>
    </w:p>
    <w:p w14:paraId="348E31B0" w14:textId="77777777" w:rsidR="00625397" w:rsidRPr="00645E68" w:rsidRDefault="00625397" w:rsidP="00625397">
      <w:pPr>
        <w:spacing w:after="0"/>
        <w:jc w:val="both"/>
        <w:rPr>
          <w:rFonts w:eastAsia="Arial" w:cs="Arial"/>
          <w:b/>
          <w:color w:val="000000"/>
        </w:rPr>
      </w:pPr>
    </w:p>
    <w:p w14:paraId="4E14F026" w14:textId="2DBE69DC" w:rsidR="00625397" w:rsidRDefault="00EE7394" w:rsidP="00F50A34">
      <w:pPr>
        <w:pStyle w:val="Descripcin"/>
      </w:pPr>
      <w:bookmarkStart w:id="229" w:name="_Ref61338292"/>
      <w:bookmarkStart w:id="230" w:name="_Toc62806973"/>
      <w:r>
        <w:lastRenderedPageBreak/>
        <w:t xml:space="preserve">Tabla </w:t>
      </w:r>
      <w:r>
        <w:fldChar w:fldCharType="begin"/>
      </w:r>
      <w:r>
        <w:instrText xml:space="preserve"> SEQ Tabla \* ARABIC </w:instrText>
      </w:r>
      <w:r>
        <w:fldChar w:fldCharType="separate"/>
      </w:r>
      <w:r w:rsidR="00FA2513">
        <w:rPr>
          <w:noProof/>
        </w:rPr>
        <w:t>49</w:t>
      </w:r>
      <w:r>
        <w:fldChar w:fldCharType="end"/>
      </w:r>
      <w:r>
        <w:t>:</w:t>
      </w:r>
      <w:bookmarkEnd w:id="229"/>
      <w:r>
        <w:t xml:space="preserve"> </w:t>
      </w:r>
      <w:r w:rsidR="00625397" w:rsidRPr="00645E68">
        <w:t>Porcentaje de datos válidos de PM</w:t>
      </w:r>
      <w:r w:rsidR="00625397" w:rsidRPr="00645E68">
        <w:rPr>
          <w:vertAlign w:val="subscript"/>
        </w:rPr>
        <w:t>10</w:t>
      </w:r>
      <w:r w:rsidR="00625397" w:rsidRPr="00645E68">
        <w:t xml:space="preserve"> para el periodo julio - diciembre 2020 por estación de monitoreo</w:t>
      </w:r>
      <w:bookmarkEnd w:id="230"/>
    </w:p>
    <w:p w14:paraId="6360C30A" w14:textId="77777777" w:rsidR="00EE7394" w:rsidRPr="00EE7394" w:rsidRDefault="00EE7394" w:rsidP="00EE7394">
      <w:pPr>
        <w:rPr>
          <w:lang w:val="es-ES" w:eastAsia="en-US"/>
        </w:rPr>
      </w:pPr>
    </w:p>
    <w:tbl>
      <w:tblPr>
        <w:tblStyle w:val="Tablaconcuadrcula5oscura-nfasis31"/>
        <w:tblW w:w="5000" w:type="pct"/>
        <w:tblLook w:val="04A0" w:firstRow="1" w:lastRow="0" w:firstColumn="1" w:lastColumn="0" w:noHBand="0" w:noVBand="1"/>
      </w:tblPr>
      <w:tblGrid>
        <w:gridCol w:w="1630"/>
        <w:gridCol w:w="727"/>
        <w:gridCol w:w="883"/>
        <w:gridCol w:w="1006"/>
        <w:gridCol w:w="1213"/>
        <w:gridCol w:w="1049"/>
        <w:gridCol w:w="1201"/>
        <w:gridCol w:w="1119"/>
      </w:tblGrid>
      <w:tr w:rsidR="00625397" w:rsidRPr="00645E68" w14:paraId="2BEA9459" w14:textId="77777777" w:rsidTr="00BF20B9">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144DB906" w14:textId="77777777" w:rsidR="00625397" w:rsidRPr="00645E68" w:rsidRDefault="00625397" w:rsidP="00EF6234">
            <w:pPr>
              <w:spacing w:after="0" w:line="240" w:lineRule="auto"/>
              <w:jc w:val="both"/>
              <w:rPr>
                <w:rFonts w:eastAsia="Times New Roman" w:cs="Arial"/>
                <w:b w:val="0"/>
                <w:bCs w:val="0"/>
                <w:color w:val="000000"/>
                <w:sz w:val="16"/>
                <w:szCs w:val="16"/>
              </w:rPr>
            </w:pPr>
            <w:r w:rsidRPr="00645E68">
              <w:rPr>
                <w:rFonts w:eastAsia="Times New Roman" w:cs="Arial"/>
                <w:bCs w:val="0"/>
                <w:color w:val="000000"/>
                <w:sz w:val="16"/>
                <w:szCs w:val="16"/>
              </w:rPr>
              <w:t>ESTACIÓN</w:t>
            </w:r>
          </w:p>
        </w:tc>
        <w:tc>
          <w:tcPr>
            <w:tcW w:w="412" w:type="pct"/>
          </w:tcPr>
          <w:p w14:paraId="04BFDF25"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SIGLA</w:t>
            </w:r>
          </w:p>
        </w:tc>
        <w:tc>
          <w:tcPr>
            <w:tcW w:w="500" w:type="pct"/>
            <w:hideMark/>
          </w:tcPr>
          <w:p w14:paraId="4FE03840"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JULIO</w:t>
            </w:r>
          </w:p>
        </w:tc>
        <w:tc>
          <w:tcPr>
            <w:tcW w:w="570" w:type="pct"/>
            <w:hideMark/>
          </w:tcPr>
          <w:p w14:paraId="67DAD6B9"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AGOSTO</w:t>
            </w:r>
          </w:p>
        </w:tc>
        <w:tc>
          <w:tcPr>
            <w:tcW w:w="687" w:type="pct"/>
            <w:hideMark/>
          </w:tcPr>
          <w:p w14:paraId="516C717D"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SEPTIEMBRE</w:t>
            </w:r>
          </w:p>
        </w:tc>
        <w:tc>
          <w:tcPr>
            <w:tcW w:w="594" w:type="pct"/>
            <w:hideMark/>
          </w:tcPr>
          <w:p w14:paraId="484AB308"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OCTUBRE</w:t>
            </w:r>
          </w:p>
        </w:tc>
        <w:tc>
          <w:tcPr>
            <w:tcW w:w="680" w:type="pct"/>
            <w:hideMark/>
          </w:tcPr>
          <w:p w14:paraId="74C325F3"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NOVIEMBRE</w:t>
            </w:r>
          </w:p>
        </w:tc>
        <w:tc>
          <w:tcPr>
            <w:tcW w:w="634" w:type="pct"/>
            <w:hideMark/>
          </w:tcPr>
          <w:p w14:paraId="7D93D8A1"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DICIEMBRE</w:t>
            </w:r>
          </w:p>
        </w:tc>
      </w:tr>
      <w:tr w:rsidR="00625397" w:rsidRPr="00645E68" w14:paraId="603F8D53" w14:textId="77777777" w:rsidTr="00BF20B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6149D78C"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Bolivia</w:t>
            </w:r>
          </w:p>
        </w:tc>
        <w:tc>
          <w:tcPr>
            <w:tcW w:w="412" w:type="pct"/>
          </w:tcPr>
          <w:p w14:paraId="68DEFF0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BOL</w:t>
            </w:r>
          </w:p>
        </w:tc>
        <w:tc>
          <w:tcPr>
            <w:tcW w:w="500" w:type="pct"/>
            <w:hideMark/>
          </w:tcPr>
          <w:p w14:paraId="4DEBBD3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70" w:type="pct"/>
            <w:hideMark/>
          </w:tcPr>
          <w:p w14:paraId="67C5B30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687" w:type="pct"/>
            <w:hideMark/>
          </w:tcPr>
          <w:p w14:paraId="2670FBAA"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94" w:type="pct"/>
            <w:hideMark/>
          </w:tcPr>
          <w:p w14:paraId="57737B7A"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0454E58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c>
          <w:tcPr>
            <w:tcW w:w="634" w:type="pct"/>
            <w:hideMark/>
          </w:tcPr>
          <w:p w14:paraId="47F6C06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84%</w:t>
            </w:r>
          </w:p>
        </w:tc>
      </w:tr>
      <w:tr w:rsidR="00625397" w:rsidRPr="00645E68" w14:paraId="533AEC42" w14:textId="77777777" w:rsidTr="00BF20B9">
        <w:trPr>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011D908F"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Bosa</w:t>
            </w:r>
          </w:p>
        </w:tc>
        <w:tc>
          <w:tcPr>
            <w:tcW w:w="412" w:type="pct"/>
          </w:tcPr>
          <w:p w14:paraId="663F6489"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BOS</w:t>
            </w:r>
          </w:p>
        </w:tc>
        <w:tc>
          <w:tcPr>
            <w:tcW w:w="500" w:type="pct"/>
            <w:hideMark/>
          </w:tcPr>
          <w:p w14:paraId="2900CA84"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70" w:type="pct"/>
            <w:hideMark/>
          </w:tcPr>
          <w:p w14:paraId="1E65FABA"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687" w:type="pct"/>
            <w:hideMark/>
          </w:tcPr>
          <w:p w14:paraId="4950841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94" w:type="pct"/>
            <w:hideMark/>
          </w:tcPr>
          <w:p w14:paraId="30E7597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3660FE0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41FE48C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r>
      <w:tr w:rsidR="00625397" w:rsidRPr="00645E68" w14:paraId="19E55FC8" w14:textId="77777777" w:rsidTr="00BF20B9">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923" w:type="pct"/>
            <w:hideMark/>
          </w:tcPr>
          <w:p w14:paraId="16868462"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Carvajal - Sevillana</w:t>
            </w:r>
          </w:p>
        </w:tc>
        <w:tc>
          <w:tcPr>
            <w:tcW w:w="412" w:type="pct"/>
          </w:tcPr>
          <w:p w14:paraId="4191665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CSE</w:t>
            </w:r>
          </w:p>
        </w:tc>
        <w:tc>
          <w:tcPr>
            <w:tcW w:w="500" w:type="pct"/>
            <w:hideMark/>
          </w:tcPr>
          <w:p w14:paraId="0210D18F"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70" w:type="pct"/>
            <w:hideMark/>
          </w:tcPr>
          <w:p w14:paraId="5A441145"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0057785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83%</w:t>
            </w:r>
          </w:p>
        </w:tc>
        <w:tc>
          <w:tcPr>
            <w:tcW w:w="594" w:type="pct"/>
            <w:hideMark/>
          </w:tcPr>
          <w:p w14:paraId="36B1284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45640BBC"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2A22F388"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36F6E72F" w14:textId="77777777" w:rsidTr="00BF20B9">
        <w:trPr>
          <w:trHeight w:val="152"/>
        </w:trPr>
        <w:tc>
          <w:tcPr>
            <w:cnfStyle w:val="001000000000" w:firstRow="0" w:lastRow="0" w:firstColumn="1" w:lastColumn="0" w:oddVBand="0" w:evenVBand="0" w:oddHBand="0" w:evenHBand="0" w:firstRowFirstColumn="0" w:firstRowLastColumn="0" w:lastRowFirstColumn="0" w:lastRowLastColumn="0"/>
            <w:tcW w:w="923" w:type="pct"/>
            <w:hideMark/>
          </w:tcPr>
          <w:p w14:paraId="0F98380D"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C.D.A.R.</w:t>
            </w:r>
          </w:p>
        </w:tc>
        <w:tc>
          <w:tcPr>
            <w:tcW w:w="412" w:type="pct"/>
          </w:tcPr>
          <w:p w14:paraId="5DAB0DA2"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CDAR</w:t>
            </w:r>
          </w:p>
        </w:tc>
        <w:tc>
          <w:tcPr>
            <w:tcW w:w="500" w:type="pct"/>
            <w:hideMark/>
          </w:tcPr>
          <w:p w14:paraId="0636E190"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70" w:type="pct"/>
            <w:hideMark/>
          </w:tcPr>
          <w:p w14:paraId="0277FF66"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508D945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594" w:type="pct"/>
            <w:hideMark/>
          </w:tcPr>
          <w:p w14:paraId="6281A959"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87%</w:t>
            </w:r>
          </w:p>
        </w:tc>
        <w:tc>
          <w:tcPr>
            <w:tcW w:w="680" w:type="pct"/>
            <w:hideMark/>
          </w:tcPr>
          <w:p w14:paraId="234AABF4"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02B3635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77%</w:t>
            </w:r>
          </w:p>
        </w:tc>
      </w:tr>
      <w:tr w:rsidR="00625397" w:rsidRPr="00645E68" w14:paraId="610FAA55" w14:textId="77777777" w:rsidTr="00BF20B9">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923" w:type="pct"/>
            <w:hideMark/>
          </w:tcPr>
          <w:p w14:paraId="390FC31B"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Ciudad Bolívar</w:t>
            </w:r>
          </w:p>
        </w:tc>
        <w:tc>
          <w:tcPr>
            <w:tcW w:w="412" w:type="pct"/>
          </w:tcPr>
          <w:p w14:paraId="2CBCA2C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CBV</w:t>
            </w:r>
          </w:p>
        </w:tc>
        <w:tc>
          <w:tcPr>
            <w:tcW w:w="500" w:type="pct"/>
            <w:hideMark/>
          </w:tcPr>
          <w:p w14:paraId="5BBE4A98"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70" w:type="pct"/>
            <w:hideMark/>
          </w:tcPr>
          <w:p w14:paraId="2E4084EF"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687" w:type="pct"/>
            <w:hideMark/>
          </w:tcPr>
          <w:p w14:paraId="7C3884E2"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94" w:type="pct"/>
            <w:hideMark/>
          </w:tcPr>
          <w:p w14:paraId="1F4EDDEC"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2FA4581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4ED51EE9"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649A9A45" w14:textId="77777777" w:rsidTr="00BF20B9">
        <w:trPr>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310668FB"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Fontibón</w:t>
            </w:r>
          </w:p>
        </w:tc>
        <w:tc>
          <w:tcPr>
            <w:tcW w:w="412" w:type="pct"/>
          </w:tcPr>
          <w:p w14:paraId="5DF62073"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FTB</w:t>
            </w:r>
          </w:p>
        </w:tc>
        <w:tc>
          <w:tcPr>
            <w:tcW w:w="500" w:type="pct"/>
            <w:hideMark/>
          </w:tcPr>
          <w:p w14:paraId="4647CF9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35%</w:t>
            </w:r>
          </w:p>
        </w:tc>
        <w:tc>
          <w:tcPr>
            <w:tcW w:w="570" w:type="pct"/>
            <w:hideMark/>
          </w:tcPr>
          <w:p w14:paraId="4BF4B332"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058B53F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94" w:type="pct"/>
            <w:hideMark/>
          </w:tcPr>
          <w:p w14:paraId="4D21EE0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29B613B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491FD0D0"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61365D84" w14:textId="77777777" w:rsidTr="00BF20B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1A1D39B0"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Guaymaral</w:t>
            </w:r>
          </w:p>
        </w:tc>
        <w:tc>
          <w:tcPr>
            <w:tcW w:w="412" w:type="pct"/>
          </w:tcPr>
          <w:p w14:paraId="6E3AC8A3"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GYR</w:t>
            </w:r>
          </w:p>
        </w:tc>
        <w:tc>
          <w:tcPr>
            <w:tcW w:w="500" w:type="pct"/>
            <w:hideMark/>
          </w:tcPr>
          <w:p w14:paraId="602FFBCA"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84%</w:t>
            </w:r>
          </w:p>
        </w:tc>
        <w:tc>
          <w:tcPr>
            <w:tcW w:w="570" w:type="pct"/>
            <w:hideMark/>
          </w:tcPr>
          <w:p w14:paraId="2BDB67D9"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1B2BC627"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594" w:type="pct"/>
            <w:hideMark/>
          </w:tcPr>
          <w:p w14:paraId="795D833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c>
          <w:tcPr>
            <w:tcW w:w="680" w:type="pct"/>
            <w:hideMark/>
          </w:tcPr>
          <w:p w14:paraId="1380701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4157D29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r>
      <w:tr w:rsidR="00625397" w:rsidRPr="00645E68" w14:paraId="67D18526" w14:textId="77777777" w:rsidTr="00BF20B9">
        <w:trPr>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7DAE846A"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Jazmín</w:t>
            </w:r>
          </w:p>
        </w:tc>
        <w:tc>
          <w:tcPr>
            <w:tcW w:w="412" w:type="pct"/>
          </w:tcPr>
          <w:p w14:paraId="2B1AD33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JAZ</w:t>
            </w:r>
          </w:p>
        </w:tc>
        <w:tc>
          <w:tcPr>
            <w:tcW w:w="500" w:type="pct"/>
            <w:hideMark/>
          </w:tcPr>
          <w:p w14:paraId="3F24BBD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70" w:type="pct"/>
            <w:hideMark/>
          </w:tcPr>
          <w:p w14:paraId="7F480EE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687" w:type="pct"/>
            <w:hideMark/>
          </w:tcPr>
          <w:p w14:paraId="0A70E3A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94" w:type="pct"/>
            <w:hideMark/>
          </w:tcPr>
          <w:p w14:paraId="27D9490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55D2FAC4"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19EB02A7"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5E9A3288" w14:textId="77777777" w:rsidTr="00BF20B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6BEE03C1"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Kennedy</w:t>
            </w:r>
          </w:p>
        </w:tc>
        <w:tc>
          <w:tcPr>
            <w:tcW w:w="412" w:type="pct"/>
          </w:tcPr>
          <w:p w14:paraId="2512F41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KEN</w:t>
            </w:r>
          </w:p>
        </w:tc>
        <w:tc>
          <w:tcPr>
            <w:tcW w:w="500" w:type="pct"/>
            <w:hideMark/>
          </w:tcPr>
          <w:p w14:paraId="632B8659"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70" w:type="pct"/>
            <w:hideMark/>
          </w:tcPr>
          <w:p w14:paraId="17CDFCA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5462FB05"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94" w:type="pct"/>
            <w:hideMark/>
          </w:tcPr>
          <w:p w14:paraId="7444D2E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0F5C74F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6900CBE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3AA1F10B" w14:textId="77777777" w:rsidTr="00BF20B9">
        <w:trPr>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5C91634C"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Las Ferias</w:t>
            </w:r>
          </w:p>
        </w:tc>
        <w:tc>
          <w:tcPr>
            <w:tcW w:w="412" w:type="pct"/>
          </w:tcPr>
          <w:p w14:paraId="509B36E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LFR</w:t>
            </w:r>
          </w:p>
        </w:tc>
        <w:tc>
          <w:tcPr>
            <w:tcW w:w="500" w:type="pct"/>
            <w:hideMark/>
          </w:tcPr>
          <w:p w14:paraId="6D96CD2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c>
          <w:tcPr>
            <w:tcW w:w="570" w:type="pct"/>
            <w:hideMark/>
          </w:tcPr>
          <w:p w14:paraId="4D4A488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35CE70B0"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94" w:type="pct"/>
            <w:hideMark/>
          </w:tcPr>
          <w:p w14:paraId="4BC5E88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c>
          <w:tcPr>
            <w:tcW w:w="680" w:type="pct"/>
            <w:hideMark/>
          </w:tcPr>
          <w:p w14:paraId="02756B2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634" w:type="pct"/>
            <w:hideMark/>
          </w:tcPr>
          <w:p w14:paraId="6D9CFCFA"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r>
      <w:tr w:rsidR="00625397" w:rsidRPr="00645E68" w14:paraId="25265AB8" w14:textId="77777777" w:rsidTr="00BF20B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71A904E4"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MinAmbiente</w:t>
            </w:r>
          </w:p>
        </w:tc>
        <w:tc>
          <w:tcPr>
            <w:tcW w:w="412" w:type="pct"/>
          </w:tcPr>
          <w:p w14:paraId="7C2D8D1F"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MAM</w:t>
            </w:r>
          </w:p>
        </w:tc>
        <w:tc>
          <w:tcPr>
            <w:tcW w:w="500" w:type="pct"/>
            <w:hideMark/>
          </w:tcPr>
          <w:p w14:paraId="7A8BC67C"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87%</w:t>
            </w:r>
          </w:p>
        </w:tc>
        <w:tc>
          <w:tcPr>
            <w:tcW w:w="570" w:type="pct"/>
            <w:hideMark/>
          </w:tcPr>
          <w:p w14:paraId="5F4A765C"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c>
          <w:tcPr>
            <w:tcW w:w="687" w:type="pct"/>
            <w:hideMark/>
          </w:tcPr>
          <w:p w14:paraId="46AB963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93%</w:t>
            </w:r>
          </w:p>
        </w:tc>
        <w:tc>
          <w:tcPr>
            <w:tcW w:w="594" w:type="pct"/>
            <w:hideMark/>
          </w:tcPr>
          <w:p w14:paraId="3FAF94C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81%</w:t>
            </w:r>
          </w:p>
        </w:tc>
        <w:tc>
          <w:tcPr>
            <w:tcW w:w="680" w:type="pct"/>
            <w:hideMark/>
          </w:tcPr>
          <w:p w14:paraId="4DEC52D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7E33D2A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r>
      <w:tr w:rsidR="00625397" w:rsidRPr="00645E68" w14:paraId="53D5E5FD" w14:textId="77777777" w:rsidTr="00BF20B9">
        <w:trPr>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4B7301E9"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Móvil 7ma</w:t>
            </w:r>
          </w:p>
        </w:tc>
        <w:tc>
          <w:tcPr>
            <w:tcW w:w="412" w:type="pct"/>
          </w:tcPr>
          <w:p w14:paraId="161D22E9"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MOV</w:t>
            </w:r>
          </w:p>
        </w:tc>
        <w:tc>
          <w:tcPr>
            <w:tcW w:w="500" w:type="pct"/>
            <w:hideMark/>
          </w:tcPr>
          <w:p w14:paraId="76D10142"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70" w:type="pct"/>
            <w:hideMark/>
          </w:tcPr>
          <w:p w14:paraId="4B2A3F2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2EC5B6E0"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94" w:type="pct"/>
            <w:hideMark/>
          </w:tcPr>
          <w:p w14:paraId="720584F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58C9FC06"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57D6505D"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r>
      <w:tr w:rsidR="00625397" w:rsidRPr="00645E68" w14:paraId="654B6DBE" w14:textId="77777777" w:rsidTr="00BF20B9">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923" w:type="pct"/>
            <w:hideMark/>
          </w:tcPr>
          <w:p w14:paraId="4FE4EB75"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Puente Aranda</w:t>
            </w:r>
          </w:p>
        </w:tc>
        <w:tc>
          <w:tcPr>
            <w:tcW w:w="412" w:type="pct"/>
          </w:tcPr>
          <w:p w14:paraId="1C29CB76"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PTE</w:t>
            </w:r>
          </w:p>
        </w:tc>
        <w:tc>
          <w:tcPr>
            <w:tcW w:w="500" w:type="pct"/>
            <w:hideMark/>
          </w:tcPr>
          <w:p w14:paraId="0A6F2D2F"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70" w:type="pct"/>
            <w:hideMark/>
          </w:tcPr>
          <w:p w14:paraId="66252A35"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71%</w:t>
            </w:r>
          </w:p>
        </w:tc>
        <w:tc>
          <w:tcPr>
            <w:tcW w:w="687" w:type="pct"/>
            <w:hideMark/>
          </w:tcPr>
          <w:p w14:paraId="3AD10DB1"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594" w:type="pct"/>
            <w:hideMark/>
          </w:tcPr>
          <w:p w14:paraId="0107225C"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c>
          <w:tcPr>
            <w:tcW w:w="680" w:type="pct"/>
            <w:hideMark/>
          </w:tcPr>
          <w:p w14:paraId="09BDDBD9"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c>
          <w:tcPr>
            <w:tcW w:w="634" w:type="pct"/>
            <w:hideMark/>
          </w:tcPr>
          <w:p w14:paraId="53A7BEB1"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r>
      <w:tr w:rsidR="00625397" w:rsidRPr="00645E68" w14:paraId="6EF49968" w14:textId="77777777" w:rsidTr="00BF20B9">
        <w:trPr>
          <w:trHeight w:val="234"/>
        </w:trPr>
        <w:tc>
          <w:tcPr>
            <w:cnfStyle w:val="001000000000" w:firstRow="0" w:lastRow="0" w:firstColumn="1" w:lastColumn="0" w:oddVBand="0" w:evenVBand="0" w:oddHBand="0" w:evenHBand="0" w:firstRowFirstColumn="0" w:firstRowLastColumn="0" w:lastRowFirstColumn="0" w:lastRowLastColumn="0"/>
            <w:tcW w:w="923" w:type="pct"/>
            <w:hideMark/>
          </w:tcPr>
          <w:p w14:paraId="19BE07AA"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San Cristóbal</w:t>
            </w:r>
          </w:p>
        </w:tc>
        <w:tc>
          <w:tcPr>
            <w:tcW w:w="412" w:type="pct"/>
          </w:tcPr>
          <w:p w14:paraId="2A38BEF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SCR</w:t>
            </w:r>
          </w:p>
        </w:tc>
        <w:tc>
          <w:tcPr>
            <w:tcW w:w="500" w:type="pct"/>
            <w:hideMark/>
          </w:tcPr>
          <w:p w14:paraId="5E035BD4"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70" w:type="pct"/>
            <w:hideMark/>
          </w:tcPr>
          <w:p w14:paraId="41E6BA2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c>
          <w:tcPr>
            <w:tcW w:w="687" w:type="pct"/>
            <w:hideMark/>
          </w:tcPr>
          <w:p w14:paraId="4B7FE70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594" w:type="pct"/>
            <w:hideMark/>
          </w:tcPr>
          <w:p w14:paraId="04CE92E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77%</w:t>
            </w:r>
          </w:p>
        </w:tc>
        <w:tc>
          <w:tcPr>
            <w:tcW w:w="680" w:type="pct"/>
            <w:hideMark/>
          </w:tcPr>
          <w:p w14:paraId="03E61A23"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634" w:type="pct"/>
            <w:hideMark/>
          </w:tcPr>
          <w:p w14:paraId="2D855402"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62487987" w14:textId="77777777" w:rsidTr="00BF20B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38AE0BF7"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Suba</w:t>
            </w:r>
          </w:p>
        </w:tc>
        <w:tc>
          <w:tcPr>
            <w:tcW w:w="412" w:type="pct"/>
          </w:tcPr>
          <w:p w14:paraId="080DCCD7"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SUB</w:t>
            </w:r>
          </w:p>
        </w:tc>
        <w:tc>
          <w:tcPr>
            <w:tcW w:w="500" w:type="pct"/>
            <w:hideMark/>
          </w:tcPr>
          <w:p w14:paraId="1477F9DF"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70" w:type="pct"/>
            <w:hideMark/>
          </w:tcPr>
          <w:p w14:paraId="59B9A877"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4280CFDF"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87%</w:t>
            </w:r>
          </w:p>
        </w:tc>
        <w:tc>
          <w:tcPr>
            <w:tcW w:w="594" w:type="pct"/>
            <w:hideMark/>
          </w:tcPr>
          <w:p w14:paraId="62B37467"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19857DD2"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31389212"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84%</w:t>
            </w:r>
          </w:p>
        </w:tc>
      </w:tr>
      <w:tr w:rsidR="00625397" w:rsidRPr="00645E68" w14:paraId="3C7785BF" w14:textId="77777777" w:rsidTr="00BF20B9">
        <w:trPr>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116B2AB4"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Tunal</w:t>
            </w:r>
          </w:p>
        </w:tc>
        <w:tc>
          <w:tcPr>
            <w:tcW w:w="412" w:type="pct"/>
          </w:tcPr>
          <w:p w14:paraId="5751FC2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TUN</w:t>
            </w:r>
          </w:p>
        </w:tc>
        <w:tc>
          <w:tcPr>
            <w:tcW w:w="500" w:type="pct"/>
            <w:hideMark/>
          </w:tcPr>
          <w:p w14:paraId="7F42556D"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70" w:type="pct"/>
            <w:hideMark/>
          </w:tcPr>
          <w:p w14:paraId="2ED435D4"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7" w:type="pct"/>
            <w:hideMark/>
          </w:tcPr>
          <w:p w14:paraId="1E21C9FA"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94" w:type="pct"/>
            <w:hideMark/>
          </w:tcPr>
          <w:p w14:paraId="114E4BF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03C636C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662F37A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r>
      <w:tr w:rsidR="00625397" w:rsidRPr="00645E68" w14:paraId="07496B4A" w14:textId="77777777" w:rsidTr="00BF20B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5052B612"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Usaquén</w:t>
            </w:r>
          </w:p>
        </w:tc>
        <w:tc>
          <w:tcPr>
            <w:tcW w:w="412" w:type="pct"/>
          </w:tcPr>
          <w:p w14:paraId="101FA789"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USQ</w:t>
            </w:r>
          </w:p>
        </w:tc>
        <w:tc>
          <w:tcPr>
            <w:tcW w:w="500" w:type="pct"/>
            <w:hideMark/>
          </w:tcPr>
          <w:p w14:paraId="296AE1D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70" w:type="pct"/>
            <w:hideMark/>
          </w:tcPr>
          <w:p w14:paraId="04663831"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687" w:type="pct"/>
            <w:hideMark/>
          </w:tcPr>
          <w:p w14:paraId="60866FCA"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94" w:type="pct"/>
            <w:hideMark/>
          </w:tcPr>
          <w:p w14:paraId="207B76DF"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65%</w:t>
            </w:r>
          </w:p>
        </w:tc>
        <w:tc>
          <w:tcPr>
            <w:tcW w:w="680" w:type="pct"/>
            <w:hideMark/>
          </w:tcPr>
          <w:p w14:paraId="3B8BFE5C"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87%</w:t>
            </w:r>
          </w:p>
        </w:tc>
        <w:tc>
          <w:tcPr>
            <w:tcW w:w="634" w:type="pct"/>
            <w:hideMark/>
          </w:tcPr>
          <w:p w14:paraId="04A9F5DA"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77%</w:t>
            </w:r>
          </w:p>
        </w:tc>
      </w:tr>
      <w:tr w:rsidR="00625397" w:rsidRPr="00645E68" w14:paraId="2D38F980" w14:textId="77777777" w:rsidTr="00BF20B9">
        <w:trPr>
          <w:trHeight w:val="270"/>
        </w:trPr>
        <w:tc>
          <w:tcPr>
            <w:cnfStyle w:val="001000000000" w:firstRow="0" w:lastRow="0" w:firstColumn="1" w:lastColumn="0" w:oddVBand="0" w:evenVBand="0" w:oddHBand="0" w:evenHBand="0" w:firstRowFirstColumn="0" w:firstRowLastColumn="0" w:lastRowFirstColumn="0" w:lastRowLastColumn="0"/>
            <w:tcW w:w="923" w:type="pct"/>
            <w:hideMark/>
          </w:tcPr>
          <w:p w14:paraId="26A5A71D"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Usme</w:t>
            </w:r>
          </w:p>
        </w:tc>
        <w:tc>
          <w:tcPr>
            <w:tcW w:w="412" w:type="pct"/>
          </w:tcPr>
          <w:p w14:paraId="3C08C3F9"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USM</w:t>
            </w:r>
          </w:p>
        </w:tc>
        <w:tc>
          <w:tcPr>
            <w:tcW w:w="500" w:type="pct"/>
            <w:hideMark/>
          </w:tcPr>
          <w:p w14:paraId="37530964"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70" w:type="pct"/>
            <w:hideMark/>
          </w:tcPr>
          <w:p w14:paraId="079C045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687" w:type="pct"/>
            <w:hideMark/>
          </w:tcPr>
          <w:p w14:paraId="075E59B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594" w:type="pct"/>
            <w:hideMark/>
          </w:tcPr>
          <w:p w14:paraId="49A577F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80" w:type="pct"/>
            <w:hideMark/>
          </w:tcPr>
          <w:p w14:paraId="6BF8CD9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634" w:type="pct"/>
            <w:hideMark/>
          </w:tcPr>
          <w:p w14:paraId="42F43243"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bl>
    <w:p w14:paraId="7DC87013" w14:textId="77777777" w:rsidR="00625397" w:rsidRDefault="00625397" w:rsidP="00625397">
      <w:pPr>
        <w:spacing w:after="0"/>
        <w:jc w:val="center"/>
        <w:rPr>
          <w:rFonts w:eastAsia="Arial" w:cs="Arial"/>
          <w:color w:val="000000"/>
          <w:sz w:val="18"/>
          <w:szCs w:val="18"/>
        </w:rPr>
      </w:pPr>
      <w:r w:rsidRPr="00645E68">
        <w:rPr>
          <w:rFonts w:eastAsia="Arial" w:cs="Arial"/>
          <w:color w:val="000000"/>
          <w:sz w:val="18"/>
          <w:szCs w:val="18"/>
        </w:rPr>
        <w:t>Fuente: Red de Monitoreo de Calidad del Aire de Bogotá</w:t>
      </w:r>
    </w:p>
    <w:p w14:paraId="0D807B2C" w14:textId="77777777" w:rsidR="00625397" w:rsidRPr="00645E68" w:rsidRDefault="00625397" w:rsidP="00625397">
      <w:pPr>
        <w:spacing w:after="0"/>
        <w:jc w:val="center"/>
        <w:rPr>
          <w:rFonts w:eastAsia="Arial" w:cs="Arial"/>
          <w:b/>
          <w:color w:val="000000"/>
          <w:sz w:val="18"/>
          <w:szCs w:val="18"/>
        </w:rPr>
      </w:pPr>
    </w:p>
    <w:p w14:paraId="1501FA9D" w14:textId="77777777" w:rsidR="00625397" w:rsidRPr="00EF6234" w:rsidRDefault="00625397" w:rsidP="00EF6234">
      <w:pPr>
        <w:spacing w:after="0" w:line="240" w:lineRule="auto"/>
        <w:jc w:val="both"/>
        <w:rPr>
          <w:rFonts w:ascii="Times New Roman" w:eastAsia="Arial" w:hAnsi="Times New Roman" w:cs="Times New Roman"/>
          <w:color w:val="000000"/>
          <w:sz w:val="24"/>
          <w:szCs w:val="24"/>
        </w:rPr>
      </w:pPr>
      <w:r w:rsidRPr="00EF6234">
        <w:rPr>
          <w:rFonts w:ascii="Times New Roman" w:eastAsia="Arial" w:hAnsi="Times New Roman" w:cs="Times New Roman"/>
          <w:color w:val="000000"/>
          <w:sz w:val="24"/>
          <w:szCs w:val="24"/>
        </w:rPr>
        <w:t>La anterior imagen muestra las concentraciones mensuales por estación de monitoreo para el periodo comprendido entre julio y diciembre de 2020, resaltando que los registros más altos de PM</w:t>
      </w:r>
      <w:r w:rsidRPr="00EF6234">
        <w:rPr>
          <w:rFonts w:ascii="Times New Roman" w:eastAsia="Arial" w:hAnsi="Times New Roman" w:cs="Times New Roman"/>
          <w:color w:val="000000"/>
          <w:sz w:val="24"/>
          <w:szCs w:val="24"/>
          <w:vertAlign w:val="subscript"/>
        </w:rPr>
        <w:t>10</w:t>
      </w:r>
      <w:r w:rsidRPr="00EF6234">
        <w:rPr>
          <w:rFonts w:ascii="Times New Roman" w:eastAsia="Arial" w:hAnsi="Times New Roman" w:cs="Times New Roman"/>
          <w:color w:val="000000"/>
          <w:sz w:val="24"/>
          <w:szCs w:val="24"/>
        </w:rPr>
        <w:t xml:space="preserve"> en la ciudad se encontraron en las estaciones Carvajal-Sevillana y Kennedy, mientras que los valores más bajos se presentan en las estaciones C.D.A.R y MinAmbiente.</w:t>
      </w:r>
    </w:p>
    <w:p w14:paraId="07F81249" w14:textId="77777777" w:rsidR="00625397" w:rsidRPr="00EF6234" w:rsidRDefault="00625397" w:rsidP="00EF6234">
      <w:pPr>
        <w:spacing w:after="0" w:line="240" w:lineRule="auto"/>
        <w:jc w:val="both"/>
        <w:rPr>
          <w:rFonts w:ascii="Times New Roman" w:eastAsia="Arial" w:hAnsi="Times New Roman" w:cs="Times New Roman"/>
          <w:color w:val="000000"/>
          <w:sz w:val="24"/>
          <w:szCs w:val="24"/>
        </w:rPr>
      </w:pPr>
    </w:p>
    <w:p w14:paraId="52E2254E" w14:textId="0E3FD19C" w:rsidR="00625397" w:rsidRPr="00EF6234" w:rsidRDefault="00625397" w:rsidP="00EF6234">
      <w:pPr>
        <w:spacing w:after="0" w:line="240" w:lineRule="auto"/>
        <w:jc w:val="both"/>
        <w:rPr>
          <w:rFonts w:ascii="Arial" w:eastAsia="Arial" w:hAnsi="Arial" w:cs="Arial"/>
          <w:color w:val="000000"/>
          <w:sz w:val="24"/>
          <w:szCs w:val="24"/>
        </w:rPr>
      </w:pPr>
      <w:r w:rsidRPr="00EF6234">
        <w:rPr>
          <w:rFonts w:ascii="Times New Roman" w:eastAsia="Arial" w:hAnsi="Times New Roman" w:cs="Times New Roman"/>
          <w:color w:val="000000"/>
          <w:sz w:val="24"/>
          <w:szCs w:val="24"/>
        </w:rPr>
        <w:t xml:space="preserve">Se </w:t>
      </w:r>
      <w:r w:rsidR="00EE7394" w:rsidRPr="00EF6234">
        <w:rPr>
          <w:rFonts w:ascii="Times New Roman" w:eastAsia="Arial" w:hAnsi="Times New Roman" w:cs="Times New Roman"/>
          <w:color w:val="000000"/>
          <w:sz w:val="24"/>
          <w:szCs w:val="24"/>
        </w:rPr>
        <w:t>evidencia,</w:t>
      </w:r>
      <w:r w:rsidR="00EF6234" w:rsidRPr="00EF6234">
        <w:rPr>
          <w:rFonts w:ascii="Times New Roman" w:eastAsia="Arial" w:hAnsi="Times New Roman" w:cs="Times New Roman"/>
          <w:color w:val="000000"/>
          <w:sz w:val="24"/>
          <w:szCs w:val="24"/>
        </w:rPr>
        <w:t xml:space="preserve"> </w:t>
      </w:r>
      <w:r w:rsidRPr="00EF6234">
        <w:rPr>
          <w:rFonts w:ascii="Times New Roman" w:eastAsia="Arial" w:hAnsi="Times New Roman" w:cs="Times New Roman"/>
          <w:color w:val="000000"/>
          <w:sz w:val="24"/>
          <w:szCs w:val="24"/>
        </w:rPr>
        <w:t>además, que las concentraciones más altas durante el segundo semestre de 2020 se observaron en los meses de noviembre y diciembre, probablemente a las influencias de las fuentes móviles por las actividades de fin de año. El valor más alto corresponde</w:t>
      </w:r>
      <w:r w:rsidRPr="00EF6234">
        <w:rPr>
          <w:rFonts w:ascii="Arial" w:eastAsia="Arial" w:hAnsi="Arial" w:cs="Arial"/>
          <w:color w:val="000000"/>
          <w:sz w:val="24"/>
          <w:szCs w:val="24"/>
        </w:rPr>
        <w:t xml:space="preserve"> a 79 µg/m3 en la estación Carvajal-Sevillana para el mes de diciembre.</w:t>
      </w:r>
    </w:p>
    <w:p w14:paraId="48BDF04F" w14:textId="77777777" w:rsidR="00625397" w:rsidRDefault="00625397" w:rsidP="00625397">
      <w:pPr>
        <w:spacing w:after="0"/>
        <w:jc w:val="both"/>
        <w:rPr>
          <w:rFonts w:eastAsia="Arial" w:cs="Arial"/>
          <w:color w:val="000000"/>
        </w:rPr>
      </w:pPr>
    </w:p>
    <w:p w14:paraId="461B08FC" w14:textId="2A350878" w:rsidR="00625397" w:rsidRDefault="00625397" w:rsidP="00F50A34">
      <w:pPr>
        <w:pStyle w:val="Descripcin"/>
      </w:pPr>
      <w:bookmarkStart w:id="231" w:name="_Ref61339461"/>
      <w:bookmarkStart w:id="232" w:name="_Toc62806974"/>
      <w:r w:rsidRPr="00645E68">
        <w:t xml:space="preserve">Tabla </w:t>
      </w:r>
      <w:r>
        <w:fldChar w:fldCharType="begin"/>
      </w:r>
      <w:r>
        <w:instrText xml:space="preserve"> SEQ Tabla \* ARABIC </w:instrText>
      </w:r>
      <w:r>
        <w:fldChar w:fldCharType="separate"/>
      </w:r>
      <w:r w:rsidR="00FA2513">
        <w:rPr>
          <w:noProof/>
        </w:rPr>
        <w:t>50</w:t>
      </w:r>
      <w:r>
        <w:rPr>
          <w:noProof/>
        </w:rPr>
        <w:fldChar w:fldCharType="end"/>
      </w:r>
      <w:bookmarkEnd w:id="231"/>
      <w:r w:rsidR="00EE7394">
        <w:rPr>
          <w:noProof/>
        </w:rPr>
        <w:t>:</w:t>
      </w:r>
      <w:r w:rsidRPr="00645E68">
        <w:t xml:space="preserve"> Concentraciones promedio mensuales de PM</w:t>
      </w:r>
      <w:r w:rsidRPr="00645E68">
        <w:rPr>
          <w:vertAlign w:val="subscript"/>
        </w:rPr>
        <w:t>10</w:t>
      </w:r>
      <w:r w:rsidRPr="00645E68">
        <w:t xml:space="preserve"> por estación. Periodo julio - diciembre 2020</w:t>
      </w:r>
      <w:bookmarkEnd w:id="232"/>
    </w:p>
    <w:p w14:paraId="640CCDF8" w14:textId="77777777" w:rsidR="00EE7394" w:rsidRPr="00EE7394" w:rsidRDefault="00EE7394" w:rsidP="00EE7394">
      <w:pPr>
        <w:rPr>
          <w:lang w:val="es-ES" w:eastAsia="en-US"/>
        </w:rPr>
      </w:pPr>
    </w:p>
    <w:tbl>
      <w:tblPr>
        <w:tblStyle w:val="Tablaconcuadrcula5oscura-nfasis31"/>
        <w:tblW w:w="8828" w:type="dxa"/>
        <w:tblLook w:val="04A0" w:firstRow="1" w:lastRow="0" w:firstColumn="1" w:lastColumn="0" w:noHBand="0" w:noVBand="1"/>
      </w:tblPr>
      <w:tblGrid>
        <w:gridCol w:w="1336"/>
        <w:gridCol w:w="737"/>
        <w:gridCol w:w="921"/>
        <w:gridCol w:w="1053"/>
        <w:gridCol w:w="1262"/>
        <w:gridCol w:w="1096"/>
        <w:gridCol w:w="1250"/>
        <w:gridCol w:w="1173"/>
      </w:tblGrid>
      <w:tr w:rsidR="00625397" w:rsidRPr="00645E68" w14:paraId="1613D958" w14:textId="77777777" w:rsidTr="00153F92">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16348D08" w14:textId="77777777" w:rsidR="00625397" w:rsidRPr="00645E68" w:rsidRDefault="00625397" w:rsidP="00EF6234">
            <w:pPr>
              <w:spacing w:after="0" w:line="240" w:lineRule="auto"/>
              <w:jc w:val="both"/>
              <w:rPr>
                <w:rFonts w:eastAsia="Times New Roman" w:cs="Arial"/>
                <w:b w:val="0"/>
                <w:bCs w:val="0"/>
                <w:color w:val="000000"/>
                <w:sz w:val="16"/>
                <w:szCs w:val="16"/>
              </w:rPr>
            </w:pPr>
            <w:r w:rsidRPr="00645E68">
              <w:rPr>
                <w:rFonts w:eastAsia="Times New Roman" w:cs="Arial"/>
                <w:bCs w:val="0"/>
                <w:color w:val="000000"/>
                <w:sz w:val="16"/>
                <w:szCs w:val="16"/>
              </w:rPr>
              <w:t>ESTACIÓN</w:t>
            </w:r>
          </w:p>
        </w:tc>
        <w:tc>
          <w:tcPr>
            <w:tcW w:w="737" w:type="dxa"/>
          </w:tcPr>
          <w:p w14:paraId="79132B71"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SIGLA</w:t>
            </w:r>
          </w:p>
        </w:tc>
        <w:tc>
          <w:tcPr>
            <w:tcW w:w="921" w:type="dxa"/>
            <w:hideMark/>
          </w:tcPr>
          <w:p w14:paraId="6F768F73"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JULIO</w:t>
            </w:r>
          </w:p>
        </w:tc>
        <w:tc>
          <w:tcPr>
            <w:tcW w:w="1053" w:type="dxa"/>
            <w:hideMark/>
          </w:tcPr>
          <w:p w14:paraId="326A234B"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AGOSTO</w:t>
            </w:r>
          </w:p>
        </w:tc>
        <w:tc>
          <w:tcPr>
            <w:tcW w:w="1262" w:type="dxa"/>
            <w:hideMark/>
          </w:tcPr>
          <w:p w14:paraId="2CD8B91B"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SEPTIEMBRE</w:t>
            </w:r>
          </w:p>
        </w:tc>
        <w:tc>
          <w:tcPr>
            <w:tcW w:w="1096" w:type="dxa"/>
            <w:hideMark/>
          </w:tcPr>
          <w:p w14:paraId="114217E1"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OCTUBRE</w:t>
            </w:r>
          </w:p>
        </w:tc>
        <w:tc>
          <w:tcPr>
            <w:tcW w:w="1250" w:type="dxa"/>
            <w:hideMark/>
          </w:tcPr>
          <w:p w14:paraId="2F9AC8C3"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NOVIEMBRE</w:t>
            </w:r>
          </w:p>
        </w:tc>
        <w:tc>
          <w:tcPr>
            <w:tcW w:w="1173" w:type="dxa"/>
            <w:hideMark/>
          </w:tcPr>
          <w:p w14:paraId="6014B941" w14:textId="77777777" w:rsidR="00625397" w:rsidRPr="00645E68" w:rsidRDefault="00625397" w:rsidP="00EF6234">
            <w:pPr>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DICIEMBRE</w:t>
            </w:r>
          </w:p>
        </w:tc>
      </w:tr>
      <w:tr w:rsidR="00625397" w:rsidRPr="00645E68" w14:paraId="42D76B17" w14:textId="77777777" w:rsidTr="00153F9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1285B992"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Bolivia</w:t>
            </w:r>
          </w:p>
        </w:tc>
        <w:tc>
          <w:tcPr>
            <w:tcW w:w="737" w:type="dxa"/>
          </w:tcPr>
          <w:p w14:paraId="2F2CDD26"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BOL</w:t>
            </w:r>
          </w:p>
        </w:tc>
        <w:tc>
          <w:tcPr>
            <w:tcW w:w="921" w:type="dxa"/>
            <w:hideMark/>
          </w:tcPr>
          <w:p w14:paraId="672CBCB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53" w:type="dxa"/>
            <w:hideMark/>
          </w:tcPr>
          <w:p w14:paraId="3A5198D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6762604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96" w:type="dxa"/>
            <w:hideMark/>
          </w:tcPr>
          <w:p w14:paraId="44155A2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63</w:t>
            </w:r>
          </w:p>
        </w:tc>
        <w:tc>
          <w:tcPr>
            <w:tcW w:w="1250" w:type="dxa"/>
            <w:hideMark/>
          </w:tcPr>
          <w:p w14:paraId="022FEDB3"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51</w:t>
            </w:r>
          </w:p>
        </w:tc>
        <w:tc>
          <w:tcPr>
            <w:tcW w:w="1173" w:type="dxa"/>
            <w:hideMark/>
          </w:tcPr>
          <w:p w14:paraId="03BE9E9C"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58</w:t>
            </w:r>
          </w:p>
        </w:tc>
      </w:tr>
      <w:tr w:rsidR="00625397" w:rsidRPr="00645E68" w14:paraId="02E67DEE" w14:textId="77777777" w:rsidTr="00153F92">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5D342677"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Bosa</w:t>
            </w:r>
          </w:p>
        </w:tc>
        <w:tc>
          <w:tcPr>
            <w:tcW w:w="737" w:type="dxa"/>
          </w:tcPr>
          <w:p w14:paraId="34B47AF9"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BOS</w:t>
            </w:r>
          </w:p>
        </w:tc>
        <w:tc>
          <w:tcPr>
            <w:tcW w:w="921" w:type="dxa"/>
            <w:hideMark/>
          </w:tcPr>
          <w:p w14:paraId="0ADE70D6"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53" w:type="dxa"/>
            <w:hideMark/>
          </w:tcPr>
          <w:p w14:paraId="129B7512"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70E6F746"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96" w:type="dxa"/>
            <w:hideMark/>
          </w:tcPr>
          <w:p w14:paraId="67A91A0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38</w:t>
            </w:r>
          </w:p>
        </w:tc>
        <w:tc>
          <w:tcPr>
            <w:tcW w:w="1250" w:type="dxa"/>
            <w:hideMark/>
          </w:tcPr>
          <w:p w14:paraId="5D59A55D"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37</w:t>
            </w:r>
          </w:p>
        </w:tc>
        <w:tc>
          <w:tcPr>
            <w:tcW w:w="1173" w:type="dxa"/>
            <w:hideMark/>
          </w:tcPr>
          <w:p w14:paraId="5329BA8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N.R.</w:t>
            </w:r>
          </w:p>
        </w:tc>
      </w:tr>
      <w:tr w:rsidR="00625397" w:rsidRPr="00645E68" w14:paraId="1322A0A8" w14:textId="77777777" w:rsidTr="00153F9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5F79CA9B"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Carvajal - Sevillana</w:t>
            </w:r>
          </w:p>
        </w:tc>
        <w:tc>
          <w:tcPr>
            <w:tcW w:w="737" w:type="dxa"/>
          </w:tcPr>
          <w:p w14:paraId="5E5E9086"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CSE</w:t>
            </w:r>
          </w:p>
        </w:tc>
        <w:tc>
          <w:tcPr>
            <w:tcW w:w="921" w:type="dxa"/>
            <w:hideMark/>
          </w:tcPr>
          <w:p w14:paraId="6CDB4AF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57</w:t>
            </w:r>
          </w:p>
        </w:tc>
        <w:tc>
          <w:tcPr>
            <w:tcW w:w="1053" w:type="dxa"/>
            <w:hideMark/>
          </w:tcPr>
          <w:p w14:paraId="33D77085"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61</w:t>
            </w:r>
          </w:p>
        </w:tc>
        <w:tc>
          <w:tcPr>
            <w:tcW w:w="1262" w:type="dxa"/>
            <w:hideMark/>
          </w:tcPr>
          <w:p w14:paraId="6B047E26"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73</w:t>
            </w:r>
          </w:p>
        </w:tc>
        <w:tc>
          <w:tcPr>
            <w:tcW w:w="1096" w:type="dxa"/>
            <w:hideMark/>
          </w:tcPr>
          <w:p w14:paraId="26685DDC"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69</w:t>
            </w:r>
          </w:p>
        </w:tc>
        <w:tc>
          <w:tcPr>
            <w:tcW w:w="1250" w:type="dxa"/>
            <w:hideMark/>
          </w:tcPr>
          <w:p w14:paraId="0CE583B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73</w:t>
            </w:r>
          </w:p>
        </w:tc>
        <w:tc>
          <w:tcPr>
            <w:tcW w:w="1173" w:type="dxa"/>
            <w:hideMark/>
          </w:tcPr>
          <w:p w14:paraId="5BF9A458"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79</w:t>
            </w:r>
          </w:p>
        </w:tc>
      </w:tr>
      <w:tr w:rsidR="00625397" w:rsidRPr="00645E68" w14:paraId="207DA4D1" w14:textId="77777777" w:rsidTr="00153F92">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327A1AF5"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C.D.A.R.</w:t>
            </w:r>
          </w:p>
        </w:tc>
        <w:tc>
          <w:tcPr>
            <w:tcW w:w="737" w:type="dxa"/>
          </w:tcPr>
          <w:p w14:paraId="1168FF40"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CDAR</w:t>
            </w:r>
          </w:p>
        </w:tc>
        <w:tc>
          <w:tcPr>
            <w:tcW w:w="921" w:type="dxa"/>
            <w:hideMark/>
          </w:tcPr>
          <w:p w14:paraId="0414F05A"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12</w:t>
            </w:r>
          </w:p>
        </w:tc>
        <w:tc>
          <w:tcPr>
            <w:tcW w:w="1053" w:type="dxa"/>
            <w:hideMark/>
          </w:tcPr>
          <w:p w14:paraId="325565B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15</w:t>
            </w:r>
          </w:p>
        </w:tc>
        <w:tc>
          <w:tcPr>
            <w:tcW w:w="1262" w:type="dxa"/>
            <w:hideMark/>
          </w:tcPr>
          <w:p w14:paraId="112C0017"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1096" w:type="dxa"/>
            <w:hideMark/>
          </w:tcPr>
          <w:p w14:paraId="600C2754"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20</w:t>
            </w:r>
          </w:p>
        </w:tc>
        <w:tc>
          <w:tcPr>
            <w:tcW w:w="1250" w:type="dxa"/>
            <w:hideMark/>
          </w:tcPr>
          <w:p w14:paraId="4D4DAB77"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c>
          <w:tcPr>
            <w:tcW w:w="1173" w:type="dxa"/>
            <w:hideMark/>
          </w:tcPr>
          <w:p w14:paraId="37B7C7ED"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r>
      <w:tr w:rsidR="00625397" w:rsidRPr="00645E68" w14:paraId="366C377F" w14:textId="77777777" w:rsidTr="00153F9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0F28B7FA"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Ciudad Bolívar</w:t>
            </w:r>
          </w:p>
        </w:tc>
        <w:tc>
          <w:tcPr>
            <w:tcW w:w="737" w:type="dxa"/>
          </w:tcPr>
          <w:p w14:paraId="2826A15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CBV</w:t>
            </w:r>
          </w:p>
        </w:tc>
        <w:tc>
          <w:tcPr>
            <w:tcW w:w="921" w:type="dxa"/>
            <w:hideMark/>
          </w:tcPr>
          <w:p w14:paraId="6D07CD22"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53" w:type="dxa"/>
            <w:hideMark/>
          </w:tcPr>
          <w:p w14:paraId="5F558557"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6EE93B56"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96" w:type="dxa"/>
            <w:hideMark/>
          </w:tcPr>
          <w:p w14:paraId="04963F31"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33</w:t>
            </w:r>
          </w:p>
        </w:tc>
        <w:tc>
          <w:tcPr>
            <w:tcW w:w="1250" w:type="dxa"/>
            <w:hideMark/>
          </w:tcPr>
          <w:p w14:paraId="1302F27A"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47</w:t>
            </w:r>
          </w:p>
        </w:tc>
        <w:tc>
          <w:tcPr>
            <w:tcW w:w="1173" w:type="dxa"/>
            <w:hideMark/>
          </w:tcPr>
          <w:p w14:paraId="731CE438"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44</w:t>
            </w:r>
          </w:p>
        </w:tc>
      </w:tr>
      <w:tr w:rsidR="00625397" w:rsidRPr="00645E68" w14:paraId="27E4C82E" w14:textId="77777777" w:rsidTr="00153F92">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099E66A"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Fontibón</w:t>
            </w:r>
          </w:p>
        </w:tc>
        <w:tc>
          <w:tcPr>
            <w:tcW w:w="737" w:type="dxa"/>
          </w:tcPr>
          <w:p w14:paraId="5B296432"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FTB</w:t>
            </w:r>
          </w:p>
        </w:tc>
        <w:tc>
          <w:tcPr>
            <w:tcW w:w="921" w:type="dxa"/>
            <w:hideMark/>
          </w:tcPr>
          <w:p w14:paraId="5DF5BD63"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N.R.</w:t>
            </w:r>
          </w:p>
        </w:tc>
        <w:tc>
          <w:tcPr>
            <w:tcW w:w="1053" w:type="dxa"/>
            <w:hideMark/>
          </w:tcPr>
          <w:p w14:paraId="376F560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c>
          <w:tcPr>
            <w:tcW w:w="1262" w:type="dxa"/>
            <w:hideMark/>
          </w:tcPr>
          <w:p w14:paraId="45444D4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31</w:t>
            </w:r>
          </w:p>
        </w:tc>
        <w:tc>
          <w:tcPr>
            <w:tcW w:w="1096" w:type="dxa"/>
            <w:hideMark/>
          </w:tcPr>
          <w:p w14:paraId="68560EA9"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33</w:t>
            </w:r>
          </w:p>
        </w:tc>
        <w:tc>
          <w:tcPr>
            <w:tcW w:w="1250" w:type="dxa"/>
            <w:hideMark/>
          </w:tcPr>
          <w:p w14:paraId="487D501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35</w:t>
            </w:r>
          </w:p>
        </w:tc>
        <w:tc>
          <w:tcPr>
            <w:tcW w:w="1173" w:type="dxa"/>
            <w:hideMark/>
          </w:tcPr>
          <w:p w14:paraId="0A77903A"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40</w:t>
            </w:r>
          </w:p>
        </w:tc>
      </w:tr>
      <w:tr w:rsidR="00625397" w:rsidRPr="00645E68" w14:paraId="7DF4E197" w14:textId="77777777" w:rsidTr="00153F9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0EE04EA7"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Guaymaral</w:t>
            </w:r>
          </w:p>
        </w:tc>
        <w:tc>
          <w:tcPr>
            <w:tcW w:w="737" w:type="dxa"/>
          </w:tcPr>
          <w:p w14:paraId="4E360A26"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GYR</w:t>
            </w:r>
          </w:p>
        </w:tc>
        <w:tc>
          <w:tcPr>
            <w:tcW w:w="921" w:type="dxa"/>
            <w:hideMark/>
          </w:tcPr>
          <w:p w14:paraId="0A303777"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1053" w:type="dxa"/>
            <w:hideMark/>
          </w:tcPr>
          <w:p w14:paraId="76CC73A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24</w:t>
            </w:r>
          </w:p>
        </w:tc>
        <w:tc>
          <w:tcPr>
            <w:tcW w:w="1262" w:type="dxa"/>
            <w:hideMark/>
          </w:tcPr>
          <w:p w14:paraId="1C7E641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28</w:t>
            </w:r>
          </w:p>
        </w:tc>
        <w:tc>
          <w:tcPr>
            <w:tcW w:w="1096" w:type="dxa"/>
            <w:hideMark/>
          </w:tcPr>
          <w:p w14:paraId="37D31263"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c>
          <w:tcPr>
            <w:tcW w:w="1250" w:type="dxa"/>
            <w:hideMark/>
          </w:tcPr>
          <w:p w14:paraId="37752AB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33</w:t>
            </w:r>
          </w:p>
        </w:tc>
        <w:tc>
          <w:tcPr>
            <w:tcW w:w="1173" w:type="dxa"/>
            <w:hideMark/>
          </w:tcPr>
          <w:p w14:paraId="24F59F81"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29</w:t>
            </w:r>
          </w:p>
        </w:tc>
      </w:tr>
      <w:tr w:rsidR="00625397" w:rsidRPr="00645E68" w14:paraId="096E2C48" w14:textId="77777777" w:rsidTr="00153F92">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367F53DE"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lastRenderedPageBreak/>
              <w:t>Jazmín</w:t>
            </w:r>
          </w:p>
        </w:tc>
        <w:tc>
          <w:tcPr>
            <w:tcW w:w="737" w:type="dxa"/>
          </w:tcPr>
          <w:p w14:paraId="4DC148C9"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JAZ</w:t>
            </w:r>
          </w:p>
        </w:tc>
        <w:tc>
          <w:tcPr>
            <w:tcW w:w="921" w:type="dxa"/>
            <w:hideMark/>
          </w:tcPr>
          <w:p w14:paraId="0B12186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53" w:type="dxa"/>
            <w:hideMark/>
          </w:tcPr>
          <w:p w14:paraId="503E983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0C6207F7"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96" w:type="dxa"/>
            <w:hideMark/>
          </w:tcPr>
          <w:p w14:paraId="27D858F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c>
          <w:tcPr>
            <w:tcW w:w="1250" w:type="dxa"/>
            <w:hideMark/>
          </w:tcPr>
          <w:p w14:paraId="31DA959D"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36</w:t>
            </w:r>
          </w:p>
        </w:tc>
        <w:tc>
          <w:tcPr>
            <w:tcW w:w="1173" w:type="dxa"/>
            <w:hideMark/>
          </w:tcPr>
          <w:p w14:paraId="29AA6840"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31</w:t>
            </w:r>
          </w:p>
        </w:tc>
      </w:tr>
      <w:tr w:rsidR="00625397" w:rsidRPr="00645E68" w14:paraId="73A78A84" w14:textId="77777777" w:rsidTr="00153F9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62A56F24"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Kennedy</w:t>
            </w:r>
          </w:p>
        </w:tc>
        <w:tc>
          <w:tcPr>
            <w:tcW w:w="737" w:type="dxa"/>
          </w:tcPr>
          <w:p w14:paraId="7FA59FA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KEN</w:t>
            </w:r>
          </w:p>
        </w:tc>
        <w:tc>
          <w:tcPr>
            <w:tcW w:w="921" w:type="dxa"/>
            <w:hideMark/>
          </w:tcPr>
          <w:p w14:paraId="0FE9BE61"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32</w:t>
            </w:r>
          </w:p>
        </w:tc>
        <w:tc>
          <w:tcPr>
            <w:tcW w:w="1053" w:type="dxa"/>
            <w:hideMark/>
          </w:tcPr>
          <w:p w14:paraId="15394F7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37</w:t>
            </w:r>
          </w:p>
        </w:tc>
        <w:tc>
          <w:tcPr>
            <w:tcW w:w="1262" w:type="dxa"/>
            <w:hideMark/>
          </w:tcPr>
          <w:p w14:paraId="52A9E22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43</w:t>
            </w:r>
          </w:p>
        </w:tc>
        <w:tc>
          <w:tcPr>
            <w:tcW w:w="1096" w:type="dxa"/>
            <w:hideMark/>
          </w:tcPr>
          <w:p w14:paraId="5A565AF8"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42</w:t>
            </w:r>
          </w:p>
        </w:tc>
        <w:tc>
          <w:tcPr>
            <w:tcW w:w="1250" w:type="dxa"/>
            <w:hideMark/>
          </w:tcPr>
          <w:p w14:paraId="3DECC3A5"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46</w:t>
            </w:r>
          </w:p>
        </w:tc>
        <w:tc>
          <w:tcPr>
            <w:tcW w:w="1173" w:type="dxa"/>
            <w:hideMark/>
          </w:tcPr>
          <w:p w14:paraId="3F1A6BD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51</w:t>
            </w:r>
          </w:p>
        </w:tc>
      </w:tr>
      <w:tr w:rsidR="00625397" w:rsidRPr="00645E68" w14:paraId="1ED48A3D" w14:textId="77777777" w:rsidTr="00153F92">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D79D65F"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Las Ferias</w:t>
            </w:r>
          </w:p>
        </w:tc>
        <w:tc>
          <w:tcPr>
            <w:tcW w:w="737" w:type="dxa"/>
          </w:tcPr>
          <w:p w14:paraId="4621F46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LFR</w:t>
            </w:r>
          </w:p>
        </w:tc>
        <w:tc>
          <w:tcPr>
            <w:tcW w:w="921" w:type="dxa"/>
            <w:hideMark/>
          </w:tcPr>
          <w:p w14:paraId="1FAA9B1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13</w:t>
            </w:r>
          </w:p>
        </w:tc>
        <w:tc>
          <w:tcPr>
            <w:tcW w:w="1053" w:type="dxa"/>
            <w:hideMark/>
          </w:tcPr>
          <w:p w14:paraId="6F0CA29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16</w:t>
            </w:r>
          </w:p>
        </w:tc>
        <w:tc>
          <w:tcPr>
            <w:tcW w:w="1262" w:type="dxa"/>
            <w:hideMark/>
          </w:tcPr>
          <w:p w14:paraId="52C7320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1096" w:type="dxa"/>
            <w:hideMark/>
          </w:tcPr>
          <w:p w14:paraId="3ED74462"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20</w:t>
            </w:r>
          </w:p>
        </w:tc>
        <w:tc>
          <w:tcPr>
            <w:tcW w:w="1250" w:type="dxa"/>
            <w:hideMark/>
          </w:tcPr>
          <w:p w14:paraId="6367378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28</w:t>
            </w:r>
          </w:p>
        </w:tc>
        <w:tc>
          <w:tcPr>
            <w:tcW w:w="1173" w:type="dxa"/>
            <w:hideMark/>
          </w:tcPr>
          <w:p w14:paraId="09C9D3F1"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25</w:t>
            </w:r>
          </w:p>
        </w:tc>
      </w:tr>
      <w:tr w:rsidR="00625397" w:rsidRPr="00645E68" w14:paraId="29512F9F" w14:textId="77777777" w:rsidTr="00153F9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5AC7F6CA"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MinAmbiente</w:t>
            </w:r>
          </w:p>
        </w:tc>
        <w:tc>
          <w:tcPr>
            <w:tcW w:w="737" w:type="dxa"/>
          </w:tcPr>
          <w:p w14:paraId="445378CD"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MAM</w:t>
            </w:r>
          </w:p>
        </w:tc>
        <w:tc>
          <w:tcPr>
            <w:tcW w:w="921" w:type="dxa"/>
            <w:hideMark/>
          </w:tcPr>
          <w:p w14:paraId="514E2D02"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11</w:t>
            </w:r>
          </w:p>
        </w:tc>
        <w:tc>
          <w:tcPr>
            <w:tcW w:w="1053" w:type="dxa"/>
            <w:hideMark/>
          </w:tcPr>
          <w:p w14:paraId="3F218C1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c>
          <w:tcPr>
            <w:tcW w:w="1262" w:type="dxa"/>
            <w:hideMark/>
          </w:tcPr>
          <w:p w14:paraId="0507B9C1"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1096" w:type="dxa"/>
            <w:hideMark/>
          </w:tcPr>
          <w:p w14:paraId="146DD677"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1250" w:type="dxa"/>
            <w:hideMark/>
          </w:tcPr>
          <w:p w14:paraId="54C9534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24</w:t>
            </w:r>
          </w:p>
        </w:tc>
        <w:tc>
          <w:tcPr>
            <w:tcW w:w="1173" w:type="dxa"/>
            <w:hideMark/>
          </w:tcPr>
          <w:p w14:paraId="4A8D49B3"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22</w:t>
            </w:r>
          </w:p>
        </w:tc>
      </w:tr>
      <w:tr w:rsidR="00625397" w:rsidRPr="00645E68" w14:paraId="55A787E3" w14:textId="77777777" w:rsidTr="00153F92">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2A9CA734"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Móvil 7ma</w:t>
            </w:r>
          </w:p>
        </w:tc>
        <w:tc>
          <w:tcPr>
            <w:tcW w:w="737" w:type="dxa"/>
          </w:tcPr>
          <w:p w14:paraId="56C7317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MOV</w:t>
            </w:r>
          </w:p>
        </w:tc>
        <w:tc>
          <w:tcPr>
            <w:tcW w:w="921" w:type="dxa"/>
            <w:hideMark/>
          </w:tcPr>
          <w:p w14:paraId="32C13ED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c>
          <w:tcPr>
            <w:tcW w:w="1053" w:type="dxa"/>
            <w:hideMark/>
          </w:tcPr>
          <w:p w14:paraId="3A9519D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30</w:t>
            </w:r>
          </w:p>
        </w:tc>
        <w:tc>
          <w:tcPr>
            <w:tcW w:w="1262" w:type="dxa"/>
            <w:hideMark/>
          </w:tcPr>
          <w:p w14:paraId="050E5057"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34</w:t>
            </w:r>
          </w:p>
        </w:tc>
        <w:tc>
          <w:tcPr>
            <w:tcW w:w="1096" w:type="dxa"/>
            <w:hideMark/>
          </w:tcPr>
          <w:p w14:paraId="112CC24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38</w:t>
            </w:r>
          </w:p>
        </w:tc>
        <w:tc>
          <w:tcPr>
            <w:tcW w:w="1250" w:type="dxa"/>
            <w:hideMark/>
          </w:tcPr>
          <w:p w14:paraId="7D2682E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50</w:t>
            </w:r>
          </w:p>
        </w:tc>
        <w:tc>
          <w:tcPr>
            <w:tcW w:w="1173" w:type="dxa"/>
            <w:hideMark/>
          </w:tcPr>
          <w:p w14:paraId="4979831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45</w:t>
            </w:r>
          </w:p>
        </w:tc>
      </w:tr>
      <w:tr w:rsidR="00625397" w:rsidRPr="00645E68" w14:paraId="319AFB15" w14:textId="77777777" w:rsidTr="00153F9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1714EA95"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Puente Aranda</w:t>
            </w:r>
          </w:p>
        </w:tc>
        <w:tc>
          <w:tcPr>
            <w:tcW w:w="737" w:type="dxa"/>
          </w:tcPr>
          <w:p w14:paraId="187804D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PTE</w:t>
            </w:r>
          </w:p>
        </w:tc>
        <w:tc>
          <w:tcPr>
            <w:tcW w:w="921" w:type="dxa"/>
            <w:hideMark/>
          </w:tcPr>
          <w:p w14:paraId="4F5D5942"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25</w:t>
            </w:r>
          </w:p>
        </w:tc>
        <w:tc>
          <w:tcPr>
            <w:tcW w:w="1053" w:type="dxa"/>
            <w:hideMark/>
          </w:tcPr>
          <w:p w14:paraId="4B360D92"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N.R.</w:t>
            </w:r>
          </w:p>
        </w:tc>
        <w:tc>
          <w:tcPr>
            <w:tcW w:w="1262" w:type="dxa"/>
            <w:hideMark/>
          </w:tcPr>
          <w:p w14:paraId="73B376A6"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29</w:t>
            </w:r>
          </w:p>
        </w:tc>
        <w:tc>
          <w:tcPr>
            <w:tcW w:w="1096" w:type="dxa"/>
            <w:hideMark/>
          </w:tcPr>
          <w:p w14:paraId="46DBABA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29</w:t>
            </w:r>
          </w:p>
        </w:tc>
        <w:tc>
          <w:tcPr>
            <w:tcW w:w="1250" w:type="dxa"/>
            <w:hideMark/>
          </w:tcPr>
          <w:p w14:paraId="7453F39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43</w:t>
            </w:r>
          </w:p>
        </w:tc>
        <w:tc>
          <w:tcPr>
            <w:tcW w:w="1173" w:type="dxa"/>
            <w:hideMark/>
          </w:tcPr>
          <w:p w14:paraId="53B3BE5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45</w:t>
            </w:r>
          </w:p>
        </w:tc>
      </w:tr>
      <w:tr w:rsidR="00625397" w:rsidRPr="00645E68" w14:paraId="53D7F98A" w14:textId="77777777" w:rsidTr="00153F92">
        <w:trPr>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219F33CA"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San Cristóbal</w:t>
            </w:r>
          </w:p>
        </w:tc>
        <w:tc>
          <w:tcPr>
            <w:tcW w:w="737" w:type="dxa"/>
          </w:tcPr>
          <w:p w14:paraId="73929A1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SCR</w:t>
            </w:r>
          </w:p>
        </w:tc>
        <w:tc>
          <w:tcPr>
            <w:tcW w:w="921" w:type="dxa"/>
            <w:hideMark/>
          </w:tcPr>
          <w:p w14:paraId="5A2DFF54"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13</w:t>
            </w:r>
          </w:p>
        </w:tc>
        <w:tc>
          <w:tcPr>
            <w:tcW w:w="1053" w:type="dxa"/>
            <w:hideMark/>
          </w:tcPr>
          <w:p w14:paraId="31A92257"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1262" w:type="dxa"/>
            <w:hideMark/>
          </w:tcPr>
          <w:p w14:paraId="409741D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16</w:t>
            </w:r>
          </w:p>
        </w:tc>
        <w:tc>
          <w:tcPr>
            <w:tcW w:w="1096" w:type="dxa"/>
            <w:hideMark/>
          </w:tcPr>
          <w:p w14:paraId="05C6A876"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20</w:t>
            </w:r>
          </w:p>
        </w:tc>
        <w:tc>
          <w:tcPr>
            <w:tcW w:w="1250" w:type="dxa"/>
            <w:hideMark/>
          </w:tcPr>
          <w:p w14:paraId="31395CE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29</w:t>
            </w:r>
          </w:p>
        </w:tc>
        <w:tc>
          <w:tcPr>
            <w:tcW w:w="1173" w:type="dxa"/>
            <w:hideMark/>
          </w:tcPr>
          <w:p w14:paraId="00AEFAC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23</w:t>
            </w:r>
          </w:p>
        </w:tc>
      </w:tr>
      <w:tr w:rsidR="00625397" w:rsidRPr="00645E68" w14:paraId="37A7F797" w14:textId="77777777" w:rsidTr="00153F9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1F8CFB07"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Suba</w:t>
            </w:r>
          </w:p>
        </w:tc>
        <w:tc>
          <w:tcPr>
            <w:tcW w:w="737" w:type="dxa"/>
          </w:tcPr>
          <w:p w14:paraId="7E86FCF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SUB</w:t>
            </w:r>
          </w:p>
        </w:tc>
        <w:tc>
          <w:tcPr>
            <w:tcW w:w="921" w:type="dxa"/>
            <w:hideMark/>
          </w:tcPr>
          <w:p w14:paraId="1BA30C70"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21</w:t>
            </w:r>
          </w:p>
        </w:tc>
        <w:tc>
          <w:tcPr>
            <w:tcW w:w="1053" w:type="dxa"/>
            <w:hideMark/>
          </w:tcPr>
          <w:p w14:paraId="5920D876"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21</w:t>
            </w:r>
          </w:p>
        </w:tc>
        <w:tc>
          <w:tcPr>
            <w:tcW w:w="1262" w:type="dxa"/>
            <w:hideMark/>
          </w:tcPr>
          <w:p w14:paraId="5C1D1469"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24</w:t>
            </w:r>
          </w:p>
        </w:tc>
        <w:tc>
          <w:tcPr>
            <w:tcW w:w="1096" w:type="dxa"/>
            <w:hideMark/>
          </w:tcPr>
          <w:p w14:paraId="62A4EF69"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28</w:t>
            </w:r>
          </w:p>
        </w:tc>
        <w:tc>
          <w:tcPr>
            <w:tcW w:w="1250" w:type="dxa"/>
            <w:hideMark/>
          </w:tcPr>
          <w:p w14:paraId="6C81853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31</w:t>
            </w:r>
          </w:p>
        </w:tc>
        <w:tc>
          <w:tcPr>
            <w:tcW w:w="1173" w:type="dxa"/>
            <w:hideMark/>
          </w:tcPr>
          <w:p w14:paraId="3FE10C77"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33</w:t>
            </w:r>
          </w:p>
        </w:tc>
      </w:tr>
      <w:tr w:rsidR="00625397" w:rsidRPr="00645E68" w14:paraId="7FC8C0EE" w14:textId="77777777" w:rsidTr="00153F92">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41D224D6"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Tunal</w:t>
            </w:r>
          </w:p>
        </w:tc>
        <w:tc>
          <w:tcPr>
            <w:tcW w:w="737" w:type="dxa"/>
          </w:tcPr>
          <w:p w14:paraId="35DBFC6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TUN</w:t>
            </w:r>
          </w:p>
        </w:tc>
        <w:tc>
          <w:tcPr>
            <w:tcW w:w="921" w:type="dxa"/>
            <w:hideMark/>
          </w:tcPr>
          <w:p w14:paraId="53700E3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22</w:t>
            </w:r>
          </w:p>
        </w:tc>
        <w:tc>
          <w:tcPr>
            <w:tcW w:w="1053" w:type="dxa"/>
            <w:hideMark/>
          </w:tcPr>
          <w:p w14:paraId="0CDEDA75"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29</w:t>
            </w:r>
          </w:p>
        </w:tc>
        <w:tc>
          <w:tcPr>
            <w:tcW w:w="1262" w:type="dxa"/>
            <w:hideMark/>
          </w:tcPr>
          <w:p w14:paraId="5C6F78FE"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33</w:t>
            </w:r>
          </w:p>
        </w:tc>
        <w:tc>
          <w:tcPr>
            <w:tcW w:w="1096" w:type="dxa"/>
            <w:hideMark/>
          </w:tcPr>
          <w:p w14:paraId="3B8194D8"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34</w:t>
            </w:r>
          </w:p>
        </w:tc>
        <w:tc>
          <w:tcPr>
            <w:tcW w:w="1250" w:type="dxa"/>
            <w:hideMark/>
          </w:tcPr>
          <w:p w14:paraId="753803D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48</w:t>
            </w:r>
          </w:p>
        </w:tc>
        <w:tc>
          <w:tcPr>
            <w:tcW w:w="1173" w:type="dxa"/>
            <w:hideMark/>
          </w:tcPr>
          <w:p w14:paraId="00F98750"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47</w:t>
            </w:r>
          </w:p>
        </w:tc>
      </w:tr>
      <w:tr w:rsidR="00625397" w:rsidRPr="00645E68" w14:paraId="6F3C4F26" w14:textId="77777777" w:rsidTr="00153F9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539E657E"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Usaquén</w:t>
            </w:r>
          </w:p>
        </w:tc>
        <w:tc>
          <w:tcPr>
            <w:tcW w:w="737" w:type="dxa"/>
          </w:tcPr>
          <w:p w14:paraId="7EA881E3"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USQ</w:t>
            </w:r>
          </w:p>
        </w:tc>
        <w:tc>
          <w:tcPr>
            <w:tcW w:w="921" w:type="dxa"/>
            <w:hideMark/>
          </w:tcPr>
          <w:p w14:paraId="218BEFFB"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53" w:type="dxa"/>
            <w:hideMark/>
          </w:tcPr>
          <w:p w14:paraId="1082363F"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6E67BBF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96" w:type="dxa"/>
            <w:hideMark/>
          </w:tcPr>
          <w:p w14:paraId="1CA3E674"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N.R.</w:t>
            </w:r>
          </w:p>
        </w:tc>
        <w:tc>
          <w:tcPr>
            <w:tcW w:w="1250" w:type="dxa"/>
            <w:hideMark/>
          </w:tcPr>
          <w:p w14:paraId="56CCA843"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1173" w:type="dxa"/>
            <w:hideMark/>
          </w:tcPr>
          <w:p w14:paraId="045FEE0E" w14:textId="77777777" w:rsidR="00625397" w:rsidRPr="00645E68" w:rsidRDefault="00625397" w:rsidP="00EF6234">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r>
      <w:tr w:rsidR="00625397" w:rsidRPr="00645E68" w14:paraId="346BF6B9" w14:textId="77777777" w:rsidTr="00153F92">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7B54A41" w14:textId="77777777" w:rsidR="00625397" w:rsidRPr="00645E68" w:rsidRDefault="00625397" w:rsidP="00EF6234">
            <w:pPr>
              <w:spacing w:after="0" w:line="240" w:lineRule="auto"/>
              <w:jc w:val="both"/>
              <w:rPr>
                <w:rFonts w:eastAsia="Times New Roman" w:cs="Arial"/>
                <w:color w:val="000000"/>
                <w:sz w:val="16"/>
                <w:szCs w:val="16"/>
              </w:rPr>
            </w:pPr>
            <w:r w:rsidRPr="00645E68">
              <w:rPr>
                <w:rFonts w:eastAsia="Times New Roman" w:cs="Arial"/>
                <w:color w:val="000000"/>
                <w:sz w:val="16"/>
                <w:szCs w:val="16"/>
              </w:rPr>
              <w:t>Usme</w:t>
            </w:r>
          </w:p>
        </w:tc>
        <w:tc>
          <w:tcPr>
            <w:tcW w:w="737" w:type="dxa"/>
          </w:tcPr>
          <w:p w14:paraId="00EE9DB9"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USM</w:t>
            </w:r>
          </w:p>
        </w:tc>
        <w:tc>
          <w:tcPr>
            <w:tcW w:w="921" w:type="dxa"/>
            <w:hideMark/>
          </w:tcPr>
          <w:p w14:paraId="5D256A4B"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53" w:type="dxa"/>
            <w:hideMark/>
          </w:tcPr>
          <w:p w14:paraId="7F6B9FE7"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5EE2525C"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96" w:type="dxa"/>
            <w:hideMark/>
          </w:tcPr>
          <w:p w14:paraId="2B7E6D90"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30</w:t>
            </w:r>
          </w:p>
        </w:tc>
        <w:tc>
          <w:tcPr>
            <w:tcW w:w="1250" w:type="dxa"/>
            <w:hideMark/>
          </w:tcPr>
          <w:p w14:paraId="2C3DF47F"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31</w:t>
            </w:r>
          </w:p>
        </w:tc>
        <w:tc>
          <w:tcPr>
            <w:tcW w:w="1173" w:type="dxa"/>
            <w:hideMark/>
          </w:tcPr>
          <w:p w14:paraId="5FD9750A" w14:textId="77777777" w:rsidR="00625397" w:rsidRPr="00645E68" w:rsidRDefault="00625397" w:rsidP="00EF6234">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30</w:t>
            </w:r>
          </w:p>
        </w:tc>
      </w:tr>
    </w:tbl>
    <w:p w14:paraId="2CE4D4E0" w14:textId="77777777" w:rsidR="00625397" w:rsidRPr="00645E68" w:rsidRDefault="00625397" w:rsidP="00625397">
      <w:pPr>
        <w:spacing w:after="0"/>
        <w:jc w:val="center"/>
        <w:rPr>
          <w:rFonts w:eastAsia="Arial" w:cs="Arial"/>
          <w:b/>
          <w:color w:val="000000"/>
          <w:sz w:val="18"/>
          <w:szCs w:val="18"/>
        </w:rPr>
      </w:pPr>
      <w:r w:rsidRPr="00645E68">
        <w:rPr>
          <w:rFonts w:eastAsia="Arial" w:cs="Arial"/>
          <w:color w:val="000000"/>
          <w:sz w:val="18"/>
          <w:szCs w:val="18"/>
        </w:rPr>
        <w:t>Fuente: Red de Monitoreo de Calidad del Aire de Bogotá</w:t>
      </w:r>
    </w:p>
    <w:p w14:paraId="61C75BA8" w14:textId="5183BBA7" w:rsidR="00625397" w:rsidRDefault="00625397" w:rsidP="00625397">
      <w:pPr>
        <w:spacing w:after="0"/>
        <w:jc w:val="both"/>
        <w:rPr>
          <w:rFonts w:eastAsia="Arial" w:cs="Arial"/>
          <w:color w:val="000000"/>
        </w:rPr>
      </w:pPr>
      <w:r w:rsidRPr="00645E68">
        <w:rPr>
          <w:rFonts w:eastAsia="Arial" w:cs="Arial"/>
          <w:color w:val="000000"/>
        </w:rPr>
        <w:t xml:space="preserve"> </w:t>
      </w:r>
    </w:p>
    <w:p w14:paraId="45C2C491" w14:textId="5BFBD2C7" w:rsidR="00EF6234" w:rsidRDefault="00EF6234" w:rsidP="00625397">
      <w:pPr>
        <w:spacing w:after="0"/>
        <w:jc w:val="both"/>
        <w:rPr>
          <w:rFonts w:eastAsia="Arial" w:cs="Arial"/>
          <w:color w:val="000000"/>
        </w:rPr>
      </w:pPr>
    </w:p>
    <w:p w14:paraId="66D20FE8" w14:textId="23B91B8A" w:rsidR="00EF6234" w:rsidRDefault="00EF6234" w:rsidP="00625397">
      <w:pPr>
        <w:spacing w:after="0"/>
        <w:jc w:val="both"/>
        <w:rPr>
          <w:rFonts w:eastAsia="Arial" w:cs="Arial"/>
          <w:color w:val="000000"/>
        </w:rPr>
      </w:pPr>
    </w:p>
    <w:p w14:paraId="7503B24B" w14:textId="6F46D87F" w:rsidR="00EF6234" w:rsidRPr="00EE7394" w:rsidRDefault="00EF6234" w:rsidP="00F50A34">
      <w:pPr>
        <w:pStyle w:val="Descripcin"/>
      </w:pPr>
      <w:bookmarkStart w:id="233" w:name="_Toc62807066"/>
      <w:r w:rsidRPr="00645E68">
        <w:t xml:space="preserve">Gráfica </w:t>
      </w:r>
      <w:r>
        <w:fldChar w:fldCharType="begin"/>
      </w:r>
      <w:r>
        <w:instrText xml:space="preserve"> SEQ Gráfica \* ARABIC </w:instrText>
      </w:r>
      <w:r>
        <w:fldChar w:fldCharType="separate"/>
      </w:r>
      <w:r w:rsidR="00FA2513">
        <w:rPr>
          <w:noProof/>
        </w:rPr>
        <w:t>18</w:t>
      </w:r>
      <w:r>
        <w:rPr>
          <w:noProof/>
        </w:rPr>
        <w:fldChar w:fldCharType="end"/>
      </w:r>
      <w:r w:rsidR="00EE7394">
        <w:rPr>
          <w:noProof/>
        </w:rPr>
        <w:t>:</w:t>
      </w:r>
      <w:r w:rsidRPr="00645E68">
        <w:t xml:space="preserve"> Concentraciones mensuales de PM</w:t>
      </w:r>
      <w:r w:rsidRPr="00EE7394">
        <w:t>10</w:t>
      </w:r>
      <w:r w:rsidRPr="00645E68">
        <w:t xml:space="preserve"> por estación julio - diciembre 2020</w:t>
      </w:r>
      <w:bookmarkEnd w:id="233"/>
    </w:p>
    <w:p w14:paraId="0F6231F6" w14:textId="79275563" w:rsidR="00EF6234" w:rsidRPr="00645E68" w:rsidRDefault="00EF6234" w:rsidP="00625397">
      <w:pPr>
        <w:spacing w:after="0"/>
        <w:jc w:val="both"/>
        <w:rPr>
          <w:rFonts w:eastAsia="Arial" w:cs="Arial"/>
          <w:b/>
          <w:color w:val="000000"/>
        </w:rPr>
      </w:pPr>
    </w:p>
    <w:p w14:paraId="38142468" w14:textId="77777777" w:rsidR="00625397" w:rsidRPr="00645E68" w:rsidRDefault="00625397" w:rsidP="00625397">
      <w:pPr>
        <w:keepNext/>
        <w:spacing w:after="0"/>
        <w:jc w:val="both"/>
        <w:rPr>
          <w:rFonts w:cs="Arial"/>
        </w:rPr>
      </w:pPr>
      <w:r w:rsidRPr="00645E68">
        <w:rPr>
          <w:rFonts w:cs="Arial"/>
          <w:noProof/>
        </w:rPr>
        <w:drawing>
          <wp:inline distT="0" distB="0" distL="0" distR="0" wp14:anchorId="05D87E00" wp14:editId="349088A3">
            <wp:extent cx="5419725" cy="2286000"/>
            <wp:effectExtent l="0" t="0" r="9525" b="0"/>
            <wp:docPr id="461" name="Gráfico 46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6F7C9AC0" w14:textId="60F52F43" w:rsidR="00625397" w:rsidRPr="00645E68" w:rsidRDefault="00EE7394" w:rsidP="00625397">
      <w:pPr>
        <w:spacing w:after="0"/>
        <w:jc w:val="center"/>
        <w:rPr>
          <w:rFonts w:eastAsia="Arial" w:cs="Arial"/>
          <w:color w:val="000000"/>
          <w:sz w:val="18"/>
          <w:szCs w:val="18"/>
        </w:rPr>
      </w:pPr>
      <w:r w:rsidRPr="00EE7394">
        <w:rPr>
          <w:rFonts w:ascii="Times New Roman" w:eastAsiaTheme="minorEastAsia" w:hAnsi="Times New Roman" w:cs="Times New Roman"/>
          <w:bCs/>
          <w:sz w:val="20"/>
          <w:szCs w:val="20"/>
          <w:lang w:val="es-ES" w:eastAsia="en-US"/>
        </w:rPr>
        <w:t>Fuente: Red de Monitoreo de Calidad del Aire de Bogotá</w:t>
      </w:r>
    </w:p>
    <w:p w14:paraId="1A49A85F" w14:textId="77777777" w:rsidR="00625397" w:rsidRPr="00645E68" w:rsidRDefault="00625397" w:rsidP="00625397">
      <w:pPr>
        <w:spacing w:after="0"/>
        <w:jc w:val="center"/>
        <w:rPr>
          <w:rFonts w:eastAsia="Arial" w:cs="Arial"/>
          <w:b/>
          <w:color w:val="000000"/>
          <w:sz w:val="18"/>
          <w:szCs w:val="18"/>
        </w:rPr>
      </w:pPr>
    </w:p>
    <w:p w14:paraId="16CCF84A" w14:textId="77777777" w:rsidR="00625397" w:rsidRPr="00EF6234" w:rsidRDefault="00625397" w:rsidP="00EF6234">
      <w:pPr>
        <w:spacing w:after="0" w:line="240" w:lineRule="auto"/>
        <w:jc w:val="both"/>
        <w:rPr>
          <w:rFonts w:ascii="Times New Roman" w:eastAsia="Arial" w:hAnsi="Times New Roman" w:cs="Times New Roman"/>
          <w:b/>
          <w:color w:val="000000"/>
          <w:sz w:val="24"/>
          <w:szCs w:val="24"/>
        </w:rPr>
      </w:pPr>
      <w:r w:rsidRPr="00EF6234">
        <w:rPr>
          <w:rFonts w:ascii="Times New Roman" w:eastAsia="Arial" w:hAnsi="Times New Roman" w:cs="Times New Roman"/>
          <w:color w:val="000000"/>
          <w:sz w:val="24"/>
          <w:szCs w:val="24"/>
        </w:rPr>
        <w:t>En la gráfica xx se muestran los valores máximos de concentración diaria de PM</w:t>
      </w:r>
      <w:r w:rsidRPr="00EF6234">
        <w:rPr>
          <w:rFonts w:ascii="Times New Roman" w:eastAsia="Arial" w:hAnsi="Times New Roman" w:cs="Times New Roman"/>
          <w:color w:val="000000"/>
          <w:sz w:val="24"/>
          <w:szCs w:val="24"/>
          <w:vertAlign w:val="subscript"/>
        </w:rPr>
        <w:t>10</w:t>
      </w:r>
      <w:r w:rsidRPr="00EF6234">
        <w:rPr>
          <w:rFonts w:ascii="Times New Roman" w:eastAsia="Arial" w:hAnsi="Times New Roman" w:cs="Times New Roman"/>
          <w:color w:val="000000"/>
          <w:sz w:val="24"/>
          <w:szCs w:val="24"/>
        </w:rPr>
        <w:t xml:space="preserve"> por estación en cada mes del año durante el II semestre, con respecto a los niveles máximos permisibles del contaminante por la Resolución 2254 de 2017 del MADS (75 µg/m</w:t>
      </w:r>
      <w:r w:rsidRPr="00EF6234">
        <w:rPr>
          <w:rFonts w:ascii="Times New Roman" w:eastAsia="Arial" w:hAnsi="Times New Roman" w:cs="Times New Roman"/>
          <w:color w:val="000000"/>
          <w:sz w:val="24"/>
          <w:szCs w:val="24"/>
          <w:vertAlign w:val="superscript"/>
        </w:rPr>
        <w:t>3</w:t>
      </w:r>
      <w:r w:rsidRPr="00EF6234">
        <w:rPr>
          <w:rFonts w:ascii="Times New Roman" w:eastAsia="Arial" w:hAnsi="Times New Roman" w:cs="Times New Roman"/>
          <w:color w:val="000000"/>
          <w:sz w:val="24"/>
          <w:szCs w:val="24"/>
        </w:rPr>
        <w:t>). Se observa que en algunas estaciones las concentraciones máximas excedieron la norma en la temporada de fin de año (noviembre y diciembre). Por otro lado, en la estación Carvajal – Sevillana se excedió la norma todos los meses, como se ha presentado históricamente. En las demás estaciones, para los meses de julio a septiembre (excepto en Bolivia) no se excedió el nivel máximo permisible de PM</w:t>
      </w:r>
      <w:r w:rsidRPr="00EF6234">
        <w:rPr>
          <w:rFonts w:ascii="Times New Roman" w:eastAsia="Arial" w:hAnsi="Times New Roman" w:cs="Times New Roman"/>
          <w:color w:val="000000"/>
          <w:sz w:val="24"/>
          <w:szCs w:val="24"/>
          <w:vertAlign w:val="subscript"/>
        </w:rPr>
        <w:t>10</w:t>
      </w:r>
      <w:r w:rsidRPr="00EF6234">
        <w:rPr>
          <w:rFonts w:ascii="Times New Roman" w:eastAsia="Arial" w:hAnsi="Times New Roman" w:cs="Times New Roman"/>
          <w:color w:val="000000"/>
          <w:sz w:val="24"/>
          <w:szCs w:val="24"/>
        </w:rPr>
        <w:t>.</w:t>
      </w:r>
    </w:p>
    <w:p w14:paraId="564C8221" w14:textId="22401C59" w:rsidR="00EF6234" w:rsidRDefault="00625397" w:rsidP="00625397">
      <w:pPr>
        <w:spacing w:after="0"/>
        <w:jc w:val="both"/>
        <w:rPr>
          <w:rFonts w:eastAsia="Arial" w:cs="Arial"/>
          <w:color w:val="000000"/>
        </w:rPr>
      </w:pPr>
      <w:r w:rsidRPr="00645E68">
        <w:rPr>
          <w:rFonts w:eastAsia="Arial" w:cs="Arial"/>
          <w:color w:val="000000"/>
        </w:rPr>
        <w:t xml:space="preserve"> </w:t>
      </w:r>
    </w:p>
    <w:p w14:paraId="108C4266" w14:textId="77777777" w:rsidR="00E47739" w:rsidRDefault="00E47739" w:rsidP="00625397">
      <w:pPr>
        <w:spacing w:after="0"/>
        <w:jc w:val="both"/>
        <w:rPr>
          <w:rFonts w:eastAsia="Arial" w:cs="Arial"/>
          <w:color w:val="000000"/>
        </w:rPr>
      </w:pPr>
    </w:p>
    <w:p w14:paraId="50290082" w14:textId="5C400CAA" w:rsidR="00EF6234" w:rsidRDefault="00EF6234" w:rsidP="00F50A34">
      <w:pPr>
        <w:pStyle w:val="Descripcin"/>
      </w:pPr>
      <w:bookmarkStart w:id="234" w:name="_Toc62807067"/>
      <w:r w:rsidRPr="00645E68">
        <w:lastRenderedPageBreak/>
        <w:t xml:space="preserve">Gráfica </w:t>
      </w:r>
      <w:r>
        <w:fldChar w:fldCharType="begin"/>
      </w:r>
      <w:r>
        <w:instrText xml:space="preserve"> SEQ Gráfica \* ARABIC </w:instrText>
      </w:r>
      <w:r>
        <w:fldChar w:fldCharType="separate"/>
      </w:r>
      <w:r w:rsidR="00FA2513">
        <w:rPr>
          <w:noProof/>
        </w:rPr>
        <w:t>19</w:t>
      </w:r>
      <w:r>
        <w:rPr>
          <w:noProof/>
        </w:rPr>
        <w:fldChar w:fldCharType="end"/>
      </w:r>
      <w:r w:rsidR="00EE7394">
        <w:rPr>
          <w:noProof/>
        </w:rPr>
        <w:t>:</w:t>
      </w:r>
      <w:r w:rsidRPr="00645E68">
        <w:t xml:space="preserve"> Concentraciones máximas 24h de PM</w:t>
      </w:r>
      <w:r w:rsidRPr="00645E68">
        <w:rPr>
          <w:vertAlign w:val="subscript"/>
        </w:rPr>
        <w:t>10</w:t>
      </w:r>
      <w:r w:rsidRPr="00645E68">
        <w:t xml:space="preserve"> por estación julio – diciembre 2020</w:t>
      </w:r>
      <w:bookmarkEnd w:id="234"/>
    </w:p>
    <w:p w14:paraId="2B03170A" w14:textId="77777777" w:rsidR="00EE7394" w:rsidRPr="00EE7394" w:rsidRDefault="00EE7394" w:rsidP="00EE7394">
      <w:pPr>
        <w:rPr>
          <w:lang w:val="es-ES" w:eastAsia="en-US"/>
        </w:rPr>
      </w:pPr>
    </w:p>
    <w:p w14:paraId="505DF610" w14:textId="4777B44B" w:rsidR="00625397" w:rsidRPr="00645E68" w:rsidRDefault="00625397" w:rsidP="00625397">
      <w:pPr>
        <w:spacing w:after="0"/>
        <w:jc w:val="both"/>
        <w:rPr>
          <w:rFonts w:eastAsia="Arial" w:cs="Arial"/>
          <w:b/>
          <w:color w:val="000000"/>
        </w:rPr>
      </w:pPr>
      <w:r w:rsidRPr="00645E68">
        <w:rPr>
          <w:rFonts w:cs="Arial"/>
          <w:noProof/>
        </w:rPr>
        <w:drawing>
          <wp:inline distT="0" distB="0" distL="0" distR="0" wp14:anchorId="3D60A53D" wp14:editId="6C516CBC">
            <wp:extent cx="5229225" cy="2019300"/>
            <wp:effectExtent l="0" t="0" r="9525" b="0"/>
            <wp:docPr id="462" name="Gráfico 462">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0AC561D6" w14:textId="77777777" w:rsidR="00EE7394" w:rsidRPr="00645E68" w:rsidRDefault="00EE7394" w:rsidP="00EE7394">
      <w:pPr>
        <w:spacing w:after="0"/>
        <w:jc w:val="center"/>
        <w:rPr>
          <w:rFonts w:eastAsia="Arial" w:cs="Arial"/>
          <w:color w:val="000000"/>
          <w:sz w:val="18"/>
          <w:szCs w:val="18"/>
        </w:rPr>
      </w:pPr>
      <w:r w:rsidRPr="00645E68">
        <w:rPr>
          <w:rFonts w:eastAsia="Arial" w:cs="Arial"/>
          <w:color w:val="000000"/>
          <w:sz w:val="18"/>
          <w:szCs w:val="18"/>
        </w:rPr>
        <w:t>Fuente: Red de Monitoreo de Calidad del Aire de Bogotá</w:t>
      </w:r>
    </w:p>
    <w:p w14:paraId="38A3FC5A" w14:textId="76FC4616" w:rsidR="00625397" w:rsidRPr="00645E68" w:rsidRDefault="00625397" w:rsidP="00625397">
      <w:pPr>
        <w:spacing w:after="0"/>
        <w:jc w:val="center"/>
        <w:rPr>
          <w:rFonts w:eastAsia="Arial" w:cs="Arial"/>
          <w:color w:val="000000"/>
          <w:sz w:val="18"/>
          <w:szCs w:val="18"/>
        </w:rPr>
      </w:pPr>
    </w:p>
    <w:p w14:paraId="0614ECBA" w14:textId="77777777" w:rsidR="00625397" w:rsidRPr="00645E68" w:rsidRDefault="00625397" w:rsidP="00625397">
      <w:pPr>
        <w:spacing w:after="0"/>
        <w:jc w:val="center"/>
        <w:rPr>
          <w:rFonts w:eastAsia="Arial" w:cs="Arial"/>
          <w:b/>
          <w:color w:val="000000"/>
          <w:sz w:val="18"/>
          <w:szCs w:val="18"/>
        </w:rPr>
      </w:pPr>
    </w:p>
    <w:p w14:paraId="6BCA61DA" w14:textId="6832FED9" w:rsidR="00625397" w:rsidRPr="00EF6234" w:rsidRDefault="00625397" w:rsidP="000C6178">
      <w:pPr>
        <w:pStyle w:val="Prrafodelista"/>
        <w:numPr>
          <w:ilvl w:val="0"/>
          <w:numId w:val="134"/>
        </w:numPr>
        <w:rPr>
          <w:rFonts w:ascii="Times New Roman" w:hAnsi="Times New Roman" w:cs="Times New Roman"/>
          <w:b/>
          <w:bCs/>
          <w:sz w:val="28"/>
          <w:szCs w:val="28"/>
          <w:lang w:val="es-ES" w:eastAsia="en-US"/>
        </w:rPr>
      </w:pPr>
      <w:bookmarkStart w:id="235" w:name="_vmbyxchtuopc" w:colFirst="0" w:colLast="0"/>
      <w:bookmarkEnd w:id="235"/>
      <w:r w:rsidRPr="00EF6234">
        <w:rPr>
          <w:rFonts w:ascii="Times New Roman" w:hAnsi="Times New Roman" w:cs="Times New Roman"/>
          <w:b/>
          <w:bCs/>
          <w:sz w:val="28"/>
          <w:szCs w:val="28"/>
          <w:lang w:val="es-ES" w:eastAsia="en-US"/>
        </w:rPr>
        <w:t>Material particulado menor A 2.5 MICRAS – PM2.5</w:t>
      </w:r>
    </w:p>
    <w:p w14:paraId="29064BEE" w14:textId="77777777" w:rsidR="00625397" w:rsidRPr="00EF6234" w:rsidRDefault="00625397" w:rsidP="00EF6234">
      <w:pPr>
        <w:spacing w:after="0" w:line="240" w:lineRule="auto"/>
        <w:jc w:val="both"/>
        <w:rPr>
          <w:rFonts w:ascii="Times New Roman" w:eastAsia="Arial" w:hAnsi="Times New Roman" w:cs="Times New Roman"/>
          <w:b/>
          <w:color w:val="000000"/>
          <w:sz w:val="24"/>
          <w:szCs w:val="24"/>
        </w:rPr>
      </w:pPr>
      <w:r w:rsidRPr="00EF6234">
        <w:rPr>
          <w:rFonts w:ascii="Times New Roman" w:eastAsia="Arial" w:hAnsi="Times New Roman" w:cs="Times New Roman"/>
          <w:color w:val="000000"/>
          <w:sz w:val="24"/>
          <w:szCs w:val="24"/>
        </w:rPr>
        <w:t>En la siguiente tabla, se muestran los porcentajes de datos válidos de PM</w:t>
      </w:r>
      <w:r w:rsidRPr="00EF6234">
        <w:rPr>
          <w:rFonts w:ascii="Times New Roman" w:eastAsia="Arial" w:hAnsi="Times New Roman" w:cs="Times New Roman"/>
          <w:color w:val="000000"/>
          <w:sz w:val="24"/>
          <w:szCs w:val="24"/>
          <w:vertAlign w:val="subscript"/>
        </w:rPr>
        <w:t>2.5</w:t>
      </w:r>
      <w:r w:rsidRPr="00EF6234">
        <w:rPr>
          <w:rFonts w:ascii="Times New Roman" w:eastAsia="Arial" w:hAnsi="Times New Roman" w:cs="Times New Roman"/>
          <w:color w:val="000000"/>
          <w:sz w:val="24"/>
          <w:szCs w:val="24"/>
        </w:rPr>
        <w:t xml:space="preserve"> durante los meses de julio a diciembre de 2020 por estación de monitoreo y por mes, con base en los datos diarios de concentración.</w:t>
      </w:r>
      <w:r w:rsidRPr="00EF6234">
        <w:rPr>
          <w:rFonts w:ascii="Times New Roman" w:hAnsi="Times New Roman" w:cs="Times New Roman"/>
          <w:sz w:val="24"/>
          <w:szCs w:val="24"/>
        </w:rPr>
        <w:t xml:space="preserve"> </w:t>
      </w:r>
      <w:r w:rsidRPr="00EF6234">
        <w:rPr>
          <w:rFonts w:ascii="Times New Roman" w:eastAsia="Arial" w:hAnsi="Times New Roman" w:cs="Times New Roman"/>
          <w:color w:val="000000"/>
          <w:sz w:val="24"/>
          <w:szCs w:val="24"/>
        </w:rPr>
        <w:t xml:space="preserve">Solamente dos estaciones de monitoreo registraron al menos un mes con porcentaje de datos válidos menor al 75%. </w:t>
      </w:r>
    </w:p>
    <w:p w14:paraId="719BA999" w14:textId="77777777" w:rsidR="00625397" w:rsidRPr="00645E68" w:rsidRDefault="00625397" w:rsidP="00625397">
      <w:pPr>
        <w:spacing w:after="0"/>
        <w:jc w:val="both"/>
        <w:rPr>
          <w:rFonts w:eastAsia="Arial" w:cs="Arial"/>
          <w:b/>
          <w:color w:val="000000"/>
        </w:rPr>
      </w:pPr>
    </w:p>
    <w:p w14:paraId="7BC63F00" w14:textId="6FB4397F" w:rsidR="00625397" w:rsidRDefault="00625397" w:rsidP="00F50A34">
      <w:pPr>
        <w:pStyle w:val="Descripcin"/>
      </w:pPr>
      <w:bookmarkStart w:id="236" w:name="_Ref61347973"/>
      <w:bookmarkStart w:id="237" w:name="_Toc62806975"/>
      <w:r w:rsidRPr="00645E68">
        <w:t xml:space="preserve">Tabla </w:t>
      </w:r>
      <w:r>
        <w:fldChar w:fldCharType="begin"/>
      </w:r>
      <w:r>
        <w:instrText xml:space="preserve"> SEQ Tabla \* ARABIC </w:instrText>
      </w:r>
      <w:r>
        <w:fldChar w:fldCharType="separate"/>
      </w:r>
      <w:r w:rsidR="00FA2513">
        <w:rPr>
          <w:noProof/>
        </w:rPr>
        <w:t>51</w:t>
      </w:r>
      <w:r>
        <w:rPr>
          <w:noProof/>
        </w:rPr>
        <w:fldChar w:fldCharType="end"/>
      </w:r>
      <w:bookmarkEnd w:id="236"/>
      <w:r w:rsidR="00EE7394">
        <w:t>:</w:t>
      </w:r>
      <w:r w:rsidRPr="00645E68">
        <w:t xml:space="preserve"> Porcentaje de datos válidos de PM</w:t>
      </w:r>
      <w:r w:rsidRPr="00645E68">
        <w:rPr>
          <w:vertAlign w:val="subscript"/>
        </w:rPr>
        <w:t>2.5</w:t>
      </w:r>
      <w:r w:rsidRPr="00645E68">
        <w:t xml:space="preserve"> para el periodo julio – diciembre 2020 por estación de monitoreo</w:t>
      </w:r>
      <w:bookmarkEnd w:id="237"/>
    </w:p>
    <w:p w14:paraId="282D5090" w14:textId="77777777" w:rsidR="00EE7394" w:rsidRPr="00EE7394" w:rsidRDefault="00EE7394" w:rsidP="00EE7394">
      <w:pPr>
        <w:rPr>
          <w:lang w:val="es-ES" w:eastAsia="en-US"/>
        </w:rPr>
      </w:pPr>
    </w:p>
    <w:tbl>
      <w:tblPr>
        <w:tblStyle w:val="Tablaconcuadrcula5oscura-nfasis31"/>
        <w:tblW w:w="7792" w:type="dxa"/>
        <w:tblLook w:val="04A0" w:firstRow="1" w:lastRow="0" w:firstColumn="1" w:lastColumn="0" w:noHBand="0" w:noVBand="1"/>
      </w:tblPr>
      <w:tblGrid>
        <w:gridCol w:w="1268"/>
        <w:gridCol w:w="665"/>
        <w:gridCol w:w="654"/>
        <w:gridCol w:w="894"/>
        <w:gridCol w:w="1191"/>
        <w:gridCol w:w="960"/>
        <w:gridCol w:w="1197"/>
        <w:gridCol w:w="963"/>
      </w:tblGrid>
      <w:tr w:rsidR="00625397" w:rsidRPr="00645E68" w14:paraId="29586E0F" w14:textId="77777777" w:rsidTr="00E47739">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F6BDCE8" w14:textId="77777777" w:rsidR="00625397" w:rsidRPr="00645E68" w:rsidRDefault="00625397" w:rsidP="00D7695A">
            <w:pPr>
              <w:spacing w:after="0"/>
              <w:jc w:val="both"/>
              <w:rPr>
                <w:rFonts w:eastAsia="Times New Roman" w:cs="Arial"/>
                <w:b w:val="0"/>
                <w:bCs w:val="0"/>
                <w:color w:val="000000"/>
                <w:sz w:val="16"/>
                <w:szCs w:val="16"/>
              </w:rPr>
            </w:pPr>
            <w:r w:rsidRPr="00645E68">
              <w:rPr>
                <w:rFonts w:eastAsia="Times New Roman" w:cs="Arial"/>
                <w:bCs w:val="0"/>
                <w:color w:val="000000"/>
                <w:sz w:val="16"/>
                <w:szCs w:val="16"/>
              </w:rPr>
              <w:t>ESTACIÓN</w:t>
            </w:r>
          </w:p>
        </w:tc>
        <w:tc>
          <w:tcPr>
            <w:tcW w:w="698" w:type="dxa"/>
          </w:tcPr>
          <w:p w14:paraId="68069E80"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SIGLA</w:t>
            </w:r>
          </w:p>
        </w:tc>
        <w:tc>
          <w:tcPr>
            <w:tcW w:w="686" w:type="dxa"/>
            <w:hideMark/>
          </w:tcPr>
          <w:p w14:paraId="60FB75D5"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JULIO</w:t>
            </w:r>
          </w:p>
        </w:tc>
        <w:tc>
          <w:tcPr>
            <w:tcW w:w="950" w:type="dxa"/>
            <w:hideMark/>
          </w:tcPr>
          <w:p w14:paraId="29E44459"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AGOSTO</w:t>
            </w:r>
          </w:p>
        </w:tc>
        <w:tc>
          <w:tcPr>
            <w:tcW w:w="1262" w:type="dxa"/>
            <w:hideMark/>
          </w:tcPr>
          <w:p w14:paraId="351EC740"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SEPTIEMBRE</w:t>
            </w:r>
          </w:p>
        </w:tc>
        <w:tc>
          <w:tcPr>
            <w:tcW w:w="1017" w:type="dxa"/>
            <w:hideMark/>
          </w:tcPr>
          <w:p w14:paraId="78CEAF93"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OCTUBRE</w:t>
            </w:r>
          </w:p>
        </w:tc>
        <w:tc>
          <w:tcPr>
            <w:tcW w:w="1276" w:type="dxa"/>
            <w:hideMark/>
          </w:tcPr>
          <w:p w14:paraId="2C3285A0"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NOVIEMBRE</w:t>
            </w:r>
          </w:p>
        </w:tc>
        <w:tc>
          <w:tcPr>
            <w:tcW w:w="567" w:type="dxa"/>
            <w:hideMark/>
          </w:tcPr>
          <w:p w14:paraId="293D2245"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DICIEMBRE</w:t>
            </w:r>
          </w:p>
        </w:tc>
      </w:tr>
      <w:tr w:rsidR="00625397" w:rsidRPr="00645E68" w14:paraId="19A3A7D5"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408309BE"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Bolivia</w:t>
            </w:r>
          </w:p>
        </w:tc>
        <w:tc>
          <w:tcPr>
            <w:tcW w:w="698" w:type="dxa"/>
          </w:tcPr>
          <w:p w14:paraId="7E19A51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BOL</w:t>
            </w:r>
          </w:p>
        </w:tc>
        <w:tc>
          <w:tcPr>
            <w:tcW w:w="686" w:type="dxa"/>
            <w:hideMark/>
          </w:tcPr>
          <w:p w14:paraId="38E09411"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50" w:type="dxa"/>
            <w:hideMark/>
          </w:tcPr>
          <w:p w14:paraId="1A9D291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1A3F2EA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17" w:type="dxa"/>
            <w:hideMark/>
          </w:tcPr>
          <w:p w14:paraId="04EE875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4DCA6B3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c>
          <w:tcPr>
            <w:tcW w:w="567" w:type="dxa"/>
            <w:hideMark/>
          </w:tcPr>
          <w:p w14:paraId="69811F8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87%</w:t>
            </w:r>
          </w:p>
        </w:tc>
      </w:tr>
      <w:tr w:rsidR="00625397" w:rsidRPr="00645E68" w14:paraId="2661AD4B"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366A60C9"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Bosa</w:t>
            </w:r>
          </w:p>
        </w:tc>
        <w:tc>
          <w:tcPr>
            <w:tcW w:w="698" w:type="dxa"/>
          </w:tcPr>
          <w:p w14:paraId="2A0FC0A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BOS</w:t>
            </w:r>
          </w:p>
        </w:tc>
        <w:tc>
          <w:tcPr>
            <w:tcW w:w="686" w:type="dxa"/>
            <w:hideMark/>
          </w:tcPr>
          <w:p w14:paraId="395ECB5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50" w:type="dxa"/>
            <w:hideMark/>
          </w:tcPr>
          <w:p w14:paraId="04ACA2E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6DF3266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17" w:type="dxa"/>
            <w:hideMark/>
          </w:tcPr>
          <w:p w14:paraId="2415222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59CADDE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56AF83D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r>
      <w:tr w:rsidR="00625397" w:rsidRPr="00645E68" w14:paraId="61CFD669"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0C41D617"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Carvajal - Sevillana</w:t>
            </w:r>
          </w:p>
        </w:tc>
        <w:tc>
          <w:tcPr>
            <w:tcW w:w="698" w:type="dxa"/>
          </w:tcPr>
          <w:p w14:paraId="54BEDA8A"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CSE</w:t>
            </w:r>
          </w:p>
        </w:tc>
        <w:tc>
          <w:tcPr>
            <w:tcW w:w="686" w:type="dxa"/>
            <w:hideMark/>
          </w:tcPr>
          <w:p w14:paraId="38D2C41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950" w:type="dxa"/>
            <w:hideMark/>
          </w:tcPr>
          <w:p w14:paraId="08B965A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4B7E3D9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60%</w:t>
            </w:r>
          </w:p>
        </w:tc>
        <w:tc>
          <w:tcPr>
            <w:tcW w:w="1017" w:type="dxa"/>
            <w:hideMark/>
          </w:tcPr>
          <w:p w14:paraId="450EB0D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5FA2E4C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073044E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r>
      <w:tr w:rsidR="00625397" w:rsidRPr="00645E68" w14:paraId="5ACFA138"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D617672"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C.D.A.R.</w:t>
            </w:r>
          </w:p>
        </w:tc>
        <w:tc>
          <w:tcPr>
            <w:tcW w:w="698" w:type="dxa"/>
          </w:tcPr>
          <w:p w14:paraId="1F0A00B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CDAR</w:t>
            </w:r>
          </w:p>
        </w:tc>
        <w:tc>
          <w:tcPr>
            <w:tcW w:w="686" w:type="dxa"/>
            <w:hideMark/>
          </w:tcPr>
          <w:p w14:paraId="5DCACF96"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950" w:type="dxa"/>
            <w:hideMark/>
          </w:tcPr>
          <w:p w14:paraId="488A9C8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08A414F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19C49EA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1276" w:type="dxa"/>
            <w:hideMark/>
          </w:tcPr>
          <w:p w14:paraId="2707F1A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76CE138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2CE8F094"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6A68BB55"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Ciudad Bolívar</w:t>
            </w:r>
          </w:p>
        </w:tc>
        <w:tc>
          <w:tcPr>
            <w:tcW w:w="698" w:type="dxa"/>
          </w:tcPr>
          <w:p w14:paraId="4EE78B7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CBV</w:t>
            </w:r>
          </w:p>
        </w:tc>
        <w:tc>
          <w:tcPr>
            <w:tcW w:w="686" w:type="dxa"/>
            <w:hideMark/>
          </w:tcPr>
          <w:p w14:paraId="23DF0B8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50" w:type="dxa"/>
            <w:hideMark/>
          </w:tcPr>
          <w:p w14:paraId="3ECB3BE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15C6B7C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17" w:type="dxa"/>
            <w:hideMark/>
          </w:tcPr>
          <w:p w14:paraId="0386495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51B8002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1AEA631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525426B7"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F623B93"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Fontibón</w:t>
            </w:r>
          </w:p>
        </w:tc>
        <w:tc>
          <w:tcPr>
            <w:tcW w:w="698" w:type="dxa"/>
          </w:tcPr>
          <w:p w14:paraId="7694602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FTB</w:t>
            </w:r>
          </w:p>
        </w:tc>
        <w:tc>
          <w:tcPr>
            <w:tcW w:w="686" w:type="dxa"/>
            <w:hideMark/>
          </w:tcPr>
          <w:p w14:paraId="353890D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39%</w:t>
            </w:r>
          </w:p>
        </w:tc>
        <w:tc>
          <w:tcPr>
            <w:tcW w:w="950" w:type="dxa"/>
            <w:hideMark/>
          </w:tcPr>
          <w:p w14:paraId="5619E45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3A58F18F"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0137D7A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5658562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567" w:type="dxa"/>
            <w:hideMark/>
          </w:tcPr>
          <w:p w14:paraId="15ED795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7284A67D"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015E11DA"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Guaymaral</w:t>
            </w:r>
          </w:p>
        </w:tc>
        <w:tc>
          <w:tcPr>
            <w:tcW w:w="698" w:type="dxa"/>
          </w:tcPr>
          <w:p w14:paraId="10DF83BB"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GYR</w:t>
            </w:r>
          </w:p>
        </w:tc>
        <w:tc>
          <w:tcPr>
            <w:tcW w:w="686" w:type="dxa"/>
            <w:hideMark/>
          </w:tcPr>
          <w:p w14:paraId="69CD64D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950" w:type="dxa"/>
            <w:hideMark/>
          </w:tcPr>
          <w:p w14:paraId="07A3660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228D5CA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1017" w:type="dxa"/>
            <w:hideMark/>
          </w:tcPr>
          <w:p w14:paraId="24284B2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c>
          <w:tcPr>
            <w:tcW w:w="1276" w:type="dxa"/>
            <w:hideMark/>
          </w:tcPr>
          <w:p w14:paraId="38D82B3A"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57FF26E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r>
      <w:tr w:rsidR="00625397" w:rsidRPr="00645E68" w14:paraId="4C0E0B7C"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65F3EE30"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Jazmín</w:t>
            </w:r>
          </w:p>
        </w:tc>
        <w:tc>
          <w:tcPr>
            <w:tcW w:w="698" w:type="dxa"/>
          </w:tcPr>
          <w:p w14:paraId="5A058D1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JAZ</w:t>
            </w:r>
          </w:p>
        </w:tc>
        <w:tc>
          <w:tcPr>
            <w:tcW w:w="686" w:type="dxa"/>
            <w:hideMark/>
          </w:tcPr>
          <w:p w14:paraId="22037E0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50" w:type="dxa"/>
            <w:hideMark/>
          </w:tcPr>
          <w:p w14:paraId="7B06D35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4FE6BA06"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17" w:type="dxa"/>
            <w:hideMark/>
          </w:tcPr>
          <w:p w14:paraId="617B571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53C9D2B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83%</w:t>
            </w:r>
          </w:p>
        </w:tc>
        <w:tc>
          <w:tcPr>
            <w:tcW w:w="567" w:type="dxa"/>
            <w:hideMark/>
          </w:tcPr>
          <w:p w14:paraId="00A4C45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r>
      <w:tr w:rsidR="00625397" w:rsidRPr="00645E68" w14:paraId="346BDC70"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51DB7CDF"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Kennedy</w:t>
            </w:r>
          </w:p>
        </w:tc>
        <w:tc>
          <w:tcPr>
            <w:tcW w:w="698" w:type="dxa"/>
          </w:tcPr>
          <w:p w14:paraId="6C5260B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KEN</w:t>
            </w:r>
          </w:p>
        </w:tc>
        <w:tc>
          <w:tcPr>
            <w:tcW w:w="686" w:type="dxa"/>
            <w:hideMark/>
          </w:tcPr>
          <w:p w14:paraId="2F55F17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950" w:type="dxa"/>
            <w:hideMark/>
          </w:tcPr>
          <w:p w14:paraId="0F1CAB0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59D94A9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000F34B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6264EF6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5540DD0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5854753F"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28F48370"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Las Ferias</w:t>
            </w:r>
          </w:p>
        </w:tc>
        <w:tc>
          <w:tcPr>
            <w:tcW w:w="698" w:type="dxa"/>
          </w:tcPr>
          <w:p w14:paraId="476335D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LFR</w:t>
            </w:r>
          </w:p>
        </w:tc>
        <w:tc>
          <w:tcPr>
            <w:tcW w:w="686" w:type="dxa"/>
            <w:hideMark/>
          </w:tcPr>
          <w:p w14:paraId="4415E80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950" w:type="dxa"/>
            <w:hideMark/>
          </w:tcPr>
          <w:p w14:paraId="17741E3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5CB8794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2C125DD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57A68C9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2B6B8ED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84%</w:t>
            </w:r>
          </w:p>
        </w:tc>
      </w:tr>
      <w:tr w:rsidR="00625397" w:rsidRPr="00645E68" w14:paraId="600AB41C"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3B22DE3C"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MinAmbiente</w:t>
            </w:r>
          </w:p>
        </w:tc>
        <w:tc>
          <w:tcPr>
            <w:tcW w:w="698" w:type="dxa"/>
          </w:tcPr>
          <w:p w14:paraId="43B4704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MAM</w:t>
            </w:r>
          </w:p>
        </w:tc>
        <w:tc>
          <w:tcPr>
            <w:tcW w:w="686" w:type="dxa"/>
            <w:hideMark/>
          </w:tcPr>
          <w:p w14:paraId="7C44FEE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950" w:type="dxa"/>
            <w:hideMark/>
          </w:tcPr>
          <w:p w14:paraId="7DF3E85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112443C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3748960A"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c>
          <w:tcPr>
            <w:tcW w:w="1276" w:type="dxa"/>
            <w:hideMark/>
          </w:tcPr>
          <w:p w14:paraId="76B0BD5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567" w:type="dxa"/>
            <w:hideMark/>
          </w:tcPr>
          <w:p w14:paraId="755BDBC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63DBF962"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15AC8225"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Móvil 7ma</w:t>
            </w:r>
          </w:p>
        </w:tc>
        <w:tc>
          <w:tcPr>
            <w:tcW w:w="698" w:type="dxa"/>
          </w:tcPr>
          <w:p w14:paraId="1609957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MOV</w:t>
            </w:r>
          </w:p>
        </w:tc>
        <w:tc>
          <w:tcPr>
            <w:tcW w:w="686" w:type="dxa"/>
            <w:hideMark/>
          </w:tcPr>
          <w:p w14:paraId="08B7CFC6"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950" w:type="dxa"/>
            <w:hideMark/>
          </w:tcPr>
          <w:p w14:paraId="0EAA94B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41188D7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65F71B2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76" w:type="dxa"/>
            <w:hideMark/>
          </w:tcPr>
          <w:p w14:paraId="53D90DE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48F7C20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r>
      <w:tr w:rsidR="00625397" w:rsidRPr="00645E68" w14:paraId="78699750"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08FB1932"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Puente Aranda</w:t>
            </w:r>
          </w:p>
        </w:tc>
        <w:tc>
          <w:tcPr>
            <w:tcW w:w="698" w:type="dxa"/>
          </w:tcPr>
          <w:p w14:paraId="2402388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PTE</w:t>
            </w:r>
          </w:p>
        </w:tc>
        <w:tc>
          <w:tcPr>
            <w:tcW w:w="686" w:type="dxa"/>
            <w:hideMark/>
          </w:tcPr>
          <w:p w14:paraId="04406B91"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950" w:type="dxa"/>
            <w:hideMark/>
          </w:tcPr>
          <w:p w14:paraId="366B543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4E89D6A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18FDCD3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c>
          <w:tcPr>
            <w:tcW w:w="1276" w:type="dxa"/>
            <w:hideMark/>
          </w:tcPr>
          <w:p w14:paraId="5BB6A86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0968113A"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524B734E"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05DECF94"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lastRenderedPageBreak/>
              <w:t>San Cristóbal</w:t>
            </w:r>
          </w:p>
        </w:tc>
        <w:tc>
          <w:tcPr>
            <w:tcW w:w="698" w:type="dxa"/>
          </w:tcPr>
          <w:p w14:paraId="4FCE097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SCR</w:t>
            </w:r>
          </w:p>
        </w:tc>
        <w:tc>
          <w:tcPr>
            <w:tcW w:w="686" w:type="dxa"/>
            <w:hideMark/>
          </w:tcPr>
          <w:p w14:paraId="2E4D72D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950" w:type="dxa"/>
            <w:hideMark/>
          </w:tcPr>
          <w:p w14:paraId="6C3AA74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1262" w:type="dxa"/>
            <w:hideMark/>
          </w:tcPr>
          <w:p w14:paraId="2130F39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6DFEA22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77%</w:t>
            </w:r>
          </w:p>
        </w:tc>
        <w:tc>
          <w:tcPr>
            <w:tcW w:w="1276" w:type="dxa"/>
            <w:hideMark/>
          </w:tcPr>
          <w:p w14:paraId="5CA097E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93%</w:t>
            </w:r>
          </w:p>
        </w:tc>
        <w:tc>
          <w:tcPr>
            <w:tcW w:w="567" w:type="dxa"/>
            <w:hideMark/>
          </w:tcPr>
          <w:p w14:paraId="17EF4C36"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r>
      <w:tr w:rsidR="00625397" w:rsidRPr="00645E68" w14:paraId="0F211CE4"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33936050"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Suba</w:t>
            </w:r>
          </w:p>
        </w:tc>
        <w:tc>
          <w:tcPr>
            <w:tcW w:w="698" w:type="dxa"/>
          </w:tcPr>
          <w:p w14:paraId="37E2A2E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SUB</w:t>
            </w:r>
          </w:p>
        </w:tc>
        <w:tc>
          <w:tcPr>
            <w:tcW w:w="686" w:type="dxa"/>
            <w:hideMark/>
          </w:tcPr>
          <w:p w14:paraId="0C90102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90%</w:t>
            </w:r>
          </w:p>
        </w:tc>
        <w:tc>
          <w:tcPr>
            <w:tcW w:w="950" w:type="dxa"/>
            <w:hideMark/>
          </w:tcPr>
          <w:p w14:paraId="0DC74271"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304C9FF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1017" w:type="dxa"/>
            <w:hideMark/>
          </w:tcPr>
          <w:p w14:paraId="06A1F2C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1276" w:type="dxa"/>
            <w:hideMark/>
          </w:tcPr>
          <w:p w14:paraId="0DEB24D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93%</w:t>
            </w:r>
          </w:p>
        </w:tc>
        <w:tc>
          <w:tcPr>
            <w:tcW w:w="567" w:type="dxa"/>
            <w:hideMark/>
          </w:tcPr>
          <w:p w14:paraId="10F12B91"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84%</w:t>
            </w:r>
          </w:p>
        </w:tc>
      </w:tr>
      <w:tr w:rsidR="00625397" w:rsidRPr="00645E68" w14:paraId="384BA48E"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045E07AF"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Tunal</w:t>
            </w:r>
          </w:p>
        </w:tc>
        <w:tc>
          <w:tcPr>
            <w:tcW w:w="698" w:type="dxa"/>
          </w:tcPr>
          <w:p w14:paraId="2659888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TUN</w:t>
            </w:r>
          </w:p>
        </w:tc>
        <w:tc>
          <w:tcPr>
            <w:tcW w:w="686" w:type="dxa"/>
            <w:hideMark/>
          </w:tcPr>
          <w:p w14:paraId="53D7BFF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950" w:type="dxa"/>
            <w:hideMark/>
          </w:tcPr>
          <w:p w14:paraId="16EB680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6002A876"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6105A17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1276" w:type="dxa"/>
            <w:hideMark/>
          </w:tcPr>
          <w:p w14:paraId="3011247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567" w:type="dxa"/>
            <w:hideMark/>
          </w:tcPr>
          <w:p w14:paraId="1CB0738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r>
      <w:tr w:rsidR="00625397" w:rsidRPr="00645E68" w14:paraId="4460699A"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48F4B81F"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Usaquén</w:t>
            </w:r>
          </w:p>
        </w:tc>
        <w:tc>
          <w:tcPr>
            <w:tcW w:w="698" w:type="dxa"/>
          </w:tcPr>
          <w:p w14:paraId="6F48639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USQ</w:t>
            </w:r>
          </w:p>
        </w:tc>
        <w:tc>
          <w:tcPr>
            <w:tcW w:w="686" w:type="dxa"/>
            <w:hideMark/>
          </w:tcPr>
          <w:p w14:paraId="47225C8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950" w:type="dxa"/>
            <w:hideMark/>
          </w:tcPr>
          <w:p w14:paraId="0C44361B"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262" w:type="dxa"/>
            <w:hideMark/>
          </w:tcPr>
          <w:p w14:paraId="2FDC70D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100%</w:t>
            </w:r>
          </w:p>
        </w:tc>
        <w:tc>
          <w:tcPr>
            <w:tcW w:w="1017" w:type="dxa"/>
            <w:hideMark/>
          </w:tcPr>
          <w:p w14:paraId="36E1C97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c>
          <w:tcPr>
            <w:tcW w:w="1276" w:type="dxa"/>
            <w:hideMark/>
          </w:tcPr>
          <w:p w14:paraId="0EF9A5A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97%</w:t>
            </w:r>
          </w:p>
        </w:tc>
        <w:tc>
          <w:tcPr>
            <w:tcW w:w="567" w:type="dxa"/>
            <w:hideMark/>
          </w:tcPr>
          <w:p w14:paraId="1A54DAF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94%</w:t>
            </w:r>
          </w:p>
        </w:tc>
      </w:tr>
      <w:tr w:rsidR="00625397" w:rsidRPr="00645E68" w14:paraId="3DA3B436"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41C0242B"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Usme</w:t>
            </w:r>
          </w:p>
        </w:tc>
        <w:tc>
          <w:tcPr>
            <w:tcW w:w="698" w:type="dxa"/>
          </w:tcPr>
          <w:p w14:paraId="03385CB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USM</w:t>
            </w:r>
          </w:p>
        </w:tc>
        <w:tc>
          <w:tcPr>
            <w:tcW w:w="686" w:type="dxa"/>
            <w:hideMark/>
          </w:tcPr>
          <w:p w14:paraId="2448A85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50" w:type="dxa"/>
            <w:hideMark/>
          </w:tcPr>
          <w:p w14:paraId="126E509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2D15C86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17" w:type="dxa"/>
            <w:hideMark/>
          </w:tcPr>
          <w:p w14:paraId="37B60FA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84%</w:t>
            </w:r>
          </w:p>
        </w:tc>
        <w:tc>
          <w:tcPr>
            <w:tcW w:w="1276" w:type="dxa"/>
            <w:hideMark/>
          </w:tcPr>
          <w:p w14:paraId="5E844E2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83%</w:t>
            </w:r>
          </w:p>
        </w:tc>
        <w:tc>
          <w:tcPr>
            <w:tcW w:w="567" w:type="dxa"/>
            <w:hideMark/>
          </w:tcPr>
          <w:p w14:paraId="14B6A34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74%</w:t>
            </w:r>
          </w:p>
        </w:tc>
      </w:tr>
    </w:tbl>
    <w:p w14:paraId="4C456364" w14:textId="77777777" w:rsidR="00625397" w:rsidRPr="00645E68" w:rsidRDefault="00625397" w:rsidP="00625397">
      <w:pPr>
        <w:spacing w:after="0"/>
        <w:jc w:val="center"/>
        <w:rPr>
          <w:rFonts w:eastAsia="Arial" w:cs="Arial"/>
          <w:b/>
          <w:color w:val="000000"/>
          <w:sz w:val="18"/>
          <w:szCs w:val="18"/>
        </w:rPr>
      </w:pPr>
      <w:r w:rsidRPr="00645E68">
        <w:rPr>
          <w:rFonts w:eastAsia="Arial" w:cs="Arial"/>
          <w:color w:val="000000"/>
          <w:sz w:val="18"/>
          <w:szCs w:val="18"/>
        </w:rPr>
        <w:t>Fuente: Red de Monitoreo de Calidad del Aire de Bogotá</w:t>
      </w:r>
    </w:p>
    <w:p w14:paraId="1D02E320" w14:textId="77777777" w:rsidR="00625397" w:rsidRPr="00645E68" w:rsidRDefault="00625397" w:rsidP="00625397">
      <w:pPr>
        <w:spacing w:after="0"/>
        <w:jc w:val="both"/>
        <w:rPr>
          <w:rFonts w:eastAsia="Arial" w:cs="Arial"/>
          <w:b/>
          <w:color w:val="000000"/>
        </w:rPr>
      </w:pPr>
    </w:p>
    <w:p w14:paraId="12CFF667" w14:textId="77777777" w:rsidR="00625397" w:rsidRPr="00EF6234" w:rsidRDefault="00625397" w:rsidP="00EF6234">
      <w:pPr>
        <w:spacing w:after="0" w:line="240" w:lineRule="auto"/>
        <w:jc w:val="both"/>
        <w:rPr>
          <w:rFonts w:ascii="Times New Roman" w:eastAsia="Arial" w:hAnsi="Times New Roman" w:cs="Times New Roman"/>
          <w:b/>
          <w:color w:val="000000"/>
        </w:rPr>
      </w:pPr>
      <w:r w:rsidRPr="00EF6234">
        <w:rPr>
          <w:rFonts w:ascii="Times New Roman" w:eastAsia="Arial" w:hAnsi="Times New Roman" w:cs="Times New Roman"/>
          <w:color w:val="000000"/>
          <w:sz w:val="24"/>
          <w:szCs w:val="24"/>
        </w:rPr>
        <w:t>Lo anterior, evidencia que las concentraciones más altas se registraron en los meses de noviembre y diciembre, debido probablemente a la influencia de las fuentes móviles por las actividades de fin de año. La estación Carvajal-Sevillana registró la concentración más alta de PM2.5, con 37 µg/m</w:t>
      </w:r>
      <w:r w:rsidRPr="00EF6234">
        <w:rPr>
          <w:rFonts w:ascii="Times New Roman" w:eastAsia="Arial" w:hAnsi="Times New Roman" w:cs="Times New Roman"/>
          <w:color w:val="000000"/>
          <w:sz w:val="24"/>
          <w:szCs w:val="24"/>
          <w:vertAlign w:val="superscript"/>
        </w:rPr>
        <w:t>3</w:t>
      </w:r>
      <w:r w:rsidRPr="00EF6234">
        <w:rPr>
          <w:rFonts w:ascii="Times New Roman" w:eastAsia="Arial" w:hAnsi="Times New Roman" w:cs="Times New Roman"/>
          <w:color w:val="000000"/>
          <w:sz w:val="24"/>
          <w:szCs w:val="24"/>
        </w:rPr>
        <w:t xml:space="preserve"> en el mes de diciembre, mientras que el valor más bajo corresponde a la estación San Cristóbal en el mes de julio, con 4 µg/m</w:t>
      </w:r>
      <w:r w:rsidRPr="00EF6234">
        <w:rPr>
          <w:rFonts w:ascii="Times New Roman" w:eastAsia="Arial" w:hAnsi="Times New Roman" w:cs="Times New Roman"/>
          <w:color w:val="000000"/>
          <w:sz w:val="24"/>
          <w:szCs w:val="24"/>
          <w:vertAlign w:val="superscript"/>
        </w:rPr>
        <w:t>3</w:t>
      </w:r>
      <w:r w:rsidRPr="00EF6234">
        <w:rPr>
          <w:rFonts w:ascii="Times New Roman" w:eastAsia="Arial" w:hAnsi="Times New Roman" w:cs="Times New Roman"/>
          <w:color w:val="000000"/>
          <w:sz w:val="24"/>
          <w:szCs w:val="24"/>
        </w:rPr>
        <w:t xml:space="preserve">. </w:t>
      </w:r>
    </w:p>
    <w:p w14:paraId="4F2C9499" w14:textId="6D786306" w:rsidR="00625397" w:rsidRDefault="00625397" w:rsidP="00625397">
      <w:pPr>
        <w:spacing w:after="0"/>
        <w:jc w:val="both"/>
        <w:rPr>
          <w:rFonts w:eastAsia="Arial" w:cs="Arial"/>
          <w:color w:val="000000"/>
        </w:rPr>
      </w:pPr>
      <w:r w:rsidRPr="00645E68">
        <w:rPr>
          <w:rFonts w:eastAsia="Arial" w:cs="Arial"/>
          <w:color w:val="000000"/>
        </w:rPr>
        <w:t xml:space="preserve"> </w:t>
      </w:r>
    </w:p>
    <w:p w14:paraId="3E7BDEA8" w14:textId="77777777" w:rsidR="00EE7394" w:rsidRPr="00645E68" w:rsidRDefault="00EE7394" w:rsidP="00625397">
      <w:pPr>
        <w:spacing w:after="0"/>
        <w:jc w:val="both"/>
        <w:rPr>
          <w:rFonts w:eastAsia="Arial" w:cs="Arial"/>
          <w:b/>
          <w:color w:val="000000"/>
        </w:rPr>
      </w:pPr>
    </w:p>
    <w:p w14:paraId="7C4DA0D9" w14:textId="44EB5196" w:rsidR="00625397" w:rsidRDefault="00EE7394" w:rsidP="00F50A34">
      <w:pPr>
        <w:pStyle w:val="Descripcin"/>
      </w:pPr>
      <w:bookmarkStart w:id="238" w:name="_Toc62806976"/>
      <w:r>
        <w:t xml:space="preserve">Tabla </w:t>
      </w:r>
      <w:r>
        <w:fldChar w:fldCharType="begin"/>
      </w:r>
      <w:r>
        <w:instrText xml:space="preserve"> SEQ Tabla \* ARABIC </w:instrText>
      </w:r>
      <w:r>
        <w:fldChar w:fldCharType="separate"/>
      </w:r>
      <w:r w:rsidR="00FA2513">
        <w:rPr>
          <w:noProof/>
        </w:rPr>
        <w:t>52</w:t>
      </w:r>
      <w:r>
        <w:fldChar w:fldCharType="end"/>
      </w:r>
      <w:r>
        <w:t xml:space="preserve">: </w:t>
      </w:r>
      <w:r w:rsidR="00625397" w:rsidRPr="00645E68">
        <w:t>Concentraciones promedio mensuales de PM</w:t>
      </w:r>
      <w:r w:rsidR="00625397" w:rsidRPr="00645E68">
        <w:rPr>
          <w:vertAlign w:val="subscript"/>
        </w:rPr>
        <w:t>2.5</w:t>
      </w:r>
      <w:r w:rsidR="00625397" w:rsidRPr="00645E68">
        <w:t xml:space="preserve"> por estación. Periodo julio-diciembre 2020</w:t>
      </w:r>
      <w:bookmarkEnd w:id="238"/>
    </w:p>
    <w:p w14:paraId="4051C0F6" w14:textId="77777777" w:rsidR="00EE7394" w:rsidRPr="00EE7394" w:rsidRDefault="00EE7394" w:rsidP="00EE7394">
      <w:pPr>
        <w:rPr>
          <w:lang w:val="es-ES" w:eastAsia="en-US"/>
        </w:rPr>
      </w:pPr>
    </w:p>
    <w:tbl>
      <w:tblPr>
        <w:tblStyle w:val="Tablaconcuadrcula5oscura-nfasis31"/>
        <w:tblW w:w="7508" w:type="dxa"/>
        <w:tblLook w:val="04A0" w:firstRow="1" w:lastRow="0" w:firstColumn="1" w:lastColumn="0" w:noHBand="0" w:noVBand="1"/>
      </w:tblPr>
      <w:tblGrid>
        <w:gridCol w:w="1219"/>
        <w:gridCol w:w="641"/>
        <w:gridCol w:w="631"/>
        <w:gridCol w:w="850"/>
        <w:gridCol w:w="1140"/>
        <w:gridCol w:w="917"/>
        <w:gridCol w:w="1147"/>
        <w:gridCol w:w="963"/>
      </w:tblGrid>
      <w:tr w:rsidR="00625397" w:rsidRPr="00645E68" w14:paraId="10629C42" w14:textId="77777777" w:rsidTr="00E47739">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49209AEB" w14:textId="77777777" w:rsidR="00625397" w:rsidRPr="00645E68" w:rsidRDefault="00625397" w:rsidP="00D7695A">
            <w:pPr>
              <w:spacing w:after="0"/>
              <w:jc w:val="both"/>
              <w:rPr>
                <w:rFonts w:eastAsia="Times New Roman" w:cs="Arial"/>
                <w:b w:val="0"/>
                <w:bCs w:val="0"/>
                <w:color w:val="000000"/>
                <w:sz w:val="16"/>
                <w:szCs w:val="16"/>
              </w:rPr>
            </w:pPr>
            <w:r w:rsidRPr="00645E68">
              <w:rPr>
                <w:rFonts w:eastAsia="Times New Roman" w:cs="Arial"/>
                <w:bCs w:val="0"/>
                <w:color w:val="000000"/>
                <w:sz w:val="16"/>
                <w:szCs w:val="16"/>
              </w:rPr>
              <w:t>ESTACIÓN</w:t>
            </w:r>
          </w:p>
        </w:tc>
        <w:tc>
          <w:tcPr>
            <w:tcW w:w="698" w:type="dxa"/>
          </w:tcPr>
          <w:p w14:paraId="02E40D68"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SIGLA</w:t>
            </w:r>
          </w:p>
        </w:tc>
        <w:tc>
          <w:tcPr>
            <w:tcW w:w="686" w:type="dxa"/>
            <w:hideMark/>
          </w:tcPr>
          <w:p w14:paraId="01E2EEB4"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JULIO</w:t>
            </w:r>
          </w:p>
        </w:tc>
        <w:tc>
          <w:tcPr>
            <w:tcW w:w="940" w:type="dxa"/>
            <w:hideMark/>
          </w:tcPr>
          <w:p w14:paraId="79EC3167"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AGOSTO</w:t>
            </w:r>
          </w:p>
        </w:tc>
        <w:tc>
          <w:tcPr>
            <w:tcW w:w="1262" w:type="dxa"/>
            <w:hideMark/>
          </w:tcPr>
          <w:p w14:paraId="75302E3A"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SEPTIEMBRE</w:t>
            </w:r>
          </w:p>
        </w:tc>
        <w:tc>
          <w:tcPr>
            <w:tcW w:w="1009" w:type="dxa"/>
            <w:hideMark/>
          </w:tcPr>
          <w:p w14:paraId="546A5C55"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OCTUBRE</w:t>
            </w:r>
          </w:p>
        </w:tc>
        <w:tc>
          <w:tcPr>
            <w:tcW w:w="1294" w:type="dxa"/>
            <w:hideMark/>
          </w:tcPr>
          <w:p w14:paraId="0F650D10"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NOVIEMBRE</w:t>
            </w:r>
          </w:p>
        </w:tc>
        <w:tc>
          <w:tcPr>
            <w:tcW w:w="283" w:type="dxa"/>
            <w:hideMark/>
          </w:tcPr>
          <w:p w14:paraId="32B2CCAB" w14:textId="77777777" w:rsidR="00625397" w:rsidRPr="00645E68"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rPr>
            </w:pPr>
            <w:r w:rsidRPr="00645E68">
              <w:rPr>
                <w:rFonts w:eastAsia="Times New Roman" w:cs="Arial"/>
                <w:bCs w:val="0"/>
                <w:color w:val="000000"/>
                <w:sz w:val="16"/>
                <w:szCs w:val="16"/>
              </w:rPr>
              <w:t>DICIEMBRE</w:t>
            </w:r>
          </w:p>
        </w:tc>
      </w:tr>
      <w:tr w:rsidR="00625397" w:rsidRPr="00645E68" w14:paraId="2B7CB5BB"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3211452D"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Bolivia</w:t>
            </w:r>
          </w:p>
        </w:tc>
        <w:tc>
          <w:tcPr>
            <w:tcW w:w="698" w:type="dxa"/>
          </w:tcPr>
          <w:p w14:paraId="5B97A7D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BOL</w:t>
            </w:r>
          </w:p>
        </w:tc>
        <w:tc>
          <w:tcPr>
            <w:tcW w:w="686" w:type="dxa"/>
            <w:hideMark/>
          </w:tcPr>
          <w:p w14:paraId="640EAA6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40" w:type="dxa"/>
            <w:hideMark/>
          </w:tcPr>
          <w:p w14:paraId="21AD618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138365E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09" w:type="dxa"/>
            <w:hideMark/>
          </w:tcPr>
          <w:p w14:paraId="32E89A3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16</w:t>
            </w:r>
          </w:p>
        </w:tc>
        <w:tc>
          <w:tcPr>
            <w:tcW w:w="1294" w:type="dxa"/>
            <w:hideMark/>
          </w:tcPr>
          <w:p w14:paraId="20722221"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19</w:t>
            </w:r>
          </w:p>
        </w:tc>
        <w:tc>
          <w:tcPr>
            <w:tcW w:w="283" w:type="dxa"/>
            <w:hideMark/>
          </w:tcPr>
          <w:p w14:paraId="55940B2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r>
      <w:tr w:rsidR="00625397" w:rsidRPr="00645E68" w14:paraId="14C7449B"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6A548340"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Bosa</w:t>
            </w:r>
          </w:p>
        </w:tc>
        <w:tc>
          <w:tcPr>
            <w:tcW w:w="698" w:type="dxa"/>
          </w:tcPr>
          <w:p w14:paraId="473C108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BOS</w:t>
            </w:r>
          </w:p>
        </w:tc>
        <w:tc>
          <w:tcPr>
            <w:tcW w:w="686" w:type="dxa"/>
            <w:hideMark/>
          </w:tcPr>
          <w:p w14:paraId="6653FD6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40" w:type="dxa"/>
            <w:hideMark/>
          </w:tcPr>
          <w:p w14:paraId="3F2D9F9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544FC2F6"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09" w:type="dxa"/>
            <w:hideMark/>
          </w:tcPr>
          <w:p w14:paraId="12F73B2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c>
          <w:tcPr>
            <w:tcW w:w="1294" w:type="dxa"/>
            <w:hideMark/>
          </w:tcPr>
          <w:p w14:paraId="31A5DEBA"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16</w:t>
            </w:r>
          </w:p>
        </w:tc>
        <w:tc>
          <w:tcPr>
            <w:tcW w:w="283" w:type="dxa"/>
            <w:hideMark/>
          </w:tcPr>
          <w:p w14:paraId="435E53F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N.R.</w:t>
            </w:r>
          </w:p>
        </w:tc>
      </w:tr>
      <w:tr w:rsidR="00625397" w:rsidRPr="00645E68" w14:paraId="6B5D6BC6"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3B9FB20B"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 xml:space="preserve">Carvajal </w:t>
            </w:r>
            <w:r>
              <w:rPr>
                <w:rFonts w:eastAsia="Times New Roman" w:cs="Arial"/>
                <w:color w:val="000000"/>
                <w:sz w:val="16"/>
                <w:szCs w:val="16"/>
              </w:rPr>
              <w:t>–</w:t>
            </w:r>
            <w:r w:rsidRPr="00645E68">
              <w:rPr>
                <w:rFonts w:eastAsia="Times New Roman" w:cs="Arial"/>
                <w:color w:val="000000"/>
                <w:sz w:val="16"/>
                <w:szCs w:val="16"/>
              </w:rPr>
              <w:t xml:space="preserve"> Sevillana</w:t>
            </w:r>
          </w:p>
        </w:tc>
        <w:tc>
          <w:tcPr>
            <w:tcW w:w="698" w:type="dxa"/>
          </w:tcPr>
          <w:p w14:paraId="787E31A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sz w:val="16"/>
                <w:szCs w:val="16"/>
              </w:rPr>
              <w:t>CSE</w:t>
            </w:r>
          </w:p>
        </w:tc>
        <w:tc>
          <w:tcPr>
            <w:tcW w:w="686" w:type="dxa"/>
            <w:hideMark/>
          </w:tcPr>
          <w:p w14:paraId="1C42BAF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22</w:t>
            </w:r>
          </w:p>
        </w:tc>
        <w:tc>
          <w:tcPr>
            <w:tcW w:w="940" w:type="dxa"/>
            <w:hideMark/>
          </w:tcPr>
          <w:p w14:paraId="470B68A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26</w:t>
            </w:r>
          </w:p>
        </w:tc>
        <w:tc>
          <w:tcPr>
            <w:tcW w:w="1262" w:type="dxa"/>
            <w:hideMark/>
          </w:tcPr>
          <w:p w14:paraId="1BBB919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N.R.</w:t>
            </w:r>
          </w:p>
        </w:tc>
        <w:tc>
          <w:tcPr>
            <w:tcW w:w="1009" w:type="dxa"/>
            <w:hideMark/>
          </w:tcPr>
          <w:p w14:paraId="05CDE29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28</w:t>
            </w:r>
          </w:p>
        </w:tc>
        <w:tc>
          <w:tcPr>
            <w:tcW w:w="1294" w:type="dxa"/>
            <w:hideMark/>
          </w:tcPr>
          <w:p w14:paraId="4679A6C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31</w:t>
            </w:r>
          </w:p>
        </w:tc>
        <w:tc>
          <w:tcPr>
            <w:tcW w:w="283" w:type="dxa"/>
            <w:hideMark/>
          </w:tcPr>
          <w:p w14:paraId="4400BCF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37</w:t>
            </w:r>
          </w:p>
        </w:tc>
      </w:tr>
      <w:tr w:rsidR="00625397" w:rsidRPr="00645E68" w14:paraId="74E38DD3"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9FC7F4A"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C.D.A.R.</w:t>
            </w:r>
          </w:p>
        </w:tc>
        <w:tc>
          <w:tcPr>
            <w:tcW w:w="698" w:type="dxa"/>
          </w:tcPr>
          <w:p w14:paraId="66AC3D8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CDAR</w:t>
            </w:r>
          </w:p>
        </w:tc>
        <w:tc>
          <w:tcPr>
            <w:tcW w:w="686" w:type="dxa"/>
            <w:hideMark/>
          </w:tcPr>
          <w:p w14:paraId="78C169C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w:t>
            </w:r>
          </w:p>
        </w:tc>
        <w:tc>
          <w:tcPr>
            <w:tcW w:w="940" w:type="dxa"/>
            <w:hideMark/>
          </w:tcPr>
          <w:p w14:paraId="2F044CF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w:t>
            </w:r>
          </w:p>
        </w:tc>
        <w:tc>
          <w:tcPr>
            <w:tcW w:w="1262" w:type="dxa"/>
            <w:hideMark/>
          </w:tcPr>
          <w:p w14:paraId="530A613F"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11</w:t>
            </w:r>
          </w:p>
        </w:tc>
        <w:tc>
          <w:tcPr>
            <w:tcW w:w="1009" w:type="dxa"/>
            <w:hideMark/>
          </w:tcPr>
          <w:p w14:paraId="504197D6"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11</w:t>
            </w:r>
          </w:p>
        </w:tc>
        <w:tc>
          <w:tcPr>
            <w:tcW w:w="1294" w:type="dxa"/>
            <w:hideMark/>
          </w:tcPr>
          <w:p w14:paraId="7F6AC06F"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283" w:type="dxa"/>
            <w:hideMark/>
          </w:tcPr>
          <w:p w14:paraId="3D655E6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r>
      <w:tr w:rsidR="00625397" w:rsidRPr="00645E68" w14:paraId="7303D374"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58C4D3E2"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Ciudad Bolívar</w:t>
            </w:r>
          </w:p>
        </w:tc>
        <w:tc>
          <w:tcPr>
            <w:tcW w:w="698" w:type="dxa"/>
          </w:tcPr>
          <w:p w14:paraId="1201653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CBV</w:t>
            </w:r>
          </w:p>
        </w:tc>
        <w:tc>
          <w:tcPr>
            <w:tcW w:w="686" w:type="dxa"/>
            <w:hideMark/>
          </w:tcPr>
          <w:p w14:paraId="5A958A5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40" w:type="dxa"/>
            <w:hideMark/>
          </w:tcPr>
          <w:p w14:paraId="35E9C3EA"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640DAF5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09" w:type="dxa"/>
            <w:hideMark/>
          </w:tcPr>
          <w:p w14:paraId="7C0C737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1294" w:type="dxa"/>
            <w:hideMark/>
          </w:tcPr>
          <w:p w14:paraId="04B5CA4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25</w:t>
            </w:r>
          </w:p>
        </w:tc>
        <w:tc>
          <w:tcPr>
            <w:tcW w:w="283" w:type="dxa"/>
            <w:hideMark/>
          </w:tcPr>
          <w:p w14:paraId="4D1D2AE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22</w:t>
            </w:r>
          </w:p>
        </w:tc>
      </w:tr>
      <w:tr w:rsidR="00625397" w:rsidRPr="00645E68" w14:paraId="5DB77C6A"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4D40CC9"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Fontibón</w:t>
            </w:r>
          </w:p>
        </w:tc>
        <w:tc>
          <w:tcPr>
            <w:tcW w:w="698" w:type="dxa"/>
          </w:tcPr>
          <w:p w14:paraId="05FB80C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FTB</w:t>
            </w:r>
          </w:p>
        </w:tc>
        <w:tc>
          <w:tcPr>
            <w:tcW w:w="686" w:type="dxa"/>
            <w:hideMark/>
          </w:tcPr>
          <w:p w14:paraId="1C87C1E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N.R.</w:t>
            </w:r>
          </w:p>
        </w:tc>
        <w:tc>
          <w:tcPr>
            <w:tcW w:w="940" w:type="dxa"/>
            <w:hideMark/>
          </w:tcPr>
          <w:p w14:paraId="1F25DD6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c>
          <w:tcPr>
            <w:tcW w:w="1262" w:type="dxa"/>
            <w:hideMark/>
          </w:tcPr>
          <w:p w14:paraId="0AABC49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1009" w:type="dxa"/>
            <w:hideMark/>
          </w:tcPr>
          <w:p w14:paraId="7AA268B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1294" w:type="dxa"/>
            <w:hideMark/>
          </w:tcPr>
          <w:p w14:paraId="4399133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21</w:t>
            </w:r>
          </w:p>
        </w:tc>
        <w:tc>
          <w:tcPr>
            <w:tcW w:w="283" w:type="dxa"/>
            <w:hideMark/>
          </w:tcPr>
          <w:p w14:paraId="62832F3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22</w:t>
            </w:r>
          </w:p>
        </w:tc>
      </w:tr>
      <w:tr w:rsidR="00625397" w:rsidRPr="00645E68" w14:paraId="75CE0F23"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632CDF20"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Guaymaral</w:t>
            </w:r>
          </w:p>
        </w:tc>
        <w:tc>
          <w:tcPr>
            <w:tcW w:w="698" w:type="dxa"/>
          </w:tcPr>
          <w:p w14:paraId="4B78A8B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GYR</w:t>
            </w:r>
          </w:p>
        </w:tc>
        <w:tc>
          <w:tcPr>
            <w:tcW w:w="686" w:type="dxa"/>
            <w:hideMark/>
          </w:tcPr>
          <w:p w14:paraId="6EEC4E8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w:t>
            </w:r>
          </w:p>
        </w:tc>
        <w:tc>
          <w:tcPr>
            <w:tcW w:w="940" w:type="dxa"/>
            <w:hideMark/>
          </w:tcPr>
          <w:p w14:paraId="7A8CEAFA"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w:t>
            </w:r>
          </w:p>
        </w:tc>
        <w:tc>
          <w:tcPr>
            <w:tcW w:w="1262" w:type="dxa"/>
            <w:hideMark/>
          </w:tcPr>
          <w:p w14:paraId="0B1F6E8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11</w:t>
            </w:r>
          </w:p>
        </w:tc>
        <w:tc>
          <w:tcPr>
            <w:tcW w:w="1009" w:type="dxa"/>
            <w:hideMark/>
          </w:tcPr>
          <w:p w14:paraId="4FE03F0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11</w:t>
            </w:r>
          </w:p>
        </w:tc>
        <w:tc>
          <w:tcPr>
            <w:tcW w:w="1294" w:type="dxa"/>
            <w:hideMark/>
          </w:tcPr>
          <w:p w14:paraId="68DEF7C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16</w:t>
            </w:r>
          </w:p>
        </w:tc>
        <w:tc>
          <w:tcPr>
            <w:tcW w:w="283" w:type="dxa"/>
            <w:hideMark/>
          </w:tcPr>
          <w:p w14:paraId="4CD3D63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r>
      <w:tr w:rsidR="00625397" w:rsidRPr="00645E68" w14:paraId="707723E3"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D27A806"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Jazmín</w:t>
            </w:r>
          </w:p>
        </w:tc>
        <w:tc>
          <w:tcPr>
            <w:tcW w:w="698" w:type="dxa"/>
          </w:tcPr>
          <w:p w14:paraId="7565E73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JAZ</w:t>
            </w:r>
          </w:p>
        </w:tc>
        <w:tc>
          <w:tcPr>
            <w:tcW w:w="686" w:type="dxa"/>
            <w:hideMark/>
          </w:tcPr>
          <w:p w14:paraId="616303C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40" w:type="dxa"/>
            <w:hideMark/>
          </w:tcPr>
          <w:p w14:paraId="2E943C4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07D8A9D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09" w:type="dxa"/>
            <w:hideMark/>
          </w:tcPr>
          <w:p w14:paraId="1DF7516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12</w:t>
            </w:r>
          </w:p>
        </w:tc>
        <w:tc>
          <w:tcPr>
            <w:tcW w:w="1294" w:type="dxa"/>
            <w:hideMark/>
          </w:tcPr>
          <w:p w14:paraId="33F9AE4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283" w:type="dxa"/>
            <w:hideMark/>
          </w:tcPr>
          <w:p w14:paraId="0C9FFB4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r>
      <w:tr w:rsidR="00625397" w:rsidRPr="00645E68" w14:paraId="46A6CD27"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25A8A08C"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Kennedy</w:t>
            </w:r>
          </w:p>
        </w:tc>
        <w:tc>
          <w:tcPr>
            <w:tcW w:w="698" w:type="dxa"/>
          </w:tcPr>
          <w:p w14:paraId="5123CFA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KEN</w:t>
            </w:r>
          </w:p>
        </w:tc>
        <w:tc>
          <w:tcPr>
            <w:tcW w:w="686" w:type="dxa"/>
            <w:hideMark/>
          </w:tcPr>
          <w:p w14:paraId="65E3489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940" w:type="dxa"/>
            <w:hideMark/>
          </w:tcPr>
          <w:p w14:paraId="5B647E6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1262" w:type="dxa"/>
            <w:hideMark/>
          </w:tcPr>
          <w:p w14:paraId="395316E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19</w:t>
            </w:r>
          </w:p>
        </w:tc>
        <w:tc>
          <w:tcPr>
            <w:tcW w:w="1009" w:type="dxa"/>
            <w:hideMark/>
          </w:tcPr>
          <w:p w14:paraId="43A3818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1294" w:type="dxa"/>
            <w:hideMark/>
          </w:tcPr>
          <w:p w14:paraId="72ADD6E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24</w:t>
            </w:r>
          </w:p>
        </w:tc>
        <w:tc>
          <w:tcPr>
            <w:tcW w:w="283" w:type="dxa"/>
            <w:hideMark/>
          </w:tcPr>
          <w:p w14:paraId="121B916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r>
      <w:tr w:rsidR="00625397" w:rsidRPr="00645E68" w14:paraId="70BC26DB"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081920BF"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Las Ferias</w:t>
            </w:r>
          </w:p>
        </w:tc>
        <w:tc>
          <w:tcPr>
            <w:tcW w:w="698" w:type="dxa"/>
          </w:tcPr>
          <w:p w14:paraId="4709EF1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LFR</w:t>
            </w:r>
          </w:p>
        </w:tc>
        <w:tc>
          <w:tcPr>
            <w:tcW w:w="686" w:type="dxa"/>
            <w:hideMark/>
          </w:tcPr>
          <w:p w14:paraId="6327206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w:t>
            </w:r>
          </w:p>
        </w:tc>
        <w:tc>
          <w:tcPr>
            <w:tcW w:w="940" w:type="dxa"/>
            <w:hideMark/>
          </w:tcPr>
          <w:p w14:paraId="6F13B6D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w:t>
            </w:r>
          </w:p>
        </w:tc>
        <w:tc>
          <w:tcPr>
            <w:tcW w:w="1262" w:type="dxa"/>
            <w:hideMark/>
          </w:tcPr>
          <w:p w14:paraId="625AF7C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w:t>
            </w:r>
          </w:p>
        </w:tc>
        <w:tc>
          <w:tcPr>
            <w:tcW w:w="1009" w:type="dxa"/>
            <w:hideMark/>
          </w:tcPr>
          <w:p w14:paraId="56E06FD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w:t>
            </w:r>
          </w:p>
        </w:tc>
        <w:tc>
          <w:tcPr>
            <w:tcW w:w="1294" w:type="dxa"/>
            <w:hideMark/>
          </w:tcPr>
          <w:p w14:paraId="7B2EC60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c>
          <w:tcPr>
            <w:tcW w:w="283" w:type="dxa"/>
            <w:hideMark/>
          </w:tcPr>
          <w:p w14:paraId="4C6F9BE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r>
      <w:tr w:rsidR="00625397" w:rsidRPr="00645E68" w14:paraId="3C4361B7"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7D2BA620"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MinAmbiente</w:t>
            </w:r>
          </w:p>
        </w:tc>
        <w:tc>
          <w:tcPr>
            <w:tcW w:w="698" w:type="dxa"/>
          </w:tcPr>
          <w:p w14:paraId="0E91228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MAM</w:t>
            </w:r>
          </w:p>
        </w:tc>
        <w:tc>
          <w:tcPr>
            <w:tcW w:w="686" w:type="dxa"/>
            <w:hideMark/>
          </w:tcPr>
          <w:p w14:paraId="70E61CC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w:t>
            </w:r>
          </w:p>
        </w:tc>
        <w:tc>
          <w:tcPr>
            <w:tcW w:w="940" w:type="dxa"/>
            <w:hideMark/>
          </w:tcPr>
          <w:p w14:paraId="46EA338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w:t>
            </w:r>
          </w:p>
        </w:tc>
        <w:tc>
          <w:tcPr>
            <w:tcW w:w="1262" w:type="dxa"/>
            <w:hideMark/>
          </w:tcPr>
          <w:p w14:paraId="21C71E4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w:t>
            </w:r>
          </w:p>
        </w:tc>
        <w:tc>
          <w:tcPr>
            <w:tcW w:w="1009" w:type="dxa"/>
            <w:hideMark/>
          </w:tcPr>
          <w:p w14:paraId="6EE2578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w:t>
            </w:r>
          </w:p>
        </w:tc>
        <w:tc>
          <w:tcPr>
            <w:tcW w:w="1294" w:type="dxa"/>
            <w:hideMark/>
          </w:tcPr>
          <w:p w14:paraId="7C448A9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283" w:type="dxa"/>
            <w:hideMark/>
          </w:tcPr>
          <w:p w14:paraId="6C84C34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14</w:t>
            </w:r>
          </w:p>
        </w:tc>
      </w:tr>
      <w:tr w:rsidR="00625397" w:rsidRPr="00645E68" w14:paraId="53032178"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00087FE1"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Móvil 7ma</w:t>
            </w:r>
          </w:p>
        </w:tc>
        <w:tc>
          <w:tcPr>
            <w:tcW w:w="698" w:type="dxa"/>
          </w:tcPr>
          <w:p w14:paraId="611E786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MOV</w:t>
            </w:r>
          </w:p>
        </w:tc>
        <w:tc>
          <w:tcPr>
            <w:tcW w:w="686" w:type="dxa"/>
            <w:hideMark/>
          </w:tcPr>
          <w:p w14:paraId="68FE2B4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12</w:t>
            </w:r>
          </w:p>
        </w:tc>
        <w:tc>
          <w:tcPr>
            <w:tcW w:w="940" w:type="dxa"/>
            <w:hideMark/>
          </w:tcPr>
          <w:p w14:paraId="79CF808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15</w:t>
            </w:r>
          </w:p>
        </w:tc>
        <w:tc>
          <w:tcPr>
            <w:tcW w:w="1262" w:type="dxa"/>
            <w:hideMark/>
          </w:tcPr>
          <w:p w14:paraId="2881F82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1009" w:type="dxa"/>
            <w:hideMark/>
          </w:tcPr>
          <w:p w14:paraId="1D19026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18</w:t>
            </w:r>
          </w:p>
        </w:tc>
        <w:tc>
          <w:tcPr>
            <w:tcW w:w="1294" w:type="dxa"/>
            <w:hideMark/>
          </w:tcPr>
          <w:p w14:paraId="637DD8E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c>
          <w:tcPr>
            <w:tcW w:w="283" w:type="dxa"/>
            <w:hideMark/>
          </w:tcPr>
          <w:p w14:paraId="6DF7B5B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24</w:t>
            </w:r>
          </w:p>
        </w:tc>
      </w:tr>
      <w:tr w:rsidR="00625397" w:rsidRPr="00645E68" w14:paraId="522A2D6A"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6" w:type="dxa"/>
            <w:hideMark/>
          </w:tcPr>
          <w:p w14:paraId="3A27D954"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Puente Aranda</w:t>
            </w:r>
          </w:p>
        </w:tc>
        <w:tc>
          <w:tcPr>
            <w:tcW w:w="698" w:type="dxa"/>
          </w:tcPr>
          <w:p w14:paraId="25C9321A"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PTE</w:t>
            </w:r>
          </w:p>
        </w:tc>
        <w:tc>
          <w:tcPr>
            <w:tcW w:w="686" w:type="dxa"/>
            <w:hideMark/>
          </w:tcPr>
          <w:p w14:paraId="3293C6F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13</w:t>
            </w:r>
          </w:p>
        </w:tc>
        <w:tc>
          <w:tcPr>
            <w:tcW w:w="940" w:type="dxa"/>
            <w:hideMark/>
          </w:tcPr>
          <w:p w14:paraId="6A44E26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15</w:t>
            </w:r>
          </w:p>
        </w:tc>
        <w:tc>
          <w:tcPr>
            <w:tcW w:w="1262" w:type="dxa"/>
            <w:hideMark/>
          </w:tcPr>
          <w:p w14:paraId="6FAF2A4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20</w:t>
            </w:r>
          </w:p>
        </w:tc>
        <w:tc>
          <w:tcPr>
            <w:tcW w:w="1009" w:type="dxa"/>
            <w:hideMark/>
          </w:tcPr>
          <w:p w14:paraId="2DF5552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19</w:t>
            </w:r>
          </w:p>
        </w:tc>
        <w:tc>
          <w:tcPr>
            <w:tcW w:w="1294" w:type="dxa"/>
            <w:hideMark/>
          </w:tcPr>
          <w:p w14:paraId="37D0D37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28</w:t>
            </w:r>
          </w:p>
        </w:tc>
        <w:tc>
          <w:tcPr>
            <w:tcW w:w="283" w:type="dxa"/>
            <w:hideMark/>
          </w:tcPr>
          <w:p w14:paraId="614C962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26</w:t>
            </w:r>
          </w:p>
        </w:tc>
      </w:tr>
      <w:tr w:rsidR="00625397" w:rsidRPr="00645E68" w14:paraId="0EDDCB4F"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371D1905"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San Cristóbal</w:t>
            </w:r>
          </w:p>
        </w:tc>
        <w:tc>
          <w:tcPr>
            <w:tcW w:w="698" w:type="dxa"/>
          </w:tcPr>
          <w:p w14:paraId="7255A2AA"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SCR</w:t>
            </w:r>
          </w:p>
        </w:tc>
        <w:tc>
          <w:tcPr>
            <w:tcW w:w="686" w:type="dxa"/>
            <w:hideMark/>
          </w:tcPr>
          <w:p w14:paraId="5A4E496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w:t>
            </w:r>
          </w:p>
        </w:tc>
        <w:tc>
          <w:tcPr>
            <w:tcW w:w="940" w:type="dxa"/>
            <w:hideMark/>
          </w:tcPr>
          <w:p w14:paraId="0862886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6</w:t>
            </w:r>
          </w:p>
        </w:tc>
        <w:tc>
          <w:tcPr>
            <w:tcW w:w="1262" w:type="dxa"/>
            <w:hideMark/>
          </w:tcPr>
          <w:p w14:paraId="4718842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w:t>
            </w:r>
          </w:p>
        </w:tc>
        <w:tc>
          <w:tcPr>
            <w:tcW w:w="1009" w:type="dxa"/>
            <w:hideMark/>
          </w:tcPr>
          <w:p w14:paraId="1293B69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11</w:t>
            </w:r>
          </w:p>
        </w:tc>
        <w:tc>
          <w:tcPr>
            <w:tcW w:w="1294" w:type="dxa"/>
            <w:hideMark/>
          </w:tcPr>
          <w:p w14:paraId="47D0D5E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17</w:t>
            </w:r>
          </w:p>
        </w:tc>
        <w:tc>
          <w:tcPr>
            <w:tcW w:w="283" w:type="dxa"/>
            <w:hideMark/>
          </w:tcPr>
          <w:p w14:paraId="31AB2CA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13</w:t>
            </w:r>
          </w:p>
        </w:tc>
      </w:tr>
      <w:tr w:rsidR="00625397" w:rsidRPr="00645E68" w14:paraId="11B20232"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6DCD3CBC"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Suba</w:t>
            </w:r>
          </w:p>
        </w:tc>
        <w:tc>
          <w:tcPr>
            <w:tcW w:w="698" w:type="dxa"/>
          </w:tcPr>
          <w:p w14:paraId="759FEA7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SUB</w:t>
            </w:r>
          </w:p>
        </w:tc>
        <w:tc>
          <w:tcPr>
            <w:tcW w:w="686" w:type="dxa"/>
            <w:hideMark/>
          </w:tcPr>
          <w:p w14:paraId="12F3905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w:t>
            </w:r>
          </w:p>
        </w:tc>
        <w:tc>
          <w:tcPr>
            <w:tcW w:w="940" w:type="dxa"/>
            <w:hideMark/>
          </w:tcPr>
          <w:p w14:paraId="24F5CFE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w:t>
            </w:r>
          </w:p>
        </w:tc>
        <w:tc>
          <w:tcPr>
            <w:tcW w:w="1262" w:type="dxa"/>
            <w:hideMark/>
          </w:tcPr>
          <w:p w14:paraId="0535600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12</w:t>
            </w:r>
          </w:p>
        </w:tc>
        <w:tc>
          <w:tcPr>
            <w:tcW w:w="1009" w:type="dxa"/>
            <w:hideMark/>
          </w:tcPr>
          <w:p w14:paraId="6BB2C71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11</w:t>
            </w:r>
          </w:p>
        </w:tc>
        <w:tc>
          <w:tcPr>
            <w:tcW w:w="1294" w:type="dxa"/>
            <w:hideMark/>
          </w:tcPr>
          <w:p w14:paraId="448C743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16</w:t>
            </w:r>
          </w:p>
        </w:tc>
        <w:tc>
          <w:tcPr>
            <w:tcW w:w="283" w:type="dxa"/>
            <w:hideMark/>
          </w:tcPr>
          <w:p w14:paraId="5B52C73B"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15</w:t>
            </w:r>
          </w:p>
        </w:tc>
      </w:tr>
      <w:tr w:rsidR="00625397" w:rsidRPr="00645E68" w14:paraId="42B42B5B"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750AF0E2"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Tunal</w:t>
            </w:r>
          </w:p>
        </w:tc>
        <w:tc>
          <w:tcPr>
            <w:tcW w:w="698" w:type="dxa"/>
          </w:tcPr>
          <w:p w14:paraId="3FC7FB3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TUN</w:t>
            </w:r>
          </w:p>
        </w:tc>
        <w:tc>
          <w:tcPr>
            <w:tcW w:w="686" w:type="dxa"/>
            <w:hideMark/>
          </w:tcPr>
          <w:p w14:paraId="75FC98F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w:t>
            </w:r>
          </w:p>
        </w:tc>
        <w:tc>
          <w:tcPr>
            <w:tcW w:w="940" w:type="dxa"/>
            <w:hideMark/>
          </w:tcPr>
          <w:p w14:paraId="7685E3F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w:t>
            </w:r>
          </w:p>
        </w:tc>
        <w:tc>
          <w:tcPr>
            <w:tcW w:w="1262" w:type="dxa"/>
            <w:hideMark/>
          </w:tcPr>
          <w:p w14:paraId="09888F9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12</w:t>
            </w:r>
          </w:p>
        </w:tc>
        <w:tc>
          <w:tcPr>
            <w:tcW w:w="1009" w:type="dxa"/>
            <w:hideMark/>
          </w:tcPr>
          <w:p w14:paraId="56F8971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12</w:t>
            </w:r>
          </w:p>
        </w:tc>
        <w:tc>
          <w:tcPr>
            <w:tcW w:w="1294" w:type="dxa"/>
            <w:hideMark/>
          </w:tcPr>
          <w:p w14:paraId="19C989BA"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21</w:t>
            </w:r>
          </w:p>
        </w:tc>
        <w:tc>
          <w:tcPr>
            <w:tcW w:w="283" w:type="dxa"/>
            <w:hideMark/>
          </w:tcPr>
          <w:p w14:paraId="63B570C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15</w:t>
            </w:r>
          </w:p>
        </w:tc>
      </w:tr>
      <w:tr w:rsidR="00625397" w:rsidRPr="00645E68" w14:paraId="47E887C9"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14F00A38"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Usaquén</w:t>
            </w:r>
          </w:p>
        </w:tc>
        <w:tc>
          <w:tcPr>
            <w:tcW w:w="698" w:type="dxa"/>
          </w:tcPr>
          <w:p w14:paraId="57C4B6B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USQ</w:t>
            </w:r>
          </w:p>
        </w:tc>
        <w:tc>
          <w:tcPr>
            <w:tcW w:w="686" w:type="dxa"/>
            <w:hideMark/>
          </w:tcPr>
          <w:p w14:paraId="30A3A44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7</w:t>
            </w:r>
          </w:p>
        </w:tc>
        <w:tc>
          <w:tcPr>
            <w:tcW w:w="940" w:type="dxa"/>
            <w:hideMark/>
          </w:tcPr>
          <w:p w14:paraId="10E1873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9</w:t>
            </w:r>
          </w:p>
        </w:tc>
        <w:tc>
          <w:tcPr>
            <w:tcW w:w="1262" w:type="dxa"/>
            <w:hideMark/>
          </w:tcPr>
          <w:p w14:paraId="370E146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10</w:t>
            </w:r>
          </w:p>
        </w:tc>
        <w:tc>
          <w:tcPr>
            <w:tcW w:w="1009" w:type="dxa"/>
            <w:hideMark/>
          </w:tcPr>
          <w:p w14:paraId="3231030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w:t>
            </w:r>
          </w:p>
        </w:tc>
        <w:tc>
          <w:tcPr>
            <w:tcW w:w="1294" w:type="dxa"/>
            <w:hideMark/>
          </w:tcPr>
          <w:p w14:paraId="1D4D7D4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13</w:t>
            </w:r>
          </w:p>
        </w:tc>
        <w:tc>
          <w:tcPr>
            <w:tcW w:w="283" w:type="dxa"/>
            <w:hideMark/>
          </w:tcPr>
          <w:p w14:paraId="40CB076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8</w:t>
            </w:r>
          </w:p>
        </w:tc>
      </w:tr>
      <w:tr w:rsidR="00625397" w:rsidRPr="00645E68" w14:paraId="16748C65"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6" w:type="dxa"/>
            <w:hideMark/>
          </w:tcPr>
          <w:p w14:paraId="3EAE03C9"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Usme</w:t>
            </w:r>
          </w:p>
        </w:tc>
        <w:tc>
          <w:tcPr>
            <w:tcW w:w="698" w:type="dxa"/>
          </w:tcPr>
          <w:p w14:paraId="34D400B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USM</w:t>
            </w:r>
          </w:p>
        </w:tc>
        <w:tc>
          <w:tcPr>
            <w:tcW w:w="686" w:type="dxa"/>
            <w:hideMark/>
          </w:tcPr>
          <w:p w14:paraId="442C96B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940" w:type="dxa"/>
            <w:hideMark/>
          </w:tcPr>
          <w:p w14:paraId="7D9EDEB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262" w:type="dxa"/>
            <w:hideMark/>
          </w:tcPr>
          <w:p w14:paraId="52D221F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N.A.</w:t>
            </w:r>
          </w:p>
        </w:tc>
        <w:tc>
          <w:tcPr>
            <w:tcW w:w="1009" w:type="dxa"/>
            <w:hideMark/>
          </w:tcPr>
          <w:p w14:paraId="626CD4E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13</w:t>
            </w:r>
          </w:p>
        </w:tc>
        <w:tc>
          <w:tcPr>
            <w:tcW w:w="1294" w:type="dxa"/>
            <w:hideMark/>
          </w:tcPr>
          <w:p w14:paraId="0431285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22</w:t>
            </w:r>
          </w:p>
        </w:tc>
        <w:tc>
          <w:tcPr>
            <w:tcW w:w="283" w:type="dxa"/>
            <w:hideMark/>
          </w:tcPr>
          <w:p w14:paraId="6CE4894F"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N.R.</w:t>
            </w:r>
          </w:p>
        </w:tc>
      </w:tr>
    </w:tbl>
    <w:p w14:paraId="103AB95D" w14:textId="125F25CC" w:rsidR="00625397" w:rsidRDefault="00625397" w:rsidP="00625397">
      <w:pPr>
        <w:spacing w:after="0"/>
        <w:jc w:val="center"/>
        <w:rPr>
          <w:rFonts w:eastAsia="Arial" w:cs="Arial"/>
          <w:color w:val="000000"/>
          <w:sz w:val="18"/>
          <w:szCs w:val="18"/>
        </w:rPr>
      </w:pPr>
      <w:r w:rsidRPr="00645E68">
        <w:rPr>
          <w:rFonts w:eastAsia="Arial" w:cs="Arial"/>
          <w:color w:val="000000"/>
          <w:sz w:val="18"/>
          <w:szCs w:val="18"/>
        </w:rPr>
        <w:t>Fuente: Red de Monitoreo de Calidad del Aire de Bogotá</w:t>
      </w:r>
    </w:p>
    <w:p w14:paraId="6739C8B7" w14:textId="2ED60ADE" w:rsidR="00EF6234" w:rsidRDefault="00EF6234" w:rsidP="00625397">
      <w:pPr>
        <w:spacing w:after="0"/>
        <w:jc w:val="center"/>
        <w:rPr>
          <w:rFonts w:eastAsia="Arial" w:cs="Arial"/>
          <w:color w:val="000000"/>
          <w:sz w:val="18"/>
          <w:szCs w:val="18"/>
        </w:rPr>
      </w:pPr>
    </w:p>
    <w:p w14:paraId="707F653A" w14:textId="68D48009" w:rsidR="00EF6234" w:rsidRPr="00645E68" w:rsidRDefault="00EF6234" w:rsidP="00F50A34">
      <w:pPr>
        <w:pStyle w:val="Descripcin"/>
        <w:rPr>
          <w:b/>
          <w:color w:val="000000"/>
        </w:rPr>
      </w:pPr>
      <w:bookmarkStart w:id="239" w:name="_Ref61348859"/>
      <w:bookmarkStart w:id="240" w:name="_Toc62807068"/>
      <w:r w:rsidRPr="00645E68">
        <w:t xml:space="preserve">Gráfica </w:t>
      </w:r>
      <w:r>
        <w:fldChar w:fldCharType="begin"/>
      </w:r>
      <w:r>
        <w:instrText xml:space="preserve"> SEQ Gráfica \* ARABIC </w:instrText>
      </w:r>
      <w:r>
        <w:fldChar w:fldCharType="separate"/>
      </w:r>
      <w:r w:rsidR="00FA2513">
        <w:rPr>
          <w:noProof/>
        </w:rPr>
        <w:t>20</w:t>
      </w:r>
      <w:r>
        <w:rPr>
          <w:noProof/>
        </w:rPr>
        <w:fldChar w:fldCharType="end"/>
      </w:r>
      <w:bookmarkEnd w:id="239"/>
      <w:r w:rsidR="00EE7394">
        <w:rPr>
          <w:noProof/>
        </w:rPr>
        <w:t>:</w:t>
      </w:r>
      <w:r w:rsidRPr="00645E68">
        <w:t xml:space="preserve"> Concentraciones mensuales de PM2.5 por estación julio-diciembre 2020</w:t>
      </w:r>
      <w:bookmarkEnd w:id="240"/>
    </w:p>
    <w:p w14:paraId="646BC030" w14:textId="77777777" w:rsidR="00EF6234" w:rsidRPr="00645E68" w:rsidRDefault="00EF6234" w:rsidP="00625397">
      <w:pPr>
        <w:spacing w:after="0"/>
        <w:jc w:val="center"/>
        <w:rPr>
          <w:rFonts w:eastAsia="Arial" w:cs="Arial"/>
          <w:b/>
          <w:color w:val="000000"/>
          <w:sz w:val="18"/>
          <w:szCs w:val="18"/>
        </w:rPr>
      </w:pPr>
    </w:p>
    <w:p w14:paraId="37E5E0E1" w14:textId="77777777" w:rsidR="00625397" w:rsidRPr="00645E68" w:rsidRDefault="00625397" w:rsidP="00625397">
      <w:pPr>
        <w:keepNext/>
        <w:spacing w:after="0"/>
        <w:jc w:val="both"/>
        <w:rPr>
          <w:rFonts w:cs="Arial"/>
        </w:rPr>
      </w:pPr>
      <w:r w:rsidRPr="00645E68">
        <w:rPr>
          <w:rFonts w:cs="Arial"/>
          <w:noProof/>
        </w:rPr>
        <w:lastRenderedPageBreak/>
        <w:drawing>
          <wp:inline distT="0" distB="0" distL="0" distR="0" wp14:anchorId="585D081B" wp14:editId="6BDA26E9">
            <wp:extent cx="5381625" cy="2276475"/>
            <wp:effectExtent l="0" t="0" r="9525" b="9525"/>
            <wp:docPr id="463" name="Gráfico 463">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2AB35C1A" w14:textId="77777777" w:rsidR="00EE7394" w:rsidRPr="00645E68" w:rsidRDefault="00EE7394" w:rsidP="00EE7394">
      <w:pPr>
        <w:spacing w:after="0"/>
        <w:jc w:val="center"/>
        <w:rPr>
          <w:rFonts w:eastAsia="Arial" w:cs="Arial"/>
          <w:b/>
          <w:color w:val="000000"/>
          <w:sz w:val="18"/>
          <w:szCs w:val="18"/>
        </w:rPr>
      </w:pPr>
      <w:r w:rsidRPr="00645E68">
        <w:rPr>
          <w:rFonts w:eastAsia="Arial" w:cs="Arial"/>
          <w:color w:val="000000"/>
          <w:sz w:val="18"/>
          <w:szCs w:val="18"/>
        </w:rPr>
        <w:t>Fuente: Red de Monitoreo de Calidad del Aire de Bogotá</w:t>
      </w:r>
    </w:p>
    <w:p w14:paraId="5D1FD43A" w14:textId="77777777" w:rsidR="00625397" w:rsidRPr="00645E68" w:rsidRDefault="00625397" w:rsidP="00625397">
      <w:pPr>
        <w:spacing w:after="0"/>
        <w:jc w:val="both"/>
        <w:rPr>
          <w:rFonts w:eastAsia="Arial" w:cs="Arial"/>
          <w:b/>
          <w:color w:val="000000"/>
        </w:rPr>
      </w:pPr>
    </w:p>
    <w:p w14:paraId="291D91D5" w14:textId="77777777" w:rsidR="00625397" w:rsidRPr="00EF6234" w:rsidRDefault="00625397" w:rsidP="00EF6234">
      <w:pPr>
        <w:spacing w:after="0" w:line="240" w:lineRule="auto"/>
        <w:jc w:val="both"/>
        <w:rPr>
          <w:rFonts w:ascii="Times New Roman" w:eastAsia="Arial" w:hAnsi="Times New Roman" w:cs="Times New Roman"/>
          <w:b/>
          <w:color w:val="000000"/>
          <w:sz w:val="24"/>
          <w:szCs w:val="24"/>
        </w:rPr>
      </w:pPr>
      <w:r w:rsidRPr="00EF6234">
        <w:rPr>
          <w:rFonts w:ascii="Times New Roman" w:eastAsia="Arial" w:hAnsi="Times New Roman" w:cs="Times New Roman"/>
          <w:color w:val="000000"/>
          <w:sz w:val="24"/>
          <w:szCs w:val="24"/>
        </w:rPr>
        <w:t>En la siguiente gráfica, se muestran los valores máximos de concentración diaria de PM</w:t>
      </w:r>
      <w:r w:rsidRPr="00EF6234">
        <w:rPr>
          <w:rFonts w:ascii="Times New Roman" w:eastAsia="Arial" w:hAnsi="Times New Roman" w:cs="Times New Roman"/>
          <w:color w:val="000000"/>
          <w:sz w:val="24"/>
          <w:szCs w:val="24"/>
          <w:vertAlign w:val="subscript"/>
        </w:rPr>
        <w:t>2.5</w:t>
      </w:r>
      <w:r w:rsidRPr="00EF6234">
        <w:rPr>
          <w:rFonts w:ascii="Times New Roman" w:eastAsia="Arial" w:hAnsi="Times New Roman" w:cs="Times New Roman"/>
          <w:color w:val="000000"/>
          <w:sz w:val="24"/>
          <w:szCs w:val="24"/>
        </w:rPr>
        <w:t xml:space="preserve"> por estación para el periodo entre julio y diciembre de 2020, con respecto a los niveles máximos permisibles del contaminante por la Resolución 2254 de 2017 del MADS (37 µg/m</w:t>
      </w:r>
      <w:r w:rsidRPr="00EF6234">
        <w:rPr>
          <w:rFonts w:ascii="Times New Roman" w:eastAsia="Arial" w:hAnsi="Times New Roman" w:cs="Times New Roman"/>
          <w:color w:val="000000"/>
          <w:sz w:val="24"/>
          <w:szCs w:val="24"/>
          <w:vertAlign w:val="superscript"/>
        </w:rPr>
        <w:t>3</w:t>
      </w:r>
      <w:r w:rsidRPr="00EF6234">
        <w:rPr>
          <w:rFonts w:ascii="Times New Roman" w:eastAsia="Arial" w:hAnsi="Times New Roman" w:cs="Times New Roman"/>
          <w:color w:val="000000"/>
          <w:sz w:val="24"/>
          <w:szCs w:val="24"/>
        </w:rPr>
        <w:t xml:space="preserve">). Se observa que las concentraciones máximas registradas en el mes de diciembre fueron las más altas en todas las estaciones, sobrepasando el nivel máximo permisible en cinco de las estaciones. En la estación Carvajal-Sevillana, se sobrepasó el nivel máximo permisible en cinco de los seis meses del segundo semestre. </w:t>
      </w:r>
    </w:p>
    <w:p w14:paraId="6E706D45" w14:textId="255CC3FD" w:rsidR="00625397" w:rsidRDefault="00625397" w:rsidP="00625397">
      <w:pPr>
        <w:spacing w:after="0"/>
        <w:ind w:left="360"/>
        <w:jc w:val="both"/>
        <w:rPr>
          <w:rFonts w:eastAsia="Arial" w:cs="Arial"/>
          <w:color w:val="000000"/>
        </w:rPr>
      </w:pPr>
      <w:r w:rsidRPr="00645E68">
        <w:rPr>
          <w:rFonts w:eastAsia="Arial" w:cs="Arial"/>
          <w:color w:val="000000"/>
        </w:rPr>
        <w:t xml:space="preserve"> </w:t>
      </w:r>
    </w:p>
    <w:p w14:paraId="53D44F5F" w14:textId="34F5E6F8" w:rsidR="00EF6234" w:rsidRPr="00645E68" w:rsidRDefault="00EF6234" w:rsidP="00F50A34">
      <w:pPr>
        <w:pStyle w:val="Descripcin"/>
      </w:pPr>
      <w:bookmarkStart w:id="241" w:name="_Toc62807069"/>
      <w:r w:rsidRPr="00645E68">
        <w:t xml:space="preserve">Gráfica </w:t>
      </w:r>
      <w:r>
        <w:fldChar w:fldCharType="begin"/>
      </w:r>
      <w:r>
        <w:instrText xml:space="preserve"> SEQ Gráfica \* ARABIC </w:instrText>
      </w:r>
      <w:r>
        <w:fldChar w:fldCharType="separate"/>
      </w:r>
      <w:r w:rsidR="00FA2513">
        <w:rPr>
          <w:noProof/>
        </w:rPr>
        <w:t>21</w:t>
      </w:r>
      <w:r>
        <w:rPr>
          <w:noProof/>
        </w:rPr>
        <w:fldChar w:fldCharType="end"/>
      </w:r>
      <w:r w:rsidR="00EE7394">
        <w:rPr>
          <w:noProof/>
        </w:rPr>
        <w:t>:</w:t>
      </w:r>
      <w:r w:rsidRPr="00645E68">
        <w:t xml:space="preserve"> Concentraciones máximas 24h de PM2.5 por estación julio-diciembre 2020</w:t>
      </w:r>
      <w:bookmarkEnd w:id="241"/>
    </w:p>
    <w:p w14:paraId="72D7974D" w14:textId="77777777" w:rsidR="00EF6234" w:rsidRPr="00645E68" w:rsidRDefault="00EF6234" w:rsidP="00625397">
      <w:pPr>
        <w:spacing w:after="0"/>
        <w:ind w:left="360"/>
        <w:jc w:val="both"/>
        <w:rPr>
          <w:rFonts w:eastAsia="Arial" w:cs="Arial"/>
          <w:b/>
          <w:color w:val="000000"/>
        </w:rPr>
      </w:pPr>
    </w:p>
    <w:p w14:paraId="6A1CE88D" w14:textId="77777777" w:rsidR="00625397" w:rsidRPr="00645E68" w:rsidRDefault="00625397" w:rsidP="00625397">
      <w:pPr>
        <w:spacing w:after="0"/>
        <w:jc w:val="both"/>
        <w:rPr>
          <w:rFonts w:cs="Arial"/>
        </w:rPr>
      </w:pPr>
      <w:r w:rsidRPr="00645E68">
        <w:rPr>
          <w:rFonts w:cs="Arial"/>
          <w:noProof/>
        </w:rPr>
        <w:drawing>
          <wp:inline distT="0" distB="0" distL="0" distR="0" wp14:anchorId="7CA70F0A" wp14:editId="2FF8EA98">
            <wp:extent cx="5612130" cy="2406650"/>
            <wp:effectExtent l="0" t="0" r="7620" b="12700"/>
            <wp:docPr id="464" name="Gráfico 464">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759E9036" w14:textId="3502109D" w:rsidR="00625397" w:rsidRDefault="00EF6234" w:rsidP="00625397">
      <w:pPr>
        <w:spacing w:after="0"/>
        <w:jc w:val="both"/>
        <w:rPr>
          <w:rFonts w:eastAsia="Arial" w:cs="Arial"/>
          <w:b/>
          <w:color w:val="000000"/>
        </w:rPr>
      </w:pPr>
      <w:r>
        <w:rPr>
          <w:rFonts w:eastAsia="Arial" w:cs="Arial"/>
          <w:b/>
          <w:color w:val="000000"/>
        </w:rPr>
        <w:t xml:space="preserve">  </w:t>
      </w:r>
      <w:r w:rsidR="00EE7394" w:rsidRPr="00645E68">
        <w:rPr>
          <w:rFonts w:eastAsia="Arial" w:cs="Arial"/>
          <w:color w:val="000000"/>
          <w:sz w:val="18"/>
          <w:szCs w:val="18"/>
        </w:rPr>
        <w:t>Fuente: Red de Monitoreo de Calidad del Aire de Bogotá</w:t>
      </w:r>
    </w:p>
    <w:p w14:paraId="69E6F973" w14:textId="77777777" w:rsidR="00625397" w:rsidRDefault="00625397" w:rsidP="00625397">
      <w:pPr>
        <w:spacing w:after="0"/>
        <w:jc w:val="both"/>
        <w:rPr>
          <w:rFonts w:eastAsia="Arial" w:cs="Arial"/>
          <w:b/>
          <w:color w:val="000000"/>
        </w:rPr>
      </w:pPr>
    </w:p>
    <w:p w14:paraId="41F9C8DC" w14:textId="7D67738A" w:rsidR="00625397" w:rsidRPr="00EF6234" w:rsidRDefault="00625397" w:rsidP="000C6178">
      <w:pPr>
        <w:pStyle w:val="Prrafodelista"/>
        <w:numPr>
          <w:ilvl w:val="0"/>
          <w:numId w:val="134"/>
        </w:numPr>
        <w:rPr>
          <w:rFonts w:ascii="Times New Roman" w:hAnsi="Times New Roman" w:cs="Times New Roman"/>
          <w:b/>
          <w:bCs/>
          <w:sz w:val="28"/>
          <w:szCs w:val="28"/>
          <w:lang w:val="es-ES" w:eastAsia="en-US"/>
        </w:rPr>
      </w:pPr>
      <w:r w:rsidRPr="00CB7187">
        <w:rPr>
          <w:rFonts w:ascii="Times New Roman" w:hAnsi="Times New Roman" w:cs="Times New Roman"/>
          <w:b/>
          <w:bCs/>
          <w:sz w:val="28"/>
          <w:szCs w:val="28"/>
          <w:lang w:val="es-ES" w:eastAsia="en-US"/>
        </w:rPr>
        <w:t>Excedencias a la norma</w:t>
      </w:r>
    </w:p>
    <w:p w14:paraId="37CE662A" w14:textId="77777777" w:rsidR="00625397" w:rsidRPr="00CB7187" w:rsidRDefault="00625397" w:rsidP="00CB7187">
      <w:pPr>
        <w:spacing w:after="0" w:line="240" w:lineRule="auto"/>
        <w:jc w:val="both"/>
        <w:rPr>
          <w:rFonts w:ascii="Times New Roman" w:eastAsia="Arial" w:hAnsi="Times New Roman" w:cs="Times New Roman"/>
          <w:color w:val="000000"/>
          <w:sz w:val="24"/>
          <w:szCs w:val="24"/>
        </w:rPr>
      </w:pPr>
      <w:r w:rsidRPr="00CB7187">
        <w:rPr>
          <w:rFonts w:ascii="Times New Roman" w:eastAsia="Arial" w:hAnsi="Times New Roman" w:cs="Times New Roman"/>
          <w:color w:val="000000"/>
          <w:sz w:val="24"/>
          <w:szCs w:val="24"/>
        </w:rPr>
        <w:t xml:space="preserve">En la siguiente tabla, se muestran las excedencias de las concentraciones registradas en las estaciones de la RMCAB con respecto a los niveles máximos permisibles por la norma (Resolución 2254 de 2017 del MADS), en el período de julio a diciembre de 2020. Se </w:t>
      </w:r>
      <w:r w:rsidRPr="00CB7187">
        <w:rPr>
          <w:rFonts w:ascii="Times New Roman" w:eastAsia="Arial" w:hAnsi="Times New Roman" w:cs="Times New Roman"/>
          <w:color w:val="000000"/>
          <w:sz w:val="24"/>
          <w:szCs w:val="24"/>
        </w:rPr>
        <w:lastRenderedPageBreak/>
        <w:t xml:space="preserve">evidencia que las estaciones Carvajal-Sevillana y Kennedy registraron el mayor número de excedencias de material particulado. Por parte del ozono, la estación de Kennedy registró el mayor número de excedencias de los datos 8 horas mientras que los demás gases no registraron excedencias en los tiempos de exposición correspondientes, a excepción de las dos excedencias en el CO 8 horas en la estación de Puente Aranda. </w:t>
      </w:r>
    </w:p>
    <w:p w14:paraId="0432308E" w14:textId="77777777" w:rsidR="00625397" w:rsidRPr="00645E68" w:rsidRDefault="00625397" w:rsidP="00625397">
      <w:pPr>
        <w:spacing w:after="0"/>
        <w:jc w:val="center"/>
        <w:rPr>
          <w:rFonts w:eastAsia="Arial" w:cs="Arial"/>
          <w:b/>
          <w:color w:val="000000"/>
          <w:sz w:val="18"/>
          <w:szCs w:val="18"/>
        </w:rPr>
      </w:pPr>
    </w:p>
    <w:p w14:paraId="147D5C27" w14:textId="2EA55664" w:rsidR="00625397" w:rsidRDefault="00625397" w:rsidP="00F50A34">
      <w:pPr>
        <w:pStyle w:val="Descripcin"/>
      </w:pPr>
      <w:bookmarkStart w:id="242" w:name="_Ref61350798"/>
      <w:bookmarkStart w:id="243" w:name="_Toc62806977"/>
      <w:r w:rsidRPr="00645E68">
        <w:t xml:space="preserve">Tabla </w:t>
      </w:r>
      <w:r>
        <w:fldChar w:fldCharType="begin"/>
      </w:r>
      <w:r>
        <w:instrText xml:space="preserve"> SEQ Tabla \* ARABIC </w:instrText>
      </w:r>
      <w:r>
        <w:fldChar w:fldCharType="separate"/>
      </w:r>
      <w:r w:rsidR="00FA2513">
        <w:rPr>
          <w:noProof/>
        </w:rPr>
        <w:t>53</w:t>
      </w:r>
      <w:r>
        <w:rPr>
          <w:noProof/>
        </w:rPr>
        <w:fldChar w:fldCharType="end"/>
      </w:r>
      <w:bookmarkEnd w:id="242"/>
      <w:r w:rsidR="00EE7394">
        <w:rPr>
          <w:noProof/>
        </w:rPr>
        <w:t>:</w:t>
      </w:r>
      <w:r w:rsidRPr="00645E68">
        <w:t xml:space="preserve"> Excedencias a los niveles máximos permisibles según la norma por estación de monitoreo, período julio-diciembre 2020</w:t>
      </w:r>
      <w:bookmarkEnd w:id="243"/>
    </w:p>
    <w:p w14:paraId="674C98B6" w14:textId="77777777" w:rsidR="00EE7394" w:rsidRPr="00EE7394" w:rsidRDefault="00EE7394" w:rsidP="00EE7394">
      <w:pPr>
        <w:rPr>
          <w:lang w:val="es-ES" w:eastAsia="en-US"/>
        </w:rPr>
      </w:pPr>
    </w:p>
    <w:tbl>
      <w:tblPr>
        <w:tblStyle w:val="Tablaconcuadrcula5oscura-nfasis31"/>
        <w:tblW w:w="8828" w:type="dxa"/>
        <w:tblLook w:val="04A0" w:firstRow="1" w:lastRow="0" w:firstColumn="1" w:lastColumn="0" w:noHBand="0" w:noVBand="1"/>
      </w:tblPr>
      <w:tblGrid>
        <w:gridCol w:w="1338"/>
        <w:gridCol w:w="955"/>
        <w:gridCol w:w="1090"/>
        <w:gridCol w:w="1089"/>
        <w:gridCol w:w="1089"/>
        <w:gridCol w:w="1089"/>
        <w:gridCol w:w="1089"/>
        <w:gridCol w:w="1089"/>
      </w:tblGrid>
      <w:tr w:rsidR="00625397" w:rsidRPr="00645E68" w14:paraId="736DD5D3" w14:textId="77777777" w:rsidTr="00E4773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8" w:type="dxa"/>
            <w:vMerge w:val="restart"/>
            <w:hideMark/>
          </w:tcPr>
          <w:p w14:paraId="28451039" w14:textId="77777777" w:rsidR="00625397" w:rsidRPr="00CB7187" w:rsidRDefault="00625397" w:rsidP="00D7695A">
            <w:pPr>
              <w:spacing w:after="0"/>
              <w:jc w:val="both"/>
              <w:rPr>
                <w:rFonts w:eastAsia="Times New Roman" w:cs="Arial"/>
                <w:b w:val="0"/>
                <w:bCs w:val="0"/>
                <w:color w:val="000000"/>
                <w:sz w:val="18"/>
                <w:szCs w:val="18"/>
              </w:rPr>
            </w:pPr>
            <w:r w:rsidRPr="00CB7187">
              <w:rPr>
                <w:rFonts w:eastAsia="Times New Roman" w:cs="Arial"/>
                <w:bCs w:val="0"/>
                <w:color w:val="000000"/>
                <w:sz w:val="18"/>
                <w:szCs w:val="18"/>
              </w:rPr>
              <w:t>ESTACIÓN</w:t>
            </w:r>
          </w:p>
        </w:tc>
        <w:tc>
          <w:tcPr>
            <w:tcW w:w="955" w:type="dxa"/>
            <w:vMerge w:val="restart"/>
          </w:tcPr>
          <w:p w14:paraId="7C8C1C31" w14:textId="77777777" w:rsidR="00625397" w:rsidRPr="00CB7187"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sz w:val="18"/>
                <w:szCs w:val="18"/>
              </w:rPr>
            </w:pPr>
            <w:r w:rsidRPr="00CB7187">
              <w:rPr>
                <w:rFonts w:eastAsia="Times New Roman" w:cs="Arial"/>
                <w:color w:val="000000"/>
                <w:sz w:val="18"/>
                <w:szCs w:val="18"/>
              </w:rPr>
              <w:t>SIGLA</w:t>
            </w:r>
          </w:p>
        </w:tc>
        <w:tc>
          <w:tcPr>
            <w:tcW w:w="1090" w:type="dxa"/>
            <w:hideMark/>
          </w:tcPr>
          <w:p w14:paraId="26227A90" w14:textId="77777777" w:rsidR="00625397" w:rsidRPr="00CB7187"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rPr>
            </w:pPr>
            <w:r w:rsidRPr="00CB7187">
              <w:rPr>
                <w:rFonts w:eastAsia="Times New Roman" w:cs="Arial"/>
                <w:color w:val="000000"/>
                <w:sz w:val="18"/>
                <w:szCs w:val="18"/>
              </w:rPr>
              <w:t>PM</w:t>
            </w:r>
            <w:r w:rsidRPr="00CB7187">
              <w:rPr>
                <w:rFonts w:eastAsia="Times New Roman" w:cs="Arial"/>
                <w:color w:val="000000"/>
                <w:sz w:val="18"/>
                <w:szCs w:val="18"/>
                <w:vertAlign w:val="subscript"/>
              </w:rPr>
              <w:t>10</w:t>
            </w:r>
          </w:p>
        </w:tc>
        <w:tc>
          <w:tcPr>
            <w:tcW w:w="1089" w:type="dxa"/>
            <w:hideMark/>
          </w:tcPr>
          <w:p w14:paraId="13C4BC68" w14:textId="77777777" w:rsidR="00625397" w:rsidRPr="00CB7187"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rPr>
            </w:pPr>
            <w:r w:rsidRPr="00CB7187">
              <w:rPr>
                <w:rFonts w:eastAsia="Times New Roman" w:cs="Arial"/>
                <w:color w:val="000000"/>
                <w:sz w:val="18"/>
                <w:szCs w:val="18"/>
              </w:rPr>
              <w:t>PM</w:t>
            </w:r>
            <w:r w:rsidRPr="00CB7187">
              <w:rPr>
                <w:rFonts w:eastAsia="Times New Roman" w:cs="Arial"/>
                <w:color w:val="000000"/>
                <w:sz w:val="18"/>
                <w:szCs w:val="18"/>
                <w:vertAlign w:val="subscript"/>
              </w:rPr>
              <w:t>2.5</w:t>
            </w:r>
          </w:p>
        </w:tc>
        <w:tc>
          <w:tcPr>
            <w:tcW w:w="1089" w:type="dxa"/>
            <w:hideMark/>
          </w:tcPr>
          <w:p w14:paraId="7D7CB04D" w14:textId="77777777" w:rsidR="00625397" w:rsidRPr="00CB7187"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rPr>
            </w:pPr>
            <w:r w:rsidRPr="00CB7187">
              <w:rPr>
                <w:rFonts w:eastAsia="Times New Roman" w:cs="Arial"/>
                <w:color w:val="000000"/>
                <w:sz w:val="18"/>
                <w:szCs w:val="18"/>
              </w:rPr>
              <w:t>O</w:t>
            </w:r>
            <w:r w:rsidRPr="00CB7187">
              <w:rPr>
                <w:rFonts w:eastAsia="Times New Roman" w:cs="Arial"/>
                <w:color w:val="000000"/>
                <w:sz w:val="18"/>
                <w:szCs w:val="18"/>
                <w:vertAlign w:val="subscript"/>
              </w:rPr>
              <w:t>3</w:t>
            </w:r>
          </w:p>
        </w:tc>
        <w:tc>
          <w:tcPr>
            <w:tcW w:w="1089" w:type="dxa"/>
            <w:hideMark/>
          </w:tcPr>
          <w:p w14:paraId="338487F6" w14:textId="77777777" w:rsidR="00625397" w:rsidRPr="00CB7187"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rPr>
            </w:pPr>
            <w:r w:rsidRPr="00CB7187">
              <w:rPr>
                <w:rFonts w:eastAsia="Times New Roman" w:cs="Arial"/>
                <w:color w:val="000000"/>
                <w:sz w:val="18"/>
                <w:szCs w:val="18"/>
              </w:rPr>
              <w:t>SO</w:t>
            </w:r>
            <w:r w:rsidRPr="00CB7187">
              <w:rPr>
                <w:rFonts w:eastAsia="Times New Roman" w:cs="Arial"/>
                <w:color w:val="000000"/>
                <w:sz w:val="18"/>
                <w:szCs w:val="18"/>
                <w:vertAlign w:val="subscript"/>
              </w:rPr>
              <w:t>2</w:t>
            </w:r>
          </w:p>
        </w:tc>
        <w:tc>
          <w:tcPr>
            <w:tcW w:w="1089" w:type="dxa"/>
            <w:hideMark/>
          </w:tcPr>
          <w:p w14:paraId="7E60CA4C" w14:textId="77777777" w:rsidR="00625397" w:rsidRPr="00CB7187"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rPr>
            </w:pPr>
            <w:r w:rsidRPr="00CB7187">
              <w:rPr>
                <w:rFonts w:eastAsia="Times New Roman" w:cs="Arial"/>
                <w:color w:val="000000"/>
                <w:sz w:val="18"/>
                <w:szCs w:val="18"/>
              </w:rPr>
              <w:t>NO</w:t>
            </w:r>
            <w:r w:rsidRPr="00CB7187">
              <w:rPr>
                <w:rFonts w:eastAsia="Times New Roman" w:cs="Arial"/>
                <w:color w:val="000000"/>
                <w:sz w:val="18"/>
                <w:szCs w:val="18"/>
                <w:vertAlign w:val="subscript"/>
              </w:rPr>
              <w:t>2</w:t>
            </w:r>
          </w:p>
        </w:tc>
        <w:tc>
          <w:tcPr>
            <w:tcW w:w="1089" w:type="dxa"/>
            <w:hideMark/>
          </w:tcPr>
          <w:p w14:paraId="623DAEF5" w14:textId="77777777" w:rsidR="00625397" w:rsidRPr="00CB7187" w:rsidRDefault="00625397" w:rsidP="00D7695A">
            <w:pPr>
              <w:spacing w:after="0"/>
              <w:jc w:val="both"/>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rPr>
            </w:pPr>
            <w:r w:rsidRPr="00CB7187">
              <w:rPr>
                <w:rFonts w:eastAsia="Times New Roman" w:cs="Arial"/>
                <w:color w:val="000000"/>
                <w:sz w:val="18"/>
                <w:szCs w:val="18"/>
              </w:rPr>
              <w:t>CO</w:t>
            </w:r>
          </w:p>
        </w:tc>
      </w:tr>
      <w:tr w:rsidR="00625397" w:rsidRPr="00645E68" w14:paraId="1E889C72" w14:textId="77777777" w:rsidTr="00E47739">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338" w:type="dxa"/>
            <w:vMerge/>
            <w:hideMark/>
          </w:tcPr>
          <w:p w14:paraId="57B10446" w14:textId="77777777" w:rsidR="00625397" w:rsidRPr="00645E68" w:rsidRDefault="00625397" w:rsidP="00D7695A">
            <w:pPr>
              <w:spacing w:after="0"/>
              <w:jc w:val="both"/>
              <w:rPr>
                <w:rFonts w:eastAsia="Times New Roman" w:cs="Arial"/>
                <w:color w:val="000000"/>
                <w:sz w:val="16"/>
                <w:szCs w:val="16"/>
              </w:rPr>
            </w:pPr>
          </w:p>
        </w:tc>
        <w:tc>
          <w:tcPr>
            <w:tcW w:w="955" w:type="dxa"/>
            <w:vMerge/>
          </w:tcPr>
          <w:p w14:paraId="3CFDDEC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rPr>
            </w:pPr>
          </w:p>
        </w:tc>
        <w:tc>
          <w:tcPr>
            <w:tcW w:w="1090" w:type="dxa"/>
            <w:hideMark/>
          </w:tcPr>
          <w:p w14:paraId="7257461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Nivel máx. 24h</w:t>
            </w:r>
          </w:p>
        </w:tc>
        <w:tc>
          <w:tcPr>
            <w:tcW w:w="1089" w:type="dxa"/>
            <w:hideMark/>
          </w:tcPr>
          <w:p w14:paraId="1929A2A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Nivel máx. 24h</w:t>
            </w:r>
          </w:p>
        </w:tc>
        <w:tc>
          <w:tcPr>
            <w:tcW w:w="1089" w:type="dxa"/>
            <w:hideMark/>
          </w:tcPr>
          <w:p w14:paraId="6D5090B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Nivel máx. 8h</w:t>
            </w:r>
          </w:p>
        </w:tc>
        <w:tc>
          <w:tcPr>
            <w:tcW w:w="1089" w:type="dxa"/>
            <w:hideMark/>
          </w:tcPr>
          <w:p w14:paraId="46CDA0D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Nivel máx. 24h</w:t>
            </w:r>
          </w:p>
        </w:tc>
        <w:tc>
          <w:tcPr>
            <w:tcW w:w="1089" w:type="dxa"/>
            <w:hideMark/>
          </w:tcPr>
          <w:p w14:paraId="59A02D7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Nivel máx. 1h</w:t>
            </w:r>
          </w:p>
        </w:tc>
        <w:tc>
          <w:tcPr>
            <w:tcW w:w="1089" w:type="dxa"/>
            <w:hideMark/>
          </w:tcPr>
          <w:p w14:paraId="70FC6A5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Nivel máx. 8h</w:t>
            </w:r>
          </w:p>
        </w:tc>
      </w:tr>
      <w:tr w:rsidR="00625397" w:rsidRPr="00645E68" w14:paraId="4EEAB817" w14:textId="77777777" w:rsidTr="00E47739">
        <w:trPr>
          <w:trHeight w:val="585"/>
        </w:trPr>
        <w:tc>
          <w:tcPr>
            <w:cnfStyle w:val="001000000000" w:firstRow="0" w:lastRow="0" w:firstColumn="1" w:lastColumn="0" w:oddVBand="0" w:evenVBand="0" w:oddHBand="0" w:evenHBand="0" w:firstRowFirstColumn="0" w:firstRowLastColumn="0" w:lastRowFirstColumn="0" w:lastRowLastColumn="0"/>
            <w:tcW w:w="1338" w:type="dxa"/>
            <w:vMerge/>
            <w:hideMark/>
          </w:tcPr>
          <w:p w14:paraId="79E6793C" w14:textId="77777777" w:rsidR="00625397" w:rsidRPr="00645E68" w:rsidRDefault="00625397" w:rsidP="00D7695A">
            <w:pPr>
              <w:spacing w:after="0"/>
              <w:jc w:val="both"/>
              <w:rPr>
                <w:rFonts w:eastAsia="Times New Roman" w:cs="Arial"/>
                <w:color w:val="000000"/>
                <w:sz w:val="16"/>
                <w:szCs w:val="16"/>
              </w:rPr>
            </w:pPr>
          </w:p>
        </w:tc>
        <w:tc>
          <w:tcPr>
            <w:tcW w:w="955" w:type="dxa"/>
            <w:vMerge/>
          </w:tcPr>
          <w:p w14:paraId="19C5D90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rPr>
            </w:pPr>
          </w:p>
        </w:tc>
        <w:tc>
          <w:tcPr>
            <w:tcW w:w="1090" w:type="dxa"/>
            <w:hideMark/>
          </w:tcPr>
          <w:p w14:paraId="5622A58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(75 µg/m</w:t>
            </w:r>
            <w:r w:rsidRPr="00645E68">
              <w:rPr>
                <w:rFonts w:eastAsia="Times New Roman" w:cs="Arial"/>
                <w:bCs/>
                <w:color w:val="000000"/>
                <w:sz w:val="16"/>
                <w:szCs w:val="16"/>
                <w:vertAlign w:val="superscript"/>
              </w:rPr>
              <w:t>3</w:t>
            </w:r>
            <w:r w:rsidRPr="00645E68">
              <w:rPr>
                <w:rFonts w:eastAsia="Times New Roman" w:cs="Arial"/>
                <w:bCs/>
                <w:color w:val="000000"/>
                <w:sz w:val="16"/>
                <w:szCs w:val="16"/>
              </w:rPr>
              <w:t>)</w:t>
            </w:r>
          </w:p>
        </w:tc>
        <w:tc>
          <w:tcPr>
            <w:tcW w:w="1089" w:type="dxa"/>
            <w:hideMark/>
          </w:tcPr>
          <w:p w14:paraId="0A35CFD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(37 µg/m</w:t>
            </w:r>
            <w:r w:rsidRPr="00645E68">
              <w:rPr>
                <w:rFonts w:eastAsia="Times New Roman" w:cs="Arial"/>
                <w:bCs/>
                <w:color w:val="000000"/>
                <w:sz w:val="16"/>
                <w:szCs w:val="16"/>
                <w:vertAlign w:val="superscript"/>
              </w:rPr>
              <w:t>3</w:t>
            </w:r>
            <w:r w:rsidRPr="00645E68">
              <w:rPr>
                <w:rFonts w:eastAsia="Times New Roman" w:cs="Arial"/>
                <w:bCs/>
                <w:color w:val="000000"/>
                <w:sz w:val="16"/>
                <w:szCs w:val="16"/>
              </w:rPr>
              <w:t>)</w:t>
            </w:r>
          </w:p>
        </w:tc>
        <w:tc>
          <w:tcPr>
            <w:tcW w:w="1089" w:type="dxa"/>
            <w:hideMark/>
          </w:tcPr>
          <w:p w14:paraId="4D72443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(100 µg/m</w:t>
            </w:r>
            <w:r w:rsidRPr="00645E68">
              <w:rPr>
                <w:rFonts w:eastAsia="Times New Roman" w:cs="Arial"/>
                <w:bCs/>
                <w:color w:val="000000"/>
                <w:sz w:val="16"/>
                <w:szCs w:val="16"/>
                <w:vertAlign w:val="superscript"/>
              </w:rPr>
              <w:t>3</w:t>
            </w:r>
            <w:r w:rsidRPr="00645E68">
              <w:rPr>
                <w:rFonts w:eastAsia="Times New Roman" w:cs="Arial"/>
                <w:bCs/>
                <w:color w:val="000000"/>
                <w:sz w:val="16"/>
                <w:szCs w:val="16"/>
              </w:rPr>
              <w:t>)</w:t>
            </w:r>
          </w:p>
        </w:tc>
        <w:tc>
          <w:tcPr>
            <w:tcW w:w="1089" w:type="dxa"/>
            <w:hideMark/>
          </w:tcPr>
          <w:p w14:paraId="33B0C4A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(50 µg/m</w:t>
            </w:r>
            <w:r w:rsidRPr="00645E68">
              <w:rPr>
                <w:rFonts w:eastAsia="Times New Roman" w:cs="Arial"/>
                <w:bCs/>
                <w:color w:val="000000"/>
                <w:sz w:val="16"/>
                <w:szCs w:val="16"/>
                <w:vertAlign w:val="superscript"/>
              </w:rPr>
              <w:t>3</w:t>
            </w:r>
            <w:r w:rsidRPr="00645E68">
              <w:rPr>
                <w:rFonts w:eastAsia="Times New Roman" w:cs="Arial"/>
                <w:bCs/>
                <w:color w:val="000000"/>
                <w:sz w:val="16"/>
                <w:szCs w:val="16"/>
              </w:rPr>
              <w:t>)</w:t>
            </w:r>
          </w:p>
        </w:tc>
        <w:tc>
          <w:tcPr>
            <w:tcW w:w="1089" w:type="dxa"/>
            <w:hideMark/>
          </w:tcPr>
          <w:p w14:paraId="1F753B7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(200 µg/m</w:t>
            </w:r>
            <w:r w:rsidRPr="00645E68">
              <w:rPr>
                <w:rFonts w:eastAsia="Times New Roman" w:cs="Arial"/>
                <w:bCs/>
                <w:color w:val="000000"/>
                <w:sz w:val="16"/>
                <w:szCs w:val="16"/>
                <w:vertAlign w:val="superscript"/>
              </w:rPr>
              <w:t>3</w:t>
            </w:r>
            <w:r w:rsidRPr="00645E68">
              <w:rPr>
                <w:rFonts w:eastAsia="Times New Roman" w:cs="Arial"/>
                <w:bCs/>
                <w:color w:val="000000"/>
                <w:sz w:val="16"/>
                <w:szCs w:val="16"/>
              </w:rPr>
              <w:t>)</w:t>
            </w:r>
          </w:p>
        </w:tc>
        <w:tc>
          <w:tcPr>
            <w:tcW w:w="1089" w:type="dxa"/>
            <w:hideMark/>
          </w:tcPr>
          <w:p w14:paraId="6F774DA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rPr>
            </w:pPr>
            <w:r w:rsidRPr="00645E68">
              <w:rPr>
                <w:rFonts w:eastAsia="Times New Roman" w:cs="Arial"/>
                <w:bCs/>
                <w:color w:val="000000"/>
                <w:sz w:val="16"/>
                <w:szCs w:val="16"/>
              </w:rPr>
              <w:t>(5000 µg/m</w:t>
            </w:r>
            <w:r w:rsidRPr="00645E68">
              <w:rPr>
                <w:rFonts w:eastAsia="Times New Roman" w:cs="Arial"/>
                <w:bCs/>
                <w:color w:val="000000"/>
                <w:sz w:val="16"/>
                <w:szCs w:val="16"/>
                <w:vertAlign w:val="superscript"/>
              </w:rPr>
              <w:t>3</w:t>
            </w:r>
            <w:r w:rsidRPr="00645E68">
              <w:rPr>
                <w:rFonts w:eastAsia="Times New Roman" w:cs="Arial"/>
                <w:bCs/>
                <w:color w:val="000000"/>
                <w:sz w:val="16"/>
                <w:szCs w:val="16"/>
              </w:rPr>
              <w:t>)</w:t>
            </w:r>
          </w:p>
        </w:tc>
      </w:tr>
      <w:tr w:rsidR="00625397" w:rsidRPr="00645E68" w14:paraId="337462EB"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1DA51BA8"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Bolivia</w:t>
            </w:r>
          </w:p>
        </w:tc>
        <w:tc>
          <w:tcPr>
            <w:tcW w:w="955" w:type="dxa"/>
          </w:tcPr>
          <w:p w14:paraId="6222B29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BOL</w:t>
            </w:r>
          </w:p>
        </w:tc>
        <w:tc>
          <w:tcPr>
            <w:tcW w:w="1090" w:type="dxa"/>
            <w:hideMark/>
          </w:tcPr>
          <w:p w14:paraId="6829BA9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13</w:t>
            </w:r>
          </w:p>
        </w:tc>
        <w:tc>
          <w:tcPr>
            <w:tcW w:w="1089" w:type="dxa"/>
            <w:hideMark/>
          </w:tcPr>
          <w:p w14:paraId="23E8497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157117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44563F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15189F8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6CAC924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13AA43A1"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1303A2F9"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Bosa</w:t>
            </w:r>
          </w:p>
        </w:tc>
        <w:tc>
          <w:tcPr>
            <w:tcW w:w="955" w:type="dxa"/>
          </w:tcPr>
          <w:p w14:paraId="0D8FD68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BOS</w:t>
            </w:r>
          </w:p>
        </w:tc>
        <w:tc>
          <w:tcPr>
            <w:tcW w:w="1090" w:type="dxa"/>
            <w:hideMark/>
          </w:tcPr>
          <w:p w14:paraId="6225584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DB94D5A"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58D9453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2405E4A"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1A6E0F8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B56954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51D4A000"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8" w:type="dxa"/>
            <w:hideMark/>
          </w:tcPr>
          <w:p w14:paraId="05F121C0"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Carvajal - Sevillana</w:t>
            </w:r>
          </w:p>
        </w:tc>
        <w:tc>
          <w:tcPr>
            <w:tcW w:w="955" w:type="dxa"/>
          </w:tcPr>
          <w:p w14:paraId="0EA8875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sz w:val="16"/>
                <w:szCs w:val="16"/>
              </w:rPr>
              <w:t>CSE</w:t>
            </w:r>
          </w:p>
        </w:tc>
        <w:tc>
          <w:tcPr>
            <w:tcW w:w="1090" w:type="dxa"/>
            <w:hideMark/>
          </w:tcPr>
          <w:p w14:paraId="725BC341"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65</w:t>
            </w:r>
          </w:p>
        </w:tc>
        <w:tc>
          <w:tcPr>
            <w:tcW w:w="1089" w:type="dxa"/>
            <w:hideMark/>
          </w:tcPr>
          <w:p w14:paraId="455E817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32</w:t>
            </w:r>
          </w:p>
        </w:tc>
        <w:tc>
          <w:tcPr>
            <w:tcW w:w="1089" w:type="dxa"/>
            <w:hideMark/>
          </w:tcPr>
          <w:p w14:paraId="559A490A"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1AF0DA0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24EA014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403F275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r>
      <w:tr w:rsidR="00625397" w:rsidRPr="00645E68" w14:paraId="01A3AD4B"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650AFBB6"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C.D.A.R.</w:t>
            </w:r>
          </w:p>
        </w:tc>
        <w:tc>
          <w:tcPr>
            <w:tcW w:w="955" w:type="dxa"/>
          </w:tcPr>
          <w:p w14:paraId="71675B8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CDAR</w:t>
            </w:r>
          </w:p>
        </w:tc>
        <w:tc>
          <w:tcPr>
            <w:tcW w:w="1090" w:type="dxa"/>
            <w:hideMark/>
          </w:tcPr>
          <w:p w14:paraId="252FC8F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353CEA0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CEA903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DAA817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1368296"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33C76B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7A710D93"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8" w:type="dxa"/>
            <w:hideMark/>
          </w:tcPr>
          <w:p w14:paraId="7F3BC30D"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Ciudad Bolívar</w:t>
            </w:r>
          </w:p>
        </w:tc>
        <w:tc>
          <w:tcPr>
            <w:tcW w:w="955" w:type="dxa"/>
          </w:tcPr>
          <w:p w14:paraId="32B6BB6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CBV</w:t>
            </w:r>
          </w:p>
        </w:tc>
        <w:tc>
          <w:tcPr>
            <w:tcW w:w="1090" w:type="dxa"/>
            <w:hideMark/>
          </w:tcPr>
          <w:p w14:paraId="273FBF7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w:t>
            </w:r>
          </w:p>
        </w:tc>
        <w:tc>
          <w:tcPr>
            <w:tcW w:w="1089" w:type="dxa"/>
            <w:hideMark/>
          </w:tcPr>
          <w:p w14:paraId="53A15E1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w:t>
            </w:r>
          </w:p>
        </w:tc>
        <w:tc>
          <w:tcPr>
            <w:tcW w:w="1089" w:type="dxa"/>
            <w:hideMark/>
          </w:tcPr>
          <w:p w14:paraId="70A4AAF1"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83EDE0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1ED8A3C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80F34F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0862B5D8"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5E22B2D1"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Fontibón</w:t>
            </w:r>
          </w:p>
        </w:tc>
        <w:tc>
          <w:tcPr>
            <w:tcW w:w="955" w:type="dxa"/>
          </w:tcPr>
          <w:p w14:paraId="7432E3D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FTB</w:t>
            </w:r>
          </w:p>
        </w:tc>
        <w:tc>
          <w:tcPr>
            <w:tcW w:w="1090" w:type="dxa"/>
            <w:hideMark/>
          </w:tcPr>
          <w:p w14:paraId="5F5BF98F"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6681DB5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w:t>
            </w:r>
          </w:p>
        </w:tc>
        <w:tc>
          <w:tcPr>
            <w:tcW w:w="1089" w:type="dxa"/>
            <w:hideMark/>
          </w:tcPr>
          <w:p w14:paraId="1EC92E4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w:t>
            </w:r>
          </w:p>
        </w:tc>
        <w:tc>
          <w:tcPr>
            <w:tcW w:w="1089" w:type="dxa"/>
            <w:hideMark/>
          </w:tcPr>
          <w:p w14:paraId="2701ACD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6518E4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1CBF42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13E685A3"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4DE6D6FE"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Guaymaral</w:t>
            </w:r>
          </w:p>
        </w:tc>
        <w:tc>
          <w:tcPr>
            <w:tcW w:w="955" w:type="dxa"/>
          </w:tcPr>
          <w:p w14:paraId="2BD2AF9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GYR</w:t>
            </w:r>
          </w:p>
        </w:tc>
        <w:tc>
          <w:tcPr>
            <w:tcW w:w="1090" w:type="dxa"/>
            <w:hideMark/>
          </w:tcPr>
          <w:p w14:paraId="4CA7494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8B2708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0938EB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37D6A14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3FF5ED5F"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58A02CE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r>
      <w:tr w:rsidR="00625397" w:rsidRPr="00645E68" w14:paraId="1763F550"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0DA18626"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Jazmín</w:t>
            </w:r>
          </w:p>
        </w:tc>
        <w:tc>
          <w:tcPr>
            <w:tcW w:w="955" w:type="dxa"/>
          </w:tcPr>
          <w:p w14:paraId="08A421A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JAZ</w:t>
            </w:r>
          </w:p>
        </w:tc>
        <w:tc>
          <w:tcPr>
            <w:tcW w:w="1090" w:type="dxa"/>
            <w:hideMark/>
          </w:tcPr>
          <w:p w14:paraId="1BAC6A0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06B436A"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6E0602EF"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7AB8B5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B0CDCC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77E67E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1EFC0ED4"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70C6B7FB"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Kennedy</w:t>
            </w:r>
          </w:p>
        </w:tc>
        <w:tc>
          <w:tcPr>
            <w:tcW w:w="955" w:type="dxa"/>
          </w:tcPr>
          <w:p w14:paraId="128D01B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KEN</w:t>
            </w:r>
          </w:p>
        </w:tc>
        <w:tc>
          <w:tcPr>
            <w:tcW w:w="1090" w:type="dxa"/>
            <w:hideMark/>
          </w:tcPr>
          <w:p w14:paraId="468666D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w:t>
            </w:r>
          </w:p>
        </w:tc>
        <w:tc>
          <w:tcPr>
            <w:tcW w:w="1089" w:type="dxa"/>
            <w:hideMark/>
          </w:tcPr>
          <w:p w14:paraId="2D2374B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w:t>
            </w:r>
          </w:p>
        </w:tc>
        <w:tc>
          <w:tcPr>
            <w:tcW w:w="1089" w:type="dxa"/>
            <w:hideMark/>
          </w:tcPr>
          <w:p w14:paraId="4442201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30</w:t>
            </w:r>
          </w:p>
        </w:tc>
        <w:tc>
          <w:tcPr>
            <w:tcW w:w="1089" w:type="dxa"/>
            <w:hideMark/>
          </w:tcPr>
          <w:p w14:paraId="37D623B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D250C0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14A6B1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74485E60"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46D1A5F2"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Las Ferias</w:t>
            </w:r>
          </w:p>
        </w:tc>
        <w:tc>
          <w:tcPr>
            <w:tcW w:w="955" w:type="dxa"/>
          </w:tcPr>
          <w:p w14:paraId="73D80C7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LFR</w:t>
            </w:r>
          </w:p>
        </w:tc>
        <w:tc>
          <w:tcPr>
            <w:tcW w:w="1090" w:type="dxa"/>
            <w:hideMark/>
          </w:tcPr>
          <w:p w14:paraId="426327C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0F971D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C90B3E0"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651548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39252CD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6237085A"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4F0C801D"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8" w:type="dxa"/>
            <w:hideMark/>
          </w:tcPr>
          <w:p w14:paraId="1759887B"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MinAmbiente</w:t>
            </w:r>
          </w:p>
        </w:tc>
        <w:tc>
          <w:tcPr>
            <w:tcW w:w="955" w:type="dxa"/>
          </w:tcPr>
          <w:p w14:paraId="60D5970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MAM</w:t>
            </w:r>
          </w:p>
        </w:tc>
        <w:tc>
          <w:tcPr>
            <w:tcW w:w="1090" w:type="dxa"/>
            <w:hideMark/>
          </w:tcPr>
          <w:p w14:paraId="7D10825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D64714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1159D95B"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3EF42C9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385F36A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37BFAAE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r>
      <w:tr w:rsidR="00625397" w:rsidRPr="00645E68" w14:paraId="0F6EBAD1"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2D9BBFB6"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Est. Móvil</w:t>
            </w:r>
          </w:p>
        </w:tc>
        <w:tc>
          <w:tcPr>
            <w:tcW w:w="955" w:type="dxa"/>
          </w:tcPr>
          <w:p w14:paraId="4B16878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MOV</w:t>
            </w:r>
          </w:p>
        </w:tc>
        <w:tc>
          <w:tcPr>
            <w:tcW w:w="1090" w:type="dxa"/>
            <w:hideMark/>
          </w:tcPr>
          <w:p w14:paraId="3A5A1ACA"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w:t>
            </w:r>
          </w:p>
        </w:tc>
        <w:tc>
          <w:tcPr>
            <w:tcW w:w="1089" w:type="dxa"/>
            <w:hideMark/>
          </w:tcPr>
          <w:p w14:paraId="2DC27B9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w:t>
            </w:r>
          </w:p>
        </w:tc>
        <w:tc>
          <w:tcPr>
            <w:tcW w:w="1089" w:type="dxa"/>
            <w:hideMark/>
          </w:tcPr>
          <w:p w14:paraId="190B4EC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61D91D3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61430F1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64A7AB9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4E061AB9" w14:textId="77777777" w:rsidTr="00E4773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38" w:type="dxa"/>
            <w:hideMark/>
          </w:tcPr>
          <w:p w14:paraId="26019A2D"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Puente Aranda</w:t>
            </w:r>
          </w:p>
        </w:tc>
        <w:tc>
          <w:tcPr>
            <w:tcW w:w="955" w:type="dxa"/>
          </w:tcPr>
          <w:p w14:paraId="2684774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PTE</w:t>
            </w:r>
          </w:p>
        </w:tc>
        <w:tc>
          <w:tcPr>
            <w:tcW w:w="1090" w:type="dxa"/>
            <w:hideMark/>
          </w:tcPr>
          <w:p w14:paraId="42E1C5B3"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w:t>
            </w:r>
          </w:p>
        </w:tc>
        <w:tc>
          <w:tcPr>
            <w:tcW w:w="1089" w:type="dxa"/>
            <w:hideMark/>
          </w:tcPr>
          <w:p w14:paraId="6A6A401D"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4</w:t>
            </w:r>
          </w:p>
        </w:tc>
        <w:tc>
          <w:tcPr>
            <w:tcW w:w="1089" w:type="dxa"/>
            <w:hideMark/>
          </w:tcPr>
          <w:p w14:paraId="092A7B72"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3DCE6EE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3381470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18E600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2</w:t>
            </w:r>
          </w:p>
        </w:tc>
      </w:tr>
      <w:tr w:rsidR="00625397" w:rsidRPr="00645E68" w14:paraId="634A9656"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5B3BF78F"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San Cristóbal</w:t>
            </w:r>
          </w:p>
        </w:tc>
        <w:tc>
          <w:tcPr>
            <w:tcW w:w="955" w:type="dxa"/>
          </w:tcPr>
          <w:p w14:paraId="269511C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SCR</w:t>
            </w:r>
          </w:p>
        </w:tc>
        <w:tc>
          <w:tcPr>
            <w:tcW w:w="1090" w:type="dxa"/>
            <w:hideMark/>
          </w:tcPr>
          <w:p w14:paraId="3FD7B73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519B999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5960C21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0031D69"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28C274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15CC8D04"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47CBD5DF"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3F7650D0"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Suba</w:t>
            </w:r>
          </w:p>
        </w:tc>
        <w:tc>
          <w:tcPr>
            <w:tcW w:w="955" w:type="dxa"/>
          </w:tcPr>
          <w:p w14:paraId="390700CC"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SUB</w:t>
            </w:r>
          </w:p>
        </w:tc>
        <w:tc>
          <w:tcPr>
            <w:tcW w:w="1090" w:type="dxa"/>
            <w:hideMark/>
          </w:tcPr>
          <w:p w14:paraId="5CB665A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5C66A5D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68F3F6D9"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251DE50"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49CA8A17"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c>
          <w:tcPr>
            <w:tcW w:w="1089" w:type="dxa"/>
            <w:hideMark/>
          </w:tcPr>
          <w:p w14:paraId="7A2064E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6"/>
                <w:szCs w:val="16"/>
              </w:rPr>
            </w:pPr>
            <w:r w:rsidRPr="00645E68">
              <w:rPr>
                <w:rFonts w:eastAsia="Times New Roman" w:cs="Arial"/>
                <w:color w:val="000000"/>
                <w:sz w:val="16"/>
                <w:szCs w:val="16"/>
              </w:rPr>
              <w:t>0</w:t>
            </w:r>
          </w:p>
        </w:tc>
      </w:tr>
      <w:tr w:rsidR="00625397" w:rsidRPr="00645E68" w14:paraId="123E227E"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71D8B1D6"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Tunal</w:t>
            </w:r>
          </w:p>
        </w:tc>
        <w:tc>
          <w:tcPr>
            <w:tcW w:w="955" w:type="dxa"/>
          </w:tcPr>
          <w:p w14:paraId="212B592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TUN</w:t>
            </w:r>
          </w:p>
        </w:tc>
        <w:tc>
          <w:tcPr>
            <w:tcW w:w="1090" w:type="dxa"/>
            <w:hideMark/>
          </w:tcPr>
          <w:p w14:paraId="1708E5B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1</w:t>
            </w:r>
          </w:p>
        </w:tc>
        <w:tc>
          <w:tcPr>
            <w:tcW w:w="1089" w:type="dxa"/>
            <w:hideMark/>
          </w:tcPr>
          <w:p w14:paraId="4B60A90B"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5641DA7E"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37680943"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D3821FD"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5D7CA7C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5C50416F" w14:textId="77777777" w:rsidTr="00E4773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74BDE608"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Usaquén</w:t>
            </w:r>
          </w:p>
        </w:tc>
        <w:tc>
          <w:tcPr>
            <w:tcW w:w="955" w:type="dxa"/>
          </w:tcPr>
          <w:p w14:paraId="342EABD4"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USQ</w:t>
            </w:r>
          </w:p>
        </w:tc>
        <w:tc>
          <w:tcPr>
            <w:tcW w:w="1090" w:type="dxa"/>
            <w:hideMark/>
          </w:tcPr>
          <w:p w14:paraId="7D82C5A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1CE53EC8"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1A6519B"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04955DB6"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138BDA5"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28D05B6E" w14:textId="77777777" w:rsidR="00625397" w:rsidRPr="00645E68" w:rsidRDefault="00625397" w:rsidP="00D7695A">
            <w:pPr>
              <w:spacing w:after="0"/>
              <w:jc w:val="both"/>
              <w:cnfStyle w:val="000000100000" w:firstRow="0" w:lastRow="0" w:firstColumn="0" w:lastColumn="0" w:oddVBand="0" w:evenVBand="0" w:oddHBand="1"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r w:rsidR="00625397" w:rsidRPr="00645E68" w14:paraId="61CDAE45" w14:textId="77777777" w:rsidTr="00E47739">
        <w:trPr>
          <w:trHeight w:val="270"/>
        </w:trPr>
        <w:tc>
          <w:tcPr>
            <w:cnfStyle w:val="001000000000" w:firstRow="0" w:lastRow="0" w:firstColumn="1" w:lastColumn="0" w:oddVBand="0" w:evenVBand="0" w:oddHBand="0" w:evenHBand="0" w:firstRowFirstColumn="0" w:firstRowLastColumn="0" w:lastRowFirstColumn="0" w:lastRowLastColumn="0"/>
            <w:tcW w:w="1338" w:type="dxa"/>
            <w:hideMark/>
          </w:tcPr>
          <w:p w14:paraId="0DEB1B31" w14:textId="77777777" w:rsidR="00625397" w:rsidRPr="00645E68" w:rsidRDefault="00625397" w:rsidP="00D7695A">
            <w:pPr>
              <w:spacing w:after="0"/>
              <w:jc w:val="both"/>
              <w:rPr>
                <w:rFonts w:eastAsia="Times New Roman" w:cs="Arial"/>
                <w:color w:val="000000"/>
                <w:sz w:val="16"/>
                <w:szCs w:val="16"/>
              </w:rPr>
            </w:pPr>
            <w:r w:rsidRPr="00645E68">
              <w:rPr>
                <w:rFonts w:eastAsia="Times New Roman" w:cs="Arial"/>
                <w:color w:val="000000"/>
                <w:sz w:val="16"/>
                <w:szCs w:val="16"/>
              </w:rPr>
              <w:t>Usme</w:t>
            </w:r>
          </w:p>
        </w:tc>
        <w:tc>
          <w:tcPr>
            <w:tcW w:w="955" w:type="dxa"/>
          </w:tcPr>
          <w:p w14:paraId="0F7ECE71"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USM</w:t>
            </w:r>
          </w:p>
        </w:tc>
        <w:tc>
          <w:tcPr>
            <w:tcW w:w="1090" w:type="dxa"/>
            <w:hideMark/>
          </w:tcPr>
          <w:p w14:paraId="0EC27BE7"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5617FEE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719A76F2"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DD2275C"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123CE198"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c>
          <w:tcPr>
            <w:tcW w:w="1089" w:type="dxa"/>
            <w:hideMark/>
          </w:tcPr>
          <w:p w14:paraId="44A750A5" w14:textId="77777777" w:rsidR="00625397" w:rsidRPr="00645E68" w:rsidRDefault="00625397" w:rsidP="00D7695A">
            <w:pPr>
              <w:spacing w:after="0"/>
              <w:jc w:val="both"/>
              <w:cnfStyle w:val="000000000000" w:firstRow="0" w:lastRow="0" w:firstColumn="0" w:lastColumn="0" w:oddVBand="0" w:evenVBand="0" w:oddHBand="0" w:evenHBand="0" w:firstRowFirstColumn="0" w:firstRowLastColumn="0" w:lastRowFirstColumn="0" w:lastRowLastColumn="0"/>
              <w:rPr>
                <w:rFonts w:eastAsia="Times New Roman" w:cs="Arial"/>
                <w:b/>
                <w:sz w:val="16"/>
                <w:szCs w:val="16"/>
              </w:rPr>
            </w:pPr>
            <w:r w:rsidRPr="00645E68">
              <w:rPr>
                <w:rFonts w:eastAsia="Times New Roman" w:cs="Arial"/>
                <w:sz w:val="16"/>
                <w:szCs w:val="16"/>
              </w:rPr>
              <w:t>0</w:t>
            </w:r>
          </w:p>
        </w:tc>
      </w:tr>
    </w:tbl>
    <w:p w14:paraId="2AA36F39" w14:textId="77777777" w:rsidR="00625397" w:rsidRPr="00645E68" w:rsidRDefault="00625397" w:rsidP="00625397">
      <w:pPr>
        <w:spacing w:after="0"/>
        <w:jc w:val="center"/>
        <w:rPr>
          <w:rFonts w:eastAsia="Arial" w:cs="Arial"/>
          <w:b/>
          <w:color w:val="000000"/>
          <w:sz w:val="18"/>
          <w:szCs w:val="18"/>
        </w:rPr>
      </w:pPr>
      <w:r w:rsidRPr="00645E68">
        <w:rPr>
          <w:rFonts w:eastAsia="Arial" w:cs="Arial"/>
          <w:color w:val="000000"/>
          <w:sz w:val="18"/>
          <w:szCs w:val="18"/>
        </w:rPr>
        <w:t>Fuente: Red de Monitoreo de Calidad del Aire de Bogotá</w:t>
      </w:r>
    </w:p>
    <w:p w14:paraId="5AEEB599" w14:textId="77777777" w:rsidR="00625397" w:rsidRDefault="00625397" w:rsidP="00625397">
      <w:pPr>
        <w:spacing w:after="0"/>
        <w:jc w:val="both"/>
        <w:rPr>
          <w:rFonts w:eastAsia="Arial" w:cs="Arial"/>
          <w:b/>
          <w:color w:val="000000"/>
        </w:rPr>
      </w:pPr>
    </w:p>
    <w:p w14:paraId="4DF1A5CA" w14:textId="77777777" w:rsidR="00625397" w:rsidRPr="00645E68" w:rsidRDefault="00625397" w:rsidP="00625397">
      <w:pPr>
        <w:spacing w:after="0"/>
        <w:jc w:val="both"/>
        <w:rPr>
          <w:rFonts w:eastAsia="Arial" w:cs="Arial"/>
          <w:b/>
          <w:color w:val="000000"/>
        </w:rPr>
      </w:pPr>
    </w:p>
    <w:p w14:paraId="4A7204AF" w14:textId="3576FA9A" w:rsidR="00625397" w:rsidRPr="00CB7187" w:rsidRDefault="00625397" w:rsidP="000C6178">
      <w:pPr>
        <w:pStyle w:val="Prrafodelista"/>
        <w:numPr>
          <w:ilvl w:val="0"/>
          <w:numId w:val="134"/>
        </w:numPr>
        <w:rPr>
          <w:rFonts w:ascii="Times New Roman" w:hAnsi="Times New Roman" w:cs="Times New Roman"/>
          <w:b/>
          <w:bCs/>
          <w:sz w:val="28"/>
          <w:szCs w:val="28"/>
          <w:lang w:val="es-ES" w:eastAsia="en-US"/>
        </w:rPr>
      </w:pPr>
      <w:r w:rsidRPr="00CB7187">
        <w:rPr>
          <w:rFonts w:ascii="Times New Roman" w:hAnsi="Times New Roman" w:cs="Times New Roman"/>
          <w:b/>
          <w:bCs/>
          <w:sz w:val="28"/>
          <w:szCs w:val="28"/>
          <w:lang w:val="es-ES" w:eastAsia="en-US"/>
        </w:rPr>
        <w:t>Análisis de datos.</w:t>
      </w:r>
    </w:p>
    <w:p w14:paraId="132A804C" w14:textId="77777777" w:rsidR="00625397" w:rsidRPr="00645E68" w:rsidRDefault="00625397" w:rsidP="00625397">
      <w:pPr>
        <w:spacing w:after="0"/>
      </w:pPr>
    </w:p>
    <w:p w14:paraId="6088AB77" w14:textId="77777777" w:rsidR="00625397" w:rsidRPr="009B65AD" w:rsidRDefault="00625397" w:rsidP="009B65AD">
      <w:pPr>
        <w:spacing w:after="0" w:line="240" w:lineRule="auto"/>
        <w:jc w:val="both"/>
        <w:rPr>
          <w:rFonts w:ascii="Times New Roman" w:eastAsia="Arial" w:hAnsi="Times New Roman" w:cs="Times New Roman"/>
          <w:color w:val="000000"/>
          <w:sz w:val="24"/>
          <w:szCs w:val="24"/>
        </w:rPr>
      </w:pPr>
      <w:r w:rsidRPr="009B65AD">
        <w:rPr>
          <w:rFonts w:ascii="Times New Roman" w:eastAsia="Arial" w:hAnsi="Times New Roman" w:cs="Times New Roman"/>
          <w:color w:val="000000"/>
          <w:sz w:val="24"/>
          <w:szCs w:val="24"/>
        </w:rPr>
        <w:t xml:space="preserve">Durante el segundo semestre de 2020, el análisis de los datos generados por la RMCAB, se realiza después de ejecutar todo el proceso de validación, con el fin de garantizar la calidad de la información que se presenta en los diferentes informes técnicos de la Red,  los cuales </w:t>
      </w:r>
      <w:r w:rsidRPr="009B65AD">
        <w:rPr>
          <w:rFonts w:ascii="Times New Roman" w:eastAsia="Arial" w:hAnsi="Times New Roman" w:cs="Times New Roman"/>
          <w:color w:val="000000"/>
          <w:sz w:val="24"/>
          <w:szCs w:val="24"/>
        </w:rPr>
        <w:lastRenderedPageBreak/>
        <w:t>se publican periódicamente y presentan el análisis de las concentraciones de los contaminantes en la ciudad, teniendo en cuenta todos los fenómenos que inciden en su comportamiento, tales como la química atmosférica, las variables meteorológicas y los fenómenos locales y regionales registrados durante los periodos evaluados en cada documento a fin de poder establecer un balance de las condiciones de calidad del aire en la ciudad.</w:t>
      </w:r>
    </w:p>
    <w:p w14:paraId="7626D57C" w14:textId="77777777" w:rsidR="00625397" w:rsidRPr="009B65AD" w:rsidRDefault="00625397" w:rsidP="009B65AD">
      <w:pPr>
        <w:spacing w:after="0" w:line="240" w:lineRule="auto"/>
        <w:jc w:val="both"/>
        <w:rPr>
          <w:rFonts w:ascii="Times New Roman" w:eastAsia="Arial" w:hAnsi="Times New Roman" w:cs="Times New Roman"/>
          <w:b/>
          <w:color w:val="000000"/>
          <w:sz w:val="24"/>
          <w:szCs w:val="24"/>
        </w:rPr>
      </w:pPr>
    </w:p>
    <w:p w14:paraId="4AD8ED68" w14:textId="77777777" w:rsidR="00625397" w:rsidRPr="00645E68" w:rsidRDefault="00625397" w:rsidP="009B65AD">
      <w:pPr>
        <w:spacing w:after="0" w:line="240" w:lineRule="auto"/>
        <w:jc w:val="both"/>
        <w:rPr>
          <w:rFonts w:eastAsia="Arial" w:cs="Arial"/>
          <w:b/>
          <w:color w:val="000000"/>
        </w:rPr>
      </w:pPr>
      <w:r w:rsidRPr="009B65AD">
        <w:rPr>
          <w:rFonts w:ascii="Times New Roman" w:eastAsia="Arial" w:hAnsi="Times New Roman" w:cs="Times New Roman"/>
          <w:color w:val="000000"/>
          <w:sz w:val="24"/>
          <w:szCs w:val="24"/>
        </w:rPr>
        <w:t>Durante el segundo semestre de 2020, la RMCAB elaboró y publicó los informes correspondientes al segundo y tercer trimestre de 2020 y los informes mensuales de junio a noviembre de 2020, con los que le presenta a la ciudadanía un análisis técnico de las condiciones de calidad del aire durante estos periodos</w:t>
      </w:r>
      <w:r w:rsidRPr="00645E68">
        <w:rPr>
          <w:rFonts w:eastAsia="Arial" w:cs="Arial"/>
          <w:color w:val="000000"/>
        </w:rPr>
        <w:t>.</w:t>
      </w:r>
    </w:p>
    <w:p w14:paraId="7F189641" w14:textId="77777777" w:rsidR="00625397" w:rsidRPr="00E57D43" w:rsidRDefault="00625397" w:rsidP="00625397">
      <w:pPr>
        <w:spacing w:after="0"/>
        <w:rPr>
          <w:lang w:val="es-ES_tradnl"/>
        </w:rPr>
      </w:pPr>
    </w:p>
    <w:p w14:paraId="6D4935E5" w14:textId="2FB57E50" w:rsidR="00625397" w:rsidRPr="004975E2" w:rsidRDefault="00625397" w:rsidP="000C6178">
      <w:pPr>
        <w:pStyle w:val="Ttulo2"/>
        <w:numPr>
          <w:ilvl w:val="2"/>
          <w:numId w:val="131"/>
        </w:numPr>
        <w:spacing w:before="0"/>
        <w:rPr>
          <w:rFonts w:ascii="Times New Roman" w:hAnsi="Times New Roman" w:cs="Times New Roman"/>
          <w:b/>
          <w:bCs/>
          <w:color w:val="auto"/>
          <w:sz w:val="28"/>
          <w:szCs w:val="28"/>
          <w:lang w:val="es-ES"/>
        </w:rPr>
      </w:pPr>
      <w:bookmarkStart w:id="244" w:name="_Toc62814910"/>
      <w:r w:rsidRPr="00ED517E">
        <w:rPr>
          <w:rFonts w:ascii="Times New Roman" w:hAnsi="Times New Roman" w:cs="Times New Roman"/>
          <w:b/>
          <w:bCs/>
          <w:color w:val="auto"/>
          <w:sz w:val="28"/>
          <w:szCs w:val="28"/>
          <w:lang w:val="es-ES"/>
        </w:rPr>
        <w:t>Fuentes De Emisión.</w:t>
      </w:r>
      <w:bookmarkEnd w:id="244"/>
    </w:p>
    <w:p w14:paraId="2CA57CD1" w14:textId="77777777" w:rsidR="00625397" w:rsidRPr="004975E2" w:rsidRDefault="00625397" w:rsidP="004975E2">
      <w:pPr>
        <w:pStyle w:val="Sinespaciado"/>
        <w:rPr>
          <w:lang w:val="es-ES"/>
        </w:rPr>
      </w:pPr>
    </w:p>
    <w:p w14:paraId="63B223AF" w14:textId="7C9B2769" w:rsidR="00625397" w:rsidRPr="00ED517E" w:rsidRDefault="00625397" w:rsidP="000C6178">
      <w:pPr>
        <w:pStyle w:val="Prrafodelista"/>
        <w:numPr>
          <w:ilvl w:val="0"/>
          <w:numId w:val="135"/>
        </w:numPr>
        <w:rPr>
          <w:rFonts w:ascii="Times New Roman" w:hAnsi="Times New Roman" w:cs="Times New Roman"/>
          <w:b/>
          <w:bCs/>
          <w:sz w:val="28"/>
          <w:szCs w:val="28"/>
          <w:lang w:val="es-ES" w:eastAsia="en-US"/>
        </w:rPr>
      </w:pPr>
      <w:r w:rsidRPr="00ED517E">
        <w:rPr>
          <w:rFonts w:ascii="Times New Roman" w:hAnsi="Times New Roman" w:cs="Times New Roman"/>
          <w:b/>
          <w:bCs/>
          <w:sz w:val="28"/>
          <w:szCs w:val="28"/>
          <w:lang w:val="es-ES" w:eastAsia="en-US"/>
        </w:rPr>
        <w:t>Fuentes Fijas.</w:t>
      </w:r>
    </w:p>
    <w:p w14:paraId="440FCE89" w14:textId="77777777" w:rsidR="00625397" w:rsidRPr="00510E75" w:rsidRDefault="00625397" w:rsidP="00625397">
      <w:pPr>
        <w:spacing w:after="0"/>
        <w:jc w:val="both"/>
        <w:rPr>
          <w:rFonts w:cs="Arial"/>
        </w:rPr>
      </w:pPr>
    </w:p>
    <w:p w14:paraId="2D732F11" w14:textId="77777777" w:rsidR="00625397" w:rsidRPr="00ED517E" w:rsidRDefault="00625397" w:rsidP="00ED517E">
      <w:pPr>
        <w:spacing w:after="0" w:line="240" w:lineRule="auto"/>
        <w:jc w:val="both"/>
        <w:rPr>
          <w:rFonts w:ascii="Times New Roman" w:hAnsi="Times New Roman" w:cs="Times New Roman"/>
          <w:sz w:val="24"/>
          <w:szCs w:val="24"/>
        </w:rPr>
      </w:pPr>
      <w:r w:rsidRPr="00ED517E">
        <w:rPr>
          <w:rFonts w:ascii="Times New Roman" w:hAnsi="Times New Roman" w:cs="Times New Roman"/>
          <w:sz w:val="24"/>
          <w:szCs w:val="24"/>
        </w:rPr>
        <w:t>Con el fin de dar cumplimiento a la meta establecida durante el segundo semestre del año 2020 y con el fin de verificar el cumplimiento de las normas establecidas para las fuentes fijas de combustión, se emitieron seiscientas dieciocho (618) actuaciones técnicas, que sirven como soporte jurídico para la toma de decisiones.</w:t>
      </w:r>
    </w:p>
    <w:p w14:paraId="36E17C16" w14:textId="0ED30768" w:rsidR="00625397" w:rsidRDefault="00625397" w:rsidP="00ED517E">
      <w:pPr>
        <w:spacing w:after="0" w:line="240" w:lineRule="auto"/>
        <w:jc w:val="both"/>
        <w:rPr>
          <w:rFonts w:ascii="Times New Roman" w:hAnsi="Times New Roman" w:cs="Times New Roman"/>
        </w:rPr>
      </w:pPr>
    </w:p>
    <w:p w14:paraId="3EA118CF" w14:textId="6CDFD5AC" w:rsidR="00ED517E" w:rsidRPr="00510E75" w:rsidRDefault="0095333A" w:rsidP="00F50A34">
      <w:pPr>
        <w:pStyle w:val="Descripcin"/>
      </w:pPr>
      <w:bookmarkStart w:id="245" w:name="_Toc62807070"/>
      <w:r>
        <w:t xml:space="preserve">Gráfica </w:t>
      </w:r>
      <w:r>
        <w:fldChar w:fldCharType="begin"/>
      </w:r>
      <w:r>
        <w:instrText xml:space="preserve"> SEQ Gráfica \* ARABIC </w:instrText>
      </w:r>
      <w:r>
        <w:fldChar w:fldCharType="separate"/>
      </w:r>
      <w:r w:rsidR="00FA2513">
        <w:rPr>
          <w:noProof/>
        </w:rPr>
        <w:t>22</w:t>
      </w:r>
      <w:r>
        <w:fldChar w:fldCharType="end"/>
      </w:r>
      <w:r>
        <w:t xml:space="preserve">: </w:t>
      </w:r>
      <w:r w:rsidR="00ED517E" w:rsidRPr="00510E75">
        <w:t>Número total de actuaciones técnicas julio – diciembre por localidad</w:t>
      </w:r>
      <w:bookmarkEnd w:id="245"/>
    </w:p>
    <w:p w14:paraId="60552CB5" w14:textId="77777777" w:rsidR="00ED517E" w:rsidRPr="00ED517E" w:rsidRDefault="00ED517E" w:rsidP="00ED517E">
      <w:pPr>
        <w:spacing w:after="0" w:line="240" w:lineRule="auto"/>
        <w:jc w:val="both"/>
        <w:rPr>
          <w:rFonts w:ascii="Times New Roman" w:hAnsi="Times New Roman" w:cs="Times New Roman"/>
        </w:rPr>
      </w:pPr>
    </w:p>
    <w:p w14:paraId="03623AD4" w14:textId="77777777" w:rsidR="00625397" w:rsidRPr="00973850" w:rsidRDefault="00625397" w:rsidP="00625397">
      <w:pPr>
        <w:spacing w:after="0"/>
        <w:jc w:val="center"/>
        <w:rPr>
          <w14:textOutline w14:w="9525" w14:cap="rnd" w14:cmpd="sng" w14:algn="ctr">
            <w14:solidFill>
              <w14:schemeClr w14:val="tx1"/>
            </w14:solidFill>
            <w14:prstDash w14:val="solid"/>
            <w14:bevel/>
          </w14:textOutline>
        </w:rPr>
      </w:pPr>
      <w:r>
        <w:rPr>
          <w:noProof/>
          <w:lang w:val="en-US"/>
        </w:rPr>
        <w:drawing>
          <wp:inline distT="0" distB="0" distL="0" distR="0" wp14:anchorId="7B4C9BB6" wp14:editId="44FE94CC">
            <wp:extent cx="4800600" cy="2362200"/>
            <wp:effectExtent l="0" t="0" r="0" b="0"/>
            <wp:docPr id="465" name="Gráfico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bookmarkStart w:id="246" w:name="_Toc61006714"/>
    </w:p>
    <w:bookmarkEnd w:id="246"/>
    <w:p w14:paraId="04A490FF" w14:textId="77777777" w:rsidR="00625397" w:rsidRPr="00510E75" w:rsidRDefault="00625397" w:rsidP="00F50A34">
      <w:pPr>
        <w:pStyle w:val="Descripcin"/>
      </w:pPr>
      <w:r w:rsidRPr="00510E75">
        <w:t>Fuente: Base de datos Fuentes Fijas – Subdirección de Calidad del Aire Auditiva y Visual SCAAV</w:t>
      </w:r>
    </w:p>
    <w:p w14:paraId="385B3518" w14:textId="77777777" w:rsidR="00625397" w:rsidRDefault="00625397" w:rsidP="00625397">
      <w:pPr>
        <w:spacing w:after="0"/>
        <w:rPr>
          <w:lang w:eastAsia="es-ES"/>
        </w:rPr>
      </w:pPr>
    </w:p>
    <w:p w14:paraId="1E10A4E0" w14:textId="77777777" w:rsidR="00625397" w:rsidRPr="000E5DAC" w:rsidRDefault="00625397" w:rsidP="00625397">
      <w:pPr>
        <w:spacing w:after="0"/>
        <w:rPr>
          <w:lang w:eastAsia="es-ES"/>
        </w:rPr>
      </w:pPr>
    </w:p>
    <w:p w14:paraId="7F91DFF7" w14:textId="77777777" w:rsidR="00625397" w:rsidRPr="00ED517E" w:rsidRDefault="00625397" w:rsidP="00ED517E">
      <w:pPr>
        <w:spacing w:after="0" w:line="240" w:lineRule="auto"/>
        <w:jc w:val="both"/>
        <w:rPr>
          <w:rFonts w:ascii="Times New Roman" w:hAnsi="Times New Roman" w:cs="Times New Roman"/>
          <w:sz w:val="24"/>
          <w:szCs w:val="24"/>
        </w:rPr>
      </w:pPr>
      <w:r w:rsidRPr="00ED517E">
        <w:rPr>
          <w:rFonts w:ascii="Times New Roman" w:eastAsia="Times New Roman" w:hAnsi="Times New Roman" w:cs="Times New Roman"/>
          <w:b/>
          <w:color w:val="000000"/>
          <w:sz w:val="24"/>
          <w:szCs w:val="24"/>
          <w:lang w:eastAsia="es-CO"/>
        </w:rPr>
        <w:t>Solicitudes atendidas:</w:t>
      </w:r>
      <w:r w:rsidRPr="00ED517E">
        <w:rPr>
          <w:rFonts w:ascii="Times New Roman" w:eastAsia="Times New Roman" w:hAnsi="Times New Roman" w:cs="Times New Roman"/>
          <w:color w:val="000000"/>
          <w:sz w:val="24"/>
          <w:szCs w:val="24"/>
          <w:lang w:eastAsia="es-CO"/>
        </w:rPr>
        <w:t xml:space="preserve"> En desarrollo de sus competencias, se atendieron 1380 solicitudes allegadas a la Entidad,</w:t>
      </w:r>
      <w:r w:rsidRPr="00ED517E">
        <w:rPr>
          <w:rFonts w:ascii="Times New Roman" w:hAnsi="Times New Roman" w:cs="Times New Roman"/>
          <w:sz w:val="24"/>
          <w:szCs w:val="24"/>
        </w:rPr>
        <w:t xml:space="preserve"> con respuestas oportunas y definitivas, dando prioridad a las quejas, derechos de petición y entes de control.</w:t>
      </w:r>
    </w:p>
    <w:p w14:paraId="1A4A0895" w14:textId="77777777" w:rsidR="00625397" w:rsidRPr="00ED517E" w:rsidRDefault="00625397" w:rsidP="00ED517E">
      <w:pPr>
        <w:spacing w:after="0" w:line="240" w:lineRule="auto"/>
        <w:jc w:val="both"/>
        <w:rPr>
          <w:rFonts w:ascii="Times New Roman" w:hAnsi="Times New Roman" w:cs="Times New Roman"/>
        </w:rPr>
      </w:pPr>
    </w:p>
    <w:p w14:paraId="6ED85F38" w14:textId="691FC487" w:rsidR="00ED517E" w:rsidRPr="000E5DAC" w:rsidRDefault="0095333A" w:rsidP="00F50A34">
      <w:pPr>
        <w:pStyle w:val="Descripcin"/>
      </w:pPr>
      <w:bookmarkStart w:id="247" w:name="_Toc61006735"/>
      <w:bookmarkStart w:id="248" w:name="_Toc62806978"/>
      <w:r>
        <w:lastRenderedPageBreak/>
        <w:t xml:space="preserve">Tabla </w:t>
      </w:r>
      <w:r>
        <w:fldChar w:fldCharType="begin"/>
      </w:r>
      <w:r>
        <w:instrText xml:space="preserve"> SEQ Tabla \* ARABIC </w:instrText>
      </w:r>
      <w:r>
        <w:fldChar w:fldCharType="separate"/>
      </w:r>
      <w:r w:rsidR="00FA2513">
        <w:rPr>
          <w:noProof/>
        </w:rPr>
        <w:t>54</w:t>
      </w:r>
      <w:r>
        <w:fldChar w:fldCharType="end"/>
      </w:r>
      <w:r>
        <w:t xml:space="preserve">: </w:t>
      </w:r>
      <w:r w:rsidR="00ED517E" w:rsidRPr="000E5DAC">
        <w:t>Solicitudes atendidas – Grupo Fuentes Fijas</w:t>
      </w:r>
      <w:bookmarkEnd w:id="247"/>
      <w:bookmarkEnd w:id="248"/>
    </w:p>
    <w:p w14:paraId="25380DBA" w14:textId="77777777" w:rsidR="00625397" w:rsidRDefault="00625397" w:rsidP="00625397">
      <w:pPr>
        <w:spacing w:after="0"/>
        <w:jc w:val="both"/>
        <w:rPr>
          <w:rFonts w:cs="Arial"/>
          <w:sz w:val="20"/>
          <w:szCs w:val="20"/>
        </w:rPr>
      </w:pPr>
    </w:p>
    <w:p w14:paraId="72736AFD" w14:textId="77777777" w:rsidR="00625397" w:rsidRDefault="00625397" w:rsidP="00625397">
      <w:pPr>
        <w:spacing w:after="0"/>
        <w:jc w:val="both"/>
        <w:rPr>
          <w:rFonts w:cs="Arial"/>
          <w:sz w:val="20"/>
          <w:szCs w:val="20"/>
        </w:rPr>
      </w:pPr>
    </w:p>
    <w:tbl>
      <w:tblPr>
        <w:tblStyle w:val="Tablaconcuadrcula5oscura-nfasis31"/>
        <w:tblW w:w="9208" w:type="dxa"/>
        <w:tblLook w:val="04A0" w:firstRow="1" w:lastRow="0" w:firstColumn="1" w:lastColumn="0" w:noHBand="0" w:noVBand="1"/>
      </w:tblPr>
      <w:tblGrid>
        <w:gridCol w:w="1822"/>
        <w:gridCol w:w="725"/>
        <w:gridCol w:w="908"/>
        <w:gridCol w:w="1157"/>
        <w:gridCol w:w="1151"/>
        <w:gridCol w:w="1148"/>
        <w:gridCol w:w="1146"/>
        <w:gridCol w:w="1151"/>
      </w:tblGrid>
      <w:tr w:rsidR="00625397" w:rsidRPr="00510E75" w14:paraId="23BE23CE" w14:textId="77777777" w:rsidTr="000F3C63">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827" w:type="dxa"/>
            <w:hideMark/>
          </w:tcPr>
          <w:p w14:paraId="50DC649E" w14:textId="77777777" w:rsidR="00625397" w:rsidRPr="00510E75" w:rsidRDefault="00625397" w:rsidP="00D7695A">
            <w:pPr>
              <w:spacing w:after="0"/>
              <w:jc w:val="center"/>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TIPO DE RADICADO</w:t>
            </w:r>
          </w:p>
        </w:tc>
        <w:tc>
          <w:tcPr>
            <w:tcW w:w="725" w:type="dxa"/>
            <w:hideMark/>
          </w:tcPr>
          <w:p w14:paraId="320CF337" w14:textId="77777777" w:rsidR="00625397" w:rsidRPr="00510E75"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JULIO</w:t>
            </w:r>
          </w:p>
        </w:tc>
        <w:tc>
          <w:tcPr>
            <w:tcW w:w="908" w:type="dxa"/>
            <w:hideMark/>
          </w:tcPr>
          <w:p w14:paraId="35DB5B73" w14:textId="77777777" w:rsidR="00625397" w:rsidRPr="00510E75"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AGOSTO</w:t>
            </w:r>
          </w:p>
        </w:tc>
        <w:tc>
          <w:tcPr>
            <w:tcW w:w="1151" w:type="dxa"/>
            <w:hideMark/>
          </w:tcPr>
          <w:p w14:paraId="3B5015C8" w14:textId="77777777" w:rsidR="00625397" w:rsidRPr="00510E75"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SEPTIEMBRE</w:t>
            </w:r>
          </w:p>
        </w:tc>
        <w:tc>
          <w:tcPr>
            <w:tcW w:w="1151" w:type="dxa"/>
            <w:hideMark/>
          </w:tcPr>
          <w:p w14:paraId="0A606CAE" w14:textId="77777777" w:rsidR="00625397" w:rsidRPr="00510E75"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OCTUBRE</w:t>
            </w:r>
          </w:p>
        </w:tc>
        <w:tc>
          <w:tcPr>
            <w:tcW w:w="1148" w:type="dxa"/>
            <w:hideMark/>
          </w:tcPr>
          <w:p w14:paraId="30360C94" w14:textId="77777777" w:rsidR="00625397" w:rsidRPr="00510E75"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NOVIEMBRE</w:t>
            </w:r>
          </w:p>
        </w:tc>
        <w:tc>
          <w:tcPr>
            <w:tcW w:w="1147" w:type="dxa"/>
            <w:hideMark/>
          </w:tcPr>
          <w:p w14:paraId="248D5A8A" w14:textId="77777777" w:rsidR="00625397" w:rsidRPr="00510E75"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DICIEMBRE</w:t>
            </w:r>
          </w:p>
        </w:tc>
        <w:tc>
          <w:tcPr>
            <w:tcW w:w="1151" w:type="dxa"/>
            <w:hideMark/>
          </w:tcPr>
          <w:p w14:paraId="5DD732A1" w14:textId="77777777" w:rsidR="00625397" w:rsidRPr="00510E75"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TOTAL</w:t>
            </w:r>
          </w:p>
        </w:tc>
      </w:tr>
      <w:tr w:rsidR="00625397" w:rsidRPr="00510E75" w14:paraId="0203A0A6" w14:textId="77777777" w:rsidTr="000F3C63">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827" w:type="dxa"/>
            <w:hideMark/>
          </w:tcPr>
          <w:p w14:paraId="50705D18" w14:textId="77777777" w:rsidR="00625397" w:rsidRPr="00510E75" w:rsidRDefault="00625397" w:rsidP="00D7695A">
            <w:pPr>
              <w:spacing w:after="0"/>
              <w:jc w:val="center"/>
              <w:rPr>
                <w:rFonts w:eastAsia="Times New Roman" w:cstheme="minorHAnsi"/>
                <w:color w:val="000000"/>
                <w:sz w:val="18"/>
                <w:szCs w:val="18"/>
                <w:lang w:eastAsia="es-CO"/>
              </w:rPr>
            </w:pPr>
            <w:r w:rsidRPr="00510E75">
              <w:rPr>
                <w:rFonts w:eastAsia="Times New Roman" w:cstheme="minorHAnsi"/>
                <w:color w:val="000000"/>
                <w:sz w:val="18"/>
                <w:szCs w:val="18"/>
                <w:lang w:eastAsia="es-CO"/>
              </w:rPr>
              <w:t>PQRS</w:t>
            </w:r>
          </w:p>
        </w:tc>
        <w:tc>
          <w:tcPr>
            <w:tcW w:w="725" w:type="dxa"/>
            <w:hideMark/>
          </w:tcPr>
          <w:p w14:paraId="01B03199"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10</w:t>
            </w:r>
          </w:p>
        </w:tc>
        <w:tc>
          <w:tcPr>
            <w:tcW w:w="908" w:type="dxa"/>
            <w:hideMark/>
          </w:tcPr>
          <w:p w14:paraId="5F6B5FD2"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27</w:t>
            </w:r>
          </w:p>
        </w:tc>
        <w:tc>
          <w:tcPr>
            <w:tcW w:w="1151" w:type="dxa"/>
            <w:hideMark/>
          </w:tcPr>
          <w:p w14:paraId="3547DFB2"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64</w:t>
            </w:r>
          </w:p>
        </w:tc>
        <w:tc>
          <w:tcPr>
            <w:tcW w:w="1151" w:type="dxa"/>
            <w:hideMark/>
          </w:tcPr>
          <w:p w14:paraId="215D896E"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53</w:t>
            </w:r>
          </w:p>
        </w:tc>
        <w:tc>
          <w:tcPr>
            <w:tcW w:w="1148" w:type="dxa"/>
            <w:hideMark/>
          </w:tcPr>
          <w:p w14:paraId="1C6E0BAB"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24</w:t>
            </w:r>
          </w:p>
        </w:tc>
        <w:tc>
          <w:tcPr>
            <w:tcW w:w="1147" w:type="dxa"/>
            <w:hideMark/>
          </w:tcPr>
          <w:p w14:paraId="44C25645"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12</w:t>
            </w:r>
          </w:p>
        </w:tc>
        <w:tc>
          <w:tcPr>
            <w:tcW w:w="1151" w:type="dxa"/>
            <w:noWrap/>
            <w:hideMark/>
          </w:tcPr>
          <w:p w14:paraId="6E7462EA"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190</w:t>
            </w:r>
          </w:p>
        </w:tc>
      </w:tr>
      <w:tr w:rsidR="00625397" w:rsidRPr="00510E75" w14:paraId="0F1D452E" w14:textId="77777777" w:rsidTr="000F3C63">
        <w:trPr>
          <w:trHeight w:val="325"/>
        </w:trPr>
        <w:tc>
          <w:tcPr>
            <w:cnfStyle w:val="001000000000" w:firstRow="0" w:lastRow="0" w:firstColumn="1" w:lastColumn="0" w:oddVBand="0" w:evenVBand="0" w:oddHBand="0" w:evenHBand="0" w:firstRowFirstColumn="0" w:firstRowLastColumn="0" w:lastRowFirstColumn="0" w:lastRowLastColumn="0"/>
            <w:tcW w:w="1827" w:type="dxa"/>
            <w:hideMark/>
          </w:tcPr>
          <w:p w14:paraId="6036BAAC" w14:textId="77777777" w:rsidR="00625397" w:rsidRPr="00510E75" w:rsidRDefault="00625397" w:rsidP="00D7695A">
            <w:pPr>
              <w:spacing w:after="0"/>
              <w:jc w:val="center"/>
              <w:rPr>
                <w:rFonts w:eastAsia="Times New Roman" w:cstheme="minorHAnsi"/>
                <w:color w:val="000000"/>
                <w:sz w:val="18"/>
                <w:szCs w:val="18"/>
                <w:lang w:eastAsia="es-CO"/>
              </w:rPr>
            </w:pPr>
            <w:r w:rsidRPr="00510E75">
              <w:rPr>
                <w:rFonts w:eastAsia="Times New Roman" w:cstheme="minorHAnsi"/>
                <w:color w:val="000000"/>
                <w:sz w:val="18"/>
                <w:szCs w:val="18"/>
                <w:lang w:eastAsia="es-CO"/>
              </w:rPr>
              <w:t>Derechos de Petición</w:t>
            </w:r>
          </w:p>
        </w:tc>
        <w:tc>
          <w:tcPr>
            <w:tcW w:w="725" w:type="dxa"/>
            <w:hideMark/>
          </w:tcPr>
          <w:p w14:paraId="2EA4456F"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30</w:t>
            </w:r>
          </w:p>
        </w:tc>
        <w:tc>
          <w:tcPr>
            <w:tcW w:w="908" w:type="dxa"/>
            <w:hideMark/>
          </w:tcPr>
          <w:p w14:paraId="6F0881D9"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72</w:t>
            </w:r>
          </w:p>
        </w:tc>
        <w:tc>
          <w:tcPr>
            <w:tcW w:w="1151" w:type="dxa"/>
            <w:hideMark/>
          </w:tcPr>
          <w:p w14:paraId="346A4975"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78</w:t>
            </w:r>
          </w:p>
        </w:tc>
        <w:tc>
          <w:tcPr>
            <w:tcW w:w="1151" w:type="dxa"/>
            <w:hideMark/>
          </w:tcPr>
          <w:p w14:paraId="6C90EF6F"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113</w:t>
            </w:r>
          </w:p>
        </w:tc>
        <w:tc>
          <w:tcPr>
            <w:tcW w:w="1148" w:type="dxa"/>
            <w:hideMark/>
          </w:tcPr>
          <w:p w14:paraId="0F3E5EAD"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73</w:t>
            </w:r>
          </w:p>
        </w:tc>
        <w:tc>
          <w:tcPr>
            <w:tcW w:w="1147" w:type="dxa"/>
            <w:hideMark/>
          </w:tcPr>
          <w:p w14:paraId="66C2D54F"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69</w:t>
            </w:r>
          </w:p>
        </w:tc>
        <w:tc>
          <w:tcPr>
            <w:tcW w:w="1151" w:type="dxa"/>
            <w:noWrap/>
            <w:hideMark/>
          </w:tcPr>
          <w:p w14:paraId="5B7E15F5"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435</w:t>
            </w:r>
          </w:p>
        </w:tc>
      </w:tr>
      <w:tr w:rsidR="00625397" w:rsidRPr="00510E75" w14:paraId="2F1D4C91" w14:textId="77777777" w:rsidTr="000F3C6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827" w:type="dxa"/>
            <w:hideMark/>
          </w:tcPr>
          <w:p w14:paraId="70F39BC6" w14:textId="77777777" w:rsidR="00625397" w:rsidRPr="00510E75" w:rsidRDefault="00625397" w:rsidP="00D7695A">
            <w:pPr>
              <w:spacing w:after="0"/>
              <w:jc w:val="center"/>
              <w:rPr>
                <w:rFonts w:eastAsia="Times New Roman" w:cstheme="minorHAnsi"/>
                <w:color w:val="000000"/>
                <w:sz w:val="18"/>
                <w:szCs w:val="18"/>
                <w:lang w:eastAsia="es-CO"/>
              </w:rPr>
            </w:pPr>
            <w:r w:rsidRPr="00510E75">
              <w:rPr>
                <w:rFonts w:eastAsia="Times New Roman" w:cstheme="minorHAnsi"/>
                <w:color w:val="000000"/>
                <w:sz w:val="18"/>
                <w:szCs w:val="18"/>
                <w:lang w:eastAsia="es-CO"/>
              </w:rPr>
              <w:t>Entes de control</w:t>
            </w:r>
          </w:p>
        </w:tc>
        <w:tc>
          <w:tcPr>
            <w:tcW w:w="725" w:type="dxa"/>
            <w:hideMark/>
          </w:tcPr>
          <w:p w14:paraId="4CABDF42"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w:t>
            </w:r>
          </w:p>
        </w:tc>
        <w:tc>
          <w:tcPr>
            <w:tcW w:w="908" w:type="dxa"/>
            <w:hideMark/>
          </w:tcPr>
          <w:p w14:paraId="78A0C934"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10</w:t>
            </w:r>
          </w:p>
        </w:tc>
        <w:tc>
          <w:tcPr>
            <w:tcW w:w="1151" w:type="dxa"/>
            <w:hideMark/>
          </w:tcPr>
          <w:p w14:paraId="4B53D51D"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2</w:t>
            </w:r>
          </w:p>
        </w:tc>
        <w:tc>
          <w:tcPr>
            <w:tcW w:w="1151" w:type="dxa"/>
            <w:hideMark/>
          </w:tcPr>
          <w:p w14:paraId="6A2391E0"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3</w:t>
            </w:r>
          </w:p>
        </w:tc>
        <w:tc>
          <w:tcPr>
            <w:tcW w:w="1148" w:type="dxa"/>
            <w:hideMark/>
          </w:tcPr>
          <w:p w14:paraId="71A01E21"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0</w:t>
            </w:r>
          </w:p>
        </w:tc>
        <w:tc>
          <w:tcPr>
            <w:tcW w:w="1147" w:type="dxa"/>
            <w:hideMark/>
          </w:tcPr>
          <w:p w14:paraId="26B0DD70"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4</w:t>
            </w:r>
          </w:p>
        </w:tc>
        <w:tc>
          <w:tcPr>
            <w:tcW w:w="1151" w:type="dxa"/>
            <w:noWrap/>
            <w:hideMark/>
          </w:tcPr>
          <w:p w14:paraId="6A2BD87E"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20</w:t>
            </w:r>
          </w:p>
        </w:tc>
      </w:tr>
      <w:tr w:rsidR="00625397" w:rsidRPr="00510E75" w14:paraId="10BA0ADB" w14:textId="77777777" w:rsidTr="000F3C63">
        <w:trPr>
          <w:trHeight w:val="191"/>
        </w:trPr>
        <w:tc>
          <w:tcPr>
            <w:cnfStyle w:val="001000000000" w:firstRow="0" w:lastRow="0" w:firstColumn="1" w:lastColumn="0" w:oddVBand="0" w:evenVBand="0" w:oddHBand="0" w:evenHBand="0" w:firstRowFirstColumn="0" w:firstRowLastColumn="0" w:lastRowFirstColumn="0" w:lastRowLastColumn="0"/>
            <w:tcW w:w="1827" w:type="dxa"/>
            <w:hideMark/>
          </w:tcPr>
          <w:p w14:paraId="120F14A5" w14:textId="77777777" w:rsidR="00625397" w:rsidRPr="00510E75" w:rsidRDefault="00625397" w:rsidP="00D7695A">
            <w:pPr>
              <w:spacing w:after="0"/>
              <w:jc w:val="center"/>
              <w:rPr>
                <w:rFonts w:eastAsia="Times New Roman" w:cstheme="minorHAnsi"/>
                <w:color w:val="000000"/>
                <w:sz w:val="18"/>
                <w:szCs w:val="18"/>
                <w:lang w:eastAsia="es-CO"/>
              </w:rPr>
            </w:pPr>
            <w:r w:rsidRPr="00510E75">
              <w:rPr>
                <w:rFonts w:eastAsia="Times New Roman" w:cstheme="minorHAnsi"/>
                <w:color w:val="000000"/>
                <w:sz w:val="18"/>
                <w:szCs w:val="18"/>
                <w:lang w:eastAsia="es-CO"/>
              </w:rPr>
              <w:t>Radicados</w:t>
            </w:r>
          </w:p>
        </w:tc>
        <w:tc>
          <w:tcPr>
            <w:tcW w:w="725" w:type="dxa"/>
            <w:hideMark/>
          </w:tcPr>
          <w:p w14:paraId="6797B9BB"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47</w:t>
            </w:r>
          </w:p>
        </w:tc>
        <w:tc>
          <w:tcPr>
            <w:tcW w:w="908" w:type="dxa"/>
            <w:hideMark/>
          </w:tcPr>
          <w:p w14:paraId="42BD3930"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109</w:t>
            </w:r>
          </w:p>
        </w:tc>
        <w:tc>
          <w:tcPr>
            <w:tcW w:w="1151" w:type="dxa"/>
            <w:hideMark/>
          </w:tcPr>
          <w:p w14:paraId="7047C2BF"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187</w:t>
            </w:r>
          </w:p>
        </w:tc>
        <w:tc>
          <w:tcPr>
            <w:tcW w:w="1151" w:type="dxa"/>
            <w:hideMark/>
          </w:tcPr>
          <w:p w14:paraId="0C071133"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124</w:t>
            </w:r>
          </w:p>
        </w:tc>
        <w:tc>
          <w:tcPr>
            <w:tcW w:w="1148" w:type="dxa"/>
            <w:hideMark/>
          </w:tcPr>
          <w:p w14:paraId="062B9617"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212</w:t>
            </w:r>
          </w:p>
        </w:tc>
        <w:tc>
          <w:tcPr>
            <w:tcW w:w="1147" w:type="dxa"/>
            <w:hideMark/>
          </w:tcPr>
          <w:p w14:paraId="5129AB8C"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56</w:t>
            </w:r>
          </w:p>
        </w:tc>
        <w:tc>
          <w:tcPr>
            <w:tcW w:w="1151" w:type="dxa"/>
            <w:noWrap/>
            <w:hideMark/>
          </w:tcPr>
          <w:p w14:paraId="46A706BB" w14:textId="77777777" w:rsidR="00625397" w:rsidRPr="00510E75"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735</w:t>
            </w:r>
          </w:p>
        </w:tc>
      </w:tr>
      <w:tr w:rsidR="00625397" w:rsidRPr="00510E75" w14:paraId="5CAA77D0" w14:textId="77777777" w:rsidTr="000F3C63">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827" w:type="dxa"/>
            <w:hideMark/>
          </w:tcPr>
          <w:p w14:paraId="4C3F1BA5" w14:textId="77777777" w:rsidR="00625397" w:rsidRPr="00510E75" w:rsidRDefault="00625397" w:rsidP="00D7695A">
            <w:pPr>
              <w:spacing w:after="0"/>
              <w:jc w:val="center"/>
              <w:rPr>
                <w:rFonts w:eastAsia="Times New Roman" w:cstheme="minorHAnsi"/>
                <w:b w:val="0"/>
                <w:bCs w:val="0"/>
                <w:color w:val="000000"/>
                <w:sz w:val="18"/>
                <w:szCs w:val="18"/>
                <w:lang w:eastAsia="es-CO"/>
              </w:rPr>
            </w:pPr>
            <w:r w:rsidRPr="00510E75">
              <w:rPr>
                <w:rFonts w:eastAsia="Times New Roman" w:cstheme="minorHAnsi"/>
                <w:color w:val="000000"/>
                <w:sz w:val="18"/>
                <w:szCs w:val="18"/>
                <w:lang w:eastAsia="es-CO"/>
              </w:rPr>
              <w:t>total</w:t>
            </w:r>
          </w:p>
        </w:tc>
        <w:tc>
          <w:tcPr>
            <w:tcW w:w="725" w:type="dxa"/>
            <w:noWrap/>
            <w:hideMark/>
          </w:tcPr>
          <w:p w14:paraId="2C14699A"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88</w:t>
            </w:r>
          </w:p>
        </w:tc>
        <w:tc>
          <w:tcPr>
            <w:tcW w:w="908" w:type="dxa"/>
            <w:noWrap/>
            <w:hideMark/>
          </w:tcPr>
          <w:p w14:paraId="2623F890"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218</w:t>
            </w:r>
          </w:p>
        </w:tc>
        <w:tc>
          <w:tcPr>
            <w:tcW w:w="1151" w:type="dxa"/>
            <w:noWrap/>
            <w:hideMark/>
          </w:tcPr>
          <w:p w14:paraId="4D0367F4"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331</w:t>
            </w:r>
          </w:p>
        </w:tc>
        <w:tc>
          <w:tcPr>
            <w:tcW w:w="1151" w:type="dxa"/>
            <w:noWrap/>
            <w:hideMark/>
          </w:tcPr>
          <w:p w14:paraId="16B7EBF6"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293</w:t>
            </w:r>
          </w:p>
        </w:tc>
        <w:tc>
          <w:tcPr>
            <w:tcW w:w="1148" w:type="dxa"/>
            <w:hideMark/>
          </w:tcPr>
          <w:p w14:paraId="28E3FA8F"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309</w:t>
            </w:r>
          </w:p>
        </w:tc>
        <w:tc>
          <w:tcPr>
            <w:tcW w:w="1147" w:type="dxa"/>
            <w:hideMark/>
          </w:tcPr>
          <w:p w14:paraId="4D1010A6"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141</w:t>
            </w:r>
          </w:p>
        </w:tc>
        <w:tc>
          <w:tcPr>
            <w:tcW w:w="1151" w:type="dxa"/>
            <w:noWrap/>
            <w:hideMark/>
          </w:tcPr>
          <w:p w14:paraId="7C5B7BD4" w14:textId="77777777" w:rsidR="00625397" w:rsidRPr="00510E75"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510E75">
              <w:rPr>
                <w:rFonts w:eastAsia="Times New Roman" w:cstheme="minorHAnsi"/>
                <w:color w:val="000000"/>
                <w:sz w:val="18"/>
                <w:szCs w:val="18"/>
                <w:lang w:eastAsia="es-CO"/>
              </w:rPr>
              <w:t>1380</w:t>
            </w:r>
          </w:p>
        </w:tc>
      </w:tr>
    </w:tbl>
    <w:p w14:paraId="6A75DF76" w14:textId="77777777" w:rsidR="00625397" w:rsidRDefault="00625397" w:rsidP="00625397">
      <w:pPr>
        <w:spacing w:after="0"/>
        <w:jc w:val="center"/>
        <w:rPr>
          <w:rFonts w:asciiTheme="majorHAnsi" w:hAnsiTheme="majorHAnsi" w:cstheme="majorHAnsi"/>
          <w:sz w:val="18"/>
          <w:szCs w:val="18"/>
        </w:rPr>
      </w:pPr>
      <w:bookmarkStart w:id="249" w:name="_2grqrue" w:colFirst="0" w:colLast="0"/>
      <w:bookmarkEnd w:id="249"/>
      <w:r w:rsidRPr="000E5DAC">
        <w:rPr>
          <w:rFonts w:asciiTheme="majorHAnsi" w:hAnsiTheme="majorHAnsi" w:cstheme="majorHAnsi"/>
          <w:sz w:val="18"/>
          <w:szCs w:val="18"/>
        </w:rPr>
        <w:t xml:space="preserve">Fuente: Subdirección de Calidad del Aire Auditiva y Visual SCAAV </w:t>
      </w:r>
    </w:p>
    <w:p w14:paraId="470AB451" w14:textId="77777777" w:rsidR="00625397" w:rsidRPr="000E5DAC" w:rsidRDefault="00625397" w:rsidP="00625397">
      <w:pPr>
        <w:spacing w:after="0"/>
        <w:jc w:val="center"/>
        <w:rPr>
          <w:rFonts w:asciiTheme="majorHAnsi" w:hAnsiTheme="majorHAnsi" w:cstheme="majorHAnsi"/>
          <w:sz w:val="18"/>
          <w:szCs w:val="18"/>
        </w:rPr>
      </w:pPr>
    </w:p>
    <w:p w14:paraId="00B46A56" w14:textId="03CDDDF4" w:rsidR="00625397" w:rsidRDefault="00625397" w:rsidP="00ED517E">
      <w:pPr>
        <w:spacing w:after="0" w:line="240" w:lineRule="auto"/>
        <w:jc w:val="both"/>
        <w:rPr>
          <w:rFonts w:ascii="Times New Roman" w:hAnsi="Times New Roman" w:cs="Times New Roman"/>
          <w:sz w:val="24"/>
          <w:szCs w:val="24"/>
        </w:rPr>
      </w:pPr>
      <w:r w:rsidRPr="00ED517E">
        <w:rPr>
          <w:rFonts w:ascii="Times New Roman" w:hAnsi="Times New Roman" w:cs="Times New Roman"/>
          <w:b/>
          <w:sz w:val="24"/>
          <w:szCs w:val="24"/>
        </w:rPr>
        <w:t>Visitas técnicas</w:t>
      </w:r>
      <w:r w:rsidRPr="00ED517E">
        <w:rPr>
          <w:rFonts w:ascii="Times New Roman" w:hAnsi="Times New Roman" w:cs="Times New Roman"/>
          <w:sz w:val="24"/>
          <w:szCs w:val="24"/>
        </w:rPr>
        <w:t>: Se realizaron un total de 579 visitas técnicas a establecimientos de comercio y/o servicio, así como a industrias ubicadas dentro del perímetro urbano del Distrito Capital.</w:t>
      </w:r>
    </w:p>
    <w:p w14:paraId="5E971A6E" w14:textId="69581F70" w:rsidR="0095333A" w:rsidRDefault="0095333A" w:rsidP="00F50A34">
      <w:pPr>
        <w:pStyle w:val="Descripcin"/>
      </w:pPr>
      <w:bookmarkStart w:id="250" w:name="_Toc61006736"/>
    </w:p>
    <w:p w14:paraId="74BAF3E9" w14:textId="77777777" w:rsidR="0095333A" w:rsidRPr="0095333A" w:rsidRDefault="0095333A" w:rsidP="0095333A">
      <w:pPr>
        <w:rPr>
          <w:lang w:val="es-ES" w:eastAsia="en-US"/>
        </w:rPr>
      </w:pPr>
    </w:p>
    <w:p w14:paraId="07E7F96A" w14:textId="77777777" w:rsidR="0095333A" w:rsidRDefault="0095333A" w:rsidP="00F50A34">
      <w:pPr>
        <w:pStyle w:val="Descripcin"/>
      </w:pPr>
    </w:p>
    <w:p w14:paraId="1757DB54" w14:textId="611228B5" w:rsidR="00ED517E" w:rsidRPr="00510E75" w:rsidRDefault="0095333A" w:rsidP="00F50A34">
      <w:pPr>
        <w:pStyle w:val="Descripcin"/>
      </w:pPr>
      <w:bookmarkStart w:id="251" w:name="_Toc62806979"/>
      <w:r>
        <w:t xml:space="preserve">Tabla </w:t>
      </w:r>
      <w:r>
        <w:fldChar w:fldCharType="begin"/>
      </w:r>
      <w:r>
        <w:instrText xml:space="preserve"> SEQ Tabla \* ARABIC </w:instrText>
      </w:r>
      <w:r>
        <w:fldChar w:fldCharType="separate"/>
      </w:r>
      <w:r w:rsidR="00FA2513">
        <w:rPr>
          <w:noProof/>
        </w:rPr>
        <w:t>55</w:t>
      </w:r>
      <w:r>
        <w:fldChar w:fldCharType="end"/>
      </w:r>
      <w:r>
        <w:t xml:space="preserve">: </w:t>
      </w:r>
      <w:r w:rsidR="00ED517E" w:rsidRPr="00510E75">
        <w:t>Número de visitas realizadas por localidad – Grupo Fuentes Fijas</w:t>
      </w:r>
      <w:bookmarkEnd w:id="250"/>
      <w:bookmarkEnd w:id="251"/>
    </w:p>
    <w:p w14:paraId="24600FBB" w14:textId="77777777" w:rsidR="00625397" w:rsidRDefault="00625397" w:rsidP="00625397">
      <w:pPr>
        <w:spacing w:after="0"/>
        <w:rPr>
          <w:strike/>
          <w:sz w:val="18"/>
          <w:szCs w:val="18"/>
        </w:rPr>
      </w:pPr>
    </w:p>
    <w:tbl>
      <w:tblPr>
        <w:tblStyle w:val="Tablaconcuadrcula5oscura-nfasis31"/>
        <w:tblW w:w="8480" w:type="dxa"/>
        <w:tblLook w:val="04A0" w:firstRow="1" w:lastRow="0" w:firstColumn="1" w:lastColumn="0" w:noHBand="0" w:noVBand="1"/>
      </w:tblPr>
      <w:tblGrid>
        <w:gridCol w:w="1301"/>
        <w:gridCol w:w="638"/>
        <w:gridCol w:w="1060"/>
        <w:gridCol w:w="1156"/>
        <w:gridCol w:w="1060"/>
        <w:gridCol w:w="1145"/>
        <w:gridCol w:w="1060"/>
        <w:gridCol w:w="1060"/>
      </w:tblGrid>
      <w:tr w:rsidR="00ED517E" w:rsidRPr="000B0B4D" w14:paraId="29E79C01" w14:textId="77777777" w:rsidTr="000F3C63">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14482C0A" w14:textId="77777777" w:rsidR="00625397" w:rsidRPr="000B0B4D" w:rsidRDefault="00625397" w:rsidP="00D7695A">
            <w:pPr>
              <w:spacing w:after="0"/>
              <w:jc w:val="center"/>
              <w:rPr>
                <w:rFonts w:eastAsia="Times New Roman" w:cstheme="minorHAnsi"/>
                <w:b w:val="0"/>
                <w:color w:val="000000"/>
                <w:sz w:val="18"/>
                <w:szCs w:val="18"/>
                <w:lang w:eastAsia="es-CO"/>
              </w:rPr>
            </w:pPr>
            <w:r w:rsidRPr="000B0B4D">
              <w:rPr>
                <w:rFonts w:eastAsia="Times New Roman" w:cstheme="minorHAnsi"/>
                <w:color w:val="000000"/>
                <w:sz w:val="18"/>
                <w:szCs w:val="18"/>
                <w:lang w:eastAsia="es-CO"/>
              </w:rPr>
              <w:t>LOCALIDAD</w:t>
            </w:r>
          </w:p>
        </w:tc>
        <w:tc>
          <w:tcPr>
            <w:tcW w:w="526" w:type="dxa"/>
            <w:hideMark/>
          </w:tcPr>
          <w:p w14:paraId="2FCE35F7" w14:textId="77777777" w:rsidR="00625397" w:rsidRPr="000B0B4D"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
                <w:iCs/>
                <w:color w:val="000000"/>
                <w:sz w:val="18"/>
                <w:szCs w:val="18"/>
                <w:lang w:eastAsia="es-CO"/>
              </w:rPr>
            </w:pPr>
            <w:r w:rsidRPr="000B0B4D">
              <w:rPr>
                <w:rFonts w:eastAsia="Times New Roman" w:cstheme="minorHAnsi"/>
                <w:i/>
                <w:iCs/>
                <w:color w:val="000000"/>
                <w:sz w:val="18"/>
                <w:szCs w:val="18"/>
                <w:lang w:eastAsia="es-CO"/>
              </w:rPr>
              <w:t>JULIO</w:t>
            </w:r>
          </w:p>
        </w:tc>
        <w:tc>
          <w:tcPr>
            <w:tcW w:w="1060" w:type="dxa"/>
            <w:hideMark/>
          </w:tcPr>
          <w:p w14:paraId="14F91B03" w14:textId="77777777" w:rsidR="00625397" w:rsidRPr="000B0B4D"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
                <w:iCs/>
                <w:color w:val="000000"/>
                <w:sz w:val="18"/>
                <w:szCs w:val="18"/>
                <w:lang w:eastAsia="es-CO"/>
              </w:rPr>
            </w:pPr>
            <w:r w:rsidRPr="000B0B4D">
              <w:rPr>
                <w:rFonts w:eastAsia="Times New Roman" w:cstheme="minorHAnsi"/>
                <w:i/>
                <w:iCs/>
                <w:color w:val="000000"/>
                <w:sz w:val="18"/>
                <w:szCs w:val="18"/>
                <w:lang w:eastAsia="es-CO"/>
              </w:rPr>
              <w:t>AGOSTO</w:t>
            </w:r>
          </w:p>
        </w:tc>
        <w:tc>
          <w:tcPr>
            <w:tcW w:w="1156" w:type="dxa"/>
            <w:hideMark/>
          </w:tcPr>
          <w:p w14:paraId="338E0EDB" w14:textId="77777777" w:rsidR="00625397" w:rsidRPr="000B0B4D"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
                <w:iCs/>
                <w:color w:val="000000"/>
                <w:sz w:val="18"/>
                <w:szCs w:val="18"/>
                <w:lang w:eastAsia="es-CO"/>
              </w:rPr>
            </w:pPr>
            <w:r w:rsidRPr="000B0B4D">
              <w:rPr>
                <w:rFonts w:eastAsia="Times New Roman" w:cstheme="minorHAnsi"/>
                <w:i/>
                <w:iCs/>
                <w:color w:val="000000"/>
                <w:sz w:val="18"/>
                <w:szCs w:val="18"/>
                <w:lang w:eastAsia="es-CO"/>
              </w:rPr>
              <w:t>SEPTIEMBRE</w:t>
            </w:r>
          </w:p>
        </w:tc>
        <w:tc>
          <w:tcPr>
            <w:tcW w:w="1060" w:type="dxa"/>
            <w:hideMark/>
          </w:tcPr>
          <w:p w14:paraId="6BDCB1B3" w14:textId="77777777" w:rsidR="00625397" w:rsidRPr="000B0B4D"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
                <w:iCs/>
                <w:color w:val="000000"/>
                <w:sz w:val="18"/>
                <w:szCs w:val="18"/>
                <w:lang w:eastAsia="es-CO"/>
              </w:rPr>
            </w:pPr>
            <w:r w:rsidRPr="000B0B4D">
              <w:rPr>
                <w:rFonts w:eastAsia="Times New Roman" w:cstheme="minorHAnsi"/>
                <w:i/>
                <w:iCs/>
                <w:color w:val="000000"/>
                <w:sz w:val="18"/>
                <w:szCs w:val="18"/>
                <w:lang w:eastAsia="es-CO"/>
              </w:rPr>
              <w:t>OCTUBRE</w:t>
            </w:r>
          </w:p>
        </w:tc>
        <w:tc>
          <w:tcPr>
            <w:tcW w:w="1145" w:type="dxa"/>
            <w:hideMark/>
          </w:tcPr>
          <w:p w14:paraId="0C9A02D3" w14:textId="77777777" w:rsidR="00625397" w:rsidRPr="000B0B4D"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
                <w:iCs/>
                <w:color w:val="000000"/>
                <w:sz w:val="18"/>
                <w:szCs w:val="18"/>
                <w:lang w:eastAsia="es-CO"/>
              </w:rPr>
            </w:pPr>
            <w:r w:rsidRPr="000B0B4D">
              <w:rPr>
                <w:rFonts w:eastAsia="Times New Roman" w:cstheme="minorHAnsi"/>
                <w:i/>
                <w:iCs/>
                <w:color w:val="000000"/>
                <w:sz w:val="18"/>
                <w:szCs w:val="18"/>
                <w:lang w:eastAsia="es-CO"/>
              </w:rPr>
              <w:t>NOVIEMBRE</w:t>
            </w:r>
          </w:p>
        </w:tc>
        <w:tc>
          <w:tcPr>
            <w:tcW w:w="1060" w:type="dxa"/>
            <w:hideMark/>
          </w:tcPr>
          <w:p w14:paraId="0B6B0BFB" w14:textId="77777777" w:rsidR="00625397" w:rsidRPr="000B0B4D"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
                <w:iCs/>
                <w:color w:val="000000"/>
                <w:sz w:val="18"/>
                <w:szCs w:val="18"/>
                <w:lang w:eastAsia="es-CO"/>
              </w:rPr>
            </w:pPr>
            <w:r w:rsidRPr="000B0B4D">
              <w:rPr>
                <w:rFonts w:eastAsia="Times New Roman" w:cstheme="minorHAnsi"/>
                <w:i/>
                <w:iCs/>
                <w:color w:val="000000"/>
                <w:sz w:val="18"/>
                <w:szCs w:val="18"/>
                <w:lang w:eastAsia="es-CO"/>
              </w:rPr>
              <w:t>DICIEMBRE</w:t>
            </w:r>
          </w:p>
        </w:tc>
        <w:tc>
          <w:tcPr>
            <w:tcW w:w="1060" w:type="dxa"/>
            <w:hideMark/>
          </w:tcPr>
          <w:p w14:paraId="24B75FEC" w14:textId="77777777" w:rsidR="00625397" w:rsidRPr="000B0B4D"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
                <w:iCs/>
                <w:color w:val="000000"/>
                <w:sz w:val="18"/>
                <w:szCs w:val="18"/>
                <w:lang w:eastAsia="es-CO"/>
              </w:rPr>
            </w:pPr>
            <w:r w:rsidRPr="000B0B4D">
              <w:rPr>
                <w:rFonts w:eastAsia="Times New Roman" w:cstheme="minorHAnsi"/>
                <w:i/>
                <w:iCs/>
                <w:color w:val="000000"/>
                <w:sz w:val="18"/>
                <w:szCs w:val="18"/>
                <w:lang w:eastAsia="es-CO"/>
              </w:rPr>
              <w:t>TOTAL</w:t>
            </w:r>
          </w:p>
        </w:tc>
      </w:tr>
      <w:tr w:rsidR="00625397" w:rsidRPr="000B0B4D" w14:paraId="424ED47D" w14:textId="77777777" w:rsidTr="000F3C63">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hideMark/>
          </w:tcPr>
          <w:p w14:paraId="35589FD7"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Antonio Nariño</w:t>
            </w:r>
          </w:p>
        </w:tc>
        <w:tc>
          <w:tcPr>
            <w:tcW w:w="526" w:type="dxa"/>
            <w:hideMark/>
          </w:tcPr>
          <w:p w14:paraId="23F8CDE7"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w:t>
            </w:r>
          </w:p>
        </w:tc>
        <w:tc>
          <w:tcPr>
            <w:tcW w:w="1060" w:type="dxa"/>
            <w:hideMark/>
          </w:tcPr>
          <w:p w14:paraId="1AFFE5BF"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156" w:type="dxa"/>
            <w:hideMark/>
          </w:tcPr>
          <w:p w14:paraId="661D8728"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6</w:t>
            </w:r>
          </w:p>
        </w:tc>
        <w:tc>
          <w:tcPr>
            <w:tcW w:w="1060" w:type="dxa"/>
            <w:hideMark/>
          </w:tcPr>
          <w:p w14:paraId="15D70145"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6</w:t>
            </w:r>
          </w:p>
        </w:tc>
        <w:tc>
          <w:tcPr>
            <w:tcW w:w="1145" w:type="dxa"/>
            <w:hideMark/>
          </w:tcPr>
          <w:p w14:paraId="74587194"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9</w:t>
            </w:r>
          </w:p>
        </w:tc>
        <w:tc>
          <w:tcPr>
            <w:tcW w:w="1060" w:type="dxa"/>
            <w:hideMark/>
          </w:tcPr>
          <w:p w14:paraId="000A3FD8"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060" w:type="dxa"/>
            <w:noWrap/>
            <w:hideMark/>
          </w:tcPr>
          <w:p w14:paraId="243FE55D"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28</w:t>
            </w:r>
          </w:p>
        </w:tc>
      </w:tr>
      <w:tr w:rsidR="00625397" w:rsidRPr="000B0B4D" w14:paraId="32F059CE" w14:textId="77777777" w:rsidTr="000F3C63">
        <w:trPr>
          <w:trHeight w:val="313"/>
        </w:trPr>
        <w:tc>
          <w:tcPr>
            <w:cnfStyle w:val="001000000000" w:firstRow="0" w:lastRow="0" w:firstColumn="1" w:lastColumn="0" w:oddVBand="0" w:evenVBand="0" w:oddHBand="0" w:evenHBand="0" w:firstRowFirstColumn="0" w:firstRowLastColumn="0" w:lastRowFirstColumn="0" w:lastRowLastColumn="0"/>
            <w:tcW w:w="1413" w:type="dxa"/>
            <w:hideMark/>
          </w:tcPr>
          <w:p w14:paraId="653A8D42"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Barrios Unidos</w:t>
            </w:r>
          </w:p>
        </w:tc>
        <w:tc>
          <w:tcPr>
            <w:tcW w:w="526" w:type="dxa"/>
            <w:hideMark/>
          </w:tcPr>
          <w:p w14:paraId="124A129E"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3EB8F19E"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156" w:type="dxa"/>
            <w:hideMark/>
          </w:tcPr>
          <w:p w14:paraId="581A1968"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060" w:type="dxa"/>
            <w:hideMark/>
          </w:tcPr>
          <w:p w14:paraId="7C4D90E8"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145" w:type="dxa"/>
            <w:hideMark/>
          </w:tcPr>
          <w:p w14:paraId="46BD0439"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6</w:t>
            </w:r>
          </w:p>
        </w:tc>
        <w:tc>
          <w:tcPr>
            <w:tcW w:w="1060" w:type="dxa"/>
            <w:hideMark/>
          </w:tcPr>
          <w:p w14:paraId="5C57E6EE"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8</w:t>
            </w:r>
          </w:p>
        </w:tc>
        <w:tc>
          <w:tcPr>
            <w:tcW w:w="1060" w:type="dxa"/>
            <w:noWrap/>
            <w:hideMark/>
          </w:tcPr>
          <w:p w14:paraId="33432BB4"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26</w:t>
            </w:r>
          </w:p>
        </w:tc>
      </w:tr>
      <w:tr w:rsidR="00625397" w:rsidRPr="000B0B4D" w14:paraId="5F3BC080" w14:textId="77777777" w:rsidTr="000F3C63">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49B1FD44"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Bosa</w:t>
            </w:r>
          </w:p>
        </w:tc>
        <w:tc>
          <w:tcPr>
            <w:tcW w:w="526" w:type="dxa"/>
            <w:hideMark/>
          </w:tcPr>
          <w:p w14:paraId="4C4DF3D7"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060" w:type="dxa"/>
            <w:hideMark/>
          </w:tcPr>
          <w:p w14:paraId="65906CA6"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11</w:t>
            </w:r>
          </w:p>
        </w:tc>
        <w:tc>
          <w:tcPr>
            <w:tcW w:w="1156" w:type="dxa"/>
            <w:hideMark/>
          </w:tcPr>
          <w:p w14:paraId="70A50B92"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14</w:t>
            </w:r>
          </w:p>
        </w:tc>
        <w:tc>
          <w:tcPr>
            <w:tcW w:w="1060" w:type="dxa"/>
            <w:hideMark/>
          </w:tcPr>
          <w:p w14:paraId="06B9D621"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145" w:type="dxa"/>
            <w:hideMark/>
          </w:tcPr>
          <w:p w14:paraId="22586DA8"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35738C51"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w:t>
            </w:r>
          </w:p>
        </w:tc>
        <w:tc>
          <w:tcPr>
            <w:tcW w:w="1060" w:type="dxa"/>
            <w:noWrap/>
            <w:hideMark/>
          </w:tcPr>
          <w:p w14:paraId="2CDAC170"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31</w:t>
            </w:r>
          </w:p>
        </w:tc>
      </w:tr>
      <w:tr w:rsidR="00625397" w:rsidRPr="000B0B4D" w14:paraId="693963C6"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1254CE09"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Chapinero</w:t>
            </w:r>
          </w:p>
        </w:tc>
        <w:tc>
          <w:tcPr>
            <w:tcW w:w="526" w:type="dxa"/>
            <w:hideMark/>
          </w:tcPr>
          <w:p w14:paraId="5A70F972"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3B1E83E0"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156" w:type="dxa"/>
            <w:hideMark/>
          </w:tcPr>
          <w:p w14:paraId="1CB5ECB6"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9</w:t>
            </w:r>
          </w:p>
        </w:tc>
        <w:tc>
          <w:tcPr>
            <w:tcW w:w="1060" w:type="dxa"/>
            <w:hideMark/>
          </w:tcPr>
          <w:p w14:paraId="0A46CEC6"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6</w:t>
            </w:r>
          </w:p>
        </w:tc>
        <w:tc>
          <w:tcPr>
            <w:tcW w:w="1145" w:type="dxa"/>
            <w:hideMark/>
          </w:tcPr>
          <w:p w14:paraId="59772E70"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10</w:t>
            </w:r>
          </w:p>
        </w:tc>
        <w:tc>
          <w:tcPr>
            <w:tcW w:w="1060" w:type="dxa"/>
            <w:hideMark/>
          </w:tcPr>
          <w:p w14:paraId="4C3D547B"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060" w:type="dxa"/>
            <w:noWrap/>
            <w:hideMark/>
          </w:tcPr>
          <w:p w14:paraId="67DECBB2"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30</w:t>
            </w:r>
          </w:p>
        </w:tc>
      </w:tr>
      <w:tr w:rsidR="00625397" w:rsidRPr="000B0B4D" w14:paraId="7D838CBA" w14:textId="77777777" w:rsidTr="000F3C63">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1413" w:type="dxa"/>
            <w:hideMark/>
          </w:tcPr>
          <w:p w14:paraId="59B58349"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Ciudad Bolívar</w:t>
            </w:r>
          </w:p>
        </w:tc>
        <w:tc>
          <w:tcPr>
            <w:tcW w:w="526" w:type="dxa"/>
            <w:hideMark/>
          </w:tcPr>
          <w:p w14:paraId="237A77FD"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2C59F10A"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156" w:type="dxa"/>
            <w:hideMark/>
          </w:tcPr>
          <w:p w14:paraId="1180D517"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7</w:t>
            </w:r>
          </w:p>
        </w:tc>
        <w:tc>
          <w:tcPr>
            <w:tcW w:w="1060" w:type="dxa"/>
            <w:hideMark/>
          </w:tcPr>
          <w:p w14:paraId="167B9FA3"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145" w:type="dxa"/>
            <w:hideMark/>
          </w:tcPr>
          <w:p w14:paraId="1FA7E03F"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7</w:t>
            </w:r>
          </w:p>
        </w:tc>
        <w:tc>
          <w:tcPr>
            <w:tcW w:w="1060" w:type="dxa"/>
            <w:hideMark/>
          </w:tcPr>
          <w:p w14:paraId="065294ED"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060" w:type="dxa"/>
            <w:noWrap/>
            <w:hideMark/>
          </w:tcPr>
          <w:p w14:paraId="2927F8E1"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27</w:t>
            </w:r>
          </w:p>
        </w:tc>
      </w:tr>
      <w:tr w:rsidR="00625397" w:rsidRPr="000B0B4D" w14:paraId="6DF52BD4"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3ABAB63B"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Engativá</w:t>
            </w:r>
          </w:p>
        </w:tc>
        <w:tc>
          <w:tcPr>
            <w:tcW w:w="526" w:type="dxa"/>
            <w:hideMark/>
          </w:tcPr>
          <w:p w14:paraId="27EDB640"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060" w:type="dxa"/>
            <w:hideMark/>
          </w:tcPr>
          <w:p w14:paraId="65756D4B"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8</w:t>
            </w:r>
          </w:p>
        </w:tc>
        <w:tc>
          <w:tcPr>
            <w:tcW w:w="1156" w:type="dxa"/>
            <w:hideMark/>
          </w:tcPr>
          <w:p w14:paraId="64EED15A"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12</w:t>
            </w:r>
          </w:p>
        </w:tc>
        <w:tc>
          <w:tcPr>
            <w:tcW w:w="1060" w:type="dxa"/>
            <w:hideMark/>
          </w:tcPr>
          <w:p w14:paraId="38E2543E"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17</w:t>
            </w:r>
          </w:p>
        </w:tc>
        <w:tc>
          <w:tcPr>
            <w:tcW w:w="1145" w:type="dxa"/>
            <w:hideMark/>
          </w:tcPr>
          <w:p w14:paraId="5DC6B39A"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11</w:t>
            </w:r>
          </w:p>
        </w:tc>
        <w:tc>
          <w:tcPr>
            <w:tcW w:w="1060" w:type="dxa"/>
            <w:hideMark/>
          </w:tcPr>
          <w:p w14:paraId="2AE4F60F"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060" w:type="dxa"/>
            <w:noWrap/>
            <w:hideMark/>
          </w:tcPr>
          <w:p w14:paraId="2CC0727F"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56</w:t>
            </w:r>
          </w:p>
        </w:tc>
      </w:tr>
      <w:tr w:rsidR="00625397" w:rsidRPr="000B0B4D" w14:paraId="1C0DA2E0" w14:textId="77777777" w:rsidTr="000F3C63">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719F5EF8"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Fontibón</w:t>
            </w:r>
          </w:p>
        </w:tc>
        <w:tc>
          <w:tcPr>
            <w:tcW w:w="526" w:type="dxa"/>
            <w:hideMark/>
          </w:tcPr>
          <w:p w14:paraId="0A0B5326"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9</w:t>
            </w:r>
          </w:p>
        </w:tc>
        <w:tc>
          <w:tcPr>
            <w:tcW w:w="1060" w:type="dxa"/>
            <w:hideMark/>
          </w:tcPr>
          <w:p w14:paraId="6F818070"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10</w:t>
            </w:r>
          </w:p>
        </w:tc>
        <w:tc>
          <w:tcPr>
            <w:tcW w:w="1156" w:type="dxa"/>
            <w:hideMark/>
          </w:tcPr>
          <w:p w14:paraId="56294C43"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hideMark/>
          </w:tcPr>
          <w:p w14:paraId="095F7EAF"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145" w:type="dxa"/>
            <w:hideMark/>
          </w:tcPr>
          <w:p w14:paraId="2F8BB8F8"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hideMark/>
          </w:tcPr>
          <w:p w14:paraId="1E43E12E"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060" w:type="dxa"/>
            <w:noWrap/>
            <w:hideMark/>
          </w:tcPr>
          <w:p w14:paraId="2D226872"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30</w:t>
            </w:r>
          </w:p>
        </w:tc>
      </w:tr>
      <w:tr w:rsidR="00625397" w:rsidRPr="000B0B4D" w14:paraId="35A1261A"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522E2D76"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Kennedy</w:t>
            </w:r>
          </w:p>
        </w:tc>
        <w:tc>
          <w:tcPr>
            <w:tcW w:w="526" w:type="dxa"/>
            <w:hideMark/>
          </w:tcPr>
          <w:p w14:paraId="5092E9A6"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8</w:t>
            </w:r>
          </w:p>
        </w:tc>
        <w:tc>
          <w:tcPr>
            <w:tcW w:w="1060" w:type="dxa"/>
            <w:hideMark/>
          </w:tcPr>
          <w:p w14:paraId="2F1A60B8"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13</w:t>
            </w:r>
          </w:p>
        </w:tc>
        <w:tc>
          <w:tcPr>
            <w:tcW w:w="1156" w:type="dxa"/>
            <w:hideMark/>
          </w:tcPr>
          <w:p w14:paraId="21FD3D66"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30</w:t>
            </w:r>
          </w:p>
        </w:tc>
        <w:tc>
          <w:tcPr>
            <w:tcW w:w="1060" w:type="dxa"/>
            <w:hideMark/>
          </w:tcPr>
          <w:p w14:paraId="0B2941A2"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29</w:t>
            </w:r>
          </w:p>
        </w:tc>
        <w:tc>
          <w:tcPr>
            <w:tcW w:w="1145" w:type="dxa"/>
            <w:hideMark/>
          </w:tcPr>
          <w:p w14:paraId="48C79395"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12</w:t>
            </w:r>
          </w:p>
        </w:tc>
        <w:tc>
          <w:tcPr>
            <w:tcW w:w="1060" w:type="dxa"/>
            <w:hideMark/>
          </w:tcPr>
          <w:p w14:paraId="2B7589A8"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14</w:t>
            </w:r>
          </w:p>
        </w:tc>
        <w:tc>
          <w:tcPr>
            <w:tcW w:w="1060" w:type="dxa"/>
            <w:noWrap/>
            <w:hideMark/>
          </w:tcPr>
          <w:p w14:paraId="572EB34B"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106</w:t>
            </w:r>
          </w:p>
        </w:tc>
      </w:tr>
      <w:tr w:rsidR="00625397" w:rsidRPr="000B0B4D" w14:paraId="1F3A9FEF" w14:textId="77777777" w:rsidTr="000F3C63">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13" w:type="dxa"/>
            <w:hideMark/>
          </w:tcPr>
          <w:p w14:paraId="023F95D5"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La Candelaria</w:t>
            </w:r>
          </w:p>
        </w:tc>
        <w:tc>
          <w:tcPr>
            <w:tcW w:w="526" w:type="dxa"/>
            <w:hideMark/>
          </w:tcPr>
          <w:p w14:paraId="5C63AC72"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76DB87BA"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156" w:type="dxa"/>
            <w:hideMark/>
          </w:tcPr>
          <w:p w14:paraId="5EF2D425"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24C166BC"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145" w:type="dxa"/>
            <w:hideMark/>
          </w:tcPr>
          <w:p w14:paraId="2A8F053A"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w:t>
            </w:r>
          </w:p>
        </w:tc>
        <w:tc>
          <w:tcPr>
            <w:tcW w:w="1060" w:type="dxa"/>
            <w:hideMark/>
          </w:tcPr>
          <w:p w14:paraId="4BC84E1F"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noWrap/>
            <w:hideMark/>
          </w:tcPr>
          <w:p w14:paraId="5E69E31C"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r>
      <w:tr w:rsidR="00625397" w:rsidRPr="000B0B4D" w14:paraId="4B4564A6"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271669D8"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Los Mártires</w:t>
            </w:r>
          </w:p>
        </w:tc>
        <w:tc>
          <w:tcPr>
            <w:tcW w:w="526" w:type="dxa"/>
            <w:hideMark/>
          </w:tcPr>
          <w:p w14:paraId="21E74B07"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413610ED"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156" w:type="dxa"/>
            <w:hideMark/>
          </w:tcPr>
          <w:p w14:paraId="52343594"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hideMark/>
          </w:tcPr>
          <w:p w14:paraId="37F854AB"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7</w:t>
            </w:r>
          </w:p>
        </w:tc>
        <w:tc>
          <w:tcPr>
            <w:tcW w:w="1145" w:type="dxa"/>
            <w:hideMark/>
          </w:tcPr>
          <w:p w14:paraId="4CD4FF29"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224D95F9"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noWrap/>
            <w:hideMark/>
          </w:tcPr>
          <w:p w14:paraId="157F2F47"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16</w:t>
            </w:r>
          </w:p>
        </w:tc>
      </w:tr>
      <w:tr w:rsidR="00625397" w:rsidRPr="000B0B4D" w14:paraId="3FE92F66" w14:textId="77777777" w:rsidTr="000F3C63">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413" w:type="dxa"/>
            <w:hideMark/>
          </w:tcPr>
          <w:p w14:paraId="40331470"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Puente Aranda</w:t>
            </w:r>
          </w:p>
        </w:tc>
        <w:tc>
          <w:tcPr>
            <w:tcW w:w="526" w:type="dxa"/>
            <w:hideMark/>
          </w:tcPr>
          <w:p w14:paraId="02A3E841"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7</w:t>
            </w:r>
          </w:p>
        </w:tc>
        <w:tc>
          <w:tcPr>
            <w:tcW w:w="1060" w:type="dxa"/>
            <w:hideMark/>
          </w:tcPr>
          <w:p w14:paraId="6511B7BD"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156" w:type="dxa"/>
            <w:hideMark/>
          </w:tcPr>
          <w:p w14:paraId="73C2BB5B"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18</w:t>
            </w:r>
          </w:p>
        </w:tc>
        <w:tc>
          <w:tcPr>
            <w:tcW w:w="1060" w:type="dxa"/>
            <w:hideMark/>
          </w:tcPr>
          <w:p w14:paraId="109A7FE8"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14</w:t>
            </w:r>
          </w:p>
        </w:tc>
        <w:tc>
          <w:tcPr>
            <w:tcW w:w="1145" w:type="dxa"/>
            <w:hideMark/>
          </w:tcPr>
          <w:p w14:paraId="1229A5D9"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060" w:type="dxa"/>
            <w:hideMark/>
          </w:tcPr>
          <w:p w14:paraId="62CC4302"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7</w:t>
            </w:r>
          </w:p>
        </w:tc>
        <w:tc>
          <w:tcPr>
            <w:tcW w:w="1060" w:type="dxa"/>
            <w:noWrap/>
            <w:hideMark/>
          </w:tcPr>
          <w:p w14:paraId="51338103"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54</w:t>
            </w:r>
          </w:p>
        </w:tc>
      </w:tr>
      <w:tr w:rsidR="00625397" w:rsidRPr="000B0B4D" w14:paraId="4170CCC6"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6FCC37B0"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Rafael Uribe</w:t>
            </w:r>
          </w:p>
        </w:tc>
        <w:tc>
          <w:tcPr>
            <w:tcW w:w="526" w:type="dxa"/>
            <w:hideMark/>
          </w:tcPr>
          <w:p w14:paraId="088160C3"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6669DC33"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156" w:type="dxa"/>
            <w:hideMark/>
          </w:tcPr>
          <w:p w14:paraId="063175AF"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9</w:t>
            </w:r>
          </w:p>
        </w:tc>
        <w:tc>
          <w:tcPr>
            <w:tcW w:w="1060" w:type="dxa"/>
            <w:hideMark/>
          </w:tcPr>
          <w:p w14:paraId="327C764B"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10</w:t>
            </w:r>
          </w:p>
        </w:tc>
        <w:tc>
          <w:tcPr>
            <w:tcW w:w="1145" w:type="dxa"/>
            <w:hideMark/>
          </w:tcPr>
          <w:p w14:paraId="6BD2EC2B"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15BB0E0F"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w:t>
            </w:r>
          </w:p>
        </w:tc>
        <w:tc>
          <w:tcPr>
            <w:tcW w:w="1060" w:type="dxa"/>
            <w:noWrap/>
            <w:hideMark/>
          </w:tcPr>
          <w:p w14:paraId="4417003C"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20</w:t>
            </w:r>
          </w:p>
        </w:tc>
      </w:tr>
      <w:tr w:rsidR="00625397" w:rsidRPr="000B0B4D" w14:paraId="1C057647" w14:textId="77777777" w:rsidTr="000F3C63">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13" w:type="dxa"/>
            <w:hideMark/>
          </w:tcPr>
          <w:p w14:paraId="1F6C8CA4"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San Cristóbal</w:t>
            </w:r>
          </w:p>
        </w:tc>
        <w:tc>
          <w:tcPr>
            <w:tcW w:w="526" w:type="dxa"/>
            <w:hideMark/>
          </w:tcPr>
          <w:p w14:paraId="225C38B6"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w:t>
            </w:r>
          </w:p>
        </w:tc>
        <w:tc>
          <w:tcPr>
            <w:tcW w:w="1060" w:type="dxa"/>
            <w:hideMark/>
          </w:tcPr>
          <w:p w14:paraId="46F85C62"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w:t>
            </w:r>
          </w:p>
        </w:tc>
        <w:tc>
          <w:tcPr>
            <w:tcW w:w="1156" w:type="dxa"/>
            <w:hideMark/>
          </w:tcPr>
          <w:p w14:paraId="40FCF345"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9</w:t>
            </w:r>
          </w:p>
        </w:tc>
        <w:tc>
          <w:tcPr>
            <w:tcW w:w="1060" w:type="dxa"/>
            <w:hideMark/>
          </w:tcPr>
          <w:p w14:paraId="430D6579"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145" w:type="dxa"/>
            <w:hideMark/>
          </w:tcPr>
          <w:p w14:paraId="73FAB0C4"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hideMark/>
          </w:tcPr>
          <w:p w14:paraId="735C38ED"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noWrap/>
            <w:hideMark/>
          </w:tcPr>
          <w:p w14:paraId="3400C154"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17</w:t>
            </w:r>
          </w:p>
        </w:tc>
      </w:tr>
      <w:tr w:rsidR="00625397" w:rsidRPr="000B0B4D" w14:paraId="7D5421CE"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18975591"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Santa fe</w:t>
            </w:r>
          </w:p>
        </w:tc>
        <w:tc>
          <w:tcPr>
            <w:tcW w:w="526" w:type="dxa"/>
            <w:hideMark/>
          </w:tcPr>
          <w:p w14:paraId="00BA5201"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06E897EE"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156" w:type="dxa"/>
            <w:hideMark/>
          </w:tcPr>
          <w:p w14:paraId="24193558"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060" w:type="dxa"/>
            <w:hideMark/>
          </w:tcPr>
          <w:p w14:paraId="76203291"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w:t>
            </w:r>
          </w:p>
        </w:tc>
        <w:tc>
          <w:tcPr>
            <w:tcW w:w="1145" w:type="dxa"/>
            <w:hideMark/>
          </w:tcPr>
          <w:p w14:paraId="4C40D2B5"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6DE04CE2"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noWrap/>
            <w:hideMark/>
          </w:tcPr>
          <w:p w14:paraId="50F25FDA"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6</w:t>
            </w:r>
          </w:p>
        </w:tc>
      </w:tr>
      <w:tr w:rsidR="00625397" w:rsidRPr="000B0B4D" w14:paraId="6A8E7646" w14:textId="77777777" w:rsidTr="000F3C63">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1FA1E675"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Suba</w:t>
            </w:r>
          </w:p>
        </w:tc>
        <w:tc>
          <w:tcPr>
            <w:tcW w:w="526" w:type="dxa"/>
            <w:hideMark/>
          </w:tcPr>
          <w:p w14:paraId="2112CB7B"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060" w:type="dxa"/>
            <w:hideMark/>
          </w:tcPr>
          <w:p w14:paraId="6914F144"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156" w:type="dxa"/>
            <w:hideMark/>
          </w:tcPr>
          <w:p w14:paraId="6378B7C2"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10</w:t>
            </w:r>
          </w:p>
        </w:tc>
        <w:tc>
          <w:tcPr>
            <w:tcW w:w="1060" w:type="dxa"/>
            <w:hideMark/>
          </w:tcPr>
          <w:p w14:paraId="292E898F"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9</w:t>
            </w:r>
          </w:p>
        </w:tc>
        <w:tc>
          <w:tcPr>
            <w:tcW w:w="1145" w:type="dxa"/>
            <w:hideMark/>
          </w:tcPr>
          <w:p w14:paraId="796004FE"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7</w:t>
            </w:r>
          </w:p>
        </w:tc>
        <w:tc>
          <w:tcPr>
            <w:tcW w:w="1060" w:type="dxa"/>
            <w:hideMark/>
          </w:tcPr>
          <w:p w14:paraId="73AC8080"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060" w:type="dxa"/>
            <w:noWrap/>
            <w:hideMark/>
          </w:tcPr>
          <w:p w14:paraId="3BCAB4FF"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37</w:t>
            </w:r>
          </w:p>
        </w:tc>
      </w:tr>
      <w:tr w:rsidR="00625397" w:rsidRPr="000B0B4D" w14:paraId="05D06398"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765C3AE3"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Teusaquillo</w:t>
            </w:r>
          </w:p>
        </w:tc>
        <w:tc>
          <w:tcPr>
            <w:tcW w:w="526" w:type="dxa"/>
            <w:hideMark/>
          </w:tcPr>
          <w:p w14:paraId="4B4C000A"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3DAA56ED"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156" w:type="dxa"/>
            <w:hideMark/>
          </w:tcPr>
          <w:p w14:paraId="4AD58D07"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7D901197"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145" w:type="dxa"/>
            <w:hideMark/>
          </w:tcPr>
          <w:p w14:paraId="1AFFDC12"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hideMark/>
          </w:tcPr>
          <w:p w14:paraId="64AA6F16"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noWrap/>
            <w:hideMark/>
          </w:tcPr>
          <w:p w14:paraId="797482F1"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6</w:t>
            </w:r>
          </w:p>
        </w:tc>
      </w:tr>
      <w:tr w:rsidR="00625397" w:rsidRPr="000B0B4D" w14:paraId="0203DED5" w14:textId="77777777" w:rsidTr="000F3C63">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2689846E"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Tunjuelito</w:t>
            </w:r>
          </w:p>
        </w:tc>
        <w:tc>
          <w:tcPr>
            <w:tcW w:w="526" w:type="dxa"/>
            <w:hideMark/>
          </w:tcPr>
          <w:p w14:paraId="04AA2B02"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11</w:t>
            </w:r>
          </w:p>
        </w:tc>
        <w:tc>
          <w:tcPr>
            <w:tcW w:w="1060" w:type="dxa"/>
            <w:hideMark/>
          </w:tcPr>
          <w:p w14:paraId="0F40A44D"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156" w:type="dxa"/>
            <w:hideMark/>
          </w:tcPr>
          <w:p w14:paraId="3DEBD6C5"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12</w:t>
            </w:r>
          </w:p>
        </w:tc>
        <w:tc>
          <w:tcPr>
            <w:tcW w:w="1060" w:type="dxa"/>
            <w:hideMark/>
          </w:tcPr>
          <w:p w14:paraId="1B9B1145"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145" w:type="dxa"/>
            <w:hideMark/>
          </w:tcPr>
          <w:p w14:paraId="26F24568"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12</w:t>
            </w:r>
          </w:p>
        </w:tc>
        <w:tc>
          <w:tcPr>
            <w:tcW w:w="1060" w:type="dxa"/>
            <w:hideMark/>
          </w:tcPr>
          <w:p w14:paraId="375D693E"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7</w:t>
            </w:r>
          </w:p>
        </w:tc>
        <w:tc>
          <w:tcPr>
            <w:tcW w:w="1060" w:type="dxa"/>
            <w:noWrap/>
            <w:hideMark/>
          </w:tcPr>
          <w:p w14:paraId="159B4DC9"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45</w:t>
            </w:r>
          </w:p>
        </w:tc>
      </w:tr>
      <w:tr w:rsidR="00625397" w:rsidRPr="000B0B4D" w14:paraId="4CE79BC3"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69883771"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Usaquén</w:t>
            </w:r>
          </w:p>
        </w:tc>
        <w:tc>
          <w:tcPr>
            <w:tcW w:w="526" w:type="dxa"/>
            <w:hideMark/>
          </w:tcPr>
          <w:p w14:paraId="29C3CE62"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060" w:type="dxa"/>
            <w:hideMark/>
          </w:tcPr>
          <w:p w14:paraId="57D15865"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156" w:type="dxa"/>
            <w:hideMark/>
          </w:tcPr>
          <w:p w14:paraId="15390FE2"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13</w:t>
            </w:r>
          </w:p>
        </w:tc>
        <w:tc>
          <w:tcPr>
            <w:tcW w:w="1060" w:type="dxa"/>
            <w:hideMark/>
          </w:tcPr>
          <w:p w14:paraId="492307E0"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w:t>
            </w:r>
          </w:p>
        </w:tc>
        <w:tc>
          <w:tcPr>
            <w:tcW w:w="1145" w:type="dxa"/>
            <w:hideMark/>
          </w:tcPr>
          <w:p w14:paraId="5FF1EDBF"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060" w:type="dxa"/>
            <w:hideMark/>
          </w:tcPr>
          <w:p w14:paraId="5F3A9C44"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4</w:t>
            </w:r>
          </w:p>
        </w:tc>
        <w:tc>
          <w:tcPr>
            <w:tcW w:w="1060" w:type="dxa"/>
            <w:noWrap/>
            <w:hideMark/>
          </w:tcPr>
          <w:p w14:paraId="6689BB69"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32</w:t>
            </w:r>
          </w:p>
        </w:tc>
      </w:tr>
      <w:tr w:rsidR="00625397" w:rsidRPr="000B0B4D" w14:paraId="520B7467" w14:textId="77777777" w:rsidTr="000F3C63">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6C4F61E7" w14:textId="77777777" w:rsidR="00625397" w:rsidRPr="0095333A" w:rsidRDefault="00625397" w:rsidP="00D7695A">
            <w:pPr>
              <w:spacing w:after="0"/>
              <w:jc w:val="center"/>
              <w:rPr>
                <w:rFonts w:eastAsia="Times New Roman" w:cstheme="minorHAnsi"/>
                <w:b w:val="0"/>
                <w:bCs w:val="0"/>
                <w:color w:val="000000"/>
                <w:sz w:val="18"/>
                <w:szCs w:val="18"/>
                <w:lang w:eastAsia="es-CO"/>
              </w:rPr>
            </w:pPr>
            <w:r w:rsidRPr="0095333A">
              <w:rPr>
                <w:rFonts w:eastAsia="Times New Roman" w:cstheme="minorHAnsi"/>
                <w:b w:val="0"/>
                <w:bCs w:val="0"/>
                <w:color w:val="000000"/>
                <w:sz w:val="18"/>
                <w:szCs w:val="18"/>
                <w:lang w:eastAsia="es-CO"/>
              </w:rPr>
              <w:t xml:space="preserve">Usme </w:t>
            </w:r>
          </w:p>
        </w:tc>
        <w:tc>
          <w:tcPr>
            <w:tcW w:w="526" w:type="dxa"/>
            <w:hideMark/>
          </w:tcPr>
          <w:p w14:paraId="3C6BC17F"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060" w:type="dxa"/>
            <w:hideMark/>
          </w:tcPr>
          <w:p w14:paraId="0CEAF23E"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0</w:t>
            </w:r>
          </w:p>
        </w:tc>
        <w:tc>
          <w:tcPr>
            <w:tcW w:w="1156" w:type="dxa"/>
            <w:hideMark/>
          </w:tcPr>
          <w:p w14:paraId="2C5BE47B"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hideMark/>
          </w:tcPr>
          <w:p w14:paraId="5C58FFC0"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3</w:t>
            </w:r>
          </w:p>
        </w:tc>
        <w:tc>
          <w:tcPr>
            <w:tcW w:w="1145" w:type="dxa"/>
            <w:hideMark/>
          </w:tcPr>
          <w:p w14:paraId="5D584403"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hideMark/>
          </w:tcPr>
          <w:p w14:paraId="1E360A13"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2</w:t>
            </w:r>
          </w:p>
        </w:tc>
        <w:tc>
          <w:tcPr>
            <w:tcW w:w="1060" w:type="dxa"/>
            <w:noWrap/>
            <w:hideMark/>
          </w:tcPr>
          <w:p w14:paraId="1A2D2C5C" w14:textId="77777777" w:rsidR="00625397" w:rsidRPr="000B0B4D"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9</w:t>
            </w:r>
          </w:p>
        </w:tc>
      </w:tr>
      <w:tr w:rsidR="00625397" w:rsidRPr="000B0B4D" w14:paraId="3A5F0075" w14:textId="77777777" w:rsidTr="000F3C63">
        <w:trPr>
          <w:trHeight w:val="209"/>
        </w:trPr>
        <w:tc>
          <w:tcPr>
            <w:cnfStyle w:val="001000000000" w:firstRow="0" w:lastRow="0" w:firstColumn="1" w:lastColumn="0" w:oddVBand="0" w:evenVBand="0" w:oddHBand="0" w:evenHBand="0" w:firstRowFirstColumn="0" w:firstRowLastColumn="0" w:lastRowFirstColumn="0" w:lastRowLastColumn="0"/>
            <w:tcW w:w="1413" w:type="dxa"/>
            <w:hideMark/>
          </w:tcPr>
          <w:p w14:paraId="1C7D68FD" w14:textId="77777777" w:rsidR="00625397" w:rsidRPr="000B0B4D" w:rsidRDefault="00625397" w:rsidP="00D7695A">
            <w:pPr>
              <w:spacing w:after="0"/>
              <w:jc w:val="center"/>
              <w:rPr>
                <w:rFonts w:eastAsia="Times New Roman" w:cstheme="minorHAnsi"/>
                <w:color w:val="000000"/>
                <w:sz w:val="18"/>
                <w:szCs w:val="18"/>
                <w:lang w:eastAsia="es-CO"/>
              </w:rPr>
            </w:pPr>
            <w:r w:rsidRPr="000B0B4D">
              <w:rPr>
                <w:rFonts w:eastAsia="Times New Roman" w:cstheme="minorHAnsi"/>
                <w:color w:val="000000"/>
                <w:sz w:val="18"/>
                <w:szCs w:val="18"/>
                <w:lang w:eastAsia="es-CO"/>
              </w:rPr>
              <w:t>Total</w:t>
            </w:r>
          </w:p>
        </w:tc>
        <w:tc>
          <w:tcPr>
            <w:tcW w:w="526" w:type="dxa"/>
            <w:noWrap/>
            <w:hideMark/>
          </w:tcPr>
          <w:p w14:paraId="12317606"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51</w:t>
            </w:r>
          </w:p>
        </w:tc>
        <w:tc>
          <w:tcPr>
            <w:tcW w:w="1060" w:type="dxa"/>
            <w:noWrap/>
            <w:hideMark/>
          </w:tcPr>
          <w:p w14:paraId="0E897BEE"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67</w:t>
            </w:r>
          </w:p>
        </w:tc>
        <w:tc>
          <w:tcPr>
            <w:tcW w:w="1156" w:type="dxa"/>
            <w:noWrap/>
            <w:hideMark/>
          </w:tcPr>
          <w:p w14:paraId="4B641255"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165</w:t>
            </w:r>
          </w:p>
        </w:tc>
        <w:tc>
          <w:tcPr>
            <w:tcW w:w="1060" w:type="dxa"/>
            <w:noWrap/>
            <w:hideMark/>
          </w:tcPr>
          <w:p w14:paraId="59201B8C"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136</w:t>
            </w:r>
          </w:p>
        </w:tc>
        <w:tc>
          <w:tcPr>
            <w:tcW w:w="1145" w:type="dxa"/>
            <w:noWrap/>
            <w:hideMark/>
          </w:tcPr>
          <w:p w14:paraId="3FCDAD70"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91</w:t>
            </w:r>
          </w:p>
        </w:tc>
        <w:tc>
          <w:tcPr>
            <w:tcW w:w="1060" w:type="dxa"/>
            <w:noWrap/>
            <w:hideMark/>
          </w:tcPr>
          <w:p w14:paraId="50838AE3"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0B0B4D">
              <w:rPr>
                <w:rFonts w:eastAsia="Times New Roman" w:cstheme="minorHAnsi"/>
                <w:color w:val="000000"/>
                <w:sz w:val="18"/>
                <w:szCs w:val="18"/>
                <w:lang w:eastAsia="es-CO"/>
              </w:rPr>
              <w:t>69</w:t>
            </w:r>
          </w:p>
        </w:tc>
        <w:tc>
          <w:tcPr>
            <w:tcW w:w="1060" w:type="dxa"/>
            <w:hideMark/>
          </w:tcPr>
          <w:p w14:paraId="61740134" w14:textId="77777777" w:rsidR="00625397" w:rsidRPr="000B0B4D"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i/>
                <w:iCs/>
                <w:color w:val="000000"/>
                <w:sz w:val="18"/>
                <w:szCs w:val="18"/>
                <w:lang w:eastAsia="es-CO"/>
              </w:rPr>
            </w:pPr>
            <w:r w:rsidRPr="000B0B4D">
              <w:rPr>
                <w:rFonts w:eastAsia="Times New Roman" w:cstheme="minorHAnsi"/>
                <w:b/>
                <w:bCs/>
                <w:i/>
                <w:iCs/>
                <w:color w:val="000000"/>
                <w:sz w:val="18"/>
                <w:szCs w:val="18"/>
                <w:lang w:eastAsia="es-CO"/>
              </w:rPr>
              <w:t>579</w:t>
            </w:r>
          </w:p>
        </w:tc>
      </w:tr>
    </w:tbl>
    <w:p w14:paraId="2C7208CF" w14:textId="77777777" w:rsidR="00625397" w:rsidRPr="00510E75" w:rsidRDefault="00625397" w:rsidP="00625397">
      <w:pPr>
        <w:spacing w:after="0"/>
        <w:jc w:val="center"/>
        <w:rPr>
          <w:sz w:val="18"/>
          <w:szCs w:val="18"/>
        </w:rPr>
      </w:pPr>
      <w:r w:rsidRPr="00510E75">
        <w:rPr>
          <w:sz w:val="18"/>
          <w:szCs w:val="18"/>
        </w:rPr>
        <w:t>Fuente: Base de datos Fuentes Fijas – Subdirección de Calidad del Aire Auditiva y Visual</w:t>
      </w:r>
    </w:p>
    <w:p w14:paraId="2DC8A82B" w14:textId="77777777" w:rsidR="00625397" w:rsidRDefault="00625397" w:rsidP="00625397">
      <w:pPr>
        <w:spacing w:after="0"/>
        <w:jc w:val="center"/>
        <w:rPr>
          <w:sz w:val="16"/>
          <w:szCs w:val="16"/>
        </w:rPr>
      </w:pPr>
    </w:p>
    <w:p w14:paraId="49A31CCA" w14:textId="062D061D" w:rsidR="00ED517E" w:rsidRPr="00510E75" w:rsidRDefault="0095333A" w:rsidP="00F50A34">
      <w:pPr>
        <w:pStyle w:val="Descripcin"/>
      </w:pPr>
      <w:bookmarkStart w:id="252" w:name="_Toc62807071"/>
      <w:r>
        <w:t xml:space="preserve">Gráfica </w:t>
      </w:r>
      <w:r>
        <w:fldChar w:fldCharType="begin"/>
      </w:r>
      <w:r>
        <w:instrText xml:space="preserve"> SEQ Gráfica \* ARABIC </w:instrText>
      </w:r>
      <w:r>
        <w:fldChar w:fldCharType="separate"/>
      </w:r>
      <w:r w:rsidR="00FA2513">
        <w:rPr>
          <w:noProof/>
        </w:rPr>
        <w:t>23</w:t>
      </w:r>
      <w:r>
        <w:fldChar w:fldCharType="end"/>
      </w:r>
      <w:r>
        <w:t>:</w:t>
      </w:r>
      <w:r w:rsidR="00ED517E" w:rsidRPr="00510E75">
        <w:t>Número de intervenciones por localidad</w:t>
      </w:r>
      <w:bookmarkEnd w:id="252"/>
    </w:p>
    <w:p w14:paraId="05E85197" w14:textId="77777777" w:rsidR="00625397" w:rsidRPr="00061B56" w:rsidRDefault="00625397" w:rsidP="00625397">
      <w:pPr>
        <w:spacing w:after="0"/>
        <w:jc w:val="both"/>
        <w:rPr>
          <w:rFonts w:cs="Arial"/>
          <w:sz w:val="20"/>
          <w:szCs w:val="20"/>
        </w:rPr>
      </w:pPr>
    </w:p>
    <w:p w14:paraId="3C8ECAC6" w14:textId="77777777" w:rsidR="00625397" w:rsidRPr="00EA33E4" w:rsidRDefault="00625397" w:rsidP="00625397">
      <w:pPr>
        <w:spacing w:after="0"/>
        <w:jc w:val="center"/>
        <w:rPr>
          <w:sz w:val="20"/>
          <w:szCs w:val="20"/>
        </w:rPr>
      </w:pPr>
      <w:bookmarkStart w:id="253" w:name="_vx1227" w:colFirst="0" w:colLast="0"/>
      <w:bookmarkStart w:id="254" w:name="_3fwokq0" w:colFirst="0" w:colLast="0"/>
      <w:bookmarkEnd w:id="253"/>
      <w:bookmarkEnd w:id="254"/>
      <w:r>
        <w:rPr>
          <w:noProof/>
          <w:lang w:val="en-US"/>
        </w:rPr>
        <w:lastRenderedPageBreak/>
        <w:drawing>
          <wp:inline distT="0" distB="0" distL="0" distR="0" wp14:anchorId="759F1D5D" wp14:editId="396F7B22">
            <wp:extent cx="5381625" cy="1876425"/>
            <wp:effectExtent l="0" t="0" r="9525" b="9525"/>
            <wp:docPr id="466" name="Gráfico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009FE3D0" w14:textId="77777777" w:rsidR="00625397" w:rsidRPr="00510E75" w:rsidRDefault="00625397" w:rsidP="00625397">
      <w:pPr>
        <w:spacing w:after="0"/>
        <w:jc w:val="center"/>
        <w:rPr>
          <w:sz w:val="18"/>
          <w:szCs w:val="18"/>
        </w:rPr>
      </w:pPr>
      <w:r w:rsidRPr="00510E75">
        <w:rPr>
          <w:sz w:val="18"/>
          <w:szCs w:val="18"/>
        </w:rPr>
        <w:t>Fuente: Base de datos Fuentes Fijas – Subdirección de Calidad del Aire Auditiva y Visual – SCAAV</w:t>
      </w:r>
    </w:p>
    <w:p w14:paraId="10F358BD" w14:textId="77777777" w:rsidR="00625397" w:rsidRDefault="00625397" w:rsidP="00625397">
      <w:pPr>
        <w:spacing w:after="0"/>
        <w:jc w:val="center"/>
        <w:rPr>
          <w:sz w:val="18"/>
          <w:szCs w:val="18"/>
        </w:rPr>
      </w:pPr>
    </w:p>
    <w:p w14:paraId="62A00AA6" w14:textId="77777777" w:rsidR="00625397" w:rsidRPr="00B1228B" w:rsidRDefault="00625397" w:rsidP="00625397">
      <w:pPr>
        <w:spacing w:after="0"/>
        <w:jc w:val="center"/>
        <w:rPr>
          <w:sz w:val="18"/>
          <w:szCs w:val="18"/>
        </w:rPr>
      </w:pPr>
    </w:p>
    <w:p w14:paraId="30C56C4B" w14:textId="77777777" w:rsidR="00625397" w:rsidRPr="00ED517E" w:rsidRDefault="00625397" w:rsidP="00ED517E">
      <w:pPr>
        <w:spacing w:after="0" w:line="240" w:lineRule="auto"/>
        <w:jc w:val="both"/>
        <w:rPr>
          <w:rFonts w:ascii="Times New Roman" w:hAnsi="Times New Roman" w:cs="Times New Roman"/>
          <w:sz w:val="24"/>
          <w:szCs w:val="24"/>
        </w:rPr>
      </w:pPr>
      <w:r w:rsidRPr="00ED517E">
        <w:rPr>
          <w:rFonts w:ascii="Times New Roman" w:hAnsi="Times New Roman" w:cs="Times New Roman"/>
          <w:b/>
          <w:sz w:val="24"/>
          <w:szCs w:val="24"/>
        </w:rPr>
        <w:t xml:space="preserve">Problemática por olores ofensivos: </w:t>
      </w:r>
      <w:r w:rsidRPr="00ED517E">
        <w:rPr>
          <w:rFonts w:ascii="Times New Roman" w:hAnsi="Times New Roman" w:cs="Times New Roman"/>
          <w:sz w:val="24"/>
          <w:szCs w:val="24"/>
        </w:rPr>
        <w:t>La Secretaría Distrital de Ambiente, durante lo recorrido del año 2020 recibió quejas de la población circundante al cementerio de Fontibón, relacionada con la problemática de olores generados en la zona y la operación de su Horno Crematorio SIS, por lo que la Secretaria Distrital de Ambiente  - SDA,  se dispuso a realizar la recolección de información mediante encuestas, según el procedimiento establecido en la Resolución 1541 de 2013 y el Protocolo para el Monitoreo, Control y Vigilancia de Olores Ofensivos. con el fin de determinar la posible afectación.</w:t>
      </w:r>
    </w:p>
    <w:p w14:paraId="20D83D49" w14:textId="77777777" w:rsidR="00625397" w:rsidRDefault="00625397" w:rsidP="00625397">
      <w:pPr>
        <w:spacing w:after="0"/>
        <w:jc w:val="both"/>
        <w:rPr>
          <w:rFonts w:cs="Arial"/>
          <w:sz w:val="20"/>
          <w:szCs w:val="20"/>
        </w:rPr>
      </w:pPr>
    </w:p>
    <w:p w14:paraId="6664A8F6" w14:textId="33D8CB6A" w:rsidR="00625397" w:rsidRPr="0095333A" w:rsidRDefault="0095333A" w:rsidP="00F50A34">
      <w:pPr>
        <w:pStyle w:val="Descripcin"/>
      </w:pPr>
      <w:bookmarkStart w:id="255" w:name="_Toc62807112"/>
      <w:r>
        <w:t xml:space="preserve">Mapa  </w:t>
      </w:r>
      <w:r>
        <w:fldChar w:fldCharType="begin"/>
      </w:r>
      <w:r>
        <w:instrText xml:space="preserve"> SEQ Mapa_ \* ARABIC </w:instrText>
      </w:r>
      <w:r>
        <w:fldChar w:fldCharType="separate"/>
      </w:r>
      <w:r w:rsidR="00FA2513">
        <w:rPr>
          <w:noProof/>
        </w:rPr>
        <w:t>10</w:t>
      </w:r>
      <w:r>
        <w:fldChar w:fldCharType="end"/>
      </w:r>
      <w:r>
        <w:t>:</w:t>
      </w:r>
      <w:r w:rsidR="00625397" w:rsidRPr="00510E75">
        <w:rPr>
          <w:rFonts w:cs="Arial"/>
          <w:b/>
          <w:sz w:val="18"/>
          <w:szCs w:val="18"/>
        </w:rPr>
        <w:t xml:space="preserve"> </w:t>
      </w:r>
      <w:r w:rsidR="00625397" w:rsidRPr="0095333A">
        <w:t>Zona de influencia aplicación de encuesta Percepción población localidad Fontibón</w:t>
      </w:r>
      <w:bookmarkEnd w:id="255"/>
    </w:p>
    <w:p w14:paraId="2063D34E" w14:textId="77777777" w:rsidR="0095333A" w:rsidRPr="0095333A" w:rsidRDefault="0095333A" w:rsidP="0095333A">
      <w:pPr>
        <w:rPr>
          <w:rFonts w:ascii="Times New Roman" w:eastAsiaTheme="minorEastAsia" w:hAnsi="Times New Roman" w:cs="Times New Roman"/>
          <w:bCs/>
          <w:sz w:val="20"/>
          <w:szCs w:val="20"/>
          <w:lang w:val="es-ES" w:eastAsia="en-US"/>
        </w:rPr>
      </w:pPr>
    </w:p>
    <w:p w14:paraId="3EB2E006" w14:textId="77777777" w:rsidR="00625397" w:rsidRDefault="00625397" w:rsidP="00625397">
      <w:pPr>
        <w:spacing w:after="0"/>
        <w:jc w:val="center"/>
        <w:rPr>
          <w:rFonts w:ascii="Times New Roman" w:eastAsia="Times New Roman" w:hAnsi="Times New Roman" w:cs="Times New Roman"/>
          <w:sz w:val="24"/>
          <w:szCs w:val="24"/>
          <w:lang w:eastAsia="es-CO"/>
        </w:rPr>
      </w:pPr>
      <w:r>
        <w:rPr>
          <w:noProof/>
          <w:lang w:val="en-US"/>
        </w:rPr>
        <w:drawing>
          <wp:inline distT="0" distB="0" distL="0" distR="0" wp14:anchorId="674E04EE" wp14:editId="372010E1">
            <wp:extent cx="3219450" cy="2114550"/>
            <wp:effectExtent l="0" t="0" r="0" b="0"/>
            <wp:docPr id="467" name="Imagen 467"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n 4" descr="Imagen que contiene Interfaz de usuario gráfica&#10;&#10;Descripción generada automáticamente"/>
                    <pic:cNvPicPr/>
                  </pic:nvPicPr>
                  <pic:blipFill>
                    <a:blip r:embed="rId171"/>
                    <a:stretch>
                      <a:fillRect/>
                    </a:stretch>
                  </pic:blipFill>
                  <pic:spPr>
                    <a:xfrm>
                      <a:off x="0" y="0"/>
                      <a:ext cx="3219450" cy="2114550"/>
                    </a:xfrm>
                    <a:prstGeom prst="rect">
                      <a:avLst/>
                    </a:prstGeom>
                  </pic:spPr>
                </pic:pic>
              </a:graphicData>
            </a:graphic>
          </wp:inline>
        </w:drawing>
      </w:r>
    </w:p>
    <w:p w14:paraId="6F492D47" w14:textId="77777777" w:rsidR="00625397" w:rsidRDefault="00625397" w:rsidP="00625397">
      <w:pPr>
        <w:spacing w:after="0"/>
        <w:jc w:val="center"/>
        <w:rPr>
          <w:sz w:val="18"/>
          <w:szCs w:val="18"/>
        </w:rPr>
      </w:pPr>
      <w:r w:rsidRPr="00B1228B">
        <w:rPr>
          <w:sz w:val="18"/>
          <w:szCs w:val="18"/>
        </w:rPr>
        <w:t xml:space="preserve">Fuente: Subdirección de Calidad del Aire Auditiva y Visual </w:t>
      </w:r>
      <w:r>
        <w:rPr>
          <w:sz w:val="18"/>
          <w:szCs w:val="18"/>
        </w:rPr>
        <w:t>–</w:t>
      </w:r>
      <w:r w:rsidRPr="00B1228B">
        <w:rPr>
          <w:sz w:val="18"/>
          <w:szCs w:val="18"/>
        </w:rPr>
        <w:t xml:space="preserve"> </w:t>
      </w:r>
      <w:r>
        <w:rPr>
          <w:sz w:val="18"/>
          <w:szCs w:val="18"/>
        </w:rPr>
        <w:t>SCAAV</w:t>
      </w:r>
    </w:p>
    <w:p w14:paraId="655AFA98" w14:textId="77777777" w:rsidR="00625397" w:rsidRPr="00510E75" w:rsidRDefault="00625397" w:rsidP="00625397">
      <w:pPr>
        <w:spacing w:after="0"/>
        <w:jc w:val="center"/>
      </w:pPr>
    </w:p>
    <w:p w14:paraId="6E4C9885" w14:textId="77777777" w:rsidR="00625397" w:rsidRPr="00ED517E" w:rsidRDefault="00625397" w:rsidP="00ED517E">
      <w:pPr>
        <w:spacing w:after="0" w:line="240" w:lineRule="auto"/>
        <w:jc w:val="both"/>
        <w:rPr>
          <w:rFonts w:ascii="Times New Roman" w:hAnsi="Times New Roman" w:cs="Times New Roman"/>
          <w:sz w:val="24"/>
          <w:szCs w:val="24"/>
        </w:rPr>
      </w:pPr>
      <w:r w:rsidRPr="00ED517E">
        <w:rPr>
          <w:rFonts w:ascii="Times New Roman" w:hAnsi="Times New Roman" w:cs="Times New Roman"/>
          <w:sz w:val="24"/>
          <w:szCs w:val="24"/>
        </w:rPr>
        <w:t>En el operativo realizado, se aplicaron 383 encuestas, y en el sector de los alrededores de la Calle 23 D No. 106 - 36, se aplicaron doscientas quince 215 encuestas de manera virtual y 168 encuestas de manera presencial, con ellas se realizó el análisis estadístico y se determinó la gravedad y la tendencia a aumentare los olores mencionados, evidenciando que efectivamente existe una afectación por la generación de olores ofensivos en la zona.</w:t>
      </w:r>
    </w:p>
    <w:p w14:paraId="0B841776" w14:textId="77777777" w:rsidR="00625397" w:rsidRPr="00ED517E" w:rsidRDefault="00625397" w:rsidP="00ED517E">
      <w:pPr>
        <w:spacing w:after="0" w:line="240" w:lineRule="auto"/>
        <w:jc w:val="both"/>
        <w:rPr>
          <w:rFonts w:ascii="Times New Roman" w:hAnsi="Times New Roman" w:cs="Times New Roman"/>
          <w:sz w:val="24"/>
          <w:szCs w:val="24"/>
        </w:rPr>
      </w:pPr>
    </w:p>
    <w:p w14:paraId="0F1ABF3A" w14:textId="77777777" w:rsidR="00625397" w:rsidRDefault="00625397" w:rsidP="00ED517E">
      <w:pPr>
        <w:spacing w:after="0" w:line="240" w:lineRule="auto"/>
        <w:jc w:val="both"/>
        <w:rPr>
          <w:rFonts w:cs="Arial"/>
        </w:rPr>
      </w:pPr>
      <w:r w:rsidRPr="00ED517E">
        <w:rPr>
          <w:rFonts w:ascii="Times New Roman" w:hAnsi="Times New Roman" w:cs="Times New Roman"/>
          <w:sz w:val="24"/>
          <w:szCs w:val="24"/>
        </w:rPr>
        <w:t xml:space="preserve">Por otra parte, durante el periodo 2020 – II, se impuso una (1) medida preventiva de suspensión de actividades, al horno crisol que operaba en el establecimiento GALERIA DEL </w:t>
      </w:r>
      <w:r w:rsidRPr="00ED517E">
        <w:rPr>
          <w:rFonts w:ascii="Times New Roman" w:hAnsi="Times New Roman" w:cs="Times New Roman"/>
          <w:sz w:val="24"/>
          <w:szCs w:val="24"/>
        </w:rPr>
        <w:lastRenderedPageBreak/>
        <w:t>BRONCE ARTE LUJO DECORACION Y DISEÑO ubicado en la localidad de Antonio, el cual no ha dado cumplimiento a la normatividad ambiental en materia de emisiones atmosféricas</w:t>
      </w:r>
      <w:r w:rsidRPr="00510E75">
        <w:rPr>
          <w:rFonts w:cs="Arial"/>
        </w:rPr>
        <w:t>.</w:t>
      </w:r>
    </w:p>
    <w:p w14:paraId="1026CB85" w14:textId="77777777" w:rsidR="00625397" w:rsidRDefault="00625397" w:rsidP="00625397">
      <w:pPr>
        <w:spacing w:after="0"/>
        <w:jc w:val="both"/>
        <w:rPr>
          <w:rFonts w:cs="Arial"/>
        </w:rPr>
      </w:pPr>
    </w:p>
    <w:p w14:paraId="3B5A70AD" w14:textId="2B839E28" w:rsidR="00625397" w:rsidRPr="00ED517E" w:rsidRDefault="00625397" w:rsidP="000C6178">
      <w:pPr>
        <w:pStyle w:val="Prrafodelista"/>
        <w:numPr>
          <w:ilvl w:val="0"/>
          <w:numId w:val="135"/>
        </w:numPr>
        <w:rPr>
          <w:rFonts w:ascii="Times New Roman" w:hAnsi="Times New Roman" w:cs="Times New Roman"/>
          <w:b/>
          <w:bCs/>
          <w:sz w:val="28"/>
          <w:szCs w:val="28"/>
          <w:lang w:val="es-ES" w:eastAsia="en-US"/>
        </w:rPr>
      </w:pPr>
      <w:r w:rsidRPr="00ED517E">
        <w:rPr>
          <w:rFonts w:ascii="Times New Roman" w:hAnsi="Times New Roman" w:cs="Times New Roman"/>
          <w:b/>
          <w:bCs/>
          <w:sz w:val="28"/>
          <w:szCs w:val="28"/>
          <w:lang w:val="es-ES" w:eastAsia="en-US"/>
        </w:rPr>
        <w:t>Fuentes móviles.</w:t>
      </w:r>
    </w:p>
    <w:p w14:paraId="17A18201" w14:textId="77777777" w:rsidR="00625397" w:rsidRDefault="00625397" w:rsidP="00625397">
      <w:pPr>
        <w:spacing w:after="0"/>
        <w:ind w:left="420" w:hanging="280"/>
        <w:jc w:val="center"/>
        <w:rPr>
          <w:rFonts w:ascii="Times New Roman" w:eastAsia="Times New Roman" w:hAnsi="Times New Roman" w:cs="Times New Roman"/>
          <w:sz w:val="24"/>
          <w:szCs w:val="24"/>
          <w:lang w:eastAsia="es-CO"/>
        </w:rPr>
      </w:pPr>
    </w:p>
    <w:p w14:paraId="2A051C15" w14:textId="77777777" w:rsidR="00625397" w:rsidRPr="00ED517E" w:rsidRDefault="00625397" w:rsidP="000C6178">
      <w:pPr>
        <w:pStyle w:val="Prrafodelista"/>
        <w:numPr>
          <w:ilvl w:val="0"/>
          <w:numId w:val="126"/>
        </w:numPr>
        <w:suppressAutoHyphens w:val="0"/>
        <w:spacing w:after="0" w:line="240" w:lineRule="auto"/>
        <w:contextualSpacing/>
        <w:jc w:val="both"/>
        <w:rPr>
          <w:rFonts w:ascii="Times New Roman" w:eastAsia="Times New Roman" w:hAnsi="Times New Roman" w:cs="Times New Roman"/>
          <w:sz w:val="28"/>
          <w:szCs w:val="28"/>
          <w:lang w:eastAsia="es-CO"/>
        </w:rPr>
      </w:pPr>
      <w:r w:rsidRPr="00ED517E">
        <w:rPr>
          <w:rFonts w:ascii="Times New Roman" w:eastAsia="Times New Roman" w:hAnsi="Times New Roman" w:cs="Times New Roman"/>
          <w:b/>
          <w:bCs/>
          <w:color w:val="000000"/>
          <w:sz w:val="24"/>
          <w:szCs w:val="24"/>
          <w:lang w:eastAsia="es-CO"/>
        </w:rPr>
        <w:t>Operativos en la vía</w:t>
      </w:r>
    </w:p>
    <w:p w14:paraId="2113228E" w14:textId="77777777" w:rsidR="00625397" w:rsidRPr="00ED517E" w:rsidRDefault="00625397" w:rsidP="00ED517E">
      <w:pPr>
        <w:pStyle w:val="Prrafodelista"/>
        <w:spacing w:after="0" w:line="240" w:lineRule="auto"/>
        <w:ind w:left="360"/>
        <w:jc w:val="both"/>
        <w:rPr>
          <w:rFonts w:ascii="Times New Roman" w:eastAsia="Times New Roman" w:hAnsi="Times New Roman" w:cs="Times New Roman"/>
          <w:sz w:val="28"/>
          <w:szCs w:val="28"/>
          <w:lang w:eastAsia="es-CO"/>
        </w:rPr>
      </w:pPr>
    </w:p>
    <w:p w14:paraId="76215BA7" w14:textId="77777777" w:rsidR="00625397" w:rsidRPr="00ED517E" w:rsidRDefault="00625397" w:rsidP="00ED517E">
      <w:pPr>
        <w:pStyle w:val="NormalWeb"/>
        <w:spacing w:after="0" w:line="240" w:lineRule="auto"/>
        <w:jc w:val="both"/>
        <w:rPr>
          <w:color w:val="000000"/>
        </w:rPr>
      </w:pPr>
      <w:r w:rsidRPr="00ED517E">
        <w:rPr>
          <w:color w:val="000000"/>
        </w:rPr>
        <w:t>Los operativos en vía tienen como objetivo verificar el estado ambiental de los vehículos automotores frente a los lineamientos de la norma de emisiones vigente (Resolución 910 de 2008 y Resolución 1304 de 2012). Estos operativos se realizan en diferentes puntos de la ciudad con la participación de la Secretaria Distrital de Ambiente - SDA, Secretaria Distrital de Movilidad - SDM y Policía Metropolitana de Tránsito, enfocándose en los vehículos de mayor potencial de contaminación como lo son los vehículos antiguos o aquellos visiblemente contaminantes.</w:t>
      </w:r>
    </w:p>
    <w:p w14:paraId="78C60D1A" w14:textId="77777777" w:rsidR="00625397" w:rsidRDefault="00625397" w:rsidP="00625397">
      <w:pPr>
        <w:pStyle w:val="NormalWeb"/>
        <w:spacing w:after="0"/>
        <w:jc w:val="both"/>
        <w:rPr>
          <w:rFonts w:ascii="Arial" w:hAnsi="Arial" w:cs="Arial"/>
          <w:color w:val="000000"/>
          <w:sz w:val="22"/>
          <w:szCs w:val="22"/>
        </w:rPr>
      </w:pPr>
    </w:p>
    <w:p w14:paraId="60F18CF6" w14:textId="77777777" w:rsidR="00625397" w:rsidRPr="00ED517E" w:rsidRDefault="00625397" w:rsidP="00ED517E">
      <w:pPr>
        <w:spacing w:after="0" w:line="240" w:lineRule="auto"/>
        <w:jc w:val="both"/>
        <w:rPr>
          <w:rFonts w:ascii="Times New Roman" w:eastAsia="Times New Roman" w:hAnsi="Times New Roman" w:cs="Times New Roman"/>
          <w:color w:val="000000"/>
          <w:lang w:eastAsia="es-CO"/>
        </w:rPr>
      </w:pPr>
      <w:r w:rsidRPr="00ED517E">
        <w:rPr>
          <w:rFonts w:ascii="Times New Roman" w:eastAsia="Times New Roman" w:hAnsi="Times New Roman" w:cs="Times New Roman"/>
          <w:color w:val="000000"/>
          <w:lang w:eastAsia="es-CO"/>
        </w:rPr>
        <w:t xml:space="preserve">La planeación de los operativos de los puestos de control se basa en los datos comprendidos en los Informes de la Red de Monitoreo de Calidad del Aire - RMCAB y los Reportes del Índice Bogotano de Calidad del Aire – IBOCA, lo que indican el estado de la calidad del aire por localidad, determinando la ubicación de dichos puestos de control, o también se planean de acuerdo con las solicitudes allegadas a la entidad por denuncias de vehículos chimenea en determinados lugares de la ciudad. </w:t>
      </w:r>
    </w:p>
    <w:p w14:paraId="2DB9B693" w14:textId="77777777" w:rsidR="00625397" w:rsidRPr="00ED517E" w:rsidRDefault="00625397" w:rsidP="00ED517E">
      <w:pPr>
        <w:spacing w:after="0" w:line="240" w:lineRule="auto"/>
        <w:jc w:val="both"/>
        <w:rPr>
          <w:rFonts w:ascii="Times New Roman" w:eastAsia="Times New Roman" w:hAnsi="Times New Roman" w:cs="Times New Roman"/>
          <w:color w:val="000000"/>
          <w:lang w:eastAsia="es-CO"/>
        </w:rPr>
      </w:pPr>
    </w:p>
    <w:p w14:paraId="489DECE2" w14:textId="77777777" w:rsidR="00625397" w:rsidRPr="00ED517E" w:rsidRDefault="00625397" w:rsidP="00ED517E">
      <w:pPr>
        <w:spacing w:after="0" w:line="240" w:lineRule="auto"/>
        <w:jc w:val="both"/>
        <w:rPr>
          <w:rFonts w:ascii="Times New Roman" w:eastAsia="Times New Roman" w:hAnsi="Times New Roman" w:cs="Times New Roman"/>
          <w:color w:val="000000"/>
          <w:lang w:eastAsia="es-CO"/>
        </w:rPr>
      </w:pPr>
      <w:r w:rsidRPr="00ED517E">
        <w:rPr>
          <w:rFonts w:ascii="Times New Roman" w:eastAsia="Times New Roman" w:hAnsi="Times New Roman" w:cs="Times New Roman"/>
          <w:color w:val="000000"/>
          <w:lang w:eastAsia="es-CO"/>
        </w:rPr>
        <w:t>Durante el segundo semestre del 2020, se han realizado un total de 566 operativos de evaluación, control y seguimiento a las fuentes móviles que circulan por el Distrito Capital. De estos, 130 han sido controles en vía, 292 han sido del Programa de Autorregulación Ambiental – PAA, 117 se han realizado en el Centro de Revisiones Vehiculares (CRV) de la Secretaria Distrital de Ambiente – SDA, lugar donde se realizan mediciones a los vehículos vinculados o en proceso de vinculación al Programa de Autorregulación Ambiental - PAA y a los vehículos citados por parte del programa de Requerimientos Ambientales, además de controles voluntarios y subsanaciones; de la misma manera se ejecutaron 18 operativos del programa de Concesionarios, y 9 operativos de control voluntario.</w:t>
      </w:r>
    </w:p>
    <w:p w14:paraId="6D957EE1" w14:textId="77777777" w:rsidR="00625397" w:rsidRPr="00ED517E" w:rsidRDefault="00625397" w:rsidP="00ED517E">
      <w:pPr>
        <w:spacing w:after="0" w:line="240" w:lineRule="auto"/>
        <w:jc w:val="both"/>
        <w:rPr>
          <w:rFonts w:ascii="Times New Roman" w:eastAsia="Times New Roman" w:hAnsi="Times New Roman" w:cs="Times New Roman"/>
          <w:color w:val="000000"/>
          <w:lang w:eastAsia="es-CO"/>
        </w:rPr>
      </w:pPr>
    </w:p>
    <w:p w14:paraId="1B316358" w14:textId="77777777" w:rsidR="00625397" w:rsidRPr="002A7DE9" w:rsidRDefault="00625397" w:rsidP="00ED517E">
      <w:pPr>
        <w:spacing w:after="0" w:line="240" w:lineRule="auto"/>
        <w:jc w:val="both"/>
        <w:rPr>
          <w:rFonts w:eastAsia="Times New Roman" w:cs="Arial"/>
          <w:color w:val="000000"/>
          <w:lang w:eastAsia="es-CO"/>
        </w:rPr>
      </w:pPr>
      <w:r w:rsidRPr="00ED517E">
        <w:rPr>
          <w:rFonts w:ascii="Times New Roman" w:eastAsia="Times New Roman" w:hAnsi="Times New Roman" w:cs="Times New Roman"/>
          <w:color w:val="000000"/>
          <w:lang w:eastAsia="es-CO"/>
        </w:rPr>
        <w:t>En la siguiente tabla, se muestran los resultados de la operatividad obtenida del segundo semestre de 2020, la cual identifica que un 76% de las pruebas realizadas equivalen a los vehículos de ciclo Diésel, un 20.7% a vehículos ciclo Otto y un 3,3% a Motocicletas</w:t>
      </w:r>
      <w:r w:rsidRPr="002A7DE9">
        <w:rPr>
          <w:rFonts w:eastAsia="Times New Roman" w:cs="Arial"/>
          <w:color w:val="000000"/>
          <w:lang w:eastAsia="es-CO"/>
        </w:rPr>
        <w:t xml:space="preserve">.  </w:t>
      </w:r>
    </w:p>
    <w:p w14:paraId="50BCE622" w14:textId="77777777" w:rsidR="00625397" w:rsidRDefault="00625397" w:rsidP="00625397">
      <w:pPr>
        <w:spacing w:after="0"/>
        <w:jc w:val="center"/>
        <w:rPr>
          <w:rFonts w:eastAsia="Times New Roman" w:cs="Arial"/>
          <w:color w:val="000000"/>
          <w:lang w:eastAsia="es-CO"/>
        </w:rPr>
      </w:pPr>
    </w:p>
    <w:p w14:paraId="1D7D1157" w14:textId="4FEFEDF8" w:rsidR="00625397" w:rsidRPr="0095333A" w:rsidRDefault="0095333A" w:rsidP="00F50A34">
      <w:pPr>
        <w:pStyle w:val="Descripcin"/>
      </w:pPr>
      <w:bookmarkStart w:id="256" w:name="_Toc62806980"/>
      <w:r>
        <w:t xml:space="preserve">Tabla </w:t>
      </w:r>
      <w:r>
        <w:fldChar w:fldCharType="begin"/>
      </w:r>
      <w:r>
        <w:instrText xml:space="preserve"> SEQ Tabla \* ARABIC </w:instrText>
      </w:r>
      <w:r>
        <w:fldChar w:fldCharType="separate"/>
      </w:r>
      <w:r w:rsidR="00FA2513">
        <w:rPr>
          <w:noProof/>
        </w:rPr>
        <w:t>56</w:t>
      </w:r>
      <w:r>
        <w:fldChar w:fldCharType="end"/>
      </w:r>
      <w:r>
        <w:t xml:space="preserve">: </w:t>
      </w:r>
      <w:r w:rsidR="00625397" w:rsidRPr="0095333A">
        <w:t>Resultados operatividad Segundo Semestre de 2020</w:t>
      </w:r>
      <w:bookmarkEnd w:id="256"/>
    </w:p>
    <w:p w14:paraId="140EFA48" w14:textId="77777777" w:rsidR="0095333A" w:rsidRPr="0095333A" w:rsidRDefault="0095333A" w:rsidP="0095333A">
      <w:pPr>
        <w:rPr>
          <w:rFonts w:ascii="Times New Roman" w:eastAsiaTheme="minorEastAsia" w:hAnsi="Times New Roman" w:cs="Times New Roman"/>
          <w:bCs/>
          <w:sz w:val="20"/>
          <w:szCs w:val="20"/>
          <w:lang w:val="es-ES" w:eastAsia="en-US"/>
        </w:rPr>
      </w:pPr>
    </w:p>
    <w:tbl>
      <w:tblPr>
        <w:tblStyle w:val="Tablaconcuadrcula5oscura-nfasis31"/>
        <w:tblW w:w="6557" w:type="dxa"/>
        <w:tblLook w:val="04A0" w:firstRow="1" w:lastRow="0" w:firstColumn="1" w:lastColumn="0" w:noHBand="0" w:noVBand="1"/>
      </w:tblPr>
      <w:tblGrid>
        <w:gridCol w:w="1772"/>
        <w:gridCol w:w="1130"/>
        <w:gridCol w:w="1130"/>
        <w:gridCol w:w="1130"/>
        <w:gridCol w:w="1395"/>
      </w:tblGrid>
      <w:tr w:rsidR="00625397" w:rsidRPr="004E7B72" w14:paraId="063FD314" w14:textId="77777777" w:rsidTr="000F3C63">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772" w:type="dxa"/>
            <w:hideMark/>
          </w:tcPr>
          <w:p w14:paraId="620EF731" w14:textId="77777777" w:rsidR="00625397" w:rsidRPr="004E7B72" w:rsidRDefault="00625397" w:rsidP="00D7695A">
            <w:pPr>
              <w:spacing w:after="0"/>
              <w:jc w:val="center"/>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PRUEBAS FM</w:t>
            </w:r>
          </w:p>
        </w:tc>
        <w:tc>
          <w:tcPr>
            <w:tcW w:w="1130" w:type="dxa"/>
            <w:hideMark/>
          </w:tcPr>
          <w:p w14:paraId="732E02AA" w14:textId="77777777" w:rsidR="00625397" w:rsidRPr="004E7B72"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DIESEL</w:t>
            </w:r>
          </w:p>
        </w:tc>
        <w:tc>
          <w:tcPr>
            <w:tcW w:w="1130" w:type="dxa"/>
            <w:hideMark/>
          </w:tcPr>
          <w:p w14:paraId="47293B3A" w14:textId="77777777" w:rsidR="00625397" w:rsidRPr="004E7B72"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OTTO</w:t>
            </w:r>
          </w:p>
        </w:tc>
        <w:tc>
          <w:tcPr>
            <w:tcW w:w="1130" w:type="dxa"/>
            <w:hideMark/>
          </w:tcPr>
          <w:p w14:paraId="13D2097F" w14:textId="77777777" w:rsidR="00625397" w:rsidRPr="004E7B72"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MOTOS</w:t>
            </w:r>
          </w:p>
        </w:tc>
        <w:tc>
          <w:tcPr>
            <w:tcW w:w="1395" w:type="dxa"/>
            <w:hideMark/>
          </w:tcPr>
          <w:p w14:paraId="7BC3166A" w14:textId="77777777" w:rsidR="00625397" w:rsidRPr="004E7B72"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 xml:space="preserve">TOTAL REVISIONES </w:t>
            </w:r>
          </w:p>
        </w:tc>
      </w:tr>
      <w:tr w:rsidR="00625397" w:rsidRPr="004E7B72" w14:paraId="3CD780D1" w14:textId="77777777" w:rsidTr="000F3C6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1772" w:type="dxa"/>
            <w:hideMark/>
          </w:tcPr>
          <w:p w14:paraId="59914F66" w14:textId="77777777" w:rsidR="00625397" w:rsidRPr="004E7B72" w:rsidRDefault="00625397" w:rsidP="00D7695A">
            <w:pPr>
              <w:jc w:val="center"/>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REVISIONES</w:t>
            </w:r>
          </w:p>
        </w:tc>
        <w:tc>
          <w:tcPr>
            <w:tcW w:w="1130" w:type="dxa"/>
            <w:noWrap/>
            <w:hideMark/>
          </w:tcPr>
          <w:p w14:paraId="369FF18B"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5126</w:t>
            </w:r>
          </w:p>
        </w:tc>
        <w:tc>
          <w:tcPr>
            <w:tcW w:w="1130" w:type="dxa"/>
            <w:noWrap/>
            <w:hideMark/>
          </w:tcPr>
          <w:p w14:paraId="31023425"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1396</w:t>
            </w:r>
          </w:p>
        </w:tc>
        <w:tc>
          <w:tcPr>
            <w:tcW w:w="1130" w:type="dxa"/>
            <w:noWrap/>
            <w:hideMark/>
          </w:tcPr>
          <w:p w14:paraId="3C973054"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212</w:t>
            </w:r>
          </w:p>
        </w:tc>
        <w:tc>
          <w:tcPr>
            <w:tcW w:w="1395" w:type="dxa"/>
            <w:hideMark/>
          </w:tcPr>
          <w:p w14:paraId="0F25EBE6"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val="es-MX" w:eastAsia="es-MX"/>
              </w:rPr>
            </w:pPr>
            <w:r w:rsidRPr="004E7B72">
              <w:rPr>
                <w:rFonts w:eastAsia="Times New Roman" w:cs="Arial"/>
                <w:b/>
                <w:bCs/>
                <w:color w:val="000000"/>
                <w:sz w:val="16"/>
                <w:szCs w:val="16"/>
                <w:lang w:val="es-MX" w:eastAsia="es-MX"/>
              </w:rPr>
              <w:t>6734</w:t>
            </w:r>
          </w:p>
        </w:tc>
      </w:tr>
      <w:tr w:rsidR="00625397" w:rsidRPr="004E7B72" w14:paraId="3035B008" w14:textId="77777777" w:rsidTr="000F3C63">
        <w:trPr>
          <w:trHeight w:val="118"/>
        </w:trPr>
        <w:tc>
          <w:tcPr>
            <w:cnfStyle w:val="001000000000" w:firstRow="0" w:lastRow="0" w:firstColumn="1" w:lastColumn="0" w:oddVBand="0" w:evenVBand="0" w:oddHBand="0" w:evenHBand="0" w:firstRowFirstColumn="0" w:firstRowLastColumn="0" w:lastRowFirstColumn="0" w:lastRowLastColumn="0"/>
            <w:tcW w:w="1772" w:type="dxa"/>
            <w:hideMark/>
          </w:tcPr>
          <w:p w14:paraId="3275967C" w14:textId="77777777" w:rsidR="00625397" w:rsidRPr="004E7B72" w:rsidRDefault="00625397" w:rsidP="00D7695A">
            <w:pPr>
              <w:jc w:val="center"/>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APROBADOS</w:t>
            </w:r>
          </w:p>
        </w:tc>
        <w:tc>
          <w:tcPr>
            <w:tcW w:w="1130" w:type="dxa"/>
            <w:noWrap/>
            <w:hideMark/>
          </w:tcPr>
          <w:p w14:paraId="641AF49A" w14:textId="77777777" w:rsidR="00625397" w:rsidRPr="004E7B72" w:rsidRDefault="00625397" w:rsidP="00D7695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3875</w:t>
            </w:r>
          </w:p>
        </w:tc>
        <w:tc>
          <w:tcPr>
            <w:tcW w:w="1130" w:type="dxa"/>
            <w:noWrap/>
            <w:hideMark/>
          </w:tcPr>
          <w:p w14:paraId="7926A4D0" w14:textId="77777777" w:rsidR="00625397" w:rsidRPr="004E7B72" w:rsidRDefault="00625397" w:rsidP="00D7695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450</w:t>
            </w:r>
          </w:p>
        </w:tc>
        <w:tc>
          <w:tcPr>
            <w:tcW w:w="1130" w:type="dxa"/>
            <w:noWrap/>
            <w:hideMark/>
          </w:tcPr>
          <w:p w14:paraId="5A8DBCD7" w14:textId="77777777" w:rsidR="00625397" w:rsidRPr="004E7B72" w:rsidRDefault="00625397" w:rsidP="00D7695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159</w:t>
            </w:r>
          </w:p>
        </w:tc>
        <w:tc>
          <w:tcPr>
            <w:tcW w:w="1395" w:type="dxa"/>
            <w:hideMark/>
          </w:tcPr>
          <w:p w14:paraId="0A9278EC" w14:textId="77777777" w:rsidR="00625397" w:rsidRPr="004E7B72" w:rsidRDefault="00625397" w:rsidP="00D7695A">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val="es-MX" w:eastAsia="es-MX"/>
              </w:rPr>
            </w:pPr>
            <w:r w:rsidRPr="004E7B72">
              <w:rPr>
                <w:rFonts w:eastAsia="Times New Roman" w:cs="Arial"/>
                <w:b/>
                <w:bCs/>
                <w:color w:val="000000"/>
                <w:sz w:val="16"/>
                <w:szCs w:val="16"/>
                <w:lang w:val="es-MX" w:eastAsia="es-MX"/>
              </w:rPr>
              <w:t>4484</w:t>
            </w:r>
          </w:p>
        </w:tc>
      </w:tr>
      <w:tr w:rsidR="00625397" w:rsidRPr="004E7B72" w14:paraId="2BFABC93" w14:textId="77777777" w:rsidTr="000F3C63">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1772" w:type="dxa"/>
            <w:hideMark/>
          </w:tcPr>
          <w:p w14:paraId="16AEE286" w14:textId="77777777" w:rsidR="00625397" w:rsidRPr="004E7B72" w:rsidRDefault="00625397" w:rsidP="00D7695A">
            <w:pPr>
              <w:jc w:val="center"/>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RECHAZADOS</w:t>
            </w:r>
          </w:p>
        </w:tc>
        <w:tc>
          <w:tcPr>
            <w:tcW w:w="1130" w:type="dxa"/>
            <w:noWrap/>
            <w:hideMark/>
          </w:tcPr>
          <w:p w14:paraId="4E34EA52"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1251</w:t>
            </w:r>
          </w:p>
        </w:tc>
        <w:tc>
          <w:tcPr>
            <w:tcW w:w="1130" w:type="dxa"/>
            <w:noWrap/>
            <w:hideMark/>
          </w:tcPr>
          <w:p w14:paraId="5F0E3C1B"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946</w:t>
            </w:r>
          </w:p>
        </w:tc>
        <w:tc>
          <w:tcPr>
            <w:tcW w:w="1130" w:type="dxa"/>
            <w:noWrap/>
            <w:hideMark/>
          </w:tcPr>
          <w:p w14:paraId="4024BC5D"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53</w:t>
            </w:r>
          </w:p>
        </w:tc>
        <w:tc>
          <w:tcPr>
            <w:tcW w:w="1395" w:type="dxa"/>
            <w:hideMark/>
          </w:tcPr>
          <w:p w14:paraId="5C5B0C7B"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val="es-MX" w:eastAsia="es-MX"/>
              </w:rPr>
            </w:pPr>
            <w:r w:rsidRPr="004E7B72">
              <w:rPr>
                <w:rFonts w:eastAsia="Times New Roman" w:cs="Arial"/>
                <w:b/>
                <w:bCs/>
                <w:color w:val="000000"/>
                <w:sz w:val="16"/>
                <w:szCs w:val="16"/>
                <w:lang w:val="es-MX" w:eastAsia="es-MX"/>
              </w:rPr>
              <w:t>2250</w:t>
            </w:r>
          </w:p>
        </w:tc>
      </w:tr>
      <w:tr w:rsidR="00625397" w:rsidRPr="004E7B72" w14:paraId="339CEAEA" w14:textId="77777777" w:rsidTr="000F3C63">
        <w:trPr>
          <w:trHeight w:val="118"/>
        </w:trPr>
        <w:tc>
          <w:tcPr>
            <w:cnfStyle w:val="001000000000" w:firstRow="0" w:lastRow="0" w:firstColumn="1" w:lastColumn="0" w:oddVBand="0" w:evenVBand="0" w:oddHBand="0" w:evenHBand="0" w:firstRowFirstColumn="0" w:firstRowLastColumn="0" w:lastRowFirstColumn="0" w:lastRowLastColumn="0"/>
            <w:tcW w:w="1772" w:type="dxa"/>
            <w:hideMark/>
          </w:tcPr>
          <w:p w14:paraId="4D2130D6" w14:textId="77777777" w:rsidR="00625397" w:rsidRPr="004E7B72" w:rsidRDefault="00625397" w:rsidP="00D7695A">
            <w:pPr>
              <w:jc w:val="center"/>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lastRenderedPageBreak/>
              <w:t xml:space="preserve">COMPARENDOS </w:t>
            </w:r>
          </w:p>
        </w:tc>
        <w:tc>
          <w:tcPr>
            <w:tcW w:w="1130" w:type="dxa"/>
            <w:noWrap/>
            <w:hideMark/>
          </w:tcPr>
          <w:p w14:paraId="0D5B6EFE" w14:textId="77777777" w:rsidR="00625397" w:rsidRPr="004E7B72" w:rsidRDefault="00625397" w:rsidP="00D7695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83</w:t>
            </w:r>
          </w:p>
        </w:tc>
        <w:tc>
          <w:tcPr>
            <w:tcW w:w="1130" w:type="dxa"/>
            <w:noWrap/>
            <w:hideMark/>
          </w:tcPr>
          <w:p w14:paraId="07BDB34F" w14:textId="77777777" w:rsidR="00625397" w:rsidRPr="004E7B72" w:rsidRDefault="00625397" w:rsidP="00D7695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816</w:t>
            </w:r>
          </w:p>
        </w:tc>
        <w:tc>
          <w:tcPr>
            <w:tcW w:w="1130" w:type="dxa"/>
            <w:hideMark/>
          </w:tcPr>
          <w:p w14:paraId="1394978C" w14:textId="77777777" w:rsidR="00625397" w:rsidRPr="004E7B72" w:rsidRDefault="00625397" w:rsidP="00D7695A">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1</w:t>
            </w:r>
          </w:p>
        </w:tc>
        <w:tc>
          <w:tcPr>
            <w:tcW w:w="1395" w:type="dxa"/>
            <w:hideMark/>
          </w:tcPr>
          <w:p w14:paraId="46869207" w14:textId="77777777" w:rsidR="00625397" w:rsidRPr="004E7B72" w:rsidRDefault="00625397" w:rsidP="00D7695A">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val="es-MX" w:eastAsia="es-MX"/>
              </w:rPr>
            </w:pPr>
            <w:r w:rsidRPr="004E7B72">
              <w:rPr>
                <w:rFonts w:eastAsia="Times New Roman" w:cs="Arial"/>
                <w:b/>
                <w:bCs/>
                <w:color w:val="000000"/>
                <w:sz w:val="16"/>
                <w:szCs w:val="16"/>
                <w:lang w:val="es-MX" w:eastAsia="es-MX"/>
              </w:rPr>
              <w:t>900</w:t>
            </w:r>
          </w:p>
        </w:tc>
      </w:tr>
      <w:tr w:rsidR="00625397" w:rsidRPr="004E7B72" w14:paraId="1B75569E" w14:textId="77777777" w:rsidTr="000F3C63">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1772" w:type="dxa"/>
            <w:hideMark/>
          </w:tcPr>
          <w:p w14:paraId="25ECDAB7" w14:textId="77777777" w:rsidR="00625397" w:rsidRPr="004E7B72" w:rsidRDefault="00625397" w:rsidP="00D7695A">
            <w:pPr>
              <w:jc w:val="center"/>
              <w:rPr>
                <w:rFonts w:eastAsia="Times New Roman" w:cs="Arial"/>
                <w:b w:val="0"/>
                <w:bCs w:val="0"/>
                <w:color w:val="000000"/>
                <w:sz w:val="16"/>
                <w:szCs w:val="16"/>
                <w:lang w:val="es-MX" w:eastAsia="es-MX"/>
              </w:rPr>
            </w:pPr>
            <w:r w:rsidRPr="004E7B72">
              <w:rPr>
                <w:rFonts w:eastAsia="Times New Roman" w:cs="Arial"/>
                <w:color w:val="000000"/>
                <w:sz w:val="16"/>
                <w:szCs w:val="16"/>
                <w:lang w:val="es-MX" w:eastAsia="es-MX"/>
              </w:rPr>
              <w:t>INMOVILIZADOS</w:t>
            </w:r>
          </w:p>
        </w:tc>
        <w:tc>
          <w:tcPr>
            <w:tcW w:w="1130" w:type="dxa"/>
            <w:noWrap/>
            <w:hideMark/>
          </w:tcPr>
          <w:p w14:paraId="0A8F71CE"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30</w:t>
            </w:r>
          </w:p>
        </w:tc>
        <w:tc>
          <w:tcPr>
            <w:tcW w:w="1130" w:type="dxa"/>
            <w:noWrap/>
            <w:hideMark/>
          </w:tcPr>
          <w:p w14:paraId="3C0D9EB6"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468</w:t>
            </w:r>
          </w:p>
        </w:tc>
        <w:tc>
          <w:tcPr>
            <w:tcW w:w="1130" w:type="dxa"/>
            <w:hideMark/>
          </w:tcPr>
          <w:p w14:paraId="718E92C4"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val="es-MX" w:eastAsia="es-MX"/>
              </w:rPr>
            </w:pPr>
            <w:r w:rsidRPr="004E7B72">
              <w:rPr>
                <w:rFonts w:eastAsia="Times New Roman" w:cs="Arial"/>
                <w:color w:val="000000"/>
                <w:sz w:val="16"/>
                <w:szCs w:val="16"/>
                <w:lang w:val="es-MX" w:eastAsia="es-MX"/>
              </w:rPr>
              <w:t>1</w:t>
            </w:r>
          </w:p>
        </w:tc>
        <w:tc>
          <w:tcPr>
            <w:tcW w:w="1395" w:type="dxa"/>
            <w:hideMark/>
          </w:tcPr>
          <w:p w14:paraId="05A16391" w14:textId="77777777" w:rsidR="00625397" w:rsidRPr="004E7B72" w:rsidRDefault="00625397" w:rsidP="00D7695A">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val="es-MX" w:eastAsia="es-MX"/>
              </w:rPr>
            </w:pPr>
            <w:r w:rsidRPr="004E7B72">
              <w:rPr>
                <w:rFonts w:eastAsia="Times New Roman" w:cs="Arial"/>
                <w:b/>
                <w:bCs/>
                <w:color w:val="000000"/>
                <w:sz w:val="16"/>
                <w:szCs w:val="16"/>
                <w:lang w:val="es-MX" w:eastAsia="es-MX"/>
              </w:rPr>
              <w:t>499</w:t>
            </w:r>
          </w:p>
        </w:tc>
      </w:tr>
    </w:tbl>
    <w:p w14:paraId="7F88B3ED" w14:textId="77777777" w:rsidR="00625397" w:rsidRPr="004E7B72" w:rsidRDefault="00625397" w:rsidP="00625397">
      <w:pPr>
        <w:spacing w:after="0"/>
        <w:jc w:val="center"/>
        <w:rPr>
          <w:rFonts w:eastAsia="Times New Roman" w:cstheme="minorHAnsi"/>
          <w:iCs/>
          <w:color w:val="000000"/>
          <w:sz w:val="18"/>
          <w:szCs w:val="18"/>
          <w:lang w:eastAsia="es-CO"/>
        </w:rPr>
      </w:pPr>
      <w:r w:rsidRPr="004E7B72">
        <w:rPr>
          <w:rFonts w:eastAsia="Times New Roman" w:cstheme="minorHAnsi"/>
          <w:iCs/>
          <w:color w:val="000000"/>
          <w:sz w:val="18"/>
          <w:szCs w:val="18"/>
          <w:lang w:eastAsia="es-CO"/>
        </w:rPr>
        <w:t>Fuente Base de datos Fuentes Móviles – Subdirección de Calidad del Aire Auditiva y Visual</w:t>
      </w:r>
    </w:p>
    <w:p w14:paraId="3A6B84B5" w14:textId="77777777" w:rsidR="00625397" w:rsidRPr="00C70BD9" w:rsidRDefault="00625397" w:rsidP="00625397">
      <w:pPr>
        <w:rPr>
          <w:lang w:eastAsia="es-ES"/>
        </w:rPr>
      </w:pPr>
      <w:bookmarkStart w:id="257" w:name="_Toc61006717"/>
    </w:p>
    <w:bookmarkEnd w:id="257"/>
    <w:p w14:paraId="49CEE61A" w14:textId="77777777" w:rsidR="00625397" w:rsidRPr="00ED517E" w:rsidRDefault="00625397" w:rsidP="00ED517E">
      <w:pPr>
        <w:spacing w:after="0" w:line="240" w:lineRule="auto"/>
        <w:jc w:val="both"/>
        <w:rPr>
          <w:rFonts w:ascii="Times New Roman" w:hAnsi="Times New Roman" w:cs="Times New Roman"/>
          <w:color w:val="000000" w:themeColor="text1"/>
          <w:shd w:val="clear" w:color="auto" w:fill="FFFFFF"/>
          <w:lang w:val="es-ES_tradnl"/>
        </w:rPr>
      </w:pPr>
      <w:r w:rsidRPr="00ED517E">
        <w:rPr>
          <w:rFonts w:ascii="Times New Roman" w:eastAsia="Arial" w:hAnsi="Times New Roman" w:cs="Times New Roman"/>
          <w:sz w:val="24"/>
          <w:szCs w:val="24"/>
        </w:rPr>
        <w:t xml:space="preserve">A </w:t>
      </w:r>
      <w:r w:rsidRPr="00ED517E">
        <w:rPr>
          <w:rFonts w:ascii="Times New Roman" w:hAnsi="Times New Roman" w:cs="Times New Roman"/>
          <w:color w:val="000000" w:themeColor="text1"/>
          <w:sz w:val="24"/>
          <w:szCs w:val="24"/>
          <w:shd w:val="clear" w:color="auto" w:fill="FFFFFF"/>
          <w:lang w:val="es-ES_tradnl"/>
        </w:rPr>
        <w:t>continuación, se relacionan los Operativos de control desarrollados en diferentes puntos del perímetro urbano, donde se evidencia una mayor intervención en las localidades con alto índice de contaminación ambiental:  Fontibón, Kennedy, Suba, Engativá, Ciudad Bolívar, San Cristóbal y Bosa, estas medidas de mitigación enfocadas en la reducción de la afectación de las emisiones, han sido de aporte en la generación de resultados de los informes del estado de la calidad del aire.</w:t>
      </w:r>
    </w:p>
    <w:p w14:paraId="215E3ED3" w14:textId="3516DF09" w:rsidR="00625397" w:rsidRDefault="00625397" w:rsidP="00625397">
      <w:pPr>
        <w:spacing w:after="0"/>
        <w:jc w:val="both"/>
        <w:rPr>
          <w:rFonts w:eastAsia="Arial" w:cs="Arial"/>
        </w:rPr>
      </w:pPr>
    </w:p>
    <w:p w14:paraId="4977252D" w14:textId="7AD9FF11" w:rsidR="0095333A" w:rsidRDefault="0095333A" w:rsidP="00625397">
      <w:pPr>
        <w:spacing w:after="0"/>
        <w:jc w:val="both"/>
        <w:rPr>
          <w:rFonts w:eastAsia="Arial" w:cs="Arial"/>
        </w:rPr>
      </w:pPr>
    </w:p>
    <w:p w14:paraId="181B3992" w14:textId="677C5C65" w:rsidR="0095333A" w:rsidRDefault="0095333A" w:rsidP="00625397">
      <w:pPr>
        <w:spacing w:after="0"/>
        <w:jc w:val="both"/>
        <w:rPr>
          <w:rFonts w:eastAsia="Arial" w:cs="Arial"/>
        </w:rPr>
      </w:pPr>
    </w:p>
    <w:p w14:paraId="28F17E09" w14:textId="537CF5F6" w:rsidR="0095333A" w:rsidRDefault="0095333A" w:rsidP="00625397">
      <w:pPr>
        <w:spacing w:after="0"/>
        <w:jc w:val="both"/>
        <w:rPr>
          <w:rFonts w:eastAsia="Arial" w:cs="Arial"/>
        </w:rPr>
      </w:pPr>
    </w:p>
    <w:p w14:paraId="7BF4BE46" w14:textId="77777777" w:rsidR="0095333A" w:rsidRDefault="0095333A" w:rsidP="00625397">
      <w:pPr>
        <w:spacing w:after="0"/>
        <w:jc w:val="both"/>
        <w:rPr>
          <w:rFonts w:eastAsia="Arial" w:cs="Arial"/>
        </w:rPr>
      </w:pPr>
    </w:p>
    <w:p w14:paraId="379CF427" w14:textId="31645A10" w:rsidR="00625397" w:rsidRDefault="0095333A" w:rsidP="00F50A34">
      <w:pPr>
        <w:pStyle w:val="Descripcin"/>
      </w:pPr>
      <w:bookmarkStart w:id="258" w:name="_Toc62806981"/>
      <w:r>
        <w:t xml:space="preserve">Tabla </w:t>
      </w:r>
      <w:r>
        <w:fldChar w:fldCharType="begin"/>
      </w:r>
      <w:r>
        <w:instrText xml:space="preserve"> SEQ Tabla \* ARABIC </w:instrText>
      </w:r>
      <w:r>
        <w:fldChar w:fldCharType="separate"/>
      </w:r>
      <w:r w:rsidR="00FA2513">
        <w:rPr>
          <w:noProof/>
        </w:rPr>
        <w:t>57</w:t>
      </w:r>
      <w:r>
        <w:fldChar w:fldCharType="end"/>
      </w:r>
      <w:r>
        <w:t xml:space="preserve">: </w:t>
      </w:r>
      <w:r w:rsidR="00625397" w:rsidRPr="004E7B72">
        <w:t>Resultados por localidad segundo semestre 2020</w:t>
      </w:r>
      <w:bookmarkEnd w:id="258"/>
    </w:p>
    <w:p w14:paraId="31CAD0B5" w14:textId="77777777" w:rsidR="0095333A" w:rsidRPr="0095333A" w:rsidRDefault="0095333A" w:rsidP="0095333A">
      <w:pPr>
        <w:rPr>
          <w:lang w:val="es-ES" w:eastAsia="en-US"/>
        </w:rPr>
      </w:pPr>
    </w:p>
    <w:tbl>
      <w:tblPr>
        <w:tblStyle w:val="Tablaconcuadrcula5oscura-nfasis31"/>
        <w:tblW w:w="4611" w:type="pct"/>
        <w:tblLook w:val="04A0" w:firstRow="1" w:lastRow="0" w:firstColumn="1" w:lastColumn="0" w:noHBand="0" w:noVBand="1"/>
      </w:tblPr>
      <w:tblGrid>
        <w:gridCol w:w="451"/>
        <w:gridCol w:w="2009"/>
        <w:gridCol w:w="653"/>
        <w:gridCol w:w="1159"/>
        <w:gridCol w:w="1246"/>
        <w:gridCol w:w="1290"/>
        <w:gridCol w:w="1333"/>
      </w:tblGrid>
      <w:tr w:rsidR="00625397" w:rsidRPr="00973850" w14:paraId="4C084EE4" w14:textId="77777777" w:rsidTr="000F3C63">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1B4F4B4B" w14:textId="77777777" w:rsidR="00625397" w:rsidRPr="00973850" w:rsidRDefault="00625397" w:rsidP="00D7695A">
            <w:pPr>
              <w:spacing w:after="0"/>
              <w:jc w:val="center"/>
              <w:rPr>
                <w:rFonts w:eastAsia="Times New Roman" w:cs="Times New Roman"/>
                <w:b w:val="0"/>
                <w:bCs w:val="0"/>
                <w:color w:val="000000"/>
                <w:sz w:val="16"/>
                <w:szCs w:val="16"/>
                <w:lang w:val="es-MX" w:eastAsia="es-MX"/>
              </w:rPr>
            </w:pPr>
            <w:r w:rsidRPr="00973850">
              <w:rPr>
                <w:rFonts w:eastAsia="Times New Roman" w:cs="Times New Roman"/>
                <w:color w:val="000000"/>
                <w:sz w:val="16"/>
                <w:szCs w:val="16"/>
                <w:lang w:val="es-MX" w:eastAsia="es-MX"/>
              </w:rPr>
              <w:t>TOTAL LOCALIDAD</w:t>
            </w:r>
          </w:p>
        </w:tc>
      </w:tr>
      <w:tr w:rsidR="00625397" w:rsidRPr="00973850" w14:paraId="6F378D2E"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vMerge w:val="restart"/>
            <w:noWrap/>
            <w:hideMark/>
          </w:tcPr>
          <w:p w14:paraId="75C76814" w14:textId="77777777" w:rsidR="00625397" w:rsidRPr="00973850" w:rsidRDefault="00625397" w:rsidP="00D7695A">
            <w:pPr>
              <w:spacing w:after="0"/>
              <w:jc w:val="center"/>
              <w:rPr>
                <w:rFonts w:eastAsia="Times New Roman" w:cs="Times New Roman"/>
                <w:b w:val="0"/>
                <w:bCs w:val="0"/>
                <w:color w:val="000000"/>
                <w:sz w:val="16"/>
                <w:szCs w:val="16"/>
                <w:lang w:val="es-MX" w:eastAsia="es-MX"/>
              </w:rPr>
            </w:pPr>
            <w:r w:rsidRPr="00973850">
              <w:rPr>
                <w:rFonts w:eastAsia="Times New Roman" w:cs="Times New Roman"/>
                <w:color w:val="000000"/>
                <w:sz w:val="16"/>
                <w:szCs w:val="16"/>
                <w:lang w:val="es-MX" w:eastAsia="es-MX"/>
              </w:rPr>
              <w:t>No.</w:t>
            </w:r>
          </w:p>
        </w:tc>
        <w:tc>
          <w:tcPr>
            <w:tcW w:w="1240" w:type="pct"/>
            <w:vMerge w:val="restart"/>
            <w:noWrap/>
            <w:hideMark/>
          </w:tcPr>
          <w:p w14:paraId="7DF0ACA4"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NOBRE LOCALIDAD</w:t>
            </w:r>
          </w:p>
        </w:tc>
        <w:tc>
          <w:tcPr>
            <w:tcW w:w="3483" w:type="pct"/>
            <w:gridSpan w:val="5"/>
            <w:noWrap/>
            <w:hideMark/>
          </w:tcPr>
          <w:p w14:paraId="151C06A4"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TOTAL LOCALIDAD</w:t>
            </w:r>
          </w:p>
        </w:tc>
      </w:tr>
      <w:tr w:rsidR="00625397" w:rsidRPr="00973850" w14:paraId="33663D22"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vMerge/>
            <w:hideMark/>
          </w:tcPr>
          <w:p w14:paraId="4130021D" w14:textId="77777777" w:rsidR="00625397" w:rsidRPr="00973850" w:rsidRDefault="00625397" w:rsidP="00D7695A">
            <w:pPr>
              <w:spacing w:after="0"/>
              <w:rPr>
                <w:rFonts w:eastAsia="Times New Roman" w:cs="Times New Roman"/>
                <w:b w:val="0"/>
                <w:bCs w:val="0"/>
                <w:color w:val="000000"/>
                <w:sz w:val="16"/>
                <w:szCs w:val="16"/>
                <w:lang w:val="es-MX" w:eastAsia="es-MX"/>
              </w:rPr>
            </w:pPr>
          </w:p>
        </w:tc>
        <w:tc>
          <w:tcPr>
            <w:tcW w:w="1240" w:type="pct"/>
            <w:vMerge/>
            <w:hideMark/>
          </w:tcPr>
          <w:p w14:paraId="69CDFBA8" w14:textId="77777777" w:rsidR="00625397" w:rsidRPr="00973850" w:rsidRDefault="00625397" w:rsidP="00D7695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6"/>
                <w:lang w:val="es-MX" w:eastAsia="es-MX"/>
              </w:rPr>
            </w:pPr>
          </w:p>
        </w:tc>
        <w:tc>
          <w:tcPr>
            <w:tcW w:w="407" w:type="pct"/>
            <w:noWrap/>
            <w:hideMark/>
          </w:tcPr>
          <w:p w14:paraId="1E3C562B"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TOTAL</w:t>
            </w:r>
          </w:p>
        </w:tc>
        <w:tc>
          <w:tcPr>
            <w:tcW w:w="718" w:type="pct"/>
            <w:noWrap/>
            <w:hideMark/>
          </w:tcPr>
          <w:p w14:paraId="0BC265F3"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APROBADO</w:t>
            </w:r>
          </w:p>
        </w:tc>
        <w:tc>
          <w:tcPr>
            <w:tcW w:w="771" w:type="pct"/>
            <w:noWrap/>
            <w:hideMark/>
          </w:tcPr>
          <w:p w14:paraId="3BCDC2D7"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RECHAZADO</w:t>
            </w:r>
          </w:p>
        </w:tc>
        <w:tc>
          <w:tcPr>
            <w:tcW w:w="763" w:type="pct"/>
            <w:noWrap/>
            <w:hideMark/>
          </w:tcPr>
          <w:p w14:paraId="5FB88859"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COMPARENDOS</w:t>
            </w:r>
          </w:p>
        </w:tc>
        <w:tc>
          <w:tcPr>
            <w:tcW w:w="820" w:type="pct"/>
            <w:noWrap/>
            <w:hideMark/>
          </w:tcPr>
          <w:p w14:paraId="45539ACB"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INMOVILIZADOS</w:t>
            </w:r>
          </w:p>
        </w:tc>
      </w:tr>
      <w:tr w:rsidR="00625397" w:rsidRPr="00973850" w14:paraId="48D48B2B"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7443FD97"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w:t>
            </w:r>
          </w:p>
        </w:tc>
        <w:tc>
          <w:tcPr>
            <w:tcW w:w="1240" w:type="pct"/>
            <w:noWrap/>
            <w:hideMark/>
          </w:tcPr>
          <w:p w14:paraId="6F648B8E"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USAQUEN</w:t>
            </w:r>
          </w:p>
        </w:tc>
        <w:tc>
          <w:tcPr>
            <w:tcW w:w="407" w:type="pct"/>
            <w:noWrap/>
            <w:hideMark/>
          </w:tcPr>
          <w:p w14:paraId="7F4AB09B"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74</w:t>
            </w:r>
          </w:p>
        </w:tc>
        <w:tc>
          <w:tcPr>
            <w:tcW w:w="718" w:type="pct"/>
            <w:noWrap/>
            <w:hideMark/>
          </w:tcPr>
          <w:p w14:paraId="6F662B68"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32</w:t>
            </w:r>
          </w:p>
        </w:tc>
        <w:tc>
          <w:tcPr>
            <w:tcW w:w="771" w:type="pct"/>
            <w:noWrap/>
            <w:hideMark/>
          </w:tcPr>
          <w:p w14:paraId="3D9C33C9"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42</w:t>
            </w:r>
          </w:p>
        </w:tc>
        <w:tc>
          <w:tcPr>
            <w:tcW w:w="763" w:type="pct"/>
            <w:noWrap/>
            <w:hideMark/>
          </w:tcPr>
          <w:p w14:paraId="2C7B7B5D"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37</w:t>
            </w:r>
          </w:p>
        </w:tc>
        <w:tc>
          <w:tcPr>
            <w:tcW w:w="820" w:type="pct"/>
            <w:noWrap/>
            <w:hideMark/>
          </w:tcPr>
          <w:p w14:paraId="1838745B"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14</w:t>
            </w:r>
          </w:p>
        </w:tc>
      </w:tr>
      <w:tr w:rsidR="00625397" w:rsidRPr="00973850" w14:paraId="543FB3DA"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1CEBCEBC"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w:t>
            </w:r>
          </w:p>
        </w:tc>
        <w:tc>
          <w:tcPr>
            <w:tcW w:w="1240" w:type="pct"/>
            <w:noWrap/>
            <w:hideMark/>
          </w:tcPr>
          <w:p w14:paraId="1D66BB2B"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CHAPINERO</w:t>
            </w:r>
          </w:p>
        </w:tc>
        <w:tc>
          <w:tcPr>
            <w:tcW w:w="407" w:type="pct"/>
            <w:noWrap/>
            <w:hideMark/>
          </w:tcPr>
          <w:p w14:paraId="0927354B"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27</w:t>
            </w:r>
          </w:p>
        </w:tc>
        <w:tc>
          <w:tcPr>
            <w:tcW w:w="718" w:type="pct"/>
            <w:noWrap/>
            <w:hideMark/>
          </w:tcPr>
          <w:p w14:paraId="40343B76"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8</w:t>
            </w:r>
          </w:p>
        </w:tc>
        <w:tc>
          <w:tcPr>
            <w:tcW w:w="771" w:type="pct"/>
            <w:noWrap/>
            <w:hideMark/>
          </w:tcPr>
          <w:p w14:paraId="2EDA0711"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19</w:t>
            </w:r>
          </w:p>
        </w:tc>
        <w:tc>
          <w:tcPr>
            <w:tcW w:w="763" w:type="pct"/>
            <w:noWrap/>
            <w:hideMark/>
          </w:tcPr>
          <w:p w14:paraId="7D4DF1E9"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19</w:t>
            </w:r>
          </w:p>
        </w:tc>
        <w:tc>
          <w:tcPr>
            <w:tcW w:w="820" w:type="pct"/>
            <w:noWrap/>
            <w:hideMark/>
          </w:tcPr>
          <w:p w14:paraId="32467693"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13</w:t>
            </w:r>
          </w:p>
        </w:tc>
      </w:tr>
      <w:tr w:rsidR="00625397" w:rsidRPr="00973850" w14:paraId="1770BCEE"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2AE392DB"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w:t>
            </w:r>
          </w:p>
        </w:tc>
        <w:tc>
          <w:tcPr>
            <w:tcW w:w="1240" w:type="pct"/>
            <w:noWrap/>
            <w:hideMark/>
          </w:tcPr>
          <w:p w14:paraId="77859B2B"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SANTA FE</w:t>
            </w:r>
          </w:p>
        </w:tc>
        <w:tc>
          <w:tcPr>
            <w:tcW w:w="407" w:type="pct"/>
            <w:noWrap/>
            <w:hideMark/>
          </w:tcPr>
          <w:p w14:paraId="5B9EC8FD"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18" w:type="pct"/>
            <w:noWrap/>
            <w:hideMark/>
          </w:tcPr>
          <w:p w14:paraId="7591823A"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71" w:type="pct"/>
            <w:noWrap/>
            <w:hideMark/>
          </w:tcPr>
          <w:p w14:paraId="6A3DCF9F"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63" w:type="pct"/>
            <w:noWrap/>
            <w:hideMark/>
          </w:tcPr>
          <w:p w14:paraId="6052FDF9"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820" w:type="pct"/>
            <w:noWrap/>
            <w:hideMark/>
          </w:tcPr>
          <w:p w14:paraId="6AE612EB"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r>
      <w:tr w:rsidR="00625397" w:rsidRPr="00973850" w14:paraId="538C2FBC"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5B0CBE2A"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w:t>
            </w:r>
          </w:p>
        </w:tc>
        <w:tc>
          <w:tcPr>
            <w:tcW w:w="1240" w:type="pct"/>
            <w:noWrap/>
            <w:hideMark/>
          </w:tcPr>
          <w:p w14:paraId="12E84AF2"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SAN CRISTOBAL</w:t>
            </w:r>
          </w:p>
        </w:tc>
        <w:tc>
          <w:tcPr>
            <w:tcW w:w="407" w:type="pct"/>
            <w:noWrap/>
            <w:hideMark/>
          </w:tcPr>
          <w:p w14:paraId="748FD8CA"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577</w:t>
            </w:r>
          </w:p>
        </w:tc>
        <w:tc>
          <w:tcPr>
            <w:tcW w:w="718" w:type="pct"/>
            <w:noWrap/>
            <w:hideMark/>
          </w:tcPr>
          <w:p w14:paraId="4D7CA409"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467</w:t>
            </w:r>
          </w:p>
        </w:tc>
        <w:tc>
          <w:tcPr>
            <w:tcW w:w="771" w:type="pct"/>
            <w:noWrap/>
            <w:hideMark/>
          </w:tcPr>
          <w:p w14:paraId="41ADC16A"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110</w:t>
            </w:r>
          </w:p>
        </w:tc>
        <w:tc>
          <w:tcPr>
            <w:tcW w:w="763" w:type="pct"/>
            <w:noWrap/>
            <w:hideMark/>
          </w:tcPr>
          <w:p w14:paraId="41E1D8AC"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16</w:t>
            </w:r>
          </w:p>
        </w:tc>
        <w:tc>
          <w:tcPr>
            <w:tcW w:w="820" w:type="pct"/>
            <w:noWrap/>
            <w:hideMark/>
          </w:tcPr>
          <w:p w14:paraId="10421E2C"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11</w:t>
            </w:r>
          </w:p>
        </w:tc>
      </w:tr>
      <w:tr w:rsidR="00625397" w:rsidRPr="00973850" w14:paraId="0E9ECA4A"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44103083"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5</w:t>
            </w:r>
          </w:p>
        </w:tc>
        <w:tc>
          <w:tcPr>
            <w:tcW w:w="1240" w:type="pct"/>
            <w:noWrap/>
            <w:hideMark/>
          </w:tcPr>
          <w:p w14:paraId="3C21FD0A"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USME</w:t>
            </w:r>
          </w:p>
        </w:tc>
        <w:tc>
          <w:tcPr>
            <w:tcW w:w="407" w:type="pct"/>
            <w:noWrap/>
            <w:hideMark/>
          </w:tcPr>
          <w:p w14:paraId="7EF52E3D"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106</w:t>
            </w:r>
          </w:p>
        </w:tc>
        <w:tc>
          <w:tcPr>
            <w:tcW w:w="718" w:type="pct"/>
            <w:noWrap/>
            <w:hideMark/>
          </w:tcPr>
          <w:p w14:paraId="1EFBD08D"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106</w:t>
            </w:r>
          </w:p>
        </w:tc>
        <w:tc>
          <w:tcPr>
            <w:tcW w:w="771" w:type="pct"/>
            <w:noWrap/>
            <w:hideMark/>
          </w:tcPr>
          <w:p w14:paraId="3D7C6466"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63" w:type="pct"/>
            <w:noWrap/>
            <w:hideMark/>
          </w:tcPr>
          <w:p w14:paraId="68247937"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820" w:type="pct"/>
            <w:noWrap/>
            <w:hideMark/>
          </w:tcPr>
          <w:p w14:paraId="5A4B1CDA"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r>
      <w:tr w:rsidR="00625397" w:rsidRPr="00973850" w14:paraId="4B6FBAC4"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7CC32C5B"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6</w:t>
            </w:r>
          </w:p>
        </w:tc>
        <w:tc>
          <w:tcPr>
            <w:tcW w:w="1240" w:type="pct"/>
            <w:noWrap/>
            <w:hideMark/>
          </w:tcPr>
          <w:p w14:paraId="66899717"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TUNJUELIO</w:t>
            </w:r>
          </w:p>
        </w:tc>
        <w:tc>
          <w:tcPr>
            <w:tcW w:w="407" w:type="pct"/>
            <w:noWrap/>
            <w:hideMark/>
          </w:tcPr>
          <w:p w14:paraId="47764D42"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96</w:t>
            </w:r>
          </w:p>
        </w:tc>
        <w:tc>
          <w:tcPr>
            <w:tcW w:w="718" w:type="pct"/>
            <w:noWrap/>
            <w:hideMark/>
          </w:tcPr>
          <w:p w14:paraId="207EB924"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36</w:t>
            </w:r>
          </w:p>
        </w:tc>
        <w:tc>
          <w:tcPr>
            <w:tcW w:w="771" w:type="pct"/>
            <w:noWrap/>
            <w:hideMark/>
          </w:tcPr>
          <w:p w14:paraId="38915D97"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60</w:t>
            </w:r>
          </w:p>
        </w:tc>
        <w:tc>
          <w:tcPr>
            <w:tcW w:w="763" w:type="pct"/>
            <w:noWrap/>
            <w:hideMark/>
          </w:tcPr>
          <w:p w14:paraId="3BC03695"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53</w:t>
            </w:r>
          </w:p>
        </w:tc>
        <w:tc>
          <w:tcPr>
            <w:tcW w:w="820" w:type="pct"/>
            <w:noWrap/>
            <w:hideMark/>
          </w:tcPr>
          <w:p w14:paraId="57FACBF7"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29</w:t>
            </w:r>
          </w:p>
        </w:tc>
      </w:tr>
      <w:tr w:rsidR="00625397" w:rsidRPr="00973850" w14:paraId="02572CC6"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185CCA98"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7</w:t>
            </w:r>
          </w:p>
        </w:tc>
        <w:tc>
          <w:tcPr>
            <w:tcW w:w="1240" w:type="pct"/>
            <w:noWrap/>
            <w:hideMark/>
          </w:tcPr>
          <w:p w14:paraId="3AD4F772"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BOSA</w:t>
            </w:r>
          </w:p>
        </w:tc>
        <w:tc>
          <w:tcPr>
            <w:tcW w:w="407" w:type="pct"/>
            <w:noWrap/>
            <w:hideMark/>
          </w:tcPr>
          <w:p w14:paraId="17259C2B"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492</w:t>
            </w:r>
          </w:p>
        </w:tc>
        <w:tc>
          <w:tcPr>
            <w:tcW w:w="718" w:type="pct"/>
            <w:noWrap/>
            <w:hideMark/>
          </w:tcPr>
          <w:p w14:paraId="18E4E99A"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425</w:t>
            </w:r>
          </w:p>
        </w:tc>
        <w:tc>
          <w:tcPr>
            <w:tcW w:w="771" w:type="pct"/>
            <w:noWrap/>
            <w:hideMark/>
          </w:tcPr>
          <w:p w14:paraId="20E27377"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67</w:t>
            </w:r>
          </w:p>
        </w:tc>
        <w:tc>
          <w:tcPr>
            <w:tcW w:w="763" w:type="pct"/>
            <w:noWrap/>
            <w:hideMark/>
          </w:tcPr>
          <w:p w14:paraId="2A7470C0"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23</w:t>
            </w:r>
          </w:p>
        </w:tc>
        <w:tc>
          <w:tcPr>
            <w:tcW w:w="820" w:type="pct"/>
            <w:noWrap/>
            <w:hideMark/>
          </w:tcPr>
          <w:p w14:paraId="50164B64"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9</w:t>
            </w:r>
          </w:p>
        </w:tc>
      </w:tr>
      <w:tr w:rsidR="00625397" w:rsidRPr="00973850" w14:paraId="4394E773"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655D5B8E"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8</w:t>
            </w:r>
          </w:p>
        </w:tc>
        <w:tc>
          <w:tcPr>
            <w:tcW w:w="1240" w:type="pct"/>
            <w:noWrap/>
            <w:hideMark/>
          </w:tcPr>
          <w:p w14:paraId="498E3632"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KENNEDY</w:t>
            </w:r>
          </w:p>
        </w:tc>
        <w:tc>
          <w:tcPr>
            <w:tcW w:w="407" w:type="pct"/>
            <w:noWrap/>
            <w:hideMark/>
          </w:tcPr>
          <w:p w14:paraId="6FC20450"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649</w:t>
            </w:r>
          </w:p>
        </w:tc>
        <w:tc>
          <w:tcPr>
            <w:tcW w:w="718" w:type="pct"/>
            <w:noWrap/>
            <w:hideMark/>
          </w:tcPr>
          <w:p w14:paraId="012C5D57"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370</w:t>
            </w:r>
          </w:p>
        </w:tc>
        <w:tc>
          <w:tcPr>
            <w:tcW w:w="771" w:type="pct"/>
            <w:noWrap/>
            <w:hideMark/>
          </w:tcPr>
          <w:p w14:paraId="1E0571DA"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279</w:t>
            </w:r>
          </w:p>
        </w:tc>
        <w:tc>
          <w:tcPr>
            <w:tcW w:w="763" w:type="pct"/>
            <w:noWrap/>
            <w:hideMark/>
          </w:tcPr>
          <w:p w14:paraId="51ED8838"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234</w:t>
            </w:r>
          </w:p>
        </w:tc>
        <w:tc>
          <w:tcPr>
            <w:tcW w:w="820" w:type="pct"/>
            <w:noWrap/>
            <w:hideMark/>
          </w:tcPr>
          <w:p w14:paraId="208FB163"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139</w:t>
            </w:r>
          </w:p>
        </w:tc>
      </w:tr>
      <w:tr w:rsidR="00625397" w:rsidRPr="00973850" w14:paraId="5A3DBD99"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4280015E"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9</w:t>
            </w:r>
          </w:p>
        </w:tc>
        <w:tc>
          <w:tcPr>
            <w:tcW w:w="1240" w:type="pct"/>
            <w:noWrap/>
            <w:hideMark/>
          </w:tcPr>
          <w:p w14:paraId="43C13DC7"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FONTIBON</w:t>
            </w:r>
          </w:p>
        </w:tc>
        <w:tc>
          <w:tcPr>
            <w:tcW w:w="407" w:type="pct"/>
            <w:noWrap/>
            <w:hideMark/>
          </w:tcPr>
          <w:p w14:paraId="676BD1D5"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2395</w:t>
            </w:r>
          </w:p>
        </w:tc>
        <w:tc>
          <w:tcPr>
            <w:tcW w:w="718" w:type="pct"/>
            <w:noWrap/>
            <w:hideMark/>
          </w:tcPr>
          <w:p w14:paraId="2E5DD0B7"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1614</w:t>
            </w:r>
          </w:p>
        </w:tc>
        <w:tc>
          <w:tcPr>
            <w:tcW w:w="771" w:type="pct"/>
            <w:noWrap/>
            <w:hideMark/>
          </w:tcPr>
          <w:p w14:paraId="601CCB61"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781</w:t>
            </w:r>
          </w:p>
        </w:tc>
        <w:tc>
          <w:tcPr>
            <w:tcW w:w="763" w:type="pct"/>
            <w:noWrap/>
            <w:hideMark/>
          </w:tcPr>
          <w:p w14:paraId="4BB32C58"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80</w:t>
            </w:r>
          </w:p>
        </w:tc>
        <w:tc>
          <w:tcPr>
            <w:tcW w:w="820" w:type="pct"/>
            <w:noWrap/>
            <w:hideMark/>
          </w:tcPr>
          <w:p w14:paraId="33B8F939"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40</w:t>
            </w:r>
          </w:p>
        </w:tc>
      </w:tr>
      <w:tr w:rsidR="00625397" w:rsidRPr="00973850" w14:paraId="7B68835C"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0D9F71C6"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10</w:t>
            </w:r>
          </w:p>
        </w:tc>
        <w:tc>
          <w:tcPr>
            <w:tcW w:w="1240" w:type="pct"/>
            <w:noWrap/>
            <w:hideMark/>
          </w:tcPr>
          <w:p w14:paraId="38DC6E94"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ENGATIVA</w:t>
            </w:r>
          </w:p>
        </w:tc>
        <w:tc>
          <w:tcPr>
            <w:tcW w:w="407" w:type="pct"/>
            <w:noWrap/>
            <w:hideMark/>
          </w:tcPr>
          <w:p w14:paraId="7B8AFFB3"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624</w:t>
            </w:r>
          </w:p>
        </w:tc>
        <w:tc>
          <w:tcPr>
            <w:tcW w:w="718" w:type="pct"/>
            <w:noWrap/>
            <w:hideMark/>
          </w:tcPr>
          <w:p w14:paraId="1E80715D"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448</w:t>
            </w:r>
          </w:p>
        </w:tc>
        <w:tc>
          <w:tcPr>
            <w:tcW w:w="771" w:type="pct"/>
            <w:noWrap/>
            <w:hideMark/>
          </w:tcPr>
          <w:p w14:paraId="4089AFA9"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176</w:t>
            </w:r>
          </w:p>
        </w:tc>
        <w:tc>
          <w:tcPr>
            <w:tcW w:w="763" w:type="pct"/>
            <w:noWrap/>
            <w:hideMark/>
          </w:tcPr>
          <w:p w14:paraId="7D24CD0B"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84</w:t>
            </w:r>
          </w:p>
        </w:tc>
        <w:tc>
          <w:tcPr>
            <w:tcW w:w="820" w:type="pct"/>
            <w:noWrap/>
            <w:hideMark/>
          </w:tcPr>
          <w:p w14:paraId="07DB195C"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38</w:t>
            </w:r>
          </w:p>
        </w:tc>
      </w:tr>
      <w:tr w:rsidR="00625397" w:rsidRPr="00973850" w14:paraId="3177549C"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73844F50"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11</w:t>
            </w:r>
          </w:p>
        </w:tc>
        <w:tc>
          <w:tcPr>
            <w:tcW w:w="1240" w:type="pct"/>
            <w:noWrap/>
            <w:hideMark/>
          </w:tcPr>
          <w:p w14:paraId="35E3A9AC"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SUBA</w:t>
            </w:r>
          </w:p>
        </w:tc>
        <w:tc>
          <w:tcPr>
            <w:tcW w:w="407" w:type="pct"/>
            <w:noWrap/>
            <w:hideMark/>
          </w:tcPr>
          <w:p w14:paraId="79F0FDD4"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647</w:t>
            </w:r>
          </w:p>
        </w:tc>
        <w:tc>
          <w:tcPr>
            <w:tcW w:w="718" w:type="pct"/>
            <w:noWrap/>
            <w:hideMark/>
          </w:tcPr>
          <w:p w14:paraId="2D469FC2"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478</w:t>
            </w:r>
          </w:p>
        </w:tc>
        <w:tc>
          <w:tcPr>
            <w:tcW w:w="771" w:type="pct"/>
            <w:noWrap/>
            <w:hideMark/>
          </w:tcPr>
          <w:p w14:paraId="096BA521"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169</w:t>
            </w:r>
          </w:p>
        </w:tc>
        <w:tc>
          <w:tcPr>
            <w:tcW w:w="763" w:type="pct"/>
            <w:noWrap/>
            <w:hideMark/>
          </w:tcPr>
          <w:p w14:paraId="01AA99B1"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20</w:t>
            </w:r>
          </w:p>
        </w:tc>
        <w:tc>
          <w:tcPr>
            <w:tcW w:w="820" w:type="pct"/>
            <w:noWrap/>
            <w:hideMark/>
          </w:tcPr>
          <w:p w14:paraId="08D6BF58"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7</w:t>
            </w:r>
          </w:p>
        </w:tc>
      </w:tr>
      <w:tr w:rsidR="00625397" w:rsidRPr="00973850" w14:paraId="389178FE"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49F5B3A3"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12</w:t>
            </w:r>
          </w:p>
        </w:tc>
        <w:tc>
          <w:tcPr>
            <w:tcW w:w="1240" w:type="pct"/>
            <w:noWrap/>
            <w:hideMark/>
          </w:tcPr>
          <w:p w14:paraId="71F95009"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BARRIOS UNIDOS</w:t>
            </w:r>
          </w:p>
        </w:tc>
        <w:tc>
          <w:tcPr>
            <w:tcW w:w="407" w:type="pct"/>
            <w:noWrap/>
            <w:hideMark/>
          </w:tcPr>
          <w:p w14:paraId="04806D4C"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18" w:type="pct"/>
            <w:noWrap/>
            <w:hideMark/>
          </w:tcPr>
          <w:p w14:paraId="4DEDB22F"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71" w:type="pct"/>
            <w:noWrap/>
            <w:hideMark/>
          </w:tcPr>
          <w:p w14:paraId="32D98A0B"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63" w:type="pct"/>
            <w:noWrap/>
            <w:hideMark/>
          </w:tcPr>
          <w:p w14:paraId="5E91A116"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820" w:type="pct"/>
            <w:noWrap/>
            <w:hideMark/>
          </w:tcPr>
          <w:p w14:paraId="13DDA1B6"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r>
      <w:tr w:rsidR="00625397" w:rsidRPr="00973850" w14:paraId="6C0B538C"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3FDB72C1"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13</w:t>
            </w:r>
          </w:p>
        </w:tc>
        <w:tc>
          <w:tcPr>
            <w:tcW w:w="1240" w:type="pct"/>
            <w:noWrap/>
            <w:hideMark/>
          </w:tcPr>
          <w:p w14:paraId="60CE1EB8"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TEUSAQUILLO</w:t>
            </w:r>
          </w:p>
        </w:tc>
        <w:tc>
          <w:tcPr>
            <w:tcW w:w="407" w:type="pct"/>
            <w:noWrap/>
            <w:hideMark/>
          </w:tcPr>
          <w:p w14:paraId="5E7D530E"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65</w:t>
            </w:r>
          </w:p>
        </w:tc>
        <w:tc>
          <w:tcPr>
            <w:tcW w:w="718" w:type="pct"/>
            <w:noWrap/>
            <w:hideMark/>
          </w:tcPr>
          <w:p w14:paraId="08E8349A"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18</w:t>
            </w:r>
          </w:p>
        </w:tc>
        <w:tc>
          <w:tcPr>
            <w:tcW w:w="771" w:type="pct"/>
            <w:noWrap/>
            <w:hideMark/>
          </w:tcPr>
          <w:p w14:paraId="4F36BCBB"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47</w:t>
            </w:r>
          </w:p>
        </w:tc>
        <w:tc>
          <w:tcPr>
            <w:tcW w:w="763" w:type="pct"/>
            <w:noWrap/>
            <w:hideMark/>
          </w:tcPr>
          <w:p w14:paraId="01F32209"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44</w:t>
            </w:r>
          </w:p>
        </w:tc>
        <w:tc>
          <w:tcPr>
            <w:tcW w:w="820" w:type="pct"/>
            <w:noWrap/>
            <w:hideMark/>
          </w:tcPr>
          <w:p w14:paraId="676D6D69"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31</w:t>
            </w:r>
          </w:p>
        </w:tc>
      </w:tr>
      <w:tr w:rsidR="00625397" w:rsidRPr="00973850" w14:paraId="1A4DFDAC"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0991231D"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14</w:t>
            </w:r>
          </w:p>
        </w:tc>
        <w:tc>
          <w:tcPr>
            <w:tcW w:w="1240" w:type="pct"/>
            <w:noWrap/>
            <w:hideMark/>
          </w:tcPr>
          <w:p w14:paraId="1FFCCFC0"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LOS MARTIRES</w:t>
            </w:r>
          </w:p>
        </w:tc>
        <w:tc>
          <w:tcPr>
            <w:tcW w:w="407" w:type="pct"/>
            <w:noWrap/>
            <w:hideMark/>
          </w:tcPr>
          <w:p w14:paraId="40BAC5C7"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18" w:type="pct"/>
            <w:noWrap/>
            <w:hideMark/>
          </w:tcPr>
          <w:p w14:paraId="584232A4"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71" w:type="pct"/>
            <w:noWrap/>
            <w:hideMark/>
          </w:tcPr>
          <w:p w14:paraId="7E9DA520"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63" w:type="pct"/>
            <w:noWrap/>
            <w:hideMark/>
          </w:tcPr>
          <w:p w14:paraId="00D4BDE1"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820" w:type="pct"/>
            <w:noWrap/>
            <w:hideMark/>
          </w:tcPr>
          <w:p w14:paraId="7C8520F3"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r>
      <w:tr w:rsidR="00625397" w:rsidRPr="00973850" w14:paraId="3D1AC183"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3D096402"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15</w:t>
            </w:r>
          </w:p>
        </w:tc>
        <w:tc>
          <w:tcPr>
            <w:tcW w:w="1240" w:type="pct"/>
            <w:noWrap/>
            <w:hideMark/>
          </w:tcPr>
          <w:p w14:paraId="2C4E873B"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ANTONIO NARIÑO</w:t>
            </w:r>
          </w:p>
        </w:tc>
        <w:tc>
          <w:tcPr>
            <w:tcW w:w="407" w:type="pct"/>
            <w:noWrap/>
            <w:hideMark/>
          </w:tcPr>
          <w:p w14:paraId="5BA6A87D"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100</w:t>
            </w:r>
          </w:p>
        </w:tc>
        <w:tc>
          <w:tcPr>
            <w:tcW w:w="718" w:type="pct"/>
            <w:noWrap/>
            <w:hideMark/>
          </w:tcPr>
          <w:p w14:paraId="239ABD3F"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65</w:t>
            </w:r>
          </w:p>
        </w:tc>
        <w:tc>
          <w:tcPr>
            <w:tcW w:w="771" w:type="pct"/>
            <w:noWrap/>
            <w:hideMark/>
          </w:tcPr>
          <w:p w14:paraId="025ADAB4"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35</w:t>
            </w:r>
          </w:p>
        </w:tc>
        <w:tc>
          <w:tcPr>
            <w:tcW w:w="763" w:type="pct"/>
            <w:noWrap/>
            <w:hideMark/>
          </w:tcPr>
          <w:p w14:paraId="7284E36F"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35</w:t>
            </w:r>
          </w:p>
        </w:tc>
        <w:tc>
          <w:tcPr>
            <w:tcW w:w="820" w:type="pct"/>
            <w:noWrap/>
            <w:hideMark/>
          </w:tcPr>
          <w:p w14:paraId="6F16146E"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20</w:t>
            </w:r>
          </w:p>
        </w:tc>
      </w:tr>
      <w:tr w:rsidR="00625397" w:rsidRPr="00973850" w14:paraId="4C036293"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467E9AAD"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16</w:t>
            </w:r>
          </w:p>
        </w:tc>
        <w:tc>
          <w:tcPr>
            <w:tcW w:w="1240" w:type="pct"/>
            <w:noWrap/>
            <w:hideMark/>
          </w:tcPr>
          <w:p w14:paraId="0200C1C2"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PUENTE ARANDA</w:t>
            </w:r>
          </w:p>
        </w:tc>
        <w:tc>
          <w:tcPr>
            <w:tcW w:w="407" w:type="pct"/>
            <w:noWrap/>
            <w:hideMark/>
          </w:tcPr>
          <w:p w14:paraId="7215D9F5"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255</w:t>
            </w:r>
          </w:p>
        </w:tc>
        <w:tc>
          <w:tcPr>
            <w:tcW w:w="718" w:type="pct"/>
            <w:noWrap/>
            <w:hideMark/>
          </w:tcPr>
          <w:p w14:paraId="4B578BD5"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126</w:t>
            </w:r>
          </w:p>
        </w:tc>
        <w:tc>
          <w:tcPr>
            <w:tcW w:w="771" w:type="pct"/>
            <w:noWrap/>
            <w:hideMark/>
          </w:tcPr>
          <w:p w14:paraId="789C56A6"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129</w:t>
            </w:r>
          </w:p>
        </w:tc>
        <w:tc>
          <w:tcPr>
            <w:tcW w:w="763" w:type="pct"/>
            <w:noWrap/>
            <w:hideMark/>
          </w:tcPr>
          <w:p w14:paraId="20B50A34"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126</w:t>
            </w:r>
          </w:p>
        </w:tc>
        <w:tc>
          <w:tcPr>
            <w:tcW w:w="820" w:type="pct"/>
            <w:noWrap/>
            <w:hideMark/>
          </w:tcPr>
          <w:p w14:paraId="5C5535F2"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83</w:t>
            </w:r>
          </w:p>
        </w:tc>
      </w:tr>
      <w:tr w:rsidR="00625397" w:rsidRPr="00973850" w14:paraId="4557D2DD"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38E97D31"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17</w:t>
            </w:r>
          </w:p>
        </w:tc>
        <w:tc>
          <w:tcPr>
            <w:tcW w:w="1240" w:type="pct"/>
            <w:noWrap/>
            <w:hideMark/>
          </w:tcPr>
          <w:p w14:paraId="707487D5"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LA CANDELARIA</w:t>
            </w:r>
          </w:p>
        </w:tc>
        <w:tc>
          <w:tcPr>
            <w:tcW w:w="407" w:type="pct"/>
            <w:noWrap/>
            <w:hideMark/>
          </w:tcPr>
          <w:p w14:paraId="418BD7B6"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18" w:type="pct"/>
            <w:noWrap/>
            <w:hideMark/>
          </w:tcPr>
          <w:p w14:paraId="2CDF3929"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71" w:type="pct"/>
            <w:noWrap/>
            <w:hideMark/>
          </w:tcPr>
          <w:p w14:paraId="0AA09DC8"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63" w:type="pct"/>
            <w:noWrap/>
            <w:hideMark/>
          </w:tcPr>
          <w:p w14:paraId="4ED1CADC"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820" w:type="pct"/>
            <w:noWrap/>
            <w:hideMark/>
          </w:tcPr>
          <w:p w14:paraId="61604584"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r>
      <w:tr w:rsidR="00625397" w:rsidRPr="00973850" w14:paraId="01F0AF91"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55413011"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18</w:t>
            </w:r>
          </w:p>
        </w:tc>
        <w:tc>
          <w:tcPr>
            <w:tcW w:w="1240" w:type="pct"/>
            <w:noWrap/>
            <w:hideMark/>
          </w:tcPr>
          <w:p w14:paraId="40DDD677"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RAFAEL URIBE URIBE</w:t>
            </w:r>
          </w:p>
        </w:tc>
        <w:tc>
          <w:tcPr>
            <w:tcW w:w="407" w:type="pct"/>
            <w:noWrap/>
            <w:hideMark/>
          </w:tcPr>
          <w:p w14:paraId="1979685A"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31</w:t>
            </w:r>
          </w:p>
        </w:tc>
        <w:tc>
          <w:tcPr>
            <w:tcW w:w="718" w:type="pct"/>
            <w:noWrap/>
            <w:hideMark/>
          </w:tcPr>
          <w:p w14:paraId="61A5055B"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9</w:t>
            </w:r>
          </w:p>
        </w:tc>
        <w:tc>
          <w:tcPr>
            <w:tcW w:w="771" w:type="pct"/>
            <w:noWrap/>
            <w:hideMark/>
          </w:tcPr>
          <w:p w14:paraId="12CB6AE6"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22</w:t>
            </w:r>
          </w:p>
        </w:tc>
        <w:tc>
          <w:tcPr>
            <w:tcW w:w="763" w:type="pct"/>
            <w:noWrap/>
            <w:hideMark/>
          </w:tcPr>
          <w:p w14:paraId="20D0B02E"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22</w:t>
            </w:r>
          </w:p>
        </w:tc>
        <w:tc>
          <w:tcPr>
            <w:tcW w:w="820" w:type="pct"/>
            <w:noWrap/>
            <w:hideMark/>
          </w:tcPr>
          <w:p w14:paraId="01039827"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10</w:t>
            </w:r>
          </w:p>
        </w:tc>
      </w:tr>
      <w:tr w:rsidR="00625397" w:rsidRPr="00973850" w14:paraId="0C2D1E41"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098C0547"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19</w:t>
            </w:r>
          </w:p>
        </w:tc>
        <w:tc>
          <w:tcPr>
            <w:tcW w:w="1240" w:type="pct"/>
            <w:noWrap/>
            <w:hideMark/>
          </w:tcPr>
          <w:p w14:paraId="5BB32B3A"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CIUDAD BOLIVAR</w:t>
            </w:r>
          </w:p>
        </w:tc>
        <w:tc>
          <w:tcPr>
            <w:tcW w:w="407" w:type="pct"/>
            <w:noWrap/>
            <w:hideMark/>
          </w:tcPr>
          <w:p w14:paraId="038E24A4"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596</w:t>
            </w:r>
          </w:p>
        </w:tc>
        <w:tc>
          <w:tcPr>
            <w:tcW w:w="718" w:type="pct"/>
            <w:noWrap/>
            <w:hideMark/>
          </w:tcPr>
          <w:p w14:paraId="7F205668"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282</w:t>
            </w:r>
          </w:p>
        </w:tc>
        <w:tc>
          <w:tcPr>
            <w:tcW w:w="771" w:type="pct"/>
            <w:noWrap/>
            <w:hideMark/>
          </w:tcPr>
          <w:p w14:paraId="169FC1C7"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314</w:t>
            </w:r>
          </w:p>
        </w:tc>
        <w:tc>
          <w:tcPr>
            <w:tcW w:w="763" w:type="pct"/>
            <w:noWrap/>
            <w:hideMark/>
          </w:tcPr>
          <w:p w14:paraId="09D9BBA6"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107</w:t>
            </w:r>
          </w:p>
        </w:tc>
        <w:tc>
          <w:tcPr>
            <w:tcW w:w="820" w:type="pct"/>
            <w:noWrap/>
            <w:hideMark/>
          </w:tcPr>
          <w:p w14:paraId="0100864E"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55</w:t>
            </w:r>
          </w:p>
        </w:tc>
      </w:tr>
      <w:tr w:rsidR="00625397" w:rsidRPr="00973850" w14:paraId="3C1BD3D7" w14:textId="77777777" w:rsidTr="000F3C63">
        <w:trPr>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39EE54C5" w14:textId="77777777" w:rsidR="00625397" w:rsidRPr="00973850" w:rsidRDefault="00625397" w:rsidP="00D7695A">
            <w:pPr>
              <w:spacing w:after="0"/>
              <w:jc w:val="center"/>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20</w:t>
            </w:r>
          </w:p>
        </w:tc>
        <w:tc>
          <w:tcPr>
            <w:tcW w:w="1240" w:type="pct"/>
            <w:noWrap/>
            <w:hideMark/>
          </w:tcPr>
          <w:p w14:paraId="0736CE8B"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SUMAPAZ</w:t>
            </w:r>
          </w:p>
        </w:tc>
        <w:tc>
          <w:tcPr>
            <w:tcW w:w="407" w:type="pct"/>
            <w:noWrap/>
            <w:hideMark/>
          </w:tcPr>
          <w:p w14:paraId="5C9E5282"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18" w:type="pct"/>
            <w:noWrap/>
            <w:hideMark/>
          </w:tcPr>
          <w:p w14:paraId="40D01EEA"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71" w:type="pct"/>
            <w:noWrap/>
            <w:hideMark/>
          </w:tcPr>
          <w:p w14:paraId="0B3EE11C"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763" w:type="pct"/>
            <w:noWrap/>
            <w:hideMark/>
          </w:tcPr>
          <w:p w14:paraId="064EAA72"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c>
          <w:tcPr>
            <w:tcW w:w="820" w:type="pct"/>
            <w:noWrap/>
            <w:hideMark/>
          </w:tcPr>
          <w:p w14:paraId="12ED7E88" w14:textId="77777777" w:rsidR="00625397" w:rsidRPr="00973850"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es-MX" w:eastAsia="es-MX"/>
              </w:rPr>
            </w:pPr>
            <w:r w:rsidRPr="00973850">
              <w:rPr>
                <w:rFonts w:eastAsia="Times New Roman" w:cs="Times New Roman"/>
                <w:color w:val="000000"/>
                <w:sz w:val="16"/>
                <w:szCs w:val="16"/>
                <w:lang w:val="es-MX" w:eastAsia="es-MX"/>
              </w:rPr>
              <w:t>0</w:t>
            </w:r>
          </w:p>
        </w:tc>
      </w:tr>
      <w:tr w:rsidR="00625397" w:rsidRPr="00973850" w14:paraId="40B3BB90" w14:textId="77777777" w:rsidTr="000F3C6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77" w:type="pct"/>
            <w:noWrap/>
            <w:hideMark/>
          </w:tcPr>
          <w:p w14:paraId="129AADEF" w14:textId="77777777" w:rsidR="00625397" w:rsidRPr="00973850" w:rsidRDefault="00625397" w:rsidP="00D7695A">
            <w:pPr>
              <w:spacing w:after="0"/>
              <w:jc w:val="center"/>
              <w:rPr>
                <w:rFonts w:eastAsia="Times New Roman" w:cs="Times New Roman"/>
                <w:color w:val="000000"/>
                <w:sz w:val="16"/>
                <w:szCs w:val="16"/>
                <w:lang w:val="es-MX" w:eastAsia="es-MX"/>
              </w:rPr>
            </w:pPr>
          </w:p>
        </w:tc>
        <w:tc>
          <w:tcPr>
            <w:tcW w:w="1240" w:type="pct"/>
            <w:noWrap/>
            <w:hideMark/>
          </w:tcPr>
          <w:p w14:paraId="530F6099"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TOTAL</w:t>
            </w:r>
          </w:p>
        </w:tc>
        <w:tc>
          <w:tcPr>
            <w:tcW w:w="407" w:type="pct"/>
            <w:noWrap/>
            <w:hideMark/>
          </w:tcPr>
          <w:p w14:paraId="0FF99EF5"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6734</w:t>
            </w:r>
          </w:p>
        </w:tc>
        <w:tc>
          <w:tcPr>
            <w:tcW w:w="718" w:type="pct"/>
            <w:noWrap/>
            <w:hideMark/>
          </w:tcPr>
          <w:p w14:paraId="7653DA84"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4484</w:t>
            </w:r>
          </w:p>
        </w:tc>
        <w:tc>
          <w:tcPr>
            <w:tcW w:w="771" w:type="pct"/>
            <w:noWrap/>
            <w:hideMark/>
          </w:tcPr>
          <w:p w14:paraId="09F2FF08"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2250</w:t>
            </w:r>
          </w:p>
        </w:tc>
        <w:tc>
          <w:tcPr>
            <w:tcW w:w="763" w:type="pct"/>
            <w:noWrap/>
            <w:hideMark/>
          </w:tcPr>
          <w:p w14:paraId="4A2E79CC"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900</w:t>
            </w:r>
          </w:p>
        </w:tc>
        <w:tc>
          <w:tcPr>
            <w:tcW w:w="820" w:type="pct"/>
            <w:noWrap/>
            <w:hideMark/>
          </w:tcPr>
          <w:p w14:paraId="7403612C" w14:textId="77777777" w:rsidR="00625397" w:rsidRPr="00973850"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MX" w:eastAsia="es-MX"/>
              </w:rPr>
            </w:pPr>
            <w:r w:rsidRPr="00973850">
              <w:rPr>
                <w:rFonts w:eastAsia="Times New Roman" w:cs="Times New Roman"/>
                <w:b/>
                <w:bCs/>
                <w:color w:val="000000"/>
                <w:sz w:val="16"/>
                <w:szCs w:val="16"/>
                <w:lang w:val="es-MX" w:eastAsia="es-MX"/>
              </w:rPr>
              <w:t>499</w:t>
            </w:r>
          </w:p>
        </w:tc>
      </w:tr>
    </w:tbl>
    <w:p w14:paraId="4A2F506A" w14:textId="77777777" w:rsidR="00625397" w:rsidRPr="004E7B72" w:rsidRDefault="00625397" w:rsidP="00625397">
      <w:pPr>
        <w:pBdr>
          <w:top w:val="nil"/>
          <w:left w:val="nil"/>
          <w:bottom w:val="nil"/>
          <w:right w:val="nil"/>
          <w:between w:val="nil"/>
        </w:pBdr>
        <w:jc w:val="center"/>
        <w:rPr>
          <w:rFonts w:eastAsia="Arial" w:cs="Arial"/>
          <w:color w:val="000000"/>
          <w:sz w:val="18"/>
          <w:szCs w:val="18"/>
        </w:rPr>
      </w:pPr>
      <w:r w:rsidRPr="004E7B72">
        <w:rPr>
          <w:rFonts w:eastAsia="Arial" w:cs="Arial"/>
          <w:color w:val="000000"/>
          <w:sz w:val="18"/>
          <w:szCs w:val="18"/>
        </w:rPr>
        <w:t>Fuente</w:t>
      </w:r>
      <w:r w:rsidRPr="004E7B72">
        <w:rPr>
          <w:rFonts w:eastAsia="Arial" w:cs="Arial"/>
          <w:b/>
          <w:color w:val="000000"/>
          <w:sz w:val="18"/>
          <w:szCs w:val="18"/>
        </w:rPr>
        <w:t>:</w:t>
      </w:r>
      <w:r w:rsidRPr="004E7B72">
        <w:rPr>
          <w:rFonts w:eastAsia="Arial" w:cs="Arial"/>
          <w:color w:val="000000"/>
          <w:sz w:val="18"/>
          <w:szCs w:val="18"/>
        </w:rPr>
        <w:t xml:space="preserve"> Base de datos Fuentes Móviles – Subdirección de Calidad del Aire Auditiva y Visual (SCAAV)</w:t>
      </w:r>
    </w:p>
    <w:p w14:paraId="0B4945C9" w14:textId="7F223E04" w:rsidR="0095333A" w:rsidRDefault="0095333A" w:rsidP="00F50A34">
      <w:pPr>
        <w:pStyle w:val="Descripcin"/>
      </w:pPr>
      <w:bookmarkStart w:id="259" w:name="_Toc62820735"/>
      <w:r>
        <w:lastRenderedPageBreak/>
        <w:t xml:space="preserve">Ilustración </w:t>
      </w:r>
      <w:r>
        <w:fldChar w:fldCharType="begin"/>
      </w:r>
      <w:r>
        <w:instrText xml:space="preserve"> SEQ Ilustración \* ARABIC </w:instrText>
      </w:r>
      <w:r>
        <w:fldChar w:fldCharType="separate"/>
      </w:r>
      <w:r w:rsidR="00FA2513">
        <w:rPr>
          <w:noProof/>
        </w:rPr>
        <w:t>76</w:t>
      </w:r>
      <w:r>
        <w:fldChar w:fldCharType="end"/>
      </w:r>
      <w:r>
        <w:t xml:space="preserve">: </w:t>
      </w:r>
      <w:r w:rsidR="00625397" w:rsidRPr="004E7B72">
        <w:rPr>
          <w:sz w:val="18"/>
          <w:szCs w:val="18"/>
        </w:rPr>
        <w:t xml:space="preserve"> Resultados por localidad segundo semestre 2020</w:t>
      </w:r>
      <w:bookmarkEnd w:id="259"/>
      <w:r w:rsidR="00625397">
        <w:t xml:space="preserve"> </w:t>
      </w:r>
    </w:p>
    <w:p w14:paraId="142CC8D4" w14:textId="57FC760A" w:rsidR="00625397" w:rsidRDefault="00625397" w:rsidP="00F50A34">
      <w:pPr>
        <w:pStyle w:val="Descripcin"/>
        <w:rPr>
          <w:rFonts w:eastAsia="Arial"/>
          <w:color w:val="000000"/>
          <w:sz w:val="18"/>
          <w:szCs w:val="18"/>
        </w:rPr>
      </w:pPr>
      <w:r>
        <w:t xml:space="preserve">           </w:t>
      </w:r>
      <w:r>
        <w:rPr>
          <w:rFonts w:eastAsia="Arial"/>
          <w:noProof/>
          <w:color w:val="000000"/>
          <w:sz w:val="16"/>
          <w:szCs w:val="16"/>
          <w:lang w:eastAsia="es-CO"/>
        </w:rPr>
        <w:drawing>
          <wp:inline distT="0" distB="0" distL="0" distR="0" wp14:anchorId="64344939" wp14:editId="3FFFAA4A">
            <wp:extent cx="5290689" cy="3067050"/>
            <wp:effectExtent l="0" t="0" r="5715" b="0"/>
            <wp:docPr id="158862" name="Imagen 15886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2" name="Imagen 158862" descr="Mapa&#10;&#10;Descripción generada automáticament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361750" cy="3108244"/>
                    </a:xfrm>
                    <a:prstGeom prst="rect">
                      <a:avLst/>
                    </a:prstGeom>
                    <a:noFill/>
                  </pic:spPr>
                </pic:pic>
              </a:graphicData>
            </a:graphic>
          </wp:inline>
        </w:drawing>
      </w:r>
    </w:p>
    <w:p w14:paraId="15212A16" w14:textId="77777777" w:rsidR="00625397" w:rsidRDefault="00625397" w:rsidP="00625397">
      <w:pPr>
        <w:pBdr>
          <w:top w:val="nil"/>
          <w:left w:val="nil"/>
          <w:bottom w:val="nil"/>
          <w:right w:val="nil"/>
          <w:between w:val="nil"/>
        </w:pBdr>
        <w:spacing w:after="0"/>
        <w:jc w:val="center"/>
        <w:rPr>
          <w:rFonts w:eastAsia="Arial" w:cs="Arial"/>
          <w:color w:val="000000"/>
          <w:sz w:val="18"/>
          <w:szCs w:val="18"/>
        </w:rPr>
      </w:pPr>
      <w:r w:rsidRPr="00F42DEA">
        <w:rPr>
          <w:rFonts w:eastAsia="Arial" w:cs="Arial"/>
          <w:color w:val="000000"/>
          <w:sz w:val="18"/>
          <w:szCs w:val="18"/>
        </w:rPr>
        <w:t>Fuente: Base de datos Fuentes Móviles – Subdirección de Calidad del Aire Auditiva y Visual (SCAAV)</w:t>
      </w:r>
      <w:bookmarkStart w:id="260" w:name="_Toc61018687"/>
    </w:p>
    <w:p w14:paraId="345842E5" w14:textId="77777777" w:rsidR="00625397" w:rsidRDefault="00625397" w:rsidP="00625397">
      <w:pPr>
        <w:pBdr>
          <w:top w:val="nil"/>
          <w:left w:val="nil"/>
          <w:bottom w:val="nil"/>
          <w:right w:val="nil"/>
          <w:between w:val="nil"/>
        </w:pBdr>
        <w:spacing w:after="0"/>
        <w:jc w:val="center"/>
        <w:rPr>
          <w:rFonts w:eastAsia="Arial" w:cs="Arial"/>
          <w:color w:val="000000"/>
          <w:sz w:val="18"/>
          <w:szCs w:val="18"/>
        </w:rPr>
      </w:pPr>
    </w:p>
    <w:bookmarkEnd w:id="260"/>
    <w:p w14:paraId="390B07CF" w14:textId="77777777" w:rsidR="00625397" w:rsidRPr="00ED517E" w:rsidRDefault="00625397" w:rsidP="000C6178">
      <w:pPr>
        <w:pStyle w:val="Prrafodelista"/>
        <w:numPr>
          <w:ilvl w:val="0"/>
          <w:numId w:val="123"/>
        </w:numPr>
        <w:suppressAutoHyphens w:val="0"/>
        <w:spacing w:before="240" w:after="240" w:line="240" w:lineRule="auto"/>
        <w:contextualSpacing/>
        <w:jc w:val="both"/>
        <w:rPr>
          <w:rFonts w:ascii="Times New Roman" w:eastAsia="Times New Roman" w:hAnsi="Times New Roman" w:cs="Times New Roman"/>
          <w:b/>
          <w:color w:val="000000"/>
          <w:sz w:val="24"/>
          <w:szCs w:val="24"/>
          <w:lang w:eastAsia="es-CO"/>
        </w:rPr>
      </w:pPr>
      <w:r w:rsidRPr="00ED517E">
        <w:rPr>
          <w:rFonts w:ascii="Times New Roman" w:eastAsia="Times New Roman" w:hAnsi="Times New Roman" w:cs="Times New Roman"/>
          <w:b/>
          <w:color w:val="000000"/>
          <w:sz w:val="24"/>
          <w:szCs w:val="24"/>
          <w:lang w:eastAsia="es-CO"/>
        </w:rPr>
        <w:t>Operativos especiales</w:t>
      </w:r>
    </w:p>
    <w:p w14:paraId="77376803" w14:textId="77777777" w:rsidR="00625397" w:rsidRPr="00ED517E" w:rsidRDefault="00625397" w:rsidP="00ED517E">
      <w:pPr>
        <w:spacing w:after="0" w:line="240" w:lineRule="auto"/>
        <w:jc w:val="both"/>
        <w:rPr>
          <w:rFonts w:ascii="Times New Roman" w:eastAsia="Times New Roman" w:hAnsi="Times New Roman" w:cs="Times New Roman"/>
          <w:color w:val="000000"/>
          <w:sz w:val="24"/>
          <w:szCs w:val="24"/>
          <w:lang w:eastAsia="es-CO"/>
        </w:rPr>
      </w:pPr>
      <w:r w:rsidRPr="00ED517E">
        <w:rPr>
          <w:rFonts w:ascii="Times New Roman" w:eastAsia="Times New Roman" w:hAnsi="Times New Roman" w:cs="Times New Roman"/>
          <w:color w:val="000000"/>
          <w:sz w:val="24"/>
          <w:szCs w:val="24"/>
          <w:lang w:eastAsia="es-CO"/>
        </w:rPr>
        <w:t>La programación de los operativos especiales son el resultado a las denuncias ciudadanas por contaminación ambiental ocasionada por fuentes móviles en determinado lugar de la ciudad y/o en atención a solicitudes requeridas por la Secretaria Distrital de Movilidad como solución alguna problemática evidenciada, durante el segundo semestre del año 2020, se realizaron diferentes operativos especiales en las localidades de Suba, Chapinero, San Cristóbal, Engativá, Usaquén, Kennedy, Tunjuelito, Bosa, Teusaquillo, Fontibón como se observa en la siguiente tabla e imagen.</w:t>
      </w:r>
    </w:p>
    <w:p w14:paraId="239E36CC" w14:textId="77777777" w:rsidR="00625397" w:rsidRDefault="00625397" w:rsidP="00625397">
      <w:pPr>
        <w:spacing w:after="0"/>
        <w:jc w:val="both"/>
        <w:rPr>
          <w:rFonts w:eastAsia="Times New Roman" w:cs="Arial"/>
          <w:color w:val="000000"/>
          <w:lang w:eastAsia="es-CO"/>
        </w:rPr>
      </w:pPr>
    </w:p>
    <w:p w14:paraId="7A4E8830" w14:textId="77777777" w:rsidR="00625397" w:rsidRDefault="00625397" w:rsidP="00625397">
      <w:pPr>
        <w:spacing w:after="0"/>
        <w:jc w:val="center"/>
        <w:rPr>
          <w:rFonts w:cs="Arial"/>
          <w:sz w:val="18"/>
          <w:szCs w:val="18"/>
        </w:rPr>
      </w:pPr>
    </w:p>
    <w:p w14:paraId="5AA644A6" w14:textId="2D363A5F" w:rsidR="00D7695A" w:rsidRPr="00D7695A" w:rsidRDefault="007F1150" w:rsidP="000C6178">
      <w:pPr>
        <w:pStyle w:val="Ttulo2"/>
        <w:numPr>
          <w:ilvl w:val="1"/>
          <w:numId w:val="131"/>
        </w:numPr>
        <w:spacing w:before="0"/>
        <w:rPr>
          <w:rFonts w:ascii="Times New Roman" w:hAnsi="Times New Roman" w:cs="Times New Roman"/>
          <w:b/>
          <w:bCs/>
          <w:color w:val="auto"/>
          <w:sz w:val="28"/>
          <w:szCs w:val="28"/>
          <w:lang w:val="es-ES"/>
        </w:rPr>
      </w:pPr>
      <w:bookmarkStart w:id="261" w:name="_Toc62814911"/>
      <w:r w:rsidRPr="00D7695A">
        <w:rPr>
          <w:rFonts w:ascii="Times New Roman" w:hAnsi="Times New Roman" w:cs="Times New Roman"/>
          <w:b/>
          <w:bCs/>
          <w:color w:val="auto"/>
          <w:sz w:val="28"/>
          <w:szCs w:val="28"/>
          <w:lang w:val="es-ES"/>
        </w:rPr>
        <w:t>COMPONENTE LÍNEA RUIDO</w:t>
      </w:r>
      <w:r w:rsidR="00D7695A" w:rsidRPr="00D7695A">
        <w:rPr>
          <w:rFonts w:ascii="Times New Roman" w:hAnsi="Times New Roman" w:cs="Times New Roman"/>
          <w:b/>
          <w:bCs/>
          <w:color w:val="auto"/>
          <w:sz w:val="28"/>
          <w:szCs w:val="28"/>
          <w:lang w:val="es-ES"/>
        </w:rPr>
        <w:t>.</w:t>
      </w:r>
      <w:bookmarkEnd w:id="261"/>
    </w:p>
    <w:p w14:paraId="37A48359" w14:textId="77777777" w:rsidR="00D7695A" w:rsidRPr="00E57D43" w:rsidRDefault="00D7695A" w:rsidP="00D7695A">
      <w:pPr>
        <w:spacing w:after="0"/>
        <w:rPr>
          <w:lang w:val="es-ES_tradnl"/>
        </w:rPr>
      </w:pPr>
    </w:p>
    <w:p w14:paraId="3D4FCE84" w14:textId="1B710095" w:rsidR="00D7695A" w:rsidRPr="00D7695A" w:rsidRDefault="00D7695A" w:rsidP="000C6178">
      <w:pPr>
        <w:pStyle w:val="Ttulo2"/>
        <w:numPr>
          <w:ilvl w:val="2"/>
          <w:numId w:val="131"/>
        </w:numPr>
        <w:spacing w:before="0"/>
        <w:rPr>
          <w:rFonts w:ascii="Times New Roman" w:hAnsi="Times New Roman" w:cs="Times New Roman"/>
          <w:b/>
          <w:bCs/>
          <w:color w:val="auto"/>
          <w:sz w:val="28"/>
          <w:szCs w:val="28"/>
          <w:lang w:val="es-ES"/>
        </w:rPr>
      </w:pPr>
      <w:bookmarkStart w:id="262" w:name="_Toc62814912"/>
      <w:r w:rsidRPr="00D7695A">
        <w:rPr>
          <w:rFonts w:ascii="Times New Roman" w:hAnsi="Times New Roman" w:cs="Times New Roman"/>
          <w:b/>
          <w:bCs/>
          <w:color w:val="auto"/>
          <w:sz w:val="28"/>
          <w:szCs w:val="28"/>
          <w:lang w:val="es-ES"/>
        </w:rPr>
        <w:t>Emisión de Ruido.</w:t>
      </w:r>
      <w:bookmarkEnd w:id="262"/>
    </w:p>
    <w:p w14:paraId="39B267FC" w14:textId="77777777" w:rsidR="00D7695A" w:rsidRPr="00E57D43" w:rsidRDefault="00D7695A" w:rsidP="00D7695A">
      <w:pPr>
        <w:spacing w:after="0"/>
        <w:jc w:val="both"/>
        <w:rPr>
          <w:rFonts w:cs="Arial"/>
          <w:b/>
          <w:bCs/>
          <w:color w:val="000000" w:themeColor="text1"/>
          <w:lang w:val="es-ES_tradnl"/>
        </w:rPr>
      </w:pPr>
    </w:p>
    <w:p w14:paraId="58D13354" w14:textId="77777777" w:rsidR="00D7695A" w:rsidRPr="00D7695A" w:rsidRDefault="00D7695A" w:rsidP="00D7695A">
      <w:pPr>
        <w:spacing w:after="0" w:line="240" w:lineRule="auto"/>
        <w:jc w:val="both"/>
        <w:rPr>
          <w:rFonts w:ascii="Times New Roman" w:hAnsi="Times New Roman" w:cs="Times New Roman"/>
          <w:color w:val="000000" w:themeColor="text1"/>
          <w:shd w:val="clear" w:color="auto" w:fill="FFFFFF"/>
          <w:lang w:val="es-ES_tradnl"/>
        </w:rPr>
      </w:pPr>
      <w:r w:rsidRPr="00D7695A">
        <w:rPr>
          <w:rFonts w:ascii="Times New Roman" w:hAnsi="Times New Roman" w:cs="Times New Roman"/>
          <w:color w:val="000000" w:themeColor="text1"/>
          <w:lang w:val="es-ES_tradnl"/>
        </w:rPr>
        <w:t xml:space="preserve">La Secretaría Distrital de Ambiente, en cumplimiento de las funciones misionales otorgadas mediante Decreto Distrital 109 de 2009, modificado parcialmente por el Decreto Distrital 175 de 2009, se encarga de evaluar la </w:t>
      </w:r>
      <w:bookmarkStart w:id="263" w:name="_Hlk61190941"/>
      <w:r w:rsidRPr="00D7695A">
        <w:rPr>
          <w:rFonts w:ascii="Times New Roman" w:hAnsi="Times New Roman" w:cs="Times New Roman"/>
          <w:color w:val="000000" w:themeColor="text1"/>
          <w:lang w:val="es-ES_tradnl"/>
        </w:rPr>
        <w:t xml:space="preserve">emisión o aporte de ruido </w:t>
      </w:r>
      <w:r w:rsidRPr="00D7695A">
        <w:rPr>
          <w:rFonts w:ascii="Times New Roman" w:hAnsi="Times New Roman" w:cs="Times New Roman"/>
          <w:color w:val="000000" w:themeColor="text1"/>
          <w:shd w:val="clear" w:color="auto" w:fill="FFFFFF"/>
          <w:lang w:val="es-ES_tradnl"/>
        </w:rPr>
        <w:t xml:space="preserve">generado por fuentes de emisión sonora susceptibles de medición según el método establecido en el Anexo 3 - Capítulo I de la Resolución 0627 de 2006 </w:t>
      </w:r>
      <w:r w:rsidRPr="00D7695A">
        <w:rPr>
          <w:rFonts w:ascii="Times New Roman" w:hAnsi="Times New Roman" w:cs="Times New Roman"/>
          <w:i/>
          <w:iCs/>
          <w:color w:val="000000" w:themeColor="text1"/>
          <w:shd w:val="clear" w:color="auto" w:fill="FFFFFF"/>
          <w:lang w:val="es-ES_tradnl"/>
        </w:rPr>
        <w:t>“por la cual se establece la norma nacional de emisión de ruido y ruido ambiental”</w:t>
      </w:r>
      <w:r w:rsidRPr="00D7695A">
        <w:rPr>
          <w:rFonts w:ascii="Times New Roman" w:hAnsi="Times New Roman" w:cs="Times New Roman"/>
          <w:color w:val="000000" w:themeColor="text1"/>
          <w:shd w:val="clear" w:color="auto" w:fill="FFFFFF"/>
          <w:lang w:val="es-ES_tradnl"/>
        </w:rPr>
        <w:t xml:space="preserve"> del entonces Ministerio de Ambiente Vivienda y Desarrollo Territorial, hoy Ministerio de Ambiente y Desarrollo Sostenible, verificando el cumplimiento de los estándares máximos permisibles de niveles de emisión de ruido establecidos en tabla 1 del artículo 9º de la precitada Resolución.</w:t>
      </w:r>
      <w:bookmarkEnd w:id="263"/>
    </w:p>
    <w:p w14:paraId="6CAB0FC7" w14:textId="77777777" w:rsidR="00D7695A" w:rsidRPr="00D7695A" w:rsidRDefault="00D7695A" w:rsidP="00D7695A">
      <w:pPr>
        <w:spacing w:after="0" w:line="240" w:lineRule="auto"/>
        <w:jc w:val="both"/>
        <w:rPr>
          <w:rFonts w:ascii="Times New Roman" w:hAnsi="Times New Roman" w:cs="Times New Roman"/>
          <w:color w:val="000000" w:themeColor="text1"/>
          <w:shd w:val="clear" w:color="auto" w:fill="FFFFFF"/>
          <w:lang w:val="es-ES_tradnl"/>
        </w:rPr>
      </w:pPr>
    </w:p>
    <w:p w14:paraId="79894591" w14:textId="77777777" w:rsidR="00D7695A" w:rsidRPr="00D7695A" w:rsidRDefault="00D7695A" w:rsidP="00D7695A">
      <w:pPr>
        <w:spacing w:after="0" w:line="240" w:lineRule="auto"/>
        <w:jc w:val="both"/>
        <w:rPr>
          <w:rFonts w:ascii="Times New Roman" w:hAnsi="Times New Roman" w:cs="Times New Roman"/>
          <w:color w:val="000000" w:themeColor="text1"/>
          <w:lang w:val="es-ES_tradnl"/>
        </w:rPr>
      </w:pPr>
      <w:r w:rsidRPr="00D7695A">
        <w:rPr>
          <w:rFonts w:ascii="Times New Roman" w:hAnsi="Times New Roman" w:cs="Times New Roman"/>
          <w:color w:val="000000" w:themeColor="text1"/>
          <w:lang w:val="es-ES_tradnl"/>
        </w:rPr>
        <w:lastRenderedPageBreak/>
        <w:t xml:space="preserve">Ahora bien, en el Plan Distrital de Desarrollo 2020 – 2024 </w:t>
      </w:r>
      <w:r w:rsidRPr="00D7695A">
        <w:rPr>
          <w:rFonts w:ascii="Times New Roman" w:hAnsi="Times New Roman" w:cs="Times New Roman"/>
          <w:i/>
          <w:iCs/>
          <w:color w:val="000000" w:themeColor="text1"/>
          <w:lang w:val="es-ES_tradnl"/>
        </w:rPr>
        <w:t>“</w:t>
      </w:r>
      <w:r w:rsidRPr="00D7695A">
        <w:rPr>
          <w:rFonts w:ascii="Times New Roman" w:hAnsi="Times New Roman" w:cs="Times New Roman"/>
          <w:i/>
          <w:iCs/>
          <w:color w:val="000000" w:themeColor="text1"/>
          <w:shd w:val="clear" w:color="auto" w:fill="FFFFFF"/>
          <w:lang w:val="es-ES_tradnl"/>
        </w:rPr>
        <w:t>Un nuevo contrato social y ambiental para la Bogotá del Siglo XXI”</w:t>
      </w:r>
      <w:r w:rsidRPr="00D7695A">
        <w:rPr>
          <w:rFonts w:ascii="Times New Roman" w:hAnsi="Times New Roman" w:cs="Times New Roman"/>
          <w:color w:val="000000" w:themeColor="text1"/>
          <w:lang w:val="es-ES_tradnl"/>
        </w:rPr>
        <w:t xml:space="preserve">, en el proyecto de inversión 7778 – Control a los factores de Deterioro de Calidad del Aire, Acústica y Visual del Distrito Capital, se planeó como proyecto estratégico </w:t>
      </w:r>
      <w:r w:rsidRPr="00D7695A">
        <w:rPr>
          <w:rFonts w:ascii="Times New Roman" w:hAnsi="Times New Roman" w:cs="Times New Roman"/>
          <w:i/>
          <w:iCs/>
          <w:color w:val="000000" w:themeColor="text1"/>
          <w:lang w:val="es-ES_tradnl"/>
        </w:rPr>
        <w:t xml:space="preserve">“Reducir la contaminación ambiental atmosférica, visual y auditiva y el impacto en la morbilidad y mortalidad para estos factores.”; </w:t>
      </w:r>
      <w:r w:rsidRPr="00D7695A">
        <w:rPr>
          <w:rFonts w:ascii="Times New Roman" w:hAnsi="Times New Roman" w:cs="Times New Roman"/>
          <w:color w:val="000000" w:themeColor="text1"/>
          <w:lang w:val="es-ES_tradnl"/>
        </w:rPr>
        <w:t xml:space="preserve">así las cosas fue planeada como meta plan de desarrollo </w:t>
      </w:r>
      <w:r w:rsidRPr="00D7695A">
        <w:rPr>
          <w:rFonts w:ascii="Times New Roman" w:hAnsi="Times New Roman" w:cs="Times New Roman"/>
          <w:i/>
          <w:iCs/>
          <w:color w:val="000000" w:themeColor="text1"/>
          <w:lang w:val="es-ES_tradnl"/>
        </w:rPr>
        <w:t xml:space="preserve">“Realizar 4.700 acciones de seguimiento y control de emisión de ruido a los establecimientos de comercio, industria y servicio ubicados en el perímetro urbano del D.C.”, </w:t>
      </w:r>
      <w:r w:rsidRPr="00D7695A">
        <w:rPr>
          <w:rFonts w:ascii="Times New Roman" w:hAnsi="Times New Roman" w:cs="Times New Roman"/>
          <w:color w:val="000000" w:themeColor="text1"/>
          <w:lang w:val="es-ES_tradnl"/>
        </w:rPr>
        <w:t>teniendo como objetivo fortalecer el control a los factores de deterioro de la calidad del aire, acústica y del paisaje urbano de Bogotá Región; compuesta por 4.000 acciones generadas a partir de los resultados obtenidos en las visitas técnicas de evaluación de emisión de ruido y 700 acciones generadas de otros documentos técnicos relacionados con emisión de ruido durante el cuatrienio.</w:t>
      </w:r>
    </w:p>
    <w:p w14:paraId="223ECAAE" w14:textId="77777777" w:rsidR="00D7695A" w:rsidRPr="00D7695A" w:rsidRDefault="00D7695A" w:rsidP="00D7695A">
      <w:pPr>
        <w:spacing w:after="0" w:line="240" w:lineRule="auto"/>
        <w:jc w:val="both"/>
        <w:rPr>
          <w:rFonts w:ascii="Times New Roman" w:hAnsi="Times New Roman" w:cs="Times New Roman"/>
          <w:bCs/>
          <w:i/>
          <w:color w:val="000000" w:themeColor="text1"/>
          <w:sz w:val="18"/>
          <w:szCs w:val="18"/>
          <w:lang w:val="es-ES_tradnl"/>
        </w:rPr>
      </w:pPr>
    </w:p>
    <w:p w14:paraId="5DF24A8E" w14:textId="77777777" w:rsidR="00D7695A" w:rsidRPr="00D7695A" w:rsidRDefault="00D7695A" w:rsidP="00D7695A">
      <w:pPr>
        <w:spacing w:after="0" w:line="240" w:lineRule="auto"/>
        <w:jc w:val="both"/>
        <w:rPr>
          <w:rFonts w:ascii="Times New Roman" w:hAnsi="Times New Roman" w:cs="Times New Roman"/>
          <w:color w:val="000000" w:themeColor="text1"/>
          <w:lang w:val="es-ES_tradnl"/>
        </w:rPr>
      </w:pPr>
      <w:r w:rsidRPr="00D7695A">
        <w:rPr>
          <w:rFonts w:ascii="Times New Roman" w:hAnsi="Times New Roman" w:cs="Times New Roman"/>
          <w:color w:val="000000" w:themeColor="text1"/>
          <w:lang w:val="es-ES_tradnl"/>
        </w:rPr>
        <w:t xml:space="preserve">Así las cosas, durante el II semestre del año 2020, se ejecutaron 491 acciones, pese a que durante este año se tuvieron restricciones de actividades económicas tales como la venta y consumo de bebidas alcohólicas en horario nocturno (bares, tabernas, discotecas, rockolas), restringidas actividades económicas en ciertos días y horarios; restringida en algunos casos la movilidad mediante cuarentenas localizadas y demás, debido a la emergencia causada por COVID – 19. </w:t>
      </w:r>
    </w:p>
    <w:p w14:paraId="3322FF28" w14:textId="77777777" w:rsidR="00D7695A" w:rsidRPr="00D7695A" w:rsidRDefault="00D7695A" w:rsidP="00D7695A">
      <w:pPr>
        <w:spacing w:after="0" w:line="240" w:lineRule="auto"/>
        <w:jc w:val="both"/>
        <w:rPr>
          <w:rFonts w:ascii="Times New Roman" w:hAnsi="Times New Roman" w:cs="Times New Roman"/>
          <w:color w:val="000000" w:themeColor="text1"/>
          <w:lang w:val="es-ES_tradnl"/>
        </w:rPr>
      </w:pPr>
    </w:p>
    <w:p w14:paraId="60A365A4" w14:textId="77777777" w:rsidR="00D7695A" w:rsidRPr="00D7695A" w:rsidRDefault="00D7695A" w:rsidP="00D7695A">
      <w:pPr>
        <w:spacing w:after="0" w:line="240" w:lineRule="auto"/>
        <w:jc w:val="both"/>
        <w:rPr>
          <w:rFonts w:ascii="Times New Roman" w:hAnsi="Times New Roman" w:cs="Times New Roman"/>
          <w:color w:val="000000" w:themeColor="text1"/>
          <w:lang w:val="es-ES_tradnl"/>
        </w:rPr>
      </w:pPr>
      <w:r w:rsidRPr="00D7695A">
        <w:rPr>
          <w:rFonts w:ascii="Times New Roman" w:hAnsi="Times New Roman" w:cs="Times New Roman"/>
          <w:color w:val="000000" w:themeColor="text1"/>
          <w:lang w:val="es-ES_tradnl"/>
        </w:rPr>
        <w:t>Es así, que como resultado de la ejecución mensual de actividades para el II semestre del 2020, se resume que del total de visitas técnicas efectuadas 374, el 57,49% corresponde a aquellas en las cuales fue posible cerrar el caso, sin adelantar evaluación de emisión de ruido, teniendo en cuenta que la actividad económica cesó, bien sea porque las fuentes de emisión sonora ya no existen o el generador realizó acciones de mitigación o control de ruido, el 24,60% del total de las visitas técnicas, corresponde a aquellas en las cuales no fue posible dar cumplimiento al objetivo planteado bien sea por modificación de las fuentes de emisión sonora, o por cambio en los horarios reportados como de mayor afectación, o por presencia de precipitaciones, lluvia o piso húmedo, lo cual es una limitante citada en la Resolución 0627 de 2006 emitida por el entonces Ministerio de Ambiente, Vivienda y Desarrollo Territorial, ahora, Ministerio de Ambiente y Desarrollo Sostenible, siendo estas causales objeto de reprogramación de la visita técnica, 16,04% corresponde a visitas en las cuales se llevó a cabo la evaluación de emisión de ruido y un 1,87% de las visitas corresponde a aquellas que se realizaron en cumplimiento de actos administrativos generados por la Dirección de Control Ambiental, en el marco de procesos sancionatorios ambientales en materia de emisión de ruido.</w:t>
      </w:r>
    </w:p>
    <w:p w14:paraId="1B9E9BDE" w14:textId="72D74E07" w:rsidR="00D7695A" w:rsidRDefault="00D7695A" w:rsidP="00D7695A">
      <w:pPr>
        <w:spacing w:after="0"/>
        <w:jc w:val="both"/>
        <w:rPr>
          <w:rFonts w:eastAsia="Times New Roman" w:cs="Arial"/>
          <w:b/>
          <w:bCs/>
          <w:color w:val="000000"/>
          <w:sz w:val="14"/>
          <w:szCs w:val="14"/>
          <w:lang w:val="es-ES_tradnl" w:eastAsia="es-CO"/>
        </w:rPr>
      </w:pPr>
    </w:p>
    <w:p w14:paraId="6D755E6C" w14:textId="4EB4B0E5" w:rsidR="00716C77" w:rsidRPr="00012E2E" w:rsidRDefault="00012E2E" w:rsidP="00F50A34">
      <w:pPr>
        <w:pStyle w:val="Descripcin"/>
      </w:pPr>
      <w:bookmarkStart w:id="264" w:name="_Toc62806982"/>
      <w:r>
        <w:t xml:space="preserve">Tabla </w:t>
      </w:r>
      <w:r>
        <w:fldChar w:fldCharType="begin"/>
      </w:r>
      <w:r>
        <w:instrText xml:space="preserve"> SEQ Tabla \* ARABIC </w:instrText>
      </w:r>
      <w:r>
        <w:fldChar w:fldCharType="separate"/>
      </w:r>
      <w:r w:rsidR="00FA2513">
        <w:rPr>
          <w:noProof/>
        </w:rPr>
        <w:t>58</w:t>
      </w:r>
      <w:r>
        <w:fldChar w:fldCharType="end"/>
      </w:r>
      <w:r>
        <w:t xml:space="preserve">: </w:t>
      </w:r>
      <w:r w:rsidR="00716C77" w:rsidRPr="00012E2E">
        <w:t>Distribución acciones de control II-2020</w:t>
      </w:r>
      <w:bookmarkEnd w:id="264"/>
    </w:p>
    <w:p w14:paraId="6010540D" w14:textId="77777777" w:rsidR="00716C77" w:rsidRDefault="00716C77" w:rsidP="00D7695A">
      <w:pPr>
        <w:spacing w:after="0"/>
        <w:jc w:val="both"/>
        <w:rPr>
          <w:rFonts w:cs="Arial"/>
          <w:color w:val="000000" w:themeColor="text1"/>
          <w:lang w:val="es-ES_tradnl"/>
        </w:rPr>
      </w:pPr>
    </w:p>
    <w:p w14:paraId="3A2C8C91" w14:textId="77777777" w:rsidR="00D7695A" w:rsidRPr="00E57D43" w:rsidRDefault="00D7695A" w:rsidP="00D7695A">
      <w:pPr>
        <w:spacing w:after="0"/>
        <w:jc w:val="both"/>
        <w:rPr>
          <w:rFonts w:cs="Arial"/>
          <w:color w:val="000000" w:themeColor="text1"/>
          <w:lang w:val="es-ES_tradnl"/>
        </w:rPr>
      </w:pPr>
    </w:p>
    <w:tbl>
      <w:tblPr>
        <w:tblStyle w:val="Tablaconcuadrcula5oscura-nfasis31"/>
        <w:tblW w:w="4685" w:type="pct"/>
        <w:tblLook w:val="04A0" w:firstRow="1" w:lastRow="0" w:firstColumn="1" w:lastColumn="0" w:noHBand="0" w:noVBand="1"/>
      </w:tblPr>
      <w:tblGrid>
        <w:gridCol w:w="1552"/>
        <w:gridCol w:w="2837"/>
        <w:gridCol w:w="492"/>
        <w:gridCol w:w="563"/>
        <w:gridCol w:w="493"/>
        <w:gridCol w:w="538"/>
        <w:gridCol w:w="563"/>
        <w:gridCol w:w="493"/>
        <w:gridCol w:w="741"/>
      </w:tblGrid>
      <w:tr w:rsidR="00D7695A" w:rsidRPr="00D7695A" w14:paraId="5BCCA160" w14:textId="77777777" w:rsidTr="000F3C6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54" w:type="pct"/>
            <w:gridSpan w:val="2"/>
            <w:noWrap/>
            <w:hideMark/>
          </w:tcPr>
          <w:p w14:paraId="4D9E271E" w14:textId="77777777" w:rsidR="00D7695A" w:rsidRPr="00D7695A"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ITEM</w:t>
            </w:r>
          </w:p>
        </w:tc>
        <w:tc>
          <w:tcPr>
            <w:tcW w:w="297" w:type="pct"/>
            <w:hideMark/>
          </w:tcPr>
          <w:p w14:paraId="474F8EFA" w14:textId="77777777" w:rsidR="00D7695A" w:rsidRPr="00D7695A"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JUL</w:t>
            </w:r>
          </w:p>
        </w:tc>
        <w:tc>
          <w:tcPr>
            <w:tcW w:w="340" w:type="pct"/>
            <w:hideMark/>
          </w:tcPr>
          <w:p w14:paraId="522CE7EF" w14:textId="77777777" w:rsidR="00D7695A" w:rsidRPr="00D7695A"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AGO</w:t>
            </w:r>
          </w:p>
        </w:tc>
        <w:tc>
          <w:tcPr>
            <w:tcW w:w="298" w:type="pct"/>
            <w:hideMark/>
          </w:tcPr>
          <w:p w14:paraId="1FCA90DF" w14:textId="77777777" w:rsidR="00D7695A" w:rsidRPr="00D7695A"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SEP</w:t>
            </w:r>
          </w:p>
        </w:tc>
        <w:tc>
          <w:tcPr>
            <w:tcW w:w="325" w:type="pct"/>
            <w:hideMark/>
          </w:tcPr>
          <w:p w14:paraId="392474B5" w14:textId="77777777" w:rsidR="00D7695A" w:rsidRPr="00D7695A"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OCT</w:t>
            </w:r>
          </w:p>
        </w:tc>
        <w:tc>
          <w:tcPr>
            <w:tcW w:w="340" w:type="pct"/>
            <w:hideMark/>
          </w:tcPr>
          <w:p w14:paraId="469E1859" w14:textId="77777777" w:rsidR="00D7695A" w:rsidRPr="00D7695A"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NOV</w:t>
            </w:r>
          </w:p>
        </w:tc>
        <w:tc>
          <w:tcPr>
            <w:tcW w:w="298" w:type="pct"/>
            <w:hideMark/>
          </w:tcPr>
          <w:p w14:paraId="3A18EAF2" w14:textId="77777777" w:rsidR="00D7695A" w:rsidRPr="00D7695A"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DIC</w:t>
            </w:r>
          </w:p>
        </w:tc>
        <w:tc>
          <w:tcPr>
            <w:tcW w:w="448" w:type="pct"/>
            <w:hideMark/>
          </w:tcPr>
          <w:p w14:paraId="68FA0CDE" w14:textId="77777777" w:rsidR="00D7695A" w:rsidRPr="00D7695A"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TOTAL</w:t>
            </w:r>
          </w:p>
        </w:tc>
      </w:tr>
      <w:tr w:rsidR="00D7695A" w:rsidRPr="00D7695A" w14:paraId="2A1D6109" w14:textId="77777777" w:rsidTr="000F3C6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939" w:type="pct"/>
            <w:vMerge w:val="restart"/>
            <w:hideMark/>
          </w:tcPr>
          <w:p w14:paraId="5457BBF6"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Visitas técnicas</w:t>
            </w:r>
          </w:p>
        </w:tc>
        <w:tc>
          <w:tcPr>
            <w:tcW w:w="1714" w:type="pct"/>
            <w:hideMark/>
          </w:tcPr>
          <w:p w14:paraId="44D2AF46"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VISITA EFECTIVA-MEDICIÓN</w:t>
            </w:r>
            <w:r w:rsidRPr="00D7695A">
              <w:rPr>
                <w:rStyle w:val="Refdenotaalpie"/>
                <w:rFonts w:ascii="Times New Roman" w:eastAsia="Times New Roman" w:hAnsi="Times New Roman" w:cs="Times New Roman"/>
                <w:color w:val="000000"/>
                <w:sz w:val="16"/>
                <w:szCs w:val="16"/>
                <w:lang w:val="es-ES_tradnl" w:eastAsia="es-CO"/>
              </w:rPr>
              <w:footnoteReference w:id="1"/>
            </w:r>
          </w:p>
        </w:tc>
        <w:tc>
          <w:tcPr>
            <w:tcW w:w="297" w:type="pct"/>
            <w:hideMark/>
          </w:tcPr>
          <w:p w14:paraId="619AE147"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340" w:type="pct"/>
            <w:hideMark/>
          </w:tcPr>
          <w:p w14:paraId="0DC13A43"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48E4CB2B"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7</w:t>
            </w:r>
          </w:p>
        </w:tc>
        <w:tc>
          <w:tcPr>
            <w:tcW w:w="325" w:type="pct"/>
            <w:hideMark/>
          </w:tcPr>
          <w:p w14:paraId="0C531E9F"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30</w:t>
            </w:r>
          </w:p>
        </w:tc>
        <w:tc>
          <w:tcPr>
            <w:tcW w:w="340" w:type="pct"/>
            <w:hideMark/>
          </w:tcPr>
          <w:p w14:paraId="6BCA5FBF"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13</w:t>
            </w:r>
          </w:p>
        </w:tc>
        <w:tc>
          <w:tcPr>
            <w:tcW w:w="298" w:type="pct"/>
            <w:hideMark/>
          </w:tcPr>
          <w:p w14:paraId="4DC8261C"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9</w:t>
            </w:r>
          </w:p>
        </w:tc>
        <w:tc>
          <w:tcPr>
            <w:tcW w:w="448" w:type="pct"/>
            <w:hideMark/>
          </w:tcPr>
          <w:p w14:paraId="126AE69A"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60</w:t>
            </w:r>
          </w:p>
        </w:tc>
      </w:tr>
      <w:tr w:rsidR="00D7695A" w:rsidRPr="00D7695A" w14:paraId="22F7BC16" w14:textId="77777777" w:rsidTr="000F3C63">
        <w:trPr>
          <w:trHeight w:val="480"/>
        </w:trPr>
        <w:tc>
          <w:tcPr>
            <w:cnfStyle w:val="001000000000" w:firstRow="0" w:lastRow="0" w:firstColumn="1" w:lastColumn="0" w:oddVBand="0" w:evenVBand="0" w:oddHBand="0" w:evenHBand="0" w:firstRowFirstColumn="0" w:firstRowLastColumn="0" w:lastRowFirstColumn="0" w:lastRowLastColumn="0"/>
            <w:tcW w:w="939" w:type="pct"/>
            <w:vMerge/>
            <w:hideMark/>
          </w:tcPr>
          <w:p w14:paraId="44206DDC"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2B2377BA"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VISITA EFECTIVA-SIN MEDICIÓN</w:t>
            </w:r>
            <w:r w:rsidRPr="00D7695A">
              <w:rPr>
                <w:rStyle w:val="Refdenotaalpie"/>
                <w:rFonts w:ascii="Times New Roman" w:eastAsia="Times New Roman" w:hAnsi="Times New Roman" w:cs="Times New Roman"/>
                <w:color w:val="000000"/>
                <w:sz w:val="16"/>
                <w:szCs w:val="16"/>
                <w:lang w:val="es-ES_tradnl" w:eastAsia="es-CO"/>
              </w:rPr>
              <w:footnoteReference w:id="2"/>
            </w:r>
          </w:p>
        </w:tc>
        <w:tc>
          <w:tcPr>
            <w:tcW w:w="297" w:type="pct"/>
            <w:hideMark/>
          </w:tcPr>
          <w:p w14:paraId="0AB4D624"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5687E610"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3691DC7D"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25" w:type="pct"/>
            <w:hideMark/>
          </w:tcPr>
          <w:p w14:paraId="14C477BC"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50323658"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315BC003"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7</w:t>
            </w:r>
          </w:p>
        </w:tc>
        <w:tc>
          <w:tcPr>
            <w:tcW w:w="448" w:type="pct"/>
            <w:hideMark/>
          </w:tcPr>
          <w:p w14:paraId="27E1F81A"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7</w:t>
            </w:r>
          </w:p>
        </w:tc>
      </w:tr>
      <w:tr w:rsidR="00D7695A" w:rsidRPr="00D7695A" w14:paraId="608EBDE7" w14:textId="77777777" w:rsidTr="000F3C6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939" w:type="pct"/>
            <w:vMerge/>
            <w:hideMark/>
          </w:tcPr>
          <w:p w14:paraId="14F76C24"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72FC53E0"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VISITA EFECTIVA-CERRAR EL CASO</w:t>
            </w:r>
            <w:r w:rsidRPr="00D7695A">
              <w:rPr>
                <w:rStyle w:val="Refdenotaalpie"/>
                <w:rFonts w:ascii="Times New Roman" w:eastAsia="Times New Roman" w:hAnsi="Times New Roman" w:cs="Times New Roman"/>
                <w:color w:val="000000"/>
                <w:sz w:val="16"/>
                <w:szCs w:val="16"/>
                <w:lang w:val="es-ES_tradnl" w:eastAsia="es-CO"/>
              </w:rPr>
              <w:footnoteReference w:id="3"/>
            </w:r>
          </w:p>
        </w:tc>
        <w:tc>
          <w:tcPr>
            <w:tcW w:w="297" w:type="pct"/>
            <w:hideMark/>
          </w:tcPr>
          <w:p w14:paraId="552ABE6C"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63D80D6C"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7287E06B"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44</w:t>
            </w:r>
          </w:p>
        </w:tc>
        <w:tc>
          <w:tcPr>
            <w:tcW w:w="325" w:type="pct"/>
            <w:hideMark/>
          </w:tcPr>
          <w:p w14:paraId="61B95032"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69</w:t>
            </w:r>
          </w:p>
        </w:tc>
        <w:tc>
          <w:tcPr>
            <w:tcW w:w="340" w:type="pct"/>
            <w:hideMark/>
          </w:tcPr>
          <w:p w14:paraId="1D467A96"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71</w:t>
            </w:r>
          </w:p>
        </w:tc>
        <w:tc>
          <w:tcPr>
            <w:tcW w:w="298" w:type="pct"/>
            <w:hideMark/>
          </w:tcPr>
          <w:p w14:paraId="33D99FF7"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31</w:t>
            </w:r>
          </w:p>
        </w:tc>
        <w:tc>
          <w:tcPr>
            <w:tcW w:w="448" w:type="pct"/>
            <w:hideMark/>
          </w:tcPr>
          <w:p w14:paraId="3EDA878B"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215</w:t>
            </w:r>
          </w:p>
        </w:tc>
      </w:tr>
      <w:tr w:rsidR="00D7695A" w:rsidRPr="00D7695A" w14:paraId="4D66267C" w14:textId="77777777" w:rsidTr="000F3C63">
        <w:trPr>
          <w:trHeight w:val="480"/>
        </w:trPr>
        <w:tc>
          <w:tcPr>
            <w:cnfStyle w:val="001000000000" w:firstRow="0" w:lastRow="0" w:firstColumn="1" w:lastColumn="0" w:oddVBand="0" w:evenVBand="0" w:oddHBand="0" w:evenHBand="0" w:firstRowFirstColumn="0" w:firstRowLastColumn="0" w:lastRowFirstColumn="0" w:lastRowLastColumn="0"/>
            <w:tcW w:w="939" w:type="pct"/>
            <w:vMerge/>
            <w:hideMark/>
          </w:tcPr>
          <w:p w14:paraId="5F184206"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40A9CABA"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VISITA NO EFECTIVA REPROGRAMAR</w:t>
            </w:r>
            <w:r w:rsidRPr="00D7695A">
              <w:rPr>
                <w:rStyle w:val="Refdenotaalpie"/>
                <w:rFonts w:ascii="Times New Roman" w:eastAsia="Times New Roman" w:hAnsi="Times New Roman" w:cs="Times New Roman"/>
                <w:color w:val="000000"/>
                <w:sz w:val="16"/>
                <w:szCs w:val="16"/>
                <w:lang w:val="es-ES_tradnl" w:eastAsia="es-CO"/>
              </w:rPr>
              <w:footnoteReference w:id="4"/>
            </w:r>
          </w:p>
        </w:tc>
        <w:tc>
          <w:tcPr>
            <w:tcW w:w="297" w:type="pct"/>
            <w:hideMark/>
          </w:tcPr>
          <w:p w14:paraId="4CD326A6"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4</w:t>
            </w:r>
          </w:p>
        </w:tc>
        <w:tc>
          <w:tcPr>
            <w:tcW w:w="340" w:type="pct"/>
            <w:hideMark/>
          </w:tcPr>
          <w:p w14:paraId="5B7E896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298" w:type="pct"/>
            <w:hideMark/>
          </w:tcPr>
          <w:p w14:paraId="206AA2E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14</w:t>
            </w:r>
          </w:p>
        </w:tc>
        <w:tc>
          <w:tcPr>
            <w:tcW w:w="325" w:type="pct"/>
            <w:hideMark/>
          </w:tcPr>
          <w:p w14:paraId="35F8CB11"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21</w:t>
            </w:r>
          </w:p>
        </w:tc>
        <w:tc>
          <w:tcPr>
            <w:tcW w:w="340" w:type="pct"/>
            <w:hideMark/>
          </w:tcPr>
          <w:p w14:paraId="24931FC6"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38</w:t>
            </w:r>
          </w:p>
        </w:tc>
        <w:tc>
          <w:tcPr>
            <w:tcW w:w="298" w:type="pct"/>
            <w:hideMark/>
          </w:tcPr>
          <w:p w14:paraId="3B36A52E"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14</w:t>
            </w:r>
          </w:p>
        </w:tc>
        <w:tc>
          <w:tcPr>
            <w:tcW w:w="448" w:type="pct"/>
            <w:hideMark/>
          </w:tcPr>
          <w:p w14:paraId="3A6B9CA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92</w:t>
            </w:r>
          </w:p>
        </w:tc>
      </w:tr>
      <w:tr w:rsidR="00D7695A" w:rsidRPr="00D7695A" w14:paraId="0808CDDB"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62DF3F22"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2985DE42"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TOTAL, MES</w:t>
            </w:r>
          </w:p>
        </w:tc>
        <w:tc>
          <w:tcPr>
            <w:tcW w:w="297" w:type="pct"/>
            <w:hideMark/>
          </w:tcPr>
          <w:p w14:paraId="0FAC5AD4"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5</w:t>
            </w:r>
          </w:p>
        </w:tc>
        <w:tc>
          <w:tcPr>
            <w:tcW w:w="340" w:type="pct"/>
            <w:hideMark/>
          </w:tcPr>
          <w:p w14:paraId="62252A1D"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298" w:type="pct"/>
            <w:hideMark/>
          </w:tcPr>
          <w:p w14:paraId="46CD9618"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65</w:t>
            </w:r>
          </w:p>
        </w:tc>
        <w:tc>
          <w:tcPr>
            <w:tcW w:w="325" w:type="pct"/>
            <w:hideMark/>
          </w:tcPr>
          <w:p w14:paraId="5803DE59"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120</w:t>
            </w:r>
          </w:p>
        </w:tc>
        <w:tc>
          <w:tcPr>
            <w:tcW w:w="340" w:type="pct"/>
            <w:hideMark/>
          </w:tcPr>
          <w:p w14:paraId="2775EF0D"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122</w:t>
            </w:r>
          </w:p>
        </w:tc>
        <w:tc>
          <w:tcPr>
            <w:tcW w:w="298" w:type="pct"/>
            <w:hideMark/>
          </w:tcPr>
          <w:p w14:paraId="72607CB8"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61</w:t>
            </w:r>
          </w:p>
        </w:tc>
        <w:tc>
          <w:tcPr>
            <w:tcW w:w="448" w:type="pct"/>
            <w:hideMark/>
          </w:tcPr>
          <w:p w14:paraId="7A9D851E"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374</w:t>
            </w:r>
          </w:p>
        </w:tc>
      </w:tr>
      <w:tr w:rsidR="00D7695A" w:rsidRPr="00D7695A" w14:paraId="3F6720AF" w14:textId="77777777" w:rsidTr="000F3C63">
        <w:trPr>
          <w:trHeight w:val="480"/>
        </w:trPr>
        <w:tc>
          <w:tcPr>
            <w:cnfStyle w:val="001000000000" w:firstRow="0" w:lastRow="0" w:firstColumn="1" w:lastColumn="0" w:oddVBand="0" w:evenVBand="0" w:oddHBand="0" w:evenHBand="0" w:firstRowFirstColumn="0" w:firstRowLastColumn="0" w:lastRowFirstColumn="0" w:lastRowLastColumn="0"/>
            <w:tcW w:w="939" w:type="pct"/>
            <w:vMerge w:val="restart"/>
            <w:hideMark/>
          </w:tcPr>
          <w:p w14:paraId="54CE0B12"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Otros documentos técnicos</w:t>
            </w:r>
          </w:p>
        </w:tc>
        <w:tc>
          <w:tcPr>
            <w:tcW w:w="1714" w:type="pct"/>
            <w:hideMark/>
          </w:tcPr>
          <w:p w14:paraId="7F8B9A6F"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INFORMES ACCIONES POPULARES</w:t>
            </w:r>
          </w:p>
        </w:tc>
        <w:tc>
          <w:tcPr>
            <w:tcW w:w="297" w:type="pct"/>
            <w:hideMark/>
          </w:tcPr>
          <w:p w14:paraId="29B09FE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77F3BD21"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w:t>
            </w:r>
          </w:p>
        </w:tc>
        <w:tc>
          <w:tcPr>
            <w:tcW w:w="298" w:type="pct"/>
            <w:hideMark/>
          </w:tcPr>
          <w:p w14:paraId="5CAB951F"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w:t>
            </w:r>
          </w:p>
        </w:tc>
        <w:tc>
          <w:tcPr>
            <w:tcW w:w="325" w:type="pct"/>
            <w:hideMark/>
          </w:tcPr>
          <w:p w14:paraId="3D84A319"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w:t>
            </w:r>
          </w:p>
        </w:tc>
        <w:tc>
          <w:tcPr>
            <w:tcW w:w="340" w:type="pct"/>
            <w:hideMark/>
          </w:tcPr>
          <w:p w14:paraId="2471D1F2"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w:t>
            </w:r>
          </w:p>
        </w:tc>
        <w:tc>
          <w:tcPr>
            <w:tcW w:w="298" w:type="pct"/>
            <w:hideMark/>
          </w:tcPr>
          <w:p w14:paraId="3D8FFEEA"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w:t>
            </w:r>
          </w:p>
        </w:tc>
        <w:tc>
          <w:tcPr>
            <w:tcW w:w="448" w:type="pct"/>
            <w:hideMark/>
          </w:tcPr>
          <w:p w14:paraId="58333438"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15</w:t>
            </w:r>
          </w:p>
        </w:tc>
      </w:tr>
      <w:tr w:rsidR="00D7695A" w:rsidRPr="00D7695A" w14:paraId="6357A5EA"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725DB954"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109BD0F7"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ACLARATORIOS</w:t>
            </w:r>
          </w:p>
        </w:tc>
        <w:tc>
          <w:tcPr>
            <w:tcW w:w="297" w:type="pct"/>
            <w:hideMark/>
          </w:tcPr>
          <w:p w14:paraId="44AC5A8A"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w:t>
            </w:r>
          </w:p>
        </w:tc>
        <w:tc>
          <w:tcPr>
            <w:tcW w:w="340" w:type="pct"/>
            <w:hideMark/>
          </w:tcPr>
          <w:p w14:paraId="231A2C90"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3E2C4E47"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25" w:type="pct"/>
            <w:hideMark/>
          </w:tcPr>
          <w:p w14:paraId="44C3DBF3"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28D9D12C"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473A3AEF"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1FF3B446"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w:t>
            </w:r>
          </w:p>
        </w:tc>
      </w:tr>
      <w:tr w:rsidR="00D7695A" w:rsidRPr="00D7695A" w14:paraId="422F8263"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3484DC99"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680FA435"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PRESENTACIONES</w:t>
            </w:r>
          </w:p>
        </w:tc>
        <w:tc>
          <w:tcPr>
            <w:tcW w:w="297" w:type="pct"/>
            <w:hideMark/>
          </w:tcPr>
          <w:p w14:paraId="3B1B8229"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295D30DE"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298" w:type="pct"/>
            <w:hideMark/>
          </w:tcPr>
          <w:p w14:paraId="7728838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25" w:type="pct"/>
            <w:hideMark/>
          </w:tcPr>
          <w:p w14:paraId="684B75F6"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31F951FC"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44CAEE70"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382A19E0"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r>
      <w:tr w:rsidR="00D7695A" w:rsidRPr="00D7695A" w14:paraId="7B4C2B92"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33A9EBE7"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18CBD1E4"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SOCIALIZACION OPEL</w:t>
            </w:r>
          </w:p>
        </w:tc>
        <w:tc>
          <w:tcPr>
            <w:tcW w:w="297" w:type="pct"/>
            <w:hideMark/>
          </w:tcPr>
          <w:p w14:paraId="5E3FCA8E"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504A824D"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5575A035"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19</w:t>
            </w:r>
          </w:p>
        </w:tc>
        <w:tc>
          <w:tcPr>
            <w:tcW w:w="325" w:type="pct"/>
            <w:hideMark/>
          </w:tcPr>
          <w:p w14:paraId="1C900219"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340" w:type="pct"/>
            <w:hideMark/>
          </w:tcPr>
          <w:p w14:paraId="5BAD41B0"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20BDD727"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2DF3C152"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20</w:t>
            </w:r>
          </w:p>
        </w:tc>
      </w:tr>
      <w:tr w:rsidR="00D7695A" w:rsidRPr="00D7695A" w14:paraId="39039181"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34307680"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423EED15"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SOCIALIZACION CAL</w:t>
            </w:r>
          </w:p>
        </w:tc>
        <w:tc>
          <w:tcPr>
            <w:tcW w:w="297" w:type="pct"/>
            <w:hideMark/>
          </w:tcPr>
          <w:p w14:paraId="031A1DA4"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1BEFDC58"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5BE4E58D"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325" w:type="pct"/>
            <w:hideMark/>
          </w:tcPr>
          <w:p w14:paraId="77472AEF"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6</w:t>
            </w:r>
          </w:p>
        </w:tc>
        <w:tc>
          <w:tcPr>
            <w:tcW w:w="340" w:type="pct"/>
            <w:hideMark/>
          </w:tcPr>
          <w:p w14:paraId="0047156E"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420DC127"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24B7C4BF"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7</w:t>
            </w:r>
          </w:p>
        </w:tc>
      </w:tr>
      <w:tr w:rsidR="00D7695A" w:rsidRPr="00D7695A" w14:paraId="64CCC15A" w14:textId="77777777" w:rsidTr="000F3C63">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39" w:type="pct"/>
            <w:vMerge/>
            <w:hideMark/>
          </w:tcPr>
          <w:p w14:paraId="58F1CB97"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4F1C55DE"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OTRAS SOCIALIZACIONES</w:t>
            </w:r>
          </w:p>
        </w:tc>
        <w:tc>
          <w:tcPr>
            <w:tcW w:w="297" w:type="pct"/>
            <w:hideMark/>
          </w:tcPr>
          <w:p w14:paraId="0D1702B6"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46CFCA85"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2C993852"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25" w:type="pct"/>
            <w:hideMark/>
          </w:tcPr>
          <w:p w14:paraId="0D1259C4"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140A5B9E"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298" w:type="pct"/>
            <w:hideMark/>
          </w:tcPr>
          <w:p w14:paraId="6C6984B4"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2714D219"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r>
      <w:tr w:rsidR="00D7695A" w:rsidRPr="00D7695A" w14:paraId="06569EE3" w14:textId="77777777" w:rsidTr="000F3C63">
        <w:trPr>
          <w:trHeight w:val="480"/>
        </w:trPr>
        <w:tc>
          <w:tcPr>
            <w:cnfStyle w:val="001000000000" w:firstRow="0" w:lastRow="0" w:firstColumn="1" w:lastColumn="0" w:oddVBand="0" w:evenVBand="0" w:oddHBand="0" w:evenHBand="0" w:firstRowFirstColumn="0" w:firstRowLastColumn="0" w:lastRowFirstColumn="0" w:lastRowLastColumn="0"/>
            <w:tcW w:w="939" w:type="pct"/>
            <w:vMerge/>
            <w:hideMark/>
          </w:tcPr>
          <w:p w14:paraId="1E228359"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2D15A528"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COMUNICACIÓN OFICIAL EXTERNA</w:t>
            </w:r>
          </w:p>
        </w:tc>
        <w:tc>
          <w:tcPr>
            <w:tcW w:w="297" w:type="pct"/>
            <w:hideMark/>
          </w:tcPr>
          <w:p w14:paraId="326DAF5F"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34EDA010"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298" w:type="pct"/>
            <w:hideMark/>
          </w:tcPr>
          <w:p w14:paraId="1B224368"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25" w:type="pct"/>
            <w:hideMark/>
          </w:tcPr>
          <w:p w14:paraId="0C80AC19"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3F570137"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07D6756C"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49636CED"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r>
      <w:tr w:rsidR="00D7695A" w:rsidRPr="00D7695A" w14:paraId="3C0430AE"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441A1553"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37B0E719"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ESTUDIOS DE RUIDO</w:t>
            </w:r>
          </w:p>
        </w:tc>
        <w:tc>
          <w:tcPr>
            <w:tcW w:w="297" w:type="pct"/>
            <w:hideMark/>
          </w:tcPr>
          <w:p w14:paraId="189E6AAC"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106F11FE"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1011F805"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325" w:type="pct"/>
            <w:hideMark/>
          </w:tcPr>
          <w:p w14:paraId="1C649AE1"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w:t>
            </w:r>
          </w:p>
        </w:tc>
        <w:tc>
          <w:tcPr>
            <w:tcW w:w="340" w:type="pct"/>
            <w:hideMark/>
          </w:tcPr>
          <w:p w14:paraId="5A967304"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58C75304"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71C8B63D"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w:t>
            </w:r>
          </w:p>
        </w:tc>
      </w:tr>
      <w:tr w:rsidR="00D7695A" w:rsidRPr="00D7695A" w14:paraId="6EC2403F"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07CC5A0E"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45A79291"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REUNIONES</w:t>
            </w:r>
          </w:p>
        </w:tc>
        <w:tc>
          <w:tcPr>
            <w:tcW w:w="297" w:type="pct"/>
            <w:hideMark/>
          </w:tcPr>
          <w:p w14:paraId="48AEA974"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6FA7ACBE"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0E9ADA8E"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w:t>
            </w:r>
          </w:p>
        </w:tc>
        <w:tc>
          <w:tcPr>
            <w:tcW w:w="325" w:type="pct"/>
            <w:hideMark/>
          </w:tcPr>
          <w:p w14:paraId="65BF31D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72E88834"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5DBE3770"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6561A9F6"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w:t>
            </w:r>
          </w:p>
        </w:tc>
      </w:tr>
      <w:tr w:rsidR="00D7695A" w:rsidRPr="00D7695A" w14:paraId="6D564D53"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2D2790B9"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61E7C8F8"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OTROS INFORMES</w:t>
            </w:r>
          </w:p>
        </w:tc>
        <w:tc>
          <w:tcPr>
            <w:tcW w:w="297" w:type="pct"/>
            <w:hideMark/>
          </w:tcPr>
          <w:p w14:paraId="1415C20A"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21C1BB59"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203D0446"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325" w:type="pct"/>
            <w:hideMark/>
          </w:tcPr>
          <w:p w14:paraId="5FD9BB15"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340" w:type="pct"/>
            <w:hideMark/>
          </w:tcPr>
          <w:p w14:paraId="3EEB03AC"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298" w:type="pct"/>
            <w:hideMark/>
          </w:tcPr>
          <w:p w14:paraId="58F8BEAA"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0</w:t>
            </w:r>
          </w:p>
        </w:tc>
        <w:tc>
          <w:tcPr>
            <w:tcW w:w="448" w:type="pct"/>
            <w:hideMark/>
          </w:tcPr>
          <w:p w14:paraId="59B77026"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r>
      <w:tr w:rsidR="00D7695A" w:rsidRPr="00D7695A" w14:paraId="40AA196E"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939" w:type="pct"/>
            <w:vMerge/>
            <w:hideMark/>
          </w:tcPr>
          <w:p w14:paraId="22E15C18"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3A96D0C6"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SUGAS</w:t>
            </w:r>
          </w:p>
        </w:tc>
        <w:tc>
          <w:tcPr>
            <w:tcW w:w="297" w:type="pct"/>
            <w:hideMark/>
          </w:tcPr>
          <w:p w14:paraId="46D3FD6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340" w:type="pct"/>
            <w:hideMark/>
          </w:tcPr>
          <w:p w14:paraId="4DADC245"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w:t>
            </w:r>
          </w:p>
        </w:tc>
        <w:tc>
          <w:tcPr>
            <w:tcW w:w="298" w:type="pct"/>
            <w:hideMark/>
          </w:tcPr>
          <w:p w14:paraId="1E02A716"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13</w:t>
            </w:r>
          </w:p>
        </w:tc>
        <w:tc>
          <w:tcPr>
            <w:tcW w:w="325" w:type="pct"/>
            <w:hideMark/>
          </w:tcPr>
          <w:p w14:paraId="66D0BE8C"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16</w:t>
            </w:r>
          </w:p>
        </w:tc>
        <w:tc>
          <w:tcPr>
            <w:tcW w:w="340" w:type="pct"/>
            <w:hideMark/>
          </w:tcPr>
          <w:p w14:paraId="712AEC9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29</w:t>
            </w:r>
          </w:p>
        </w:tc>
        <w:tc>
          <w:tcPr>
            <w:tcW w:w="298" w:type="pct"/>
            <w:hideMark/>
          </w:tcPr>
          <w:p w14:paraId="16C3D7CB"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4</w:t>
            </w:r>
          </w:p>
        </w:tc>
        <w:tc>
          <w:tcPr>
            <w:tcW w:w="448" w:type="pct"/>
            <w:hideMark/>
          </w:tcPr>
          <w:p w14:paraId="723A465C" w14:textId="77777777" w:rsidR="00D7695A" w:rsidRPr="00D7695A" w:rsidRDefault="00D7695A" w:rsidP="00012E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64</w:t>
            </w:r>
          </w:p>
        </w:tc>
      </w:tr>
      <w:tr w:rsidR="00D7695A" w:rsidRPr="00D7695A" w14:paraId="14B527C0" w14:textId="77777777" w:rsidTr="000F3C63">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939" w:type="pct"/>
            <w:vMerge/>
            <w:hideMark/>
          </w:tcPr>
          <w:p w14:paraId="589E5AEA" w14:textId="77777777" w:rsidR="00D7695A" w:rsidRPr="00D7695A" w:rsidRDefault="00D7695A" w:rsidP="00012E2E">
            <w:pPr>
              <w:spacing w:after="0" w:line="240" w:lineRule="auto"/>
              <w:jc w:val="center"/>
              <w:rPr>
                <w:rFonts w:ascii="Times New Roman" w:eastAsia="Times New Roman" w:hAnsi="Times New Roman" w:cs="Times New Roman"/>
                <w:b w:val="0"/>
                <w:bCs w:val="0"/>
                <w:color w:val="000000"/>
                <w:sz w:val="16"/>
                <w:szCs w:val="16"/>
                <w:lang w:val="es-ES_tradnl" w:eastAsia="es-CO"/>
              </w:rPr>
            </w:pPr>
          </w:p>
        </w:tc>
        <w:tc>
          <w:tcPr>
            <w:tcW w:w="1714" w:type="pct"/>
            <w:hideMark/>
          </w:tcPr>
          <w:p w14:paraId="4E12A790"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TOTAL, OTROS DOCUMENTOS TÉCNICOS</w:t>
            </w:r>
          </w:p>
        </w:tc>
        <w:tc>
          <w:tcPr>
            <w:tcW w:w="297" w:type="pct"/>
            <w:hideMark/>
          </w:tcPr>
          <w:p w14:paraId="3CB31003"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w:t>
            </w:r>
          </w:p>
        </w:tc>
        <w:tc>
          <w:tcPr>
            <w:tcW w:w="340" w:type="pct"/>
            <w:hideMark/>
          </w:tcPr>
          <w:p w14:paraId="3C7A0E9E"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6</w:t>
            </w:r>
          </w:p>
        </w:tc>
        <w:tc>
          <w:tcPr>
            <w:tcW w:w="298" w:type="pct"/>
            <w:hideMark/>
          </w:tcPr>
          <w:p w14:paraId="318FA0D6"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40</w:t>
            </w:r>
          </w:p>
        </w:tc>
        <w:tc>
          <w:tcPr>
            <w:tcW w:w="325" w:type="pct"/>
            <w:hideMark/>
          </w:tcPr>
          <w:p w14:paraId="6E19F89F"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28</w:t>
            </w:r>
          </w:p>
        </w:tc>
        <w:tc>
          <w:tcPr>
            <w:tcW w:w="340" w:type="pct"/>
            <w:hideMark/>
          </w:tcPr>
          <w:p w14:paraId="7563E584"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33</w:t>
            </w:r>
          </w:p>
        </w:tc>
        <w:tc>
          <w:tcPr>
            <w:tcW w:w="298" w:type="pct"/>
            <w:hideMark/>
          </w:tcPr>
          <w:p w14:paraId="1468FF9A"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7</w:t>
            </w:r>
          </w:p>
        </w:tc>
        <w:tc>
          <w:tcPr>
            <w:tcW w:w="448" w:type="pct"/>
            <w:hideMark/>
          </w:tcPr>
          <w:p w14:paraId="1B227A29" w14:textId="77777777" w:rsidR="00D7695A" w:rsidRPr="00D7695A" w:rsidRDefault="00D7695A" w:rsidP="00012E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117</w:t>
            </w:r>
          </w:p>
        </w:tc>
      </w:tr>
      <w:tr w:rsidR="00D7695A" w:rsidRPr="00D7695A" w14:paraId="3504786D"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2654" w:type="pct"/>
            <w:gridSpan w:val="2"/>
            <w:hideMark/>
          </w:tcPr>
          <w:p w14:paraId="04C2B4B7" w14:textId="77777777" w:rsidR="00D7695A" w:rsidRPr="00D7695A"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D7695A">
              <w:rPr>
                <w:rFonts w:ascii="Times New Roman" w:eastAsia="Times New Roman" w:hAnsi="Times New Roman" w:cs="Times New Roman"/>
                <w:b w:val="0"/>
                <w:bCs w:val="0"/>
                <w:color w:val="000000"/>
                <w:sz w:val="16"/>
                <w:szCs w:val="16"/>
                <w:lang w:val="es-ES_tradnl" w:eastAsia="es-CO"/>
              </w:rPr>
              <w:t>TOTAL, GENERAL</w:t>
            </w:r>
          </w:p>
        </w:tc>
        <w:tc>
          <w:tcPr>
            <w:tcW w:w="297" w:type="pct"/>
            <w:hideMark/>
          </w:tcPr>
          <w:p w14:paraId="3C9B7A4A" w14:textId="77777777" w:rsidR="00D7695A" w:rsidRPr="00D7695A"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8</w:t>
            </w:r>
          </w:p>
        </w:tc>
        <w:tc>
          <w:tcPr>
            <w:tcW w:w="340" w:type="pct"/>
            <w:hideMark/>
          </w:tcPr>
          <w:p w14:paraId="33AF505C" w14:textId="77777777" w:rsidR="00D7695A" w:rsidRPr="00D7695A"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7</w:t>
            </w:r>
          </w:p>
        </w:tc>
        <w:tc>
          <w:tcPr>
            <w:tcW w:w="298" w:type="pct"/>
            <w:hideMark/>
          </w:tcPr>
          <w:p w14:paraId="67AAAD57" w14:textId="77777777" w:rsidR="00D7695A" w:rsidRPr="00D7695A"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105</w:t>
            </w:r>
          </w:p>
        </w:tc>
        <w:tc>
          <w:tcPr>
            <w:tcW w:w="325" w:type="pct"/>
            <w:hideMark/>
          </w:tcPr>
          <w:p w14:paraId="19C8CD3B" w14:textId="77777777" w:rsidR="00D7695A" w:rsidRPr="00D7695A"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148</w:t>
            </w:r>
          </w:p>
        </w:tc>
        <w:tc>
          <w:tcPr>
            <w:tcW w:w="340" w:type="pct"/>
            <w:hideMark/>
          </w:tcPr>
          <w:p w14:paraId="4776161E" w14:textId="77777777" w:rsidR="00D7695A" w:rsidRPr="00D7695A"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155</w:t>
            </w:r>
          </w:p>
        </w:tc>
        <w:tc>
          <w:tcPr>
            <w:tcW w:w="298" w:type="pct"/>
            <w:hideMark/>
          </w:tcPr>
          <w:p w14:paraId="183B53E5" w14:textId="77777777" w:rsidR="00D7695A" w:rsidRPr="00D7695A"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68</w:t>
            </w:r>
          </w:p>
        </w:tc>
        <w:tc>
          <w:tcPr>
            <w:tcW w:w="448" w:type="pct"/>
            <w:hideMark/>
          </w:tcPr>
          <w:p w14:paraId="370E273F" w14:textId="77777777" w:rsidR="00D7695A" w:rsidRPr="00D7695A"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D7695A">
              <w:rPr>
                <w:rFonts w:ascii="Times New Roman" w:eastAsia="Times New Roman" w:hAnsi="Times New Roman" w:cs="Times New Roman"/>
                <w:color w:val="000000"/>
                <w:sz w:val="16"/>
                <w:szCs w:val="16"/>
                <w:lang w:val="es-ES_tradnl" w:eastAsia="es-CO"/>
              </w:rPr>
              <w:t>491</w:t>
            </w:r>
          </w:p>
        </w:tc>
      </w:tr>
    </w:tbl>
    <w:p w14:paraId="3AEC31FA" w14:textId="539C9F0A" w:rsidR="00D7695A" w:rsidRPr="00012E2E" w:rsidRDefault="00012E2E" w:rsidP="00D7695A">
      <w:pPr>
        <w:spacing w:after="0"/>
        <w:jc w:val="center"/>
        <w:rPr>
          <w:rFonts w:ascii="Times New Roman" w:hAnsi="Times New Roman" w:cs="Times New Roman"/>
          <w:bCs/>
          <w:iCs/>
          <w:color w:val="000000" w:themeColor="text1"/>
          <w:sz w:val="18"/>
          <w:szCs w:val="18"/>
          <w:lang w:val="es-ES_tradnl"/>
        </w:rPr>
      </w:pPr>
      <w:r w:rsidRPr="00012E2E">
        <w:rPr>
          <w:rFonts w:ascii="Times New Roman" w:hAnsi="Times New Roman" w:cs="Times New Roman"/>
          <w:bCs/>
          <w:iCs/>
          <w:color w:val="000000" w:themeColor="text1"/>
          <w:sz w:val="18"/>
          <w:szCs w:val="18"/>
          <w:lang w:val="es-ES_tradnl"/>
        </w:rPr>
        <w:t>Fuente: SCAAVS - SDA</w:t>
      </w:r>
    </w:p>
    <w:p w14:paraId="12461F89" w14:textId="77777777" w:rsidR="00D7695A" w:rsidRPr="00716C77" w:rsidRDefault="00D7695A" w:rsidP="00716C77">
      <w:pPr>
        <w:spacing w:after="0" w:line="240" w:lineRule="auto"/>
        <w:jc w:val="both"/>
        <w:rPr>
          <w:rFonts w:ascii="Times New Roman" w:hAnsi="Times New Roman" w:cs="Times New Roman"/>
          <w:color w:val="000000" w:themeColor="text1"/>
          <w:lang w:val="es-ES_tradnl"/>
        </w:rPr>
      </w:pPr>
      <w:r w:rsidRPr="00716C77">
        <w:rPr>
          <w:rFonts w:ascii="Times New Roman" w:hAnsi="Times New Roman" w:cs="Times New Roman"/>
          <w:color w:val="000000" w:themeColor="text1"/>
          <w:sz w:val="24"/>
          <w:szCs w:val="24"/>
          <w:lang w:val="es-ES_tradnl"/>
        </w:rPr>
        <w:t>Las visitas técnicas, son programadas en el plan de trabajo del área técnica de emisión de ruido, en atención a las solicitudes que realiza la ciudadanía, entes de control o entes territoriales, frente a presunta afectación que por emisión de ruido que se presenta en las 19 localidades urbanas del Distrito Capital durante el desarrollo de actividades económicas comerciales, industriales o de servicios; es así como a continuación se presenta la distribución geográfica de las 374 visitas técnicas realizadas durante el II semestre del 2020:</w:t>
      </w:r>
    </w:p>
    <w:p w14:paraId="27348AD6" w14:textId="17A7659A" w:rsidR="00D7695A" w:rsidRDefault="00D7695A" w:rsidP="00D7695A">
      <w:pPr>
        <w:spacing w:after="0"/>
        <w:jc w:val="both"/>
        <w:rPr>
          <w:rFonts w:cs="Arial"/>
          <w:color w:val="000000" w:themeColor="text1"/>
          <w:lang w:val="es-ES_tradnl"/>
        </w:rPr>
      </w:pPr>
    </w:p>
    <w:p w14:paraId="0264554F" w14:textId="1C85FD90" w:rsidR="00012E2E" w:rsidRPr="00012E2E" w:rsidRDefault="00012E2E" w:rsidP="00F50A34">
      <w:pPr>
        <w:pStyle w:val="Descripcin"/>
      </w:pPr>
      <w:bookmarkStart w:id="265" w:name="_Toc62806983"/>
      <w:r>
        <w:t xml:space="preserve">Tabla </w:t>
      </w:r>
      <w:r>
        <w:fldChar w:fldCharType="begin"/>
      </w:r>
      <w:r>
        <w:instrText xml:space="preserve"> SEQ Tabla \* ARABIC </w:instrText>
      </w:r>
      <w:r>
        <w:fldChar w:fldCharType="separate"/>
      </w:r>
      <w:r w:rsidR="00FA2513">
        <w:rPr>
          <w:noProof/>
        </w:rPr>
        <w:t>59</w:t>
      </w:r>
      <w:r>
        <w:fldChar w:fldCharType="end"/>
      </w:r>
      <w:r>
        <w:t xml:space="preserve">: </w:t>
      </w:r>
      <w:r w:rsidRPr="00012E2E">
        <w:t>Distribución geográfica visitas técnicas II-2020</w:t>
      </w:r>
      <w:bookmarkEnd w:id="265"/>
    </w:p>
    <w:p w14:paraId="145B01E4" w14:textId="77777777" w:rsidR="00012E2E" w:rsidRPr="00E57D43" w:rsidRDefault="00012E2E" w:rsidP="00D7695A">
      <w:pPr>
        <w:spacing w:after="0"/>
        <w:jc w:val="both"/>
        <w:rPr>
          <w:rFonts w:cs="Arial"/>
          <w:color w:val="000000" w:themeColor="text1"/>
          <w:lang w:val="es-ES_tradnl"/>
        </w:rPr>
      </w:pPr>
    </w:p>
    <w:tbl>
      <w:tblPr>
        <w:tblStyle w:val="Tablaconcuadrcula5oscura-nfasis31"/>
        <w:tblW w:w="5000" w:type="pct"/>
        <w:tblLayout w:type="fixed"/>
        <w:tblLook w:val="04A0" w:firstRow="1" w:lastRow="0" w:firstColumn="1" w:lastColumn="0" w:noHBand="0" w:noVBand="1"/>
      </w:tblPr>
      <w:tblGrid>
        <w:gridCol w:w="1790"/>
        <w:gridCol w:w="1038"/>
        <w:gridCol w:w="1277"/>
        <w:gridCol w:w="1700"/>
        <w:gridCol w:w="1561"/>
        <w:gridCol w:w="1462"/>
      </w:tblGrid>
      <w:tr w:rsidR="00D7695A" w:rsidRPr="00485B28" w14:paraId="69E80F1F" w14:textId="77777777" w:rsidTr="000F3C6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vMerge w:val="restart"/>
            <w:hideMark/>
          </w:tcPr>
          <w:p w14:paraId="25BEF2D5" w14:textId="32178302" w:rsidR="00D7695A" w:rsidRPr="00485B28" w:rsidRDefault="00485B28" w:rsidP="00D7695A">
            <w:pPr>
              <w:spacing w:after="0"/>
              <w:jc w:val="center"/>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LOCALIDAD</w:t>
            </w:r>
          </w:p>
        </w:tc>
        <w:tc>
          <w:tcPr>
            <w:tcW w:w="3158" w:type="pct"/>
            <w:gridSpan w:val="4"/>
            <w:hideMark/>
          </w:tcPr>
          <w:p w14:paraId="2976ACF9" w14:textId="5049EEE1" w:rsidR="00D7695A" w:rsidRPr="00485B28" w:rsidRDefault="00485B28"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ESTADO DE LA VISITA</w:t>
            </w:r>
          </w:p>
        </w:tc>
        <w:tc>
          <w:tcPr>
            <w:tcW w:w="828" w:type="pct"/>
            <w:vMerge w:val="restart"/>
            <w:hideMark/>
          </w:tcPr>
          <w:p w14:paraId="48D68CE5" w14:textId="4A1E0191" w:rsidR="00D7695A" w:rsidRPr="00485B28" w:rsidRDefault="00485B28"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TOTAL, GENERAL</w:t>
            </w:r>
          </w:p>
        </w:tc>
      </w:tr>
      <w:tr w:rsidR="00D7695A" w:rsidRPr="00485B28" w14:paraId="1AC12CC3" w14:textId="77777777" w:rsidTr="000F3C63">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014" w:type="pct"/>
            <w:vMerge/>
            <w:hideMark/>
          </w:tcPr>
          <w:p w14:paraId="0699019D"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p>
        </w:tc>
        <w:tc>
          <w:tcPr>
            <w:tcW w:w="588" w:type="pct"/>
            <w:hideMark/>
          </w:tcPr>
          <w:p w14:paraId="36DFA659"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EFECTIVA</w:t>
            </w:r>
          </w:p>
        </w:tc>
        <w:tc>
          <w:tcPr>
            <w:tcW w:w="723" w:type="pct"/>
            <w:hideMark/>
          </w:tcPr>
          <w:p w14:paraId="3CFD74A8"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EFECTIVA (MEDICIÓN)</w:t>
            </w:r>
          </w:p>
        </w:tc>
        <w:tc>
          <w:tcPr>
            <w:tcW w:w="963" w:type="pct"/>
            <w:hideMark/>
          </w:tcPr>
          <w:p w14:paraId="62712014"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EFECTIVA CERRAR EL CASO</w:t>
            </w:r>
          </w:p>
        </w:tc>
        <w:tc>
          <w:tcPr>
            <w:tcW w:w="884" w:type="pct"/>
            <w:hideMark/>
          </w:tcPr>
          <w:p w14:paraId="28E8914F"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NO EFECTIVA REPROGRAMAR</w:t>
            </w:r>
          </w:p>
        </w:tc>
        <w:tc>
          <w:tcPr>
            <w:tcW w:w="828" w:type="pct"/>
            <w:vMerge/>
            <w:hideMark/>
          </w:tcPr>
          <w:p w14:paraId="7D1B48B4"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p>
        </w:tc>
      </w:tr>
      <w:tr w:rsidR="00D7695A" w:rsidRPr="00485B28" w14:paraId="6313FEEF"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7FDEE29E"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ANTONIO NARIÑO</w:t>
            </w:r>
          </w:p>
        </w:tc>
        <w:tc>
          <w:tcPr>
            <w:tcW w:w="588" w:type="pct"/>
            <w:hideMark/>
          </w:tcPr>
          <w:p w14:paraId="24A8C6EE"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79E451ED"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3</w:t>
            </w:r>
          </w:p>
        </w:tc>
        <w:tc>
          <w:tcPr>
            <w:tcW w:w="963" w:type="pct"/>
            <w:hideMark/>
          </w:tcPr>
          <w:p w14:paraId="4727FD83"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12</w:t>
            </w:r>
          </w:p>
        </w:tc>
        <w:tc>
          <w:tcPr>
            <w:tcW w:w="884" w:type="pct"/>
            <w:hideMark/>
          </w:tcPr>
          <w:p w14:paraId="643573B6"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12</w:t>
            </w:r>
          </w:p>
        </w:tc>
        <w:tc>
          <w:tcPr>
            <w:tcW w:w="828" w:type="pct"/>
            <w:hideMark/>
          </w:tcPr>
          <w:p w14:paraId="71A5073F"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27</w:t>
            </w:r>
          </w:p>
        </w:tc>
      </w:tr>
      <w:tr w:rsidR="00D7695A" w:rsidRPr="00485B28" w14:paraId="7F475F85"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11280B31"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BARRIOS UNIDOS</w:t>
            </w:r>
          </w:p>
        </w:tc>
        <w:tc>
          <w:tcPr>
            <w:tcW w:w="588" w:type="pct"/>
            <w:hideMark/>
          </w:tcPr>
          <w:p w14:paraId="48420DA6"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291271A6"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5</w:t>
            </w:r>
          </w:p>
        </w:tc>
        <w:tc>
          <w:tcPr>
            <w:tcW w:w="963" w:type="pct"/>
            <w:hideMark/>
          </w:tcPr>
          <w:p w14:paraId="439EA6B3"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16</w:t>
            </w:r>
          </w:p>
        </w:tc>
        <w:tc>
          <w:tcPr>
            <w:tcW w:w="884" w:type="pct"/>
            <w:hideMark/>
          </w:tcPr>
          <w:p w14:paraId="386E001D"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9</w:t>
            </w:r>
          </w:p>
        </w:tc>
        <w:tc>
          <w:tcPr>
            <w:tcW w:w="828" w:type="pct"/>
            <w:hideMark/>
          </w:tcPr>
          <w:p w14:paraId="6F071F44"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30</w:t>
            </w:r>
          </w:p>
        </w:tc>
      </w:tr>
      <w:tr w:rsidR="00D7695A" w:rsidRPr="00485B28" w14:paraId="59923A90"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70288034"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BOSA</w:t>
            </w:r>
          </w:p>
        </w:tc>
        <w:tc>
          <w:tcPr>
            <w:tcW w:w="588" w:type="pct"/>
            <w:hideMark/>
          </w:tcPr>
          <w:p w14:paraId="5CCB33B7"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7A8BD1D0"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963" w:type="pct"/>
            <w:hideMark/>
          </w:tcPr>
          <w:p w14:paraId="60FD0CB3"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7</w:t>
            </w:r>
          </w:p>
        </w:tc>
        <w:tc>
          <w:tcPr>
            <w:tcW w:w="884" w:type="pct"/>
            <w:hideMark/>
          </w:tcPr>
          <w:p w14:paraId="66DD1DD8"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828" w:type="pct"/>
            <w:hideMark/>
          </w:tcPr>
          <w:p w14:paraId="4BCEDA1C"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9</w:t>
            </w:r>
          </w:p>
        </w:tc>
      </w:tr>
      <w:tr w:rsidR="00D7695A" w:rsidRPr="00485B28" w14:paraId="420A67F3"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59DD90B6"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CHAPINERO</w:t>
            </w:r>
          </w:p>
        </w:tc>
        <w:tc>
          <w:tcPr>
            <w:tcW w:w="588" w:type="pct"/>
            <w:hideMark/>
          </w:tcPr>
          <w:p w14:paraId="24056D43"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7F3D6054"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963" w:type="pct"/>
            <w:hideMark/>
          </w:tcPr>
          <w:p w14:paraId="70A5712C"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9</w:t>
            </w:r>
          </w:p>
        </w:tc>
        <w:tc>
          <w:tcPr>
            <w:tcW w:w="884" w:type="pct"/>
            <w:hideMark/>
          </w:tcPr>
          <w:p w14:paraId="15F38C2A"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828" w:type="pct"/>
            <w:hideMark/>
          </w:tcPr>
          <w:p w14:paraId="3B54DF6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10</w:t>
            </w:r>
          </w:p>
        </w:tc>
      </w:tr>
      <w:tr w:rsidR="00D7695A" w:rsidRPr="00485B28" w14:paraId="0CD29C21"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2442BBB5"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CIUDAD BOLIVAR</w:t>
            </w:r>
          </w:p>
        </w:tc>
        <w:tc>
          <w:tcPr>
            <w:tcW w:w="588" w:type="pct"/>
            <w:hideMark/>
          </w:tcPr>
          <w:p w14:paraId="2F27CDD8"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723" w:type="pct"/>
            <w:hideMark/>
          </w:tcPr>
          <w:p w14:paraId="2510AF10"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963" w:type="pct"/>
            <w:hideMark/>
          </w:tcPr>
          <w:p w14:paraId="0C18B941"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6</w:t>
            </w:r>
          </w:p>
        </w:tc>
        <w:tc>
          <w:tcPr>
            <w:tcW w:w="884" w:type="pct"/>
            <w:hideMark/>
          </w:tcPr>
          <w:p w14:paraId="2B87AE2F"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828" w:type="pct"/>
            <w:hideMark/>
          </w:tcPr>
          <w:p w14:paraId="0F320410"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11</w:t>
            </w:r>
          </w:p>
        </w:tc>
      </w:tr>
      <w:tr w:rsidR="00D7695A" w:rsidRPr="00485B28" w14:paraId="072DE1C2"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06BC47F4"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ENGATIVA</w:t>
            </w:r>
          </w:p>
        </w:tc>
        <w:tc>
          <w:tcPr>
            <w:tcW w:w="588" w:type="pct"/>
            <w:hideMark/>
          </w:tcPr>
          <w:p w14:paraId="00210455"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0DAFD632"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11</w:t>
            </w:r>
          </w:p>
        </w:tc>
        <w:tc>
          <w:tcPr>
            <w:tcW w:w="963" w:type="pct"/>
            <w:hideMark/>
          </w:tcPr>
          <w:p w14:paraId="2DB9012D"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21</w:t>
            </w:r>
          </w:p>
        </w:tc>
        <w:tc>
          <w:tcPr>
            <w:tcW w:w="884" w:type="pct"/>
            <w:hideMark/>
          </w:tcPr>
          <w:p w14:paraId="2D6EE85B"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7</w:t>
            </w:r>
          </w:p>
        </w:tc>
        <w:tc>
          <w:tcPr>
            <w:tcW w:w="828" w:type="pct"/>
            <w:hideMark/>
          </w:tcPr>
          <w:p w14:paraId="12D4C247"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39</w:t>
            </w:r>
          </w:p>
        </w:tc>
      </w:tr>
      <w:tr w:rsidR="00D7695A" w:rsidRPr="00485B28" w14:paraId="453F3E26"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063A794A"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FONTIBON</w:t>
            </w:r>
          </w:p>
        </w:tc>
        <w:tc>
          <w:tcPr>
            <w:tcW w:w="588" w:type="pct"/>
            <w:hideMark/>
          </w:tcPr>
          <w:p w14:paraId="0C4BCD00"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5304268E"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3</w:t>
            </w:r>
          </w:p>
        </w:tc>
        <w:tc>
          <w:tcPr>
            <w:tcW w:w="963" w:type="pct"/>
            <w:hideMark/>
          </w:tcPr>
          <w:p w14:paraId="61480035"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15</w:t>
            </w:r>
          </w:p>
        </w:tc>
        <w:tc>
          <w:tcPr>
            <w:tcW w:w="884" w:type="pct"/>
            <w:hideMark/>
          </w:tcPr>
          <w:p w14:paraId="223CDD4D"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828" w:type="pct"/>
            <w:hideMark/>
          </w:tcPr>
          <w:p w14:paraId="1402A9F8"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19</w:t>
            </w:r>
          </w:p>
        </w:tc>
      </w:tr>
      <w:tr w:rsidR="00D7695A" w:rsidRPr="00485B28" w14:paraId="6C0ED6EB"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26401458"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KENNEDY</w:t>
            </w:r>
          </w:p>
        </w:tc>
        <w:tc>
          <w:tcPr>
            <w:tcW w:w="588" w:type="pct"/>
            <w:hideMark/>
          </w:tcPr>
          <w:p w14:paraId="035933F6"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102B1C7E"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5</w:t>
            </w:r>
          </w:p>
        </w:tc>
        <w:tc>
          <w:tcPr>
            <w:tcW w:w="963" w:type="pct"/>
            <w:hideMark/>
          </w:tcPr>
          <w:p w14:paraId="60F0C31F"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29</w:t>
            </w:r>
          </w:p>
        </w:tc>
        <w:tc>
          <w:tcPr>
            <w:tcW w:w="884" w:type="pct"/>
            <w:hideMark/>
          </w:tcPr>
          <w:p w14:paraId="0F7A62B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19</w:t>
            </w:r>
          </w:p>
        </w:tc>
        <w:tc>
          <w:tcPr>
            <w:tcW w:w="828" w:type="pct"/>
            <w:hideMark/>
          </w:tcPr>
          <w:p w14:paraId="6528DF63"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53</w:t>
            </w:r>
          </w:p>
        </w:tc>
      </w:tr>
      <w:tr w:rsidR="00D7695A" w:rsidRPr="00485B28" w14:paraId="78D5FF3D"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1057DC2D"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MARTIRES</w:t>
            </w:r>
          </w:p>
        </w:tc>
        <w:tc>
          <w:tcPr>
            <w:tcW w:w="588" w:type="pct"/>
            <w:hideMark/>
          </w:tcPr>
          <w:p w14:paraId="15A665EB"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2BA0AB5C"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963" w:type="pct"/>
            <w:hideMark/>
          </w:tcPr>
          <w:p w14:paraId="4DDAAABC"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3</w:t>
            </w:r>
          </w:p>
        </w:tc>
        <w:tc>
          <w:tcPr>
            <w:tcW w:w="884" w:type="pct"/>
            <w:hideMark/>
          </w:tcPr>
          <w:p w14:paraId="58D4BE9E"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828" w:type="pct"/>
            <w:hideMark/>
          </w:tcPr>
          <w:p w14:paraId="74A1A8CF"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6</w:t>
            </w:r>
          </w:p>
        </w:tc>
      </w:tr>
      <w:tr w:rsidR="00D7695A" w:rsidRPr="00485B28" w14:paraId="581F289A"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44ADB2AF"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PUENTE ARANDA</w:t>
            </w:r>
          </w:p>
        </w:tc>
        <w:tc>
          <w:tcPr>
            <w:tcW w:w="588" w:type="pct"/>
            <w:hideMark/>
          </w:tcPr>
          <w:p w14:paraId="56ACB03A"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39F173F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4</w:t>
            </w:r>
          </w:p>
        </w:tc>
        <w:tc>
          <w:tcPr>
            <w:tcW w:w="963" w:type="pct"/>
            <w:hideMark/>
          </w:tcPr>
          <w:p w14:paraId="7EF9BA57"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14</w:t>
            </w:r>
          </w:p>
        </w:tc>
        <w:tc>
          <w:tcPr>
            <w:tcW w:w="884" w:type="pct"/>
            <w:hideMark/>
          </w:tcPr>
          <w:p w14:paraId="4D6E9AFC"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5</w:t>
            </w:r>
          </w:p>
        </w:tc>
        <w:tc>
          <w:tcPr>
            <w:tcW w:w="828" w:type="pct"/>
            <w:hideMark/>
          </w:tcPr>
          <w:p w14:paraId="273C874C"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23</w:t>
            </w:r>
          </w:p>
        </w:tc>
      </w:tr>
      <w:tr w:rsidR="00D7695A" w:rsidRPr="00485B28" w14:paraId="43568785"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3E658C6A"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RAFAEL URIBE</w:t>
            </w:r>
          </w:p>
        </w:tc>
        <w:tc>
          <w:tcPr>
            <w:tcW w:w="588" w:type="pct"/>
            <w:hideMark/>
          </w:tcPr>
          <w:p w14:paraId="58C88AA2"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207B57AC"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963" w:type="pct"/>
            <w:hideMark/>
          </w:tcPr>
          <w:p w14:paraId="36DF2DC3"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8</w:t>
            </w:r>
          </w:p>
        </w:tc>
        <w:tc>
          <w:tcPr>
            <w:tcW w:w="884" w:type="pct"/>
            <w:hideMark/>
          </w:tcPr>
          <w:p w14:paraId="2AEB683C"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828" w:type="pct"/>
            <w:hideMark/>
          </w:tcPr>
          <w:p w14:paraId="240A89D5"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9</w:t>
            </w:r>
          </w:p>
        </w:tc>
      </w:tr>
      <w:tr w:rsidR="00D7695A" w:rsidRPr="00485B28" w14:paraId="1A7C7AC5"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6999DCAB"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lastRenderedPageBreak/>
              <w:t>SAN CRISTOBAL</w:t>
            </w:r>
          </w:p>
        </w:tc>
        <w:tc>
          <w:tcPr>
            <w:tcW w:w="588" w:type="pct"/>
            <w:hideMark/>
          </w:tcPr>
          <w:p w14:paraId="4EB386C7"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58466765"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963" w:type="pct"/>
            <w:hideMark/>
          </w:tcPr>
          <w:p w14:paraId="1FF96523"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3</w:t>
            </w:r>
          </w:p>
        </w:tc>
        <w:tc>
          <w:tcPr>
            <w:tcW w:w="884" w:type="pct"/>
            <w:hideMark/>
          </w:tcPr>
          <w:p w14:paraId="3DA9A238"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828" w:type="pct"/>
            <w:hideMark/>
          </w:tcPr>
          <w:p w14:paraId="2FC10228"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7</w:t>
            </w:r>
          </w:p>
        </w:tc>
      </w:tr>
      <w:tr w:rsidR="00D7695A" w:rsidRPr="00485B28" w14:paraId="04D609A1"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347EA0EC"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SANTA FE</w:t>
            </w:r>
          </w:p>
        </w:tc>
        <w:tc>
          <w:tcPr>
            <w:tcW w:w="588" w:type="pct"/>
            <w:hideMark/>
          </w:tcPr>
          <w:p w14:paraId="78F050E7"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365C9F96"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963" w:type="pct"/>
            <w:hideMark/>
          </w:tcPr>
          <w:p w14:paraId="1A63061A"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4</w:t>
            </w:r>
          </w:p>
        </w:tc>
        <w:tc>
          <w:tcPr>
            <w:tcW w:w="884" w:type="pct"/>
            <w:hideMark/>
          </w:tcPr>
          <w:p w14:paraId="63EDC74B"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5</w:t>
            </w:r>
          </w:p>
        </w:tc>
        <w:tc>
          <w:tcPr>
            <w:tcW w:w="828" w:type="pct"/>
            <w:hideMark/>
          </w:tcPr>
          <w:p w14:paraId="34037CC3"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10</w:t>
            </w:r>
          </w:p>
        </w:tc>
      </w:tr>
      <w:tr w:rsidR="00D7695A" w:rsidRPr="00485B28" w14:paraId="2715A43C"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223C0F3A"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SUBA</w:t>
            </w:r>
          </w:p>
        </w:tc>
        <w:tc>
          <w:tcPr>
            <w:tcW w:w="588" w:type="pct"/>
            <w:hideMark/>
          </w:tcPr>
          <w:p w14:paraId="7520DE36"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3</w:t>
            </w:r>
          </w:p>
        </w:tc>
        <w:tc>
          <w:tcPr>
            <w:tcW w:w="723" w:type="pct"/>
            <w:hideMark/>
          </w:tcPr>
          <w:p w14:paraId="08F9BC06"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12</w:t>
            </w:r>
          </w:p>
        </w:tc>
        <w:tc>
          <w:tcPr>
            <w:tcW w:w="963" w:type="pct"/>
            <w:hideMark/>
          </w:tcPr>
          <w:p w14:paraId="6FAEF623"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26</w:t>
            </w:r>
          </w:p>
        </w:tc>
        <w:tc>
          <w:tcPr>
            <w:tcW w:w="884" w:type="pct"/>
            <w:hideMark/>
          </w:tcPr>
          <w:p w14:paraId="2625934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10</w:t>
            </w:r>
          </w:p>
        </w:tc>
        <w:tc>
          <w:tcPr>
            <w:tcW w:w="828" w:type="pct"/>
            <w:hideMark/>
          </w:tcPr>
          <w:p w14:paraId="0A8EE5E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51</w:t>
            </w:r>
          </w:p>
        </w:tc>
      </w:tr>
      <w:tr w:rsidR="00D7695A" w:rsidRPr="00485B28" w14:paraId="03F83DB2"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044A4DD2"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TEUSAQUILLO</w:t>
            </w:r>
          </w:p>
        </w:tc>
        <w:tc>
          <w:tcPr>
            <w:tcW w:w="588" w:type="pct"/>
            <w:hideMark/>
          </w:tcPr>
          <w:p w14:paraId="3198115C"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31DEC65F"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963" w:type="pct"/>
            <w:hideMark/>
          </w:tcPr>
          <w:p w14:paraId="4A6CFD15"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11</w:t>
            </w:r>
          </w:p>
        </w:tc>
        <w:tc>
          <w:tcPr>
            <w:tcW w:w="884" w:type="pct"/>
            <w:hideMark/>
          </w:tcPr>
          <w:p w14:paraId="5235EEE9"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4</w:t>
            </w:r>
          </w:p>
        </w:tc>
        <w:tc>
          <w:tcPr>
            <w:tcW w:w="828" w:type="pct"/>
            <w:hideMark/>
          </w:tcPr>
          <w:p w14:paraId="7A1B4A24"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17</w:t>
            </w:r>
          </w:p>
        </w:tc>
      </w:tr>
      <w:tr w:rsidR="00D7695A" w:rsidRPr="00485B28" w14:paraId="6A8B8875"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65637774"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TUNJUELITO</w:t>
            </w:r>
          </w:p>
        </w:tc>
        <w:tc>
          <w:tcPr>
            <w:tcW w:w="588" w:type="pct"/>
            <w:hideMark/>
          </w:tcPr>
          <w:p w14:paraId="33EA9A46"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4A2D2FF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963" w:type="pct"/>
            <w:hideMark/>
          </w:tcPr>
          <w:p w14:paraId="42951973"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6</w:t>
            </w:r>
          </w:p>
        </w:tc>
        <w:tc>
          <w:tcPr>
            <w:tcW w:w="884" w:type="pct"/>
            <w:hideMark/>
          </w:tcPr>
          <w:p w14:paraId="6CFE360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8</w:t>
            </w:r>
          </w:p>
        </w:tc>
        <w:tc>
          <w:tcPr>
            <w:tcW w:w="828" w:type="pct"/>
            <w:hideMark/>
          </w:tcPr>
          <w:p w14:paraId="6F6AAD69"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16</w:t>
            </w:r>
          </w:p>
        </w:tc>
      </w:tr>
      <w:tr w:rsidR="00D7695A" w:rsidRPr="00485B28" w14:paraId="2486763D"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05FEDF54"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USAQUEN</w:t>
            </w:r>
          </w:p>
        </w:tc>
        <w:tc>
          <w:tcPr>
            <w:tcW w:w="588" w:type="pct"/>
            <w:hideMark/>
          </w:tcPr>
          <w:p w14:paraId="1DCA3F6F"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723" w:type="pct"/>
            <w:hideMark/>
          </w:tcPr>
          <w:p w14:paraId="72F0355A"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3</w:t>
            </w:r>
          </w:p>
        </w:tc>
        <w:tc>
          <w:tcPr>
            <w:tcW w:w="963" w:type="pct"/>
            <w:hideMark/>
          </w:tcPr>
          <w:p w14:paraId="043BA819"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14</w:t>
            </w:r>
          </w:p>
        </w:tc>
        <w:tc>
          <w:tcPr>
            <w:tcW w:w="884" w:type="pct"/>
            <w:hideMark/>
          </w:tcPr>
          <w:p w14:paraId="7FAC77DB"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4</w:t>
            </w:r>
          </w:p>
        </w:tc>
        <w:tc>
          <w:tcPr>
            <w:tcW w:w="828" w:type="pct"/>
            <w:hideMark/>
          </w:tcPr>
          <w:p w14:paraId="167F1648"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23</w:t>
            </w:r>
          </w:p>
        </w:tc>
      </w:tr>
      <w:tr w:rsidR="00D7695A" w:rsidRPr="00485B28" w14:paraId="7FB6AD3A"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5572D0D5"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USME</w:t>
            </w:r>
          </w:p>
        </w:tc>
        <w:tc>
          <w:tcPr>
            <w:tcW w:w="588" w:type="pct"/>
            <w:hideMark/>
          </w:tcPr>
          <w:p w14:paraId="30C270F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723" w:type="pct"/>
            <w:hideMark/>
          </w:tcPr>
          <w:p w14:paraId="2E73A72B"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963" w:type="pct"/>
            <w:hideMark/>
          </w:tcPr>
          <w:p w14:paraId="25E0D964"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11</w:t>
            </w:r>
          </w:p>
        </w:tc>
        <w:tc>
          <w:tcPr>
            <w:tcW w:w="884" w:type="pct"/>
            <w:hideMark/>
          </w:tcPr>
          <w:p w14:paraId="3E0090B8"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w:t>
            </w:r>
          </w:p>
        </w:tc>
        <w:tc>
          <w:tcPr>
            <w:tcW w:w="828" w:type="pct"/>
            <w:hideMark/>
          </w:tcPr>
          <w:p w14:paraId="36BCAFF2"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14</w:t>
            </w:r>
          </w:p>
        </w:tc>
      </w:tr>
      <w:tr w:rsidR="00D7695A" w:rsidRPr="00485B28" w14:paraId="7E7DBFC1"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014" w:type="pct"/>
            <w:hideMark/>
          </w:tcPr>
          <w:p w14:paraId="1E2093DE"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Total, general</w:t>
            </w:r>
          </w:p>
        </w:tc>
        <w:tc>
          <w:tcPr>
            <w:tcW w:w="588" w:type="pct"/>
            <w:hideMark/>
          </w:tcPr>
          <w:p w14:paraId="62D5609F"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7</w:t>
            </w:r>
          </w:p>
        </w:tc>
        <w:tc>
          <w:tcPr>
            <w:tcW w:w="723" w:type="pct"/>
            <w:hideMark/>
          </w:tcPr>
          <w:p w14:paraId="2EE89DB6"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60</w:t>
            </w:r>
          </w:p>
        </w:tc>
        <w:tc>
          <w:tcPr>
            <w:tcW w:w="963" w:type="pct"/>
            <w:hideMark/>
          </w:tcPr>
          <w:p w14:paraId="2CF722D0"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215</w:t>
            </w:r>
          </w:p>
        </w:tc>
        <w:tc>
          <w:tcPr>
            <w:tcW w:w="884" w:type="pct"/>
            <w:hideMark/>
          </w:tcPr>
          <w:p w14:paraId="1FFF5B48"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92</w:t>
            </w:r>
          </w:p>
        </w:tc>
        <w:tc>
          <w:tcPr>
            <w:tcW w:w="828" w:type="pct"/>
            <w:hideMark/>
          </w:tcPr>
          <w:p w14:paraId="225DAB34"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374</w:t>
            </w:r>
          </w:p>
        </w:tc>
      </w:tr>
    </w:tbl>
    <w:p w14:paraId="46F2912F" w14:textId="77777777" w:rsidR="00012E2E" w:rsidRPr="00012E2E" w:rsidRDefault="00012E2E" w:rsidP="00012E2E">
      <w:pPr>
        <w:spacing w:after="0"/>
        <w:jc w:val="center"/>
        <w:rPr>
          <w:rFonts w:ascii="Times New Roman" w:hAnsi="Times New Roman" w:cs="Times New Roman"/>
          <w:bCs/>
          <w:iCs/>
          <w:color w:val="000000" w:themeColor="text1"/>
          <w:sz w:val="18"/>
          <w:szCs w:val="18"/>
          <w:lang w:val="es-ES_tradnl"/>
        </w:rPr>
      </w:pPr>
      <w:r w:rsidRPr="00012E2E">
        <w:rPr>
          <w:rFonts w:ascii="Times New Roman" w:hAnsi="Times New Roman" w:cs="Times New Roman"/>
          <w:bCs/>
          <w:iCs/>
          <w:color w:val="000000" w:themeColor="text1"/>
          <w:sz w:val="18"/>
          <w:szCs w:val="18"/>
          <w:lang w:val="es-ES_tradnl"/>
        </w:rPr>
        <w:t>Fuente: SCAAVS - SDA</w:t>
      </w:r>
    </w:p>
    <w:p w14:paraId="59DB23A0" w14:textId="77777777" w:rsidR="00012E2E" w:rsidRPr="00E57D43" w:rsidRDefault="00012E2E" w:rsidP="00D7695A">
      <w:pPr>
        <w:spacing w:after="0"/>
        <w:jc w:val="center"/>
        <w:rPr>
          <w:rFonts w:cs="Arial"/>
          <w:b/>
          <w:i/>
          <w:lang w:val="es-ES_tradnl"/>
        </w:rPr>
      </w:pPr>
    </w:p>
    <w:p w14:paraId="77E36B60" w14:textId="77777777" w:rsidR="00D7695A" w:rsidRPr="00485B28" w:rsidRDefault="00D7695A" w:rsidP="00485B28">
      <w:pPr>
        <w:spacing w:after="0" w:line="240" w:lineRule="auto"/>
        <w:jc w:val="both"/>
        <w:rPr>
          <w:rFonts w:ascii="Times New Roman" w:hAnsi="Times New Roman" w:cs="Times New Roman"/>
          <w:color w:val="000000" w:themeColor="text1"/>
          <w:sz w:val="24"/>
          <w:szCs w:val="24"/>
          <w:lang w:val="es-ES_tradnl"/>
        </w:rPr>
      </w:pPr>
      <w:r w:rsidRPr="00485B28">
        <w:rPr>
          <w:rFonts w:ascii="Times New Roman" w:hAnsi="Times New Roman" w:cs="Times New Roman"/>
          <w:color w:val="000000" w:themeColor="text1"/>
          <w:sz w:val="24"/>
          <w:szCs w:val="24"/>
          <w:lang w:val="es-ES_tradnl"/>
        </w:rPr>
        <w:t>Por lo anterior, se concluye que las 3 localidades con mayor cantidad de visitas técnicas en el II semestre del 2020 corresponden a las localidades de Kennedy con el 14,17% del total de visitas realizadas, Suba con el 13,64% y Engativá con el10,43%.</w:t>
      </w:r>
    </w:p>
    <w:p w14:paraId="6A9B2AB3" w14:textId="77777777" w:rsidR="00D7695A" w:rsidRPr="00485B28" w:rsidRDefault="00D7695A" w:rsidP="00485B28">
      <w:pPr>
        <w:spacing w:after="0" w:line="240" w:lineRule="auto"/>
        <w:jc w:val="both"/>
        <w:rPr>
          <w:rFonts w:ascii="Times New Roman" w:hAnsi="Times New Roman" w:cs="Times New Roman"/>
          <w:color w:val="000000" w:themeColor="text1"/>
          <w:sz w:val="24"/>
          <w:szCs w:val="24"/>
          <w:lang w:val="es-ES_tradnl"/>
        </w:rPr>
      </w:pPr>
    </w:p>
    <w:p w14:paraId="5DC1F35C" w14:textId="77777777" w:rsidR="00D7695A" w:rsidRPr="00F50A34" w:rsidRDefault="00D7695A" w:rsidP="00485B28">
      <w:pPr>
        <w:spacing w:after="0" w:line="240" w:lineRule="auto"/>
        <w:jc w:val="both"/>
        <w:rPr>
          <w:rFonts w:ascii="Times New Roman" w:hAnsi="Times New Roman" w:cs="Times New Roman"/>
          <w:color w:val="000000" w:themeColor="text1"/>
          <w:sz w:val="24"/>
          <w:szCs w:val="24"/>
          <w:lang w:val="es-ES_tradnl"/>
        </w:rPr>
      </w:pPr>
      <w:r w:rsidRPr="00485B28">
        <w:rPr>
          <w:rFonts w:ascii="Times New Roman" w:hAnsi="Times New Roman" w:cs="Times New Roman"/>
          <w:color w:val="000000" w:themeColor="text1"/>
          <w:sz w:val="24"/>
          <w:szCs w:val="24"/>
          <w:lang w:val="es-ES_tradnl"/>
        </w:rPr>
        <w:t xml:space="preserve">Por otro lado, en cuanto a las 60 visitas técnicas realizadas en el II 2020, en las cuales se realizó la </w:t>
      </w:r>
      <w:r w:rsidRPr="00F50A34">
        <w:rPr>
          <w:rFonts w:ascii="Times New Roman" w:hAnsi="Times New Roman" w:cs="Times New Roman"/>
          <w:color w:val="000000" w:themeColor="text1"/>
          <w:sz w:val="24"/>
          <w:szCs w:val="24"/>
          <w:lang w:val="es-ES_tradnl"/>
        </w:rPr>
        <w:t>evaluación de la emisión o aporte de ruido generado por fuentes de emisión sonora susceptibles de medición, es preciso resaltar que el 61,67% de los establecimientos evaluados, SUPERÓ, los estándares máximos permisibles de niveles de emisión de ruido establecidos en la precitada Resolución y en consecuencia la actuación técnica generada es remitida a la Dirección de Control Ambiental para evaluar la procedencia de iniciar un proceso sancionatorio ambiental en materia de emisión de ruido; mientras que el 25% de los establecimientos NO SUPERÓ dichos estándares y un 13,33% al momento de la visita resultó ser Imperceptible Al Exterior (IAE) lo cual significa que su emisión es del orden igual o inferior al clima de ruido o ruido ambiental del lugar donde se encuentra la fuente sonora evaluada.</w:t>
      </w:r>
    </w:p>
    <w:p w14:paraId="74A2048F" w14:textId="77777777" w:rsidR="00D7695A" w:rsidRDefault="00D7695A" w:rsidP="00D7695A">
      <w:pPr>
        <w:spacing w:after="0"/>
        <w:jc w:val="both"/>
        <w:rPr>
          <w:rFonts w:cs="Arial"/>
          <w:color w:val="000000" w:themeColor="text1"/>
          <w:lang w:val="es-ES_tradnl"/>
        </w:rPr>
      </w:pPr>
    </w:p>
    <w:p w14:paraId="43571565" w14:textId="6DCA9AD9" w:rsidR="00D7695A" w:rsidRPr="00E57D43" w:rsidRDefault="00012E2E" w:rsidP="00F50A34">
      <w:pPr>
        <w:pStyle w:val="Descripcin"/>
        <w:rPr>
          <w:rFonts w:cs="Arial"/>
          <w:color w:val="000000" w:themeColor="text1"/>
          <w:lang w:val="es-ES_tradnl"/>
        </w:rPr>
      </w:pPr>
      <w:bookmarkStart w:id="266" w:name="_Toc62806984"/>
      <w:r>
        <w:t xml:space="preserve">Tabla </w:t>
      </w:r>
      <w:r>
        <w:fldChar w:fldCharType="begin"/>
      </w:r>
      <w:r>
        <w:instrText xml:space="preserve"> SEQ Tabla \* ARABIC </w:instrText>
      </w:r>
      <w:r>
        <w:fldChar w:fldCharType="separate"/>
      </w:r>
      <w:r w:rsidR="00FA2513">
        <w:rPr>
          <w:noProof/>
        </w:rPr>
        <w:t>60</w:t>
      </w:r>
      <w:r>
        <w:fldChar w:fldCharType="end"/>
      </w:r>
      <w:r>
        <w:t xml:space="preserve">: </w:t>
      </w:r>
      <w:r w:rsidR="00485B28" w:rsidRPr="00012E2E">
        <w:t>Cumplimiento normativo por sector económico visitas técnicas II-2020</w:t>
      </w:r>
      <w:bookmarkEnd w:id="266"/>
    </w:p>
    <w:p w14:paraId="7EDCA65E" w14:textId="77777777" w:rsidR="00D7695A" w:rsidRPr="00E57D43" w:rsidRDefault="00D7695A" w:rsidP="00D7695A">
      <w:pPr>
        <w:spacing w:after="0"/>
        <w:jc w:val="both"/>
        <w:rPr>
          <w:rFonts w:cs="Arial"/>
          <w:color w:val="000000" w:themeColor="text1"/>
          <w:lang w:val="es-ES_tradnl"/>
        </w:rPr>
      </w:pPr>
    </w:p>
    <w:tbl>
      <w:tblPr>
        <w:tblStyle w:val="Tablaconcuadrcula5oscura-nfasis31"/>
        <w:tblW w:w="4662" w:type="pct"/>
        <w:tblLook w:val="04A0" w:firstRow="1" w:lastRow="0" w:firstColumn="1" w:lastColumn="0" w:noHBand="0" w:noVBand="1"/>
      </w:tblPr>
      <w:tblGrid>
        <w:gridCol w:w="2547"/>
        <w:gridCol w:w="815"/>
        <w:gridCol w:w="1674"/>
        <w:gridCol w:w="1368"/>
        <w:gridCol w:w="1827"/>
      </w:tblGrid>
      <w:tr w:rsidR="00D7695A" w:rsidRPr="00485B28" w14:paraId="38F8C824" w14:textId="77777777" w:rsidTr="000F3C6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7" w:type="pct"/>
            <w:vMerge w:val="restart"/>
            <w:noWrap/>
            <w:hideMark/>
          </w:tcPr>
          <w:p w14:paraId="71E76CD1" w14:textId="509238E1" w:rsidR="00D7695A" w:rsidRPr="00485B28" w:rsidRDefault="00485B28" w:rsidP="00D7695A">
            <w:pPr>
              <w:spacing w:after="0"/>
              <w:jc w:val="center"/>
              <w:rPr>
                <w:rFonts w:ascii="Times New Roman" w:eastAsia="Times New Roman" w:hAnsi="Times New Roman" w:cs="Times New Roman"/>
                <w:color w:val="000000"/>
                <w:sz w:val="18"/>
                <w:szCs w:val="18"/>
                <w:lang w:val="es-ES_tradnl" w:eastAsia="es-CO"/>
              </w:rPr>
            </w:pPr>
            <w:r w:rsidRPr="00485B28">
              <w:rPr>
                <w:rFonts w:ascii="Times New Roman" w:eastAsia="Times New Roman" w:hAnsi="Times New Roman" w:cs="Times New Roman"/>
                <w:color w:val="000000"/>
                <w:sz w:val="18"/>
                <w:szCs w:val="18"/>
                <w:lang w:val="es-ES_tradnl" w:eastAsia="es-CO"/>
              </w:rPr>
              <w:t>SECTOR ECONÓMICO</w:t>
            </w:r>
          </w:p>
        </w:tc>
        <w:tc>
          <w:tcPr>
            <w:tcW w:w="2343" w:type="pct"/>
            <w:gridSpan w:val="3"/>
            <w:noWrap/>
            <w:hideMark/>
          </w:tcPr>
          <w:p w14:paraId="564673C1" w14:textId="61695391" w:rsidR="00D7695A" w:rsidRPr="00485B28" w:rsidRDefault="00485B28"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_tradnl" w:eastAsia="es-CO"/>
              </w:rPr>
            </w:pPr>
            <w:r w:rsidRPr="00485B28">
              <w:rPr>
                <w:rFonts w:ascii="Times New Roman" w:eastAsia="Times New Roman" w:hAnsi="Times New Roman" w:cs="Times New Roman"/>
                <w:color w:val="000000"/>
                <w:sz w:val="18"/>
                <w:szCs w:val="18"/>
                <w:lang w:val="es-ES_tradnl" w:eastAsia="es-CO"/>
              </w:rPr>
              <w:t>CUMPLIMIENTO NORMATIVO</w:t>
            </w:r>
          </w:p>
        </w:tc>
        <w:tc>
          <w:tcPr>
            <w:tcW w:w="1110" w:type="pct"/>
            <w:vMerge w:val="restart"/>
            <w:noWrap/>
            <w:hideMark/>
          </w:tcPr>
          <w:p w14:paraId="67D38741" w14:textId="6E044EF7" w:rsidR="00D7695A" w:rsidRPr="00485B28" w:rsidRDefault="00485B28" w:rsidP="00D7695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_tradnl" w:eastAsia="es-CO"/>
              </w:rPr>
            </w:pPr>
            <w:r w:rsidRPr="00485B28">
              <w:rPr>
                <w:rFonts w:ascii="Times New Roman" w:eastAsia="Times New Roman" w:hAnsi="Times New Roman" w:cs="Times New Roman"/>
                <w:color w:val="000000"/>
                <w:sz w:val="18"/>
                <w:szCs w:val="18"/>
                <w:lang w:val="es-ES_tradnl" w:eastAsia="es-CO"/>
              </w:rPr>
              <w:t>TOTAL, GENERAL</w:t>
            </w:r>
          </w:p>
        </w:tc>
      </w:tr>
      <w:tr w:rsidR="00D7695A" w:rsidRPr="00485B28" w14:paraId="6C22CA44"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7" w:type="pct"/>
            <w:vMerge/>
            <w:hideMark/>
          </w:tcPr>
          <w:p w14:paraId="3B22ECC3" w14:textId="77777777" w:rsidR="00D7695A" w:rsidRPr="00485B28" w:rsidRDefault="00D7695A" w:rsidP="00D7695A">
            <w:pPr>
              <w:spacing w:after="0"/>
              <w:rPr>
                <w:rFonts w:ascii="Times New Roman" w:eastAsia="Times New Roman" w:hAnsi="Times New Roman" w:cs="Times New Roman"/>
                <w:b w:val="0"/>
                <w:bCs w:val="0"/>
                <w:color w:val="000000"/>
                <w:sz w:val="16"/>
                <w:szCs w:val="16"/>
                <w:lang w:val="es-ES_tradnl" w:eastAsia="es-CO"/>
              </w:rPr>
            </w:pPr>
          </w:p>
        </w:tc>
        <w:tc>
          <w:tcPr>
            <w:tcW w:w="495" w:type="pct"/>
            <w:noWrap/>
            <w:hideMark/>
          </w:tcPr>
          <w:p w14:paraId="45E1CCF5"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I.A.E</w:t>
            </w:r>
          </w:p>
        </w:tc>
        <w:tc>
          <w:tcPr>
            <w:tcW w:w="1017" w:type="pct"/>
            <w:noWrap/>
            <w:hideMark/>
          </w:tcPr>
          <w:p w14:paraId="02809DDD"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NO SUPERA</w:t>
            </w:r>
          </w:p>
        </w:tc>
        <w:tc>
          <w:tcPr>
            <w:tcW w:w="830" w:type="pct"/>
            <w:noWrap/>
            <w:hideMark/>
          </w:tcPr>
          <w:p w14:paraId="1B34C602"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SUPERA</w:t>
            </w:r>
          </w:p>
        </w:tc>
        <w:tc>
          <w:tcPr>
            <w:tcW w:w="1110" w:type="pct"/>
            <w:vMerge/>
            <w:hideMark/>
          </w:tcPr>
          <w:p w14:paraId="529D0056" w14:textId="77777777" w:rsidR="00D7695A" w:rsidRPr="00485B28" w:rsidRDefault="00D7695A" w:rsidP="00D7695A">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p>
        </w:tc>
      </w:tr>
      <w:tr w:rsidR="00D7695A" w:rsidRPr="00485B28" w14:paraId="18475939"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547" w:type="pct"/>
            <w:noWrap/>
            <w:hideMark/>
          </w:tcPr>
          <w:p w14:paraId="0DB6898B"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COMERCIAL</w:t>
            </w:r>
          </w:p>
        </w:tc>
        <w:tc>
          <w:tcPr>
            <w:tcW w:w="495" w:type="pct"/>
            <w:noWrap/>
            <w:hideMark/>
          </w:tcPr>
          <w:p w14:paraId="2EC75045"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1017" w:type="pct"/>
            <w:noWrap/>
            <w:hideMark/>
          </w:tcPr>
          <w:p w14:paraId="2F5F3871"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0</w:t>
            </w:r>
          </w:p>
        </w:tc>
        <w:tc>
          <w:tcPr>
            <w:tcW w:w="830" w:type="pct"/>
            <w:noWrap/>
            <w:hideMark/>
          </w:tcPr>
          <w:p w14:paraId="73050490"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1110" w:type="pct"/>
            <w:noWrap/>
            <w:hideMark/>
          </w:tcPr>
          <w:p w14:paraId="228D0D63"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r>
      <w:tr w:rsidR="00D7695A" w:rsidRPr="00485B28" w14:paraId="2A20641C"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7" w:type="pct"/>
            <w:noWrap/>
            <w:hideMark/>
          </w:tcPr>
          <w:p w14:paraId="04369369"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INDUSTRIAL</w:t>
            </w:r>
          </w:p>
        </w:tc>
        <w:tc>
          <w:tcPr>
            <w:tcW w:w="495" w:type="pct"/>
            <w:noWrap/>
            <w:hideMark/>
          </w:tcPr>
          <w:p w14:paraId="3CC1E35C"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4</w:t>
            </w:r>
          </w:p>
        </w:tc>
        <w:tc>
          <w:tcPr>
            <w:tcW w:w="1017" w:type="pct"/>
            <w:noWrap/>
            <w:hideMark/>
          </w:tcPr>
          <w:p w14:paraId="753C0D72"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14</w:t>
            </w:r>
          </w:p>
        </w:tc>
        <w:tc>
          <w:tcPr>
            <w:tcW w:w="830" w:type="pct"/>
            <w:noWrap/>
            <w:hideMark/>
          </w:tcPr>
          <w:p w14:paraId="1BDCC42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23</w:t>
            </w:r>
          </w:p>
        </w:tc>
        <w:tc>
          <w:tcPr>
            <w:tcW w:w="1110" w:type="pct"/>
            <w:noWrap/>
            <w:hideMark/>
          </w:tcPr>
          <w:p w14:paraId="7F5CE73F"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41</w:t>
            </w:r>
          </w:p>
        </w:tc>
      </w:tr>
      <w:tr w:rsidR="00D7695A" w:rsidRPr="00485B28" w14:paraId="423A8CD5" w14:textId="77777777" w:rsidTr="000F3C63">
        <w:trPr>
          <w:trHeight w:val="300"/>
        </w:trPr>
        <w:tc>
          <w:tcPr>
            <w:cnfStyle w:val="001000000000" w:firstRow="0" w:lastRow="0" w:firstColumn="1" w:lastColumn="0" w:oddVBand="0" w:evenVBand="0" w:oddHBand="0" w:evenHBand="0" w:firstRowFirstColumn="0" w:firstRowLastColumn="0" w:lastRowFirstColumn="0" w:lastRowLastColumn="0"/>
            <w:tcW w:w="1547" w:type="pct"/>
            <w:noWrap/>
            <w:hideMark/>
          </w:tcPr>
          <w:p w14:paraId="37AD4257"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SERVICIOS</w:t>
            </w:r>
          </w:p>
        </w:tc>
        <w:tc>
          <w:tcPr>
            <w:tcW w:w="495" w:type="pct"/>
            <w:noWrap/>
            <w:hideMark/>
          </w:tcPr>
          <w:p w14:paraId="0CD6D7FA"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4</w:t>
            </w:r>
          </w:p>
        </w:tc>
        <w:tc>
          <w:tcPr>
            <w:tcW w:w="1017" w:type="pct"/>
            <w:noWrap/>
            <w:hideMark/>
          </w:tcPr>
          <w:p w14:paraId="29285987"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w:t>
            </w:r>
          </w:p>
        </w:tc>
        <w:tc>
          <w:tcPr>
            <w:tcW w:w="830" w:type="pct"/>
            <w:noWrap/>
            <w:hideMark/>
          </w:tcPr>
          <w:p w14:paraId="0BFF635E"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13</w:t>
            </w:r>
          </w:p>
        </w:tc>
        <w:tc>
          <w:tcPr>
            <w:tcW w:w="1110" w:type="pct"/>
            <w:noWrap/>
            <w:hideMark/>
          </w:tcPr>
          <w:p w14:paraId="5F93C006" w14:textId="77777777" w:rsidR="00D7695A" w:rsidRPr="00485B28"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18</w:t>
            </w:r>
          </w:p>
        </w:tc>
      </w:tr>
      <w:tr w:rsidR="00D7695A" w:rsidRPr="00485B28" w14:paraId="6102F325" w14:textId="77777777" w:rsidTr="000F3C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7" w:type="pct"/>
            <w:noWrap/>
            <w:hideMark/>
          </w:tcPr>
          <w:p w14:paraId="5B399B5F" w14:textId="77777777" w:rsidR="00D7695A" w:rsidRPr="00485B28" w:rsidRDefault="00D7695A"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Total, general</w:t>
            </w:r>
          </w:p>
        </w:tc>
        <w:tc>
          <w:tcPr>
            <w:tcW w:w="495" w:type="pct"/>
            <w:noWrap/>
            <w:hideMark/>
          </w:tcPr>
          <w:p w14:paraId="4C0A7D1A"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8</w:t>
            </w:r>
          </w:p>
        </w:tc>
        <w:tc>
          <w:tcPr>
            <w:tcW w:w="1017" w:type="pct"/>
            <w:noWrap/>
            <w:hideMark/>
          </w:tcPr>
          <w:p w14:paraId="496E365F"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15</w:t>
            </w:r>
          </w:p>
        </w:tc>
        <w:tc>
          <w:tcPr>
            <w:tcW w:w="830" w:type="pct"/>
            <w:noWrap/>
            <w:hideMark/>
          </w:tcPr>
          <w:p w14:paraId="2428B1E1"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37</w:t>
            </w:r>
          </w:p>
        </w:tc>
        <w:tc>
          <w:tcPr>
            <w:tcW w:w="1110" w:type="pct"/>
            <w:noWrap/>
            <w:hideMark/>
          </w:tcPr>
          <w:p w14:paraId="483CD6A2" w14:textId="77777777" w:rsidR="00D7695A" w:rsidRPr="00485B28"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60</w:t>
            </w:r>
          </w:p>
        </w:tc>
      </w:tr>
    </w:tbl>
    <w:p w14:paraId="2A0FE9D2" w14:textId="77777777" w:rsidR="00012E2E" w:rsidRPr="00012E2E" w:rsidRDefault="00012E2E" w:rsidP="00012E2E">
      <w:pPr>
        <w:spacing w:after="0"/>
        <w:jc w:val="center"/>
        <w:rPr>
          <w:rFonts w:ascii="Times New Roman" w:hAnsi="Times New Roman" w:cs="Times New Roman"/>
          <w:bCs/>
          <w:iCs/>
          <w:color w:val="000000" w:themeColor="text1"/>
          <w:sz w:val="18"/>
          <w:szCs w:val="18"/>
          <w:lang w:val="es-ES_tradnl"/>
        </w:rPr>
      </w:pPr>
      <w:r w:rsidRPr="00012E2E">
        <w:rPr>
          <w:rFonts w:ascii="Times New Roman" w:hAnsi="Times New Roman" w:cs="Times New Roman"/>
          <w:bCs/>
          <w:iCs/>
          <w:color w:val="000000" w:themeColor="text1"/>
          <w:sz w:val="18"/>
          <w:szCs w:val="18"/>
          <w:lang w:val="es-ES_tradnl"/>
        </w:rPr>
        <w:t>Fuente: SCAAVS - SDA</w:t>
      </w:r>
    </w:p>
    <w:p w14:paraId="53A3FEFF" w14:textId="77777777" w:rsidR="00D7695A" w:rsidRPr="00E57D43" w:rsidRDefault="00D7695A" w:rsidP="00D7695A">
      <w:pPr>
        <w:spacing w:after="0"/>
        <w:jc w:val="center"/>
        <w:rPr>
          <w:rFonts w:cs="Arial"/>
          <w:b/>
          <w:i/>
          <w:color w:val="000000" w:themeColor="text1"/>
          <w:lang w:val="es-ES_tradnl"/>
        </w:rPr>
      </w:pPr>
    </w:p>
    <w:p w14:paraId="557A6469" w14:textId="77777777" w:rsidR="00D7695A" w:rsidRPr="00485B28" w:rsidRDefault="00D7695A" w:rsidP="00485B28">
      <w:pPr>
        <w:spacing w:after="0" w:line="240" w:lineRule="auto"/>
        <w:jc w:val="both"/>
        <w:rPr>
          <w:rFonts w:ascii="Times New Roman" w:hAnsi="Times New Roman" w:cs="Times New Roman"/>
          <w:color w:val="000000" w:themeColor="text1"/>
          <w:sz w:val="24"/>
          <w:szCs w:val="24"/>
          <w:lang w:val="es-ES_tradnl"/>
        </w:rPr>
      </w:pPr>
      <w:r w:rsidRPr="00485B28">
        <w:rPr>
          <w:rFonts w:ascii="Times New Roman" w:hAnsi="Times New Roman" w:cs="Times New Roman"/>
          <w:color w:val="000000" w:themeColor="text1"/>
          <w:sz w:val="24"/>
          <w:szCs w:val="24"/>
          <w:lang w:val="es-ES_tradnl"/>
        </w:rPr>
        <w:t>Ahora bien, según lo reportado en la tabla anterior, es preciso resaltar que en cuanto representación de visitas por sector económico, es el industrial con un 68,33% del total de visitas realizadas el que tiene mayor representación, seguido del sector servicios, con un 30,00% del total, por último el sector económico comercial apenas con un 1,67% del total, resaltando que este sector es el que se ha visto mayormente afectado por las restricciones y prohibiciones que se han generado a causa del COVID-19 y en consecuencia al no poder funcionar o funcionar en horarios restringidos el número de PQR´S que ingresaron en el II semestre del 2020 también disminuyó notablemente.</w:t>
      </w:r>
    </w:p>
    <w:p w14:paraId="536AFFF0" w14:textId="77777777" w:rsidR="00D7695A" w:rsidRPr="00485B28" w:rsidRDefault="00D7695A" w:rsidP="00485B28">
      <w:pPr>
        <w:spacing w:after="0" w:line="240" w:lineRule="auto"/>
        <w:jc w:val="both"/>
        <w:rPr>
          <w:rFonts w:ascii="Times New Roman" w:hAnsi="Times New Roman" w:cs="Times New Roman"/>
          <w:color w:val="000000" w:themeColor="text1"/>
          <w:sz w:val="24"/>
          <w:szCs w:val="24"/>
          <w:lang w:val="es-ES_tradnl"/>
        </w:rPr>
      </w:pPr>
    </w:p>
    <w:p w14:paraId="4AE97453" w14:textId="77777777" w:rsidR="00D7695A" w:rsidRPr="00E57D43" w:rsidRDefault="00D7695A" w:rsidP="00485B28">
      <w:pPr>
        <w:spacing w:after="0" w:line="240" w:lineRule="auto"/>
        <w:jc w:val="both"/>
        <w:rPr>
          <w:rFonts w:cs="Arial"/>
          <w:color w:val="000000" w:themeColor="text1"/>
          <w:lang w:val="es-ES_tradnl"/>
        </w:rPr>
      </w:pPr>
      <w:r w:rsidRPr="00485B28">
        <w:rPr>
          <w:rFonts w:ascii="Times New Roman" w:hAnsi="Times New Roman" w:cs="Times New Roman"/>
          <w:color w:val="000000" w:themeColor="text1"/>
          <w:sz w:val="24"/>
          <w:szCs w:val="24"/>
          <w:lang w:val="es-ES_tradnl"/>
        </w:rPr>
        <w:t>Por otro lado, es importante mencionar el gran esfuerzo realizado durante el II semestre del 2020 por el área técnica de emisión de ruido, encaminado a realizar socializaciones de las competencias y la normatividad ambiental en materia de ruido a los profesionales de la OPEL, como también en algunas Comisiones Ambientales Locales; actividades realizada con la finalidad de que la ciudadanía que se encuentran en terreno local, conozcan de primera mano que le compete al área técnica de emisión de ruido de la SCAAV y como es el actuar en la materia, siendo así los primeros divulgadores de la información con la ciudadanía</w:t>
      </w:r>
      <w:r w:rsidRPr="00E57D43">
        <w:rPr>
          <w:rFonts w:cs="Arial"/>
          <w:color w:val="000000" w:themeColor="text1"/>
          <w:lang w:val="es-ES_tradnl"/>
        </w:rPr>
        <w:t>.</w:t>
      </w:r>
    </w:p>
    <w:p w14:paraId="792081B2" w14:textId="77777777" w:rsidR="00D7695A" w:rsidRPr="00E57D43" w:rsidRDefault="00D7695A" w:rsidP="00D7695A">
      <w:pPr>
        <w:spacing w:after="0"/>
        <w:rPr>
          <w:lang w:val="es-ES_tradnl"/>
        </w:rPr>
      </w:pPr>
    </w:p>
    <w:p w14:paraId="6F1C78EE" w14:textId="4A7EF30E" w:rsidR="00D7695A" w:rsidRPr="00485B28" w:rsidRDefault="00D7695A" w:rsidP="000C6178">
      <w:pPr>
        <w:pStyle w:val="Ttulo2"/>
        <w:numPr>
          <w:ilvl w:val="2"/>
          <w:numId w:val="131"/>
        </w:numPr>
        <w:spacing w:before="0"/>
        <w:rPr>
          <w:rFonts w:ascii="Times New Roman" w:hAnsi="Times New Roman" w:cs="Times New Roman"/>
          <w:b/>
          <w:bCs/>
          <w:color w:val="auto"/>
          <w:sz w:val="28"/>
          <w:szCs w:val="28"/>
          <w:lang w:val="es-ES"/>
        </w:rPr>
      </w:pPr>
      <w:bookmarkStart w:id="267" w:name="_Toc62814913"/>
      <w:r w:rsidRPr="00485B28">
        <w:rPr>
          <w:rFonts w:ascii="Times New Roman" w:hAnsi="Times New Roman" w:cs="Times New Roman"/>
          <w:b/>
          <w:bCs/>
          <w:color w:val="auto"/>
          <w:sz w:val="28"/>
          <w:szCs w:val="28"/>
          <w:lang w:val="es-ES"/>
        </w:rPr>
        <w:t>Red de Monitoreo De Ruido Ambiental de Bogotá – RMRAB.</w:t>
      </w:r>
      <w:bookmarkEnd w:id="267"/>
    </w:p>
    <w:p w14:paraId="325838A0" w14:textId="77777777" w:rsidR="00D7695A" w:rsidRPr="00E57D43" w:rsidRDefault="00D7695A" w:rsidP="00D7695A">
      <w:pPr>
        <w:spacing w:after="0"/>
        <w:jc w:val="both"/>
        <w:rPr>
          <w:rFonts w:cs="Arial"/>
          <w:lang w:val="es-ES_tradnl"/>
        </w:rPr>
      </w:pPr>
    </w:p>
    <w:p w14:paraId="7D8116D5" w14:textId="77777777" w:rsidR="00D7695A" w:rsidRPr="00485B28" w:rsidRDefault="00D7695A" w:rsidP="00485B28">
      <w:pPr>
        <w:spacing w:after="0" w:line="240" w:lineRule="auto"/>
        <w:jc w:val="both"/>
        <w:rPr>
          <w:rFonts w:ascii="Times New Roman" w:hAnsi="Times New Roman" w:cs="Times New Roman"/>
          <w:i/>
          <w:iCs/>
          <w:color w:val="000000" w:themeColor="text1"/>
          <w:sz w:val="24"/>
          <w:szCs w:val="24"/>
          <w:lang w:val="es-ES_tradnl"/>
        </w:rPr>
      </w:pPr>
      <w:r w:rsidRPr="00485B28">
        <w:rPr>
          <w:rFonts w:ascii="Times New Roman" w:hAnsi="Times New Roman" w:cs="Times New Roman"/>
          <w:color w:val="000000" w:themeColor="text1"/>
          <w:sz w:val="24"/>
          <w:szCs w:val="24"/>
          <w:lang w:val="es-ES_tradnl"/>
        </w:rPr>
        <w:t xml:space="preserve">En el Plan Distrital de Desarrollo 2020 – 2024 </w:t>
      </w:r>
      <w:r w:rsidRPr="00485B28">
        <w:rPr>
          <w:rFonts w:ascii="Times New Roman" w:hAnsi="Times New Roman" w:cs="Times New Roman"/>
          <w:i/>
          <w:iCs/>
          <w:color w:val="000000" w:themeColor="text1"/>
          <w:sz w:val="24"/>
          <w:szCs w:val="24"/>
          <w:lang w:val="es-ES_tradnl"/>
        </w:rPr>
        <w:t>“</w:t>
      </w:r>
      <w:r w:rsidRPr="00485B28">
        <w:rPr>
          <w:rFonts w:ascii="Times New Roman" w:hAnsi="Times New Roman" w:cs="Times New Roman"/>
          <w:i/>
          <w:iCs/>
          <w:color w:val="000000" w:themeColor="text1"/>
          <w:sz w:val="24"/>
          <w:szCs w:val="24"/>
          <w:shd w:val="clear" w:color="auto" w:fill="FFFFFF"/>
          <w:lang w:val="es-ES_tradnl"/>
        </w:rPr>
        <w:t>Un nuevo contrato social y ambiental para la Bogotá del Siglo XXI”</w:t>
      </w:r>
      <w:r w:rsidRPr="00485B28">
        <w:rPr>
          <w:rFonts w:ascii="Times New Roman" w:hAnsi="Times New Roman" w:cs="Times New Roman"/>
          <w:color w:val="000000" w:themeColor="text1"/>
          <w:sz w:val="24"/>
          <w:szCs w:val="24"/>
          <w:lang w:val="es-ES_tradnl"/>
        </w:rPr>
        <w:t xml:space="preserve">, en el proyecto de inversión 7778 – Control a los factores de Deterioro de Calidad del Aire, Acústica y Visual del Distrito Capital, se planeó como proyecto estratégico </w:t>
      </w:r>
      <w:r w:rsidRPr="00485B28">
        <w:rPr>
          <w:rFonts w:ascii="Times New Roman" w:hAnsi="Times New Roman" w:cs="Times New Roman"/>
          <w:i/>
          <w:iCs/>
          <w:color w:val="000000" w:themeColor="text1"/>
          <w:sz w:val="24"/>
          <w:szCs w:val="24"/>
          <w:lang w:val="es-ES_tradnl"/>
        </w:rPr>
        <w:t xml:space="preserve">“Reducir la contaminación ambiental atmosférica, visual y auditiva y el impacto en la morbilidad y mortalidad para estos factores.”; </w:t>
      </w:r>
      <w:r w:rsidRPr="00485B28">
        <w:rPr>
          <w:rFonts w:ascii="Times New Roman" w:hAnsi="Times New Roman" w:cs="Times New Roman"/>
          <w:color w:val="000000" w:themeColor="text1"/>
          <w:sz w:val="24"/>
          <w:szCs w:val="24"/>
          <w:lang w:val="es-ES_tradnl"/>
        </w:rPr>
        <w:t>así las cosas fue planeada como meta plan de desarrollo</w:t>
      </w:r>
      <w:r w:rsidRPr="00485B28">
        <w:rPr>
          <w:rFonts w:ascii="Times New Roman" w:hAnsi="Times New Roman" w:cs="Times New Roman"/>
          <w:i/>
          <w:iCs/>
          <w:sz w:val="24"/>
          <w:szCs w:val="24"/>
          <w:lang w:val="es-ES_tradnl"/>
        </w:rPr>
        <w:t>: “Realizar el 100% de las acciones para operar, mantener y ampliar la red de monitoreo de ruido ambiental de Bogotá para la identificación de la población urbana afectada por ruido en el distrito”</w:t>
      </w:r>
      <w:r w:rsidRPr="00485B28">
        <w:rPr>
          <w:rFonts w:ascii="Times New Roman" w:hAnsi="Times New Roman" w:cs="Times New Roman"/>
          <w:sz w:val="24"/>
          <w:szCs w:val="24"/>
          <w:lang w:val="es-ES_tradnl"/>
        </w:rPr>
        <w:t xml:space="preserve">, en atención al cumplimiento de la normativa ambiental vigente en materia de ruido ambiental Resolución 0627 de 2006 del entonces Ministerio de Ambiente, Vivienda y Desarrollo Territorial y la Norma Técnica Internacional ISO-1996 </w:t>
      </w:r>
      <w:r w:rsidRPr="00485B28">
        <w:rPr>
          <w:rFonts w:ascii="Times New Roman" w:hAnsi="Times New Roman" w:cs="Times New Roman"/>
          <w:i/>
          <w:sz w:val="24"/>
          <w:szCs w:val="24"/>
          <w:lang w:val="es-ES_tradnl"/>
        </w:rPr>
        <w:t>Acústica. Descripción, medición y evaluación del ruido ambiental,</w:t>
      </w:r>
      <w:r w:rsidRPr="00485B28">
        <w:rPr>
          <w:rFonts w:ascii="Times New Roman" w:hAnsi="Times New Roman" w:cs="Times New Roman"/>
          <w:sz w:val="24"/>
          <w:szCs w:val="24"/>
          <w:lang w:val="es-ES_tradnl"/>
        </w:rPr>
        <w:t xml:space="preserve"> en su más reciente versión. </w:t>
      </w:r>
    </w:p>
    <w:p w14:paraId="5C55D8DF" w14:textId="77777777" w:rsidR="00D7695A" w:rsidRPr="00E57D43" w:rsidRDefault="00D7695A" w:rsidP="00D7695A">
      <w:pPr>
        <w:spacing w:after="0"/>
        <w:jc w:val="both"/>
        <w:rPr>
          <w:rFonts w:cs="Arial"/>
          <w:lang w:val="es-ES_tradnl"/>
        </w:rPr>
      </w:pPr>
    </w:p>
    <w:p w14:paraId="646DC7A3" w14:textId="77777777" w:rsidR="00D7695A" w:rsidRPr="00485B28" w:rsidRDefault="00D7695A" w:rsidP="00485B28">
      <w:pPr>
        <w:spacing w:after="0" w:line="240" w:lineRule="auto"/>
        <w:jc w:val="both"/>
        <w:rPr>
          <w:rFonts w:ascii="Times New Roman" w:hAnsi="Times New Roman" w:cs="Times New Roman"/>
          <w:iCs/>
          <w:sz w:val="24"/>
          <w:szCs w:val="24"/>
          <w:lang w:val="es-ES_tradnl"/>
        </w:rPr>
      </w:pPr>
      <w:r w:rsidRPr="00485B28">
        <w:rPr>
          <w:rFonts w:ascii="Times New Roman" w:hAnsi="Times New Roman" w:cs="Times New Roman"/>
          <w:sz w:val="24"/>
          <w:szCs w:val="24"/>
          <w:lang w:val="es-ES_tradnl"/>
        </w:rPr>
        <w:t xml:space="preserve">Ahora bien, desde el año 2017 con los resultados de los Mapas Estratégicos de Ruido (MER), fue posible identificar las más zonas críticas o de especial atención acústica de la ciudad, en consecuencia, en diciembre del año 2017 fue suscrito el contrato que tuvo por objeto </w:t>
      </w:r>
      <w:r w:rsidRPr="00485B28">
        <w:rPr>
          <w:rFonts w:ascii="Times New Roman" w:hAnsi="Times New Roman" w:cs="Times New Roman"/>
          <w:i/>
          <w:sz w:val="24"/>
          <w:szCs w:val="24"/>
          <w:lang w:val="es-ES_tradnl"/>
        </w:rPr>
        <w:t xml:space="preserve">“Adquirir un sistema para el monitoreo de niveles de presión sonora urbana y de seguimiento a las trayectorias de vuelo, como parte de la red de ruido de Bogotá”, </w:t>
      </w:r>
      <w:r w:rsidRPr="00485B28">
        <w:rPr>
          <w:rFonts w:ascii="Times New Roman" w:hAnsi="Times New Roman" w:cs="Times New Roman"/>
          <w:iCs/>
          <w:sz w:val="24"/>
          <w:szCs w:val="24"/>
          <w:lang w:val="es-ES_tradnl"/>
        </w:rPr>
        <w:t>el cual se finalizó satisfactoriamente.</w:t>
      </w:r>
    </w:p>
    <w:p w14:paraId="6290B63E" w14:textId="77777777" w:rsidR="00D7695A" w:rsidRPr="00485B28" w:rsidRDefault="00D7695A" w:rsidP="00485B28">
      <w:pPr>
        <w:spacing w:after="0" w:line="240" w:lineRule="auto"/>
        <w:jc w:val="both"/>
        <w:rPr>
          <w:rFonts w:ascii="Times New Roman" w:hAnsi="Times New Roman" w:cs="Times New Roman"/>
          <w:iCs/>
          <w:sz w:val="24"/>
          <w:szCs w:val="24"/>
          <w:lang w:val="es-ES_tradnl"/>
        </w:rPr>
      </w:pPr>
    </w:p>
    <w:p w14:paraId="64AC564B" w14:textId="77777777" w:rsidR="00D7695A" w:rsidRPr="00485B28" w:rsidRDefault="00D7695A" w:rsidP="00485B28">
      <w:pPr>
        <w:pStyle w:val="Prrafodelista"/>
        <w:spacing w:after="0" w:line="240" w:lineRule="auto"/>
        <w:ind w:left="0"/>
        <w:jc w:val="both"/>
        <w:rPr>
          <w:rFonts w:ascii="Times New Roman" w:hAnsi="Times New Roman" w:cs="Times New Roman"/>
          <w:color w:val="000000"/>
          <w:sz w:val="24"/>
          <w:szCs w:val="24"/>
          <w:lang w:val="es-ES_tradnl" w:eastAsia="es-ES"/>
        </w:rPr>
      </w:pPr>
      <w:r w:rsidRPr="00485B28">
        <w:rPr>
          <w:rFonts w:ascii="Times New Roman" w:hAnsi="Times New Roman" w:cs="Times New Roman"/>
          <w:color w:val="000000" w:themeColor="text1"/>
          <w:sz w:val="24"/>
          <w:szCs w:val="24"/>
          <w:lang w:val="es-ES_tradnl"/>
        </w:rPr>
        <w:t xml:space="preserve">Gracias a esta adquisición, se constituyó la Red de Monitoreo de Ruido Ambiental de Bogotá – RMRAB, la cual consiste en un sistema de adquisición en tiempo real de datos acústicos relacionados con ruido ambiental, adquisición que emplea el </w:t>
      </w:r>
      <w:r w:rsidRPr="00485B28">
        <w:rPr>
          <w:rFonts w:ascii="Times New Roman" w:hAnsi="Times New Roman" w:cs="Times New Roman"/>
          <w:color w:val="000000"/>
          <w:sz w:val="24"/>
          <w:szCs w:val="24"/>
          <w:lang w:val="es-ES_tradnl" w:eastAsia="es-ES"/>
        </w:rPr>
        <w:t xml:space="preserve">método descrito en la Norma ISO 1996: </w:t>
      </w:r>
      <w:r w:rsidRPr="00485B28">
        <w:rPr>
          <w:rFonts w:ascii="Times New Roman" w:hAnsi="Times New Roman" w:cs="Times New Roman"/>
          <w:b/>
          <w:bCs/>
          <w:i/>
          <w:iCs/>
          <w:color w:val="000000"/>
          <w:sz w:val="24"/>
          <w:szCs w:val="24"/>
          <w:lang w:val="es-ES_tradnl" w:eastAsia="es-ES"/>
        </w:rPr>
        <w:t>Acústica. Descripción, medición y evaluación del ruido ambiental</w:t>
      </w:r>
      <w:r w:rsidRPr="00485B28">
        <w:rPr>
          <w:rFonts w:ascii="Times New Roman" w:hAnsi="Times New Roman" w:cs="Times New Roman"/>
          <w:color w:val="000000"/>
          <w:sz w:val="24"/>
          <w:szCs w:val="24"/>
          <w:lang w:val="es-ES_tradnl" w:eastAsia="es-ES"/>
        </w:rPr>
        <w:t>, método que se pretende acreditar dentro del presente cuatrienio ante el Instituto de Hidrología, Meteorología y Estudios Ambientales – IDEAM, en la matriz aire – ruido – ruido ambiental.</w:t>
      </w:r>
    </w:p>
    <w:p w14:paraId="4277590E" w14:textId="77777777" w:rsidR="00D7695A" w:rsidRPr="00485B28" w:rsidRDefault="00D7695A" w:rsidP="00485B28">
      <w:pPr>
        <w:pStyle w:val="Prrafodelista"/>
        <w:spacing w:after="0" w:line="240" w:lineRule="auto"/>
        <w:ind w:left="0"/>
        <w:jc w:val="both"/>
        <w:rPr>
          <w:rFonts w:ascii="Times New Roman" w:hAnsi="Times New Roman" w:cs="Times New Roman"/>
          <w:color w:val="000000"/>
          <w:sz w:val="24"/>
          <w:szCs w:val="24"/>
          <w:lang w:val="es-ES_tradnl" w:eastAsia="es-ES"/>
        </w:rPr>
      </w:pPr>
    </w:p>
    <w:p w14:paraId="77A057CF" w14:textId="77777777" w:rsidR="00D7695A" w:rsidRPr="00485B28" w:rsidRDefault="00D7695A" w:rsidP="00485B28">
      <w:pPr>
        <w:pStyle w:val="Prrafodelista"/>
        <w:spacing w:after="0" w:line="240" w:lineRule="auto"/>
        <w:ind w:left="0"/>
        <w:jc w:val="both"/>
        <w:rPr>
          <w:rFonts w:ascii="Times New Roman" w:hAnsi="Times New Roman" w:cs="Times New Roman"/>
          <w:color w:val="202124"/>
          <w:sz w:val="24"/>
          <w:szCs w:val="24"/>
          <w:shd w:val="clear" w:color="auto" w:fill="FFFFFF"/>
          <w:lang w:val="es-ES_tradnl"/>
        </w:rPr>
      </w:pPr>
      <w:r w:rsidRPr="00485B28">
        <w:rPr>
          <w:rFonts w:ascii="Times New Roman" w:hAnsi="Times New Roman" w:cs="Times New Roman"/>
          <w:color w:val="202124"/>
          <w:sz w:val="24"/>
          <w:szCs w:val="24"/>
          <w:shd w:val="clear" w:color="auto" w:fill="FFFFFF"/>
          <w:lang w:val="es-ES_tradnl"/>
        </w:rPr>
        <w:t xml:space="preserve">Cada estación de monitoreo de ruido ambiental cuenta con MODEM y servicio de internet, permite la comunicación y envío de datos e indicadores de ruido ambiental al servidor central de la SDA.  Asimismo, los datos son almacenados en bases de datos relacionales y no relacionales que posteriormente son procesadas por el visor monitor web MAIGRAI, el cual procesa, visualiza y genera informes de ruido ambiental en tiempo real. </w:t>
      </w:r>
    </w:p>
    <w:p w14:paraId="5D55855A" w14:textId="77777777" w:rsidR="00D7695A" w:rsidRPr="00485B28" w:rsidRDefault="00D7695A" w:rsidP="00485B28">
      <w:pPr>
        <w:pStyle w:val="Prrafodelista"/>
        <w:spacing w:after="0" w:line="240" w:lineRule="auto"/>
        <w:ind w:left="0"/>
        <w:jc w:val="both"/>
        <w:rPr>
          <w:rFonts w:ascii="Times New Roman" w:hAnsi="Times New Roman" w:cs="Times New Roman"/>
          <w:color w:val="202124"/>
          <w:sz w:val="24"/>
          <w:szCs w:val="24"/>
          <w:shd w:val="clear" w:color="auto" w:fill="FFFFFF"/>
          <w:lang w:val="es-ES_tradnl"/>
        </w:rPr>
      </w:pPr>
    </w:p>
    <w:p w14:paraId="34E9AFED" w14:textId="77777777" w:rsidR="00D7695A" w:rsidRPr="00485B28" w:rsidRDefault="00D7695A" w:rsidP="00485B28">
      <w:pPr>
        <w:spacing w:after="0" w:line="240" w:lineRule="auto"/>
        <w:jc w:val="both"/>
        <w:rPr>
          <w:rFonts w:ascii="Times New Roman" w:hAnsi="Times New Roman" w:cs="Times New Roman"/>
          <w:iCs/>
          <w:sz w:val="24"/>
          <w:szCs w:val="24"/>
          <w:lang w:val="es-ES_tradnl"/>
        </w:rPr>
      </w:pPr>
      <w:r w:rsidRPr="00485B28">
        <w:rPr>
          <w:rFonts w:ascii="Times New Roman" w:hAnsi="Times New Roman" w:cs="Times New Roman"/>
          <w:bCs/>
          <w:sz w:val="24"/>
          <w:szCs w:val="24"/>
          <w:lang w:val="es-ES_tradnl"/>
        </w:rPr>
        <w:lastRenderedPageBreak/>
        <w:t xml:space="preserve">En este mismo orden, el área técnica de la RMRAB desarrolla y reporta las acciones relacionadas con la operación, mantenimiento y ampliación del sistema de forma mensual y semestral, con las estaciones que se encuentran activas y en funcionamiento.  </w:t>
      </w:r>
    </w:p>
    <w:p w14:paraId="040EF5F6" w14:textId="77777777" w:rsidR="00D7695A" w:rsidRPr="00485B28" w:rsidRDefault="00D7695A" w:rsidP="00485B28">
      <w:pPr>
        <w:pStyle w:val="Prrafodelista"/>
        <w:spacing w:after="0" w:line="240" w:lineRule="auto"/>
        <w:ind w:left="0"/>
        <w:jc w:val="both"/>
        <w:rPr>
          <w:rFonts w:ascii="Times New Roman" w:hAnsi="Times New Roman" w:cs="Times New Roman"/>
          <w:color w:val="202124"/>
          <w:sz w:val="24"/>
          <w:szCs w:val="24"/>
          <w:shd w:val="clear" w:color="auto" w:fill="FFFFFF"/>
          <w:lang w:val="es-ES_tradnl"/>
        </w:rPr>
      </w:pPr>
    </w:p>
    <w:p w14:paraId="4CFE9032" w14:textId="77777777" w:rsidR="00D7695A" w:rsidRPr="00485B28" w:rsidRDefault="00D7695A" w:rsidP="00485B28">
      <w:pPr>
        <w:pStyle w:val="Prrafodelista"/>
        <w:spacing w:after="0" w:line="240" w:lineRule="auto"/>
        <w:ind w:left="0"/>
        <w:jc w:val="both"/>
        <w:rPr>
          <w:rFonts w:ascii="Times New Roman" w:hAnsi="Times New Roman" w:cs="Times New Roman"/>
          <w:color w:val="000000"/>
          <w:sz w:val="24"/>
          <w:szCs w:val="24"/>
          <w:lang w:val="es-ES_tradnl" w:eastAsia="es-ES"/>
        </w:rPr>
      </w:pPr>
      <w:r w:rsidRPr="00485B28">
        <w:rPr>
          <w:rFonts w:ascii="Times New Roman" w:hAnsi="Times New Roman" w:cs="Times New Roman"/>
          <w:color w:val="202124"/>
          <w:sz w:val="24"/>
          <w:szCs w:val="24"/>
          <w:shd w:val="clear" w:color="auto" w:fill="FFFFFF"/>
          <w:lang w:val="es-ES_tradnl"/>
        </w:rPr>
        <w:t>Es importante acarar que en el mes de noviembre del 2020 se realizó una actualización relacionada con el cálculo de la presión sonora generada por el ruido aeronáutico.</w:t>
      </w:r>
    </w:p>
    <w:p w14:paraId="5CEE9FFC" w14:textId="77777777" w:rsidR="00D7695A" w:rsidRPr="00485B28" w:rsidRDefault="00D7695A" w:rsidP="00485B28">
      <w:pPr>
        <w:pStyle w:val="Prrafodelista"/>
        <w:spacing w:after="0" w:line="240" w:lineRule="auto"/>
        <w:ind w:left="0"/>
        <w:jc w:val="both"/>
        <w:rPr>
          <w:rFonts w:ascii="Times New Roman" w:hAnsi="Times New Roman" w:cs="Times New Roman"/>
          <w:color w:val="000000"/>
          <w:sz w:val="24"/>
          <w:szCs w:val="24"/>
          <w:lang w:val="es-ES_tradnl" w:eastAsia="es-ES"/>
        </w:rPr>
      </w:pPr>
    </w:p>
    <w:p w14:paraId="497C6DDF" w14:textId="77777777" w:rsidR="00D7695A" w:rsidRPr="00485B28" w:rsidRDefault="00D7695A" w:rsidP="00485B28">
      <w:pPr>
        <w:pStyle w:val="Prrafodelista"/>
        <w:spacing w:after="0" w:line="240" w:lineRule="auto"/>
        <w:ind w:left="0"/>
        <w:jc w:val="both"/>
        <w:rPr>
          <w:rFonts w:ascii="Times New Roman" w:hAnsi="Times New Roman" w:cs="Times New Roman"/>
          <w:color w:val="000000"/>
          <w:sz w:val="24"/>
          <w:szCs w:val="24"/>
          <w:lang w:val="es-ES_tradnl"/>
        </w:rPr>
      </w:pPr>
      <w:r w:rsidRPr="00485B28">
        <w:rPr>
          <w:rFonts w:ascii="Times New Roman" w:hAnsi="Times New Roman" w:cs="Times New Roman"/>
          <w:color w:val="000000"/>
          <w:sz w:val="24"/>
          <w:szCs w:val="24"/>
          <w:lang w:val="es-ES_tradnl"/>
        </w:rPr>
        <w:t>En la siguiente imagen y tabla se puede observar la distribución y ubicación de las 36 estaciones dentro de la ciudad de Bogotá.</w:t>
      </w:r>
    </w:p>
    <w:p w14:paraId="458FF05C" w14:textId="52B302FC" w:rsidR="00D7695A" w:rsidRDefault="00D7695A" w:rsidP="00D7695A">
      <w:pPr>
        <w:pStyle w:val="Prrafodelista"/>
        <w:spacing w:after="0" w:line="240" w:lineRule="auto"/>
        <w:ind w:left="0"/>
        <w:jc w:val="both"/>
        <w:rPr>
          <w:color w:val="000000"/>
          <w:lang w:val="es-ES_tradnl"/>
        </w:rPr>
      </w:pPr>
    </w:p>
    <w:p w14:paraId="6AF1A071" w14:textId="52A4F4BA" w:rsidR="00485B28" w:rsidRDefault="00485B28" w:rsidP="00D7695A">
      <w:pPr>
        <w:pStyle w:val="Prrafodelista"/>
        <w:spacing w:after="0" w:line="240" w:lineRule="auto"/>
        <w:ind w:left="0"/>
        <w:jc w:val="both"/>
        <w:rPr>
          <w:color w:val="000000"/>
          <w:lang w:val="es-ES_tradnl"/>
        </w:rPr>
      </w:pPr>
    </w:p>
    <w:p w14:paraId="1D4D7025" w14:textId="3ED3F67C" w:rsidR="00485B28" w:rsidRDefault="00485B28" w:rsidP="00D7695A">
      <w:pPr>
        <w:pStyle w:val="Prrafodelista"/>
        <w:spacing w:after="0" w:line="240" w:lineRule="auto"/>
        <w:ind w:left="0"/>
        <w:jc w:val="both"/>
        <w:rPr>
          <w:color w:val="000000"/>
          <w:lang w:val="es-ES_tradnl"/>
        </w:rPr>
      </w:pPr>
    </w:p>
    <w:p w14:paraId="7BBB6957" w14:textId="75275154" w:rsidR="00485B28" w:rsidRPr="00E57D43" w:rsidRDefault="00F50A34" w:rsidP="00F50A34">
      <w:pPr>
        <w:pStyle w:val="Descripcin"/>
      </w:pPr>
      <w:bookmarkStart w:id="268" w:name="_Toc62807113"/>
      <w:r>
        <w:t xml:space="preserve">Mapa  </w:t>
      </w:r>
      <w:r>
        <w:fldChar w:fldCharType="begin"/>
      </w:r>
      <w:r>
        <w:instrText xml:space="preserve"> SEQ Mapa_ \* ARABIC </w:instrText>
      </w:r>
      <w:r>
        <w:fldChar w:fldCharType="separate"/>
      </w:r>
      <w:r w:rsidR="00FA2513">
        <w:rPr>
          <w:noProof/>
        </w:rPr>
        <w:t>11</w:t>
      </w:r>
      <w:r>
        <w:fldChar w:fldCharType="end"/>
      </w:r>
      <w:r>
        <w:t xml:space="preserve">: </w:t>
      </w:r>
      <w:r w:rsidR="00485B28" w:rsidRPr="00E57D43">
        <w:t>Mapa estaciones RMRAB</w:t>
      </w:r>
      <w:bookmarkEnd w:id="268"/>
    </w:p>
    <w:p w14:paraId="64A3D1FB" w14:textId="77777777" w:rsidR="00485B28" w:rsidRPr="00E57D43" w:rsidRDefault="00485B28" w:rsidP="00D7695A">
      <w:pPr>
        <w:pStyle w:val="Prrafodelista"/>
        <w:spacing w:after="0" w:line="240" w:lineRule="auto"/>
        <w:ind w:left="0"/>
        <w:jc w:val="both"/>
        <w:rPr>
          <w:color w:val="000000"/>
          <w:lang w:val="es-ES_tradnl"/>
        </w:rPr>
      </w:pPr>
    </w:p>
    <w:p w14:paraId="3E04C5ED" w14:textId="77777777" w:rsidR="00D7695A" w:rsidRPr="00E57D43" w:rsidRDefault="00D7695A" w:rsidP="00D7695A">
      <w:pPr>
        <w:pStyle w:val="Prrafodelista"/>
        <w:spacing w:after="0" w:line="240" w:lineRule="auto"/>
        <w:ind w:left="0"/>
        <w:jc w:val="center"/>
        <w:rPr>
          <w:color w:val="000000"/>
          <w:sz w:val="18"/>
          <w:szCs w:val="18"/>
          <w:lang w:val="es-ES_tradnl"/>
        </w:rPr>
      </w:pPr>
      <w:r w:rsidRPr="00E57D43">
        <w:rPr>
          <w:noProof/>
          <w:sz w:val="18"/>
          <w:szCs w:val="18"/>
          <w:lang w:val="es-ES_tradnl" w:eastAsia="es-419"/>
        </w:rPr>
        <w:drawing>
          <wp:inline distT="0" distB="0" distL="0" distR="0" wp14:anchorId="4E578C15" wp14:editId="72661981">
            <wp:extent cx="4200525" cy="3440085"/>
            <wp:effectExtent l="0" t="0" r="0" b="8255"/>
            <wp:docPr id="470" name="Imagen 47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Mapa&#10;&#10;Descripción generada automáticament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55346" cy="3484982"/>
                    </a:xfrm>
                    <a:prstGeom prst="rect">
                      <a:avLst/>
                    </a:prstGeom>
                    <a:noFill/>
                    <a:ln>
                      <a:noFill/>
                    </a:ln>
                  </pic:spPr>
                </pic:pic>
              </a:graphicData>
            </a:graphic>
          </wp:inline>
        </w:drawing>
      </w:r>
    </w:p>
    <w:p w14:paraId="589E42F1" w14:textId="77777777" w:rsidR="00D7695A" w:rsidRPr="00F50A34" w:rsidRDefault="00D7695A" w:rsidP="00D7695A">
      <w:pPr>
        <w:spacing w:after="0"/>
        <w:jc w:val="center"/>
        <w:rPr>
          <w:rFonts w:cs="Arial"/>
          <w:bCs/>
          <w:iCs/>
          <w:sz w:val="18"/>
          <w:szCs w:val="18"/>
          <w:lang w:val="es-ES_tradnl"/>
        </w:rPr>
      </w:pPr>
      <w:r w:rsidRPr="00F50A34">
        <w:rPr>
          <w:rFonts w:cs="Arial"/>
          <w:bCs/>
          <w:iCs/>
          <w:sz w:val="18"/>
          <w:szCs w:val="18"/>
          <w:lang w:val="es-ES_tradnl"/>
        </w:rPr>
        <w:t>Fuente: Área técnica de la Red de Monitoreo de Ruido Ambiental de Bogotá (RMRAB)</w:t>
      </w:r>
    </w:p>
    <w:p w14:paraId="4A7AEFD1" w14:textId="18383800" w:rsidR="00D7695A" w:rsidRPr="00F50A34" w:rsidRDefault="00D7695A" w:rsidP="00D7695A">
      <w:pPr>
        <w:pStyle w:val="Prrafodelista"/>
        <w:spacing w:after="0" w:line="240" w:lineRule="auto"/>
        <w:ind w:left="0"/>
        <w:jc w:val="center"/>
        <w:rPr>
          <w:bCs/>
          <w:iCs/>
          <w:color w:val="000000"/>
          <w:sz w:val="18"/>
          <w:szCs w:val="18"/>
          <w:lang w:val="es-ES_tradnl"/>
        </w:rPr>
      </w:pPr>
    </w:p>
    <w:p w14:paraId="3FC91E48" w14:textId="219B9889" w:rsidR="00485B28" w:rsidRDefault="00485B28" w:rsidP="00D7695A">
      <w:pPr>
        <w:pStyle w:val="Prrafodelista"/>
        <w:spacing w:after="0" w:line="240" w:lineRule="auto"/>
        <w:ind w:left="0"/>
        <w:jc w:val="center"/>
        <w:rPr>
          <w:b/>
          <w:bCs/>
          <w:color w:val="000000"/>
          <w:sz w:val="18"/>
          <w:szCs w:val="18"/>
          <w:lang w:val="es-ES_tradnl"/>
        </w:rPr>
      </w:pPr>
    </w:p>
    <w:p w14:paraId="0F7267E1" w14:textId="5D5B0F1E" w:rsidR="00485B28" w:rsidRPr="00F50A34" w:rsidRDefault="00F50A34" w:rsidP="00F50A34">
      <w:pPr>
        <w:pStyle w:val="Descripcin"/>
      </w:pPr>
      <w:bookmarkStart w:id="269" w:name="_Toc62806985"/>
      <w:r w:rsidRPr="00F50A34">
        <w:t xml:space="preserve">Tabla </w:t>
      </w:r>
      <w:r w:rsidRPr="00F50A34">
        <w:fldChar w:fldCharType="begin"/>
      </w:r>
      <w:r w:rsidRPr="00F50A34">
        <w:instrText xml:space="preserve"> SEQ Tabla \* ARABIC </w:instrText>
      </w:r>
      <w:r w:rsidRPr="00F50A34">
        <w:fldChar w:fldCharType="separate"/>
      </w:r>
      <w:r w:rsidR="00FA2513">
        <w:rPr>
          <w:noProof/>
        </w:rPr>
        <w:t>61</w:t>
      </w:r>
      <w:r w:rsidRPr="00F50A34">
        <w:fldChar w:fldCharType="end"/>
      </w:r>
      <w:r w:rsidRPr="00F50A34">
        <w:t>: I</w:t>
      </w:r>
      <w:r w:rsidR="00485B28" w:rsidRPr="00F50A34">
        <w:t>nventario estaciones de monitoreo de ruido ambiental junio del 2020</w:t>
      </w:r>
      <w:bookmarkEnd w:id="269"/>
    </w:p>
    <w:p w14:paraId="69377438" w14:textId="77777777" w:rsidR="00485B28" w:rsidRPr="00E57D43" w:rsidRDefault="00485B28" w:rsidP="00D7695A">
      <w:pPr>
        <w:pStyle w:val="Prrafodelista"/>
        <w:spacing w:after="0" w:line="240" w:lineRule="auto"/>
        <w:ind w:left="0"/>
        <w:jc w:val="center"/>
        <w:rPr>
          <w:b/>
          <w:bCs/>
          <w:color w:val="000000"/>
          <w:sz w:val="18"/>
          <w:szCs w:val="18"/>
          <w:lang w:val="es-ES_tradnl"/>
        </w:rPr>
      </w:pPr>
    </w:p>
    <w:tbl>
      <w:tblPr>
        <w:tblStyle w:val="Tablaconcuadrcula5oscura-nfasis31"/>
        <w:tblW w:w="0" w:type="auto"/>
        <w:tblLook w:val="04A0" w:firstRow="1" w:lastRow="0" w:firstColumn="1" w:lastColumn="0" w:noHBand="0" w:noVBand="1"/>
      </w:tblPr>
      <w:tblGrid>
        <w:gridCol w:w="547"/>
        <w:gridCol w:w="2275"/>
        <w:gridCol w:w="1851"/>
        <w:gridCol w:w="3686"/>
      </w:tblGrid>
      <w:tr w:rsidR="00D7695A" w:rsidRPr="00485B28" w14:paraId="2007618D" w14:textId="77777777" w:rsidTr="00C22BA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694EFDB7" w14:textId="77777777" w:rsidR="00D7695A" w:rsidRPr="00485B28" w:rsidRDefault="00D7695A" w:rsidP="00485B28">
            <w:pPr>
              <w:spacing w:after="0" w:line="240" w:lineRule="auto"/>
              <w:jc w:val="center"/>
              <w:rPr>
                <w:rFonts w:ascii="Times New Roman" w:hAnsi="Times New Roman" w:cs="Times New Roman"/>
                <w:bCs w:val="0"/>
                <w:color w:val="000000"/>
                <w:sz w:val="18"/>
                <w:szCs w:val="18"/>
                <w:lang w:val="es-ES_tradnl" w:eastAsia="es-CO"/>
              </w:rPr>
            </w:pPr>
            <w:r w:rsidRPr="00485B28">
              <w:rPr>
                <w:rFonts w:ascii="Times New Roman" w:hAnsi="Times New Roman" w:cs="Times New Roman"/>
                <w:bCs w:val="0"/>
                <w:color w:val="000000"/>
                <w:sz w:val="18"/>
                <w:szCs w:val="18"/>
                <w:lang w:val="es-ES_tradnl" w:eastAsia="es-CO"/>
              </w:rPr>
              <w:t>ID</w:t>
            </w:r>
          </w:p>
        </w:tc>
        <w:tc>
          <w:tcPr>
            <w:tcW w:w="2275" w:type="dxa"/>
            <w:noWrap/>
            <w:hideMark/>
          </w:tcPr>
          <w:p w14:paraId="166838B0" w14:textId="77777777" w:rsidR="00D7695A" w:rsidRPr="00485B28" w:rsidRDefault="00D7695A" w:rsidP="00485B2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18"/>
                <w:szCs w:val="18"/>
                <w:lang w:val="es-ES_tradnl" w:eastAsia="es-CO"/>
              </w:rPr>
            </w:pPr>
            <w:r w:rsidRPr="00485B28">
              <w:rPr>
                <w:rFonts w:ascii="Times New Roman" w:hAnsi="Times New Roman" w:cs="Times New Roman"/>
                <w:bCs w:val="0"/>
                <w:color w:val="000000"/>
                <w:sz w:val="18"/>
                <w:szCs w:val="18"/>
                <w:lang w:val="es-ES_tradnl" w:eastAsia="es-CO"/>
              </w:rPr>
              <w:t>NOMBRE ESTACIÓN</w:t>
            </w:r>
          </w:p>
        </w:tc>
        <w:tc>
          <w:tcPr>
            <w:tcW w:w="1851" w:type="dxa"/>
            <w:noWrap/>
            <w:hideMark/>
          </w:tcPr>
          <w:p w14:paraId="37537E4C" w14:textId="77777777" w:rsidR="00D7695A" w:rsidRPr="00485B28" w:rsidRDefault="00D7695A" w:rsidP="00485B2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18"/>
                <w:szCs w:val="18"/>
                <w:lang w:val="es-ES_tradnl" w:eastAsia="es-CO"/>
              </w:rPr>
            </w:pPr>
            <w:r w:rsidRPr="00485B28">
              <w:rPr>
                <w:rFonts w:ascii="Times New Roman" w:hAnsi="Times New Roman" w:cs="Times New Roman"/>
                <w:bCs w:val="0"/>
                <w:color w:val="000000"/>
                <w:sz w:val="18"/>
                <w:szCs w:val="18"/>
                <w:lang w:val="es-ES_tradnl" w:eastAsia="es-CO"/>
              </w:rPr>
              <w:t>LOCALIDAD</w:t>
            </w:r>
          </w:p>
        </w:tc>
        <w:tc>
          <w:tcPr>
            <w:tcW w:w="3686" w:type="dxa"/>
            <w:noWrap/>
            <w:hideMark/>
          </w:tcPr>
          <w:p w14:paraId="1920F298" w14:textId="77777777" w:rsidR="00D7695A" w:rsidRPr="00485B28" w:rsidRDefault="00D7695A" w:rsidP="00485B2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18"/>
                <w:szCs w:val="18"/>
                <w:lang w:val="es-ES_tradnl" w:eastAsia="es-CO"/>
              </w:rPr>
            </w:pPr>
            <w:r w:rsidRPr="00485B28">
              <w:rPr>
                <w:rFonts w:ascii="Times New Roman" w:hAnsi="Times New Roman" w:cs="Times New Roman"/>
                <w:bCs w:val="0"/>
                <w:color w:val="000000"/>
                <w:sz w:val="18"/>
                <w:szCs w:val="18"/>
                <w:lang w:val="es-ES_tradnl" w:eastAsia="es-CO"/>
              </w:rPr>
              <w:t>DIRECCION</w:t>
            </w:r>
          </w:p>
        </w:tc>
      </w:tr>
      <w:tr w:rsidR="00D7695A" w:rsidRPr="00485B28" w14:paraId="3461AB77" w14:textId="77777777" w:rsidTr="00C22BAA">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547" w:type="dxa"/>
            <w:noWrap/>
            <w:hideMark/>
          </w:tcPr>
          <w:p w14:paraId="563617C4"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1</w:t>
            </w:r>
          </w:p>
        </w:tc>
        <w:tc>
          <w:tcPr>
            <w:tcW w:w="2275" w:type="dxa"/>
            <w:noWrap/>
            <w:hideMark/>
          </w:tcPr>
          <w:p w14:paraId="743AA739"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La Aurora</w:t>
            </w:r>
          </w:p>
        </w:tc>
        <w:tc>
          <w:tcPr>
            <w:tcW w:w="1851" w:type="dxa"/>
            <w:noWrap/>
            <w:hideMark/>
          </w:tcPr>
          <w:p w14:paraId="092E1A90"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USME</w:t>
            </w:r>
          </w:p>
        </w:tc>
        <w:tc>
          <w:tcPr>
            <w:tcW w:w="3686" w:type="dxa"/>
            <w:noWrap/>
            <w:hideMark/>
          </w:tcPr>
          <w:p w14:paraId="48BDCCAC"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Carrera 14L No. 71-03 Sur</w:t>
            </w:r>
          </w:p>
        </w:tc>
      </w:tr>
      <w:tr w:rsidR="00D7695A" w:rsidRPr="00485B28" w14:paraId="13AD740C" w14:textId="77777777" w:rsidTr="00C22BAA">
        <w:trPr>
          <w:trHeight w:val="110"/>
        </w:trPr>
        <w:tc>
          <w:tcPr>
            <w:cnfStyle w:val="001000000000" w:firstRow="0" w:lastRow="0" w:firstColumn="1" w:lastColumn="0" w:oddVBand="0" w:evenVBand="0" w:oddHBand="0" w:evenHBand="0" w:firstRowFirstColumn="0" w:firstRowLastColumn="0" w:lastRowFirstColumn="0" w:lastRowLastColumn="0"/>
            <w:tcW w:w="547" w:type="dxa"/>
            <w:noWrap/>
            <w:hideMark/>
          </w:tcPr>
          <w:p w14:paraId="21FBCAED"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2</w:t>
            </w:r>
          </w:p>
        </w:tc>
        <w:tc>
          <w:tcPr>
            <w:tcW w:w="2275" w:type="dxa"/>
            <w:noWrap/>
            <w:hideMark/>
          </w:tcPr>
          <w:p w14:paraId="53A49FA4"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20 De Julio</w:t>
            </w:r>
          </w:p>
        </w:tc>
        <w:tc>
          <w:tcPr>
            <w:tcW w:w="1851" w:type="dxa"/>
            <w:noWrap/>
            <w:hideMark/>
          </w:tcPr>
          <w:p w14:paraId="6D8D4399"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SAN CRISTÓBAL</w:t>
            </w:r>
          </w:p>
        </w:tc>
        <w:tc>
          <w:tcPr>
            <w:tcW w:w="3686" w:type="dxa"/>
            <w:noWrap/>
            <w:hideMark/>
          </w:tcPr>
          <w:p w14:paraId="5F67296F"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calle 20 a sur No. 6A-46</w:t>
            </w:r>
          </w:p>
        </w:tc>
      </w:tr>
      <w:tr w:rsidR="00D7695A" w:rsidRPr="00485B28" w14:paraId="6397848E" w14:textId="77777777" w:rsidTr="00C22BAA">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47" w:type="dxa"/>
            <w:noWrap/>
            <w:hideMark/>
          </w:tcPr>
          <w:p w14:paraId="0049B958"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3</w:t>
            </w:r>
          </w:p>
        </w:tc>
        <w:tc>
          <w:tcPr>
            <w:tcW w:w="2275" w:type="dxa"/>
            <w:noWrap/>
            <w:hideMark/>
          </w:tcPr>
          <w:p w14:paraId="2758154D"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Ciudad Berna</w:t>
            </w:r>
          </w:p>
        </w:tc>
        <w:tc>
          <w:tcPr>
            <w:tcW w:w="1851" w:type="dxa"/>
            <w:noWrap/>
            <w:hideMark/>
          </w:tcPr>
          <w:p w14:paraId="7935E484"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ANTONIO NARIÑO</w:t>
            </w:r>
          </w:p>
        </w:tc>
        <w:tc>
          <w:tcPr>
            <w:tcW w:w="3686" w:type="dxa"/>
            <w:noWrap/>
            <w:hideMark/>
          </w:tcPr>
          <w:p w14:paraId="238C975D"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Calle 11 sur No. 10-03</w:t>
            </w:r>
          </w:p>
        </w:tc>
      </w:tr>
      <w:tr w:rsidR="00D7695A" w:rsidRPr="00485B28" w14:paraId="676D013F" w14:textId="77777777" w:rsidTr="00C22BAA">
        <w:trPr>
          <w:trHeight w:val="44"/>
        </w:trPr>
        <w:tc>
          <w:tcPr>
            <w:cnfStyle w:val="001000000000" w:firstRow="0" w:lastRow="0" w:firstColumn="1" w:lastColumn="0" w:oddVBand="0" w:evenVBand="0" w:oddHBand="0" w:evenHBand="0" w:firstRowFirstColumn="0" w:firstRowLastColumn="0" w:lastRowFirstColumn="0" w:lastRowLastColumn="0"/>
            <w:tcW w:w="547" w:type="dxa"/>
            <w:noWrap/>
            <w:hideMark/>
          </w:tcPr>
          <w:p w14:paraId="46C51726"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4</w:t>
            </w:r>
          </w:p>
        </w:tc>
        <w:tc>
          <w:tcPr>
            <w:tcW w:w="2275" w:type="dxa"/>
            <w:noWrap/>
            <w:hideMark/>
          </w:tcPr>
          <w:p w14:paraId="1215E54C"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Claret</w:t>
            </w:r>
          </w:p>
        </w:tc>
        <w:tc>
          <w:tcPr>
            <w:tcW w:w="1851" w:type="dxa"/>
            <w:noWrap/>
            <w:hideMark/>
          </w:tcPr>
          <w:p w14:paraId="6D0A5BF0"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RAFAEL URIBE URIBE</w:t>
            </w:r>
          </w:p>
        </w:tc>
        <w:tc>
          <w:tcPr>
            <w:tcW w:w="3686" w:type="dxa"/>
            <w:noWrap/>
            <w:hideMark/>
          </w:tcPr>
          <w:p w14:paraId="41760365"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Calle 44 No. 27-50 Sur</w:t>
            </w:r>
          </w:p>
        </w:tc>
      </w:tr>
      <w:tr w:rsidR="00D7695A" w:rsidRPr="00485B28" w14:paraId="04A724BE" w14:textId="77777777" w:rsidTr="00C22BAA">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547" w:type="dxa"/>
            <w:noWrap/>
            <w:hideMark/>
          </w:tcPr>
          <w:p w14:paraId="5BD5B9A2"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5</w:t>
            </w:r>
          </w:p>
        </w:tc>
        <w:tc>
          <w:tcPr>
            <w:tcW w:w="2275" w:type="dxa"/>
            <w:noWrap/>
            <w:hideMark/>
          </w:tcPr>
          <w:p w14:paraId="313F5D56"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Antonio Nariño</w:t>
            </w:r>
          </w:p>
        </w:tc>
        <w:tc>
          <w:tcPr>
            <w:tcW w:w="1851" w:type="dxa"/>
            <w:noWrap/>
            <w:hideMark/>
          </w:tcPr>
          <w:p w14:paraId="66EC6BC8"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ANTONIO NARIÑO</w:t>
            </w:r>
          </w:p>
        </w:tc>
        <w:tc>
          <w:tcPr>
            <w:tcW w:w="3686" w:type="dxa"/>
            <w:noWrap/>
            <w:hideMark/>
          </w:tcPr>
          <w:p w14:paraId="16EFB2B2"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Calle 17 sur No. 16-91</w:t>
            </w:r>
          </w:p>
        </w:tc>
      </w:tr>
      <w:tr w:rsidR="00D7695A" w:rsidRPr="00485B28" w14:paraId="45BC6FFD" w14:textId="77777777" w:rsidTr="00C22BAA">
        <w:trPr>
          <w:trHeight w:val="222"/>
        </w:trPr>
        <w:tc>
          <w:tcPr>
            <w:cnfStyle w:val="001000000000" w:firstRow="0" w:lastRow="0" w:firstColumn="1" w:lastColumn="0" w:oddVBand="0" w:evenVBand="0" w:oddHBand="0" w:evenHBand="0" w:firstRowFirstColumn="0" w:firstRowLastColumn="0" w:lastRowFirstColumn="0" w:lastRowLastColumn="0"/>
            <w:tcW w:w="547" w:type="dxa"/>
            <w:noWrap/>
            <w:hideMark/>
          </w:tcPr>
          <w:p w14:paraId="1B394AD8"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6</w:t>
            </w:r>
          </w:p>
        </w:tc>
        <w:tc>
          <w:tcPr>
            <w:tcW w:w="2275" w:type="dxa"/>
            <w:noWrap/>
            <w:hideMark/>
          </w:tcPr>
          <w:p w14:paraId="7FF8EE52"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Venecia</w:t>
            </w:r>
          </w:p>
        </w:tc>
        <w:tc>
          <w:tcPr>
            <w:tcW w:w="1851" w:type="dxa"/>
            <w:noWrap/>
            <w:hideMark/>
          </w:tcPr>
          <w:p w14:paraId="0BDBC64A"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TUNJUELITO</w:t>
            </w:r>
          </w:p>
        </w:tc>
        <w:tc>
          <w:tcPr>
            <w:tcW w:w="3686" w:type="dxa"/>
            <w:noWrap/>
            <w:hideMark/>
          </w:tcPr>
          <w:p w14:paraId="0952BA29"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Transversal 44 No. 50G-00 Sur</w:t>
            </w:r>
          </w:p>
        </w:tc>
      </w:tr>
      <w:tr w:rsidR="00D7695A" w:rsidRPr="00485B28" w14:paraId="6C6FCD16" w14:textId="77777777" w:rsidTr="00C22BAA">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547" w:type="dxa"/>
            <w:noWrap/>
            <w:hideMark/>
          </w:tcPr>
          <w:p w14:paraId="6921267B"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8</w:t>
            </w:r>
          </w:p>
        </w:tc>
        <w:tc>
          <w:tcPr>
            <w:tcW w:w="2275" w:type="dxa"/>
            <w:noWrap/>
            <w:hideMark/>
          </w:tcPr>
          <w:p w14:paraId="37CE3A44"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San Victorino</w:t>
            </w:r>
          </w:p>
        </w:tc>
        <w:tc>
          <w:tcPr>
            <w:tcW w:w="1851" w:type="dxa"/>
            <w:noWrap/>
            <w:hideMark/>
          </w:tcPr>
          <w:p w14:paraId="7D9E06A9"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LOS MARTIRES</w:t>
            </w:r>
          </w:p>
        </w:tc>
        <w:tc>
          <w:tcPr>
            <w:tcW w:w="3686" w:type="dxa"/>
            <w:noWrap/>
            <w:hideMark/>
          </w:tcPr>
          <w:p w14:paraId="327277EF"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Avenida Caracas con Calle 10</w:t>
            </w:r>
          </w:p>
        </w:tc>
      </w:tr>
      <w:tr w:rsidR="00D7695A" w:rsidRPr="00485B28" w14:paraId="74C11238" w14:textId="77777777" w:rsidTr="00C22BAA">
        <w:trPr>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181BA6DA"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9</w:t>
            </w:r>
          </w:p>
        </w:tc>
        <w:tc>
          <w:tcPr>
            <w:tcW w:w="2275" w:type="dxa"/>
            <w:noWrap/>
            <w:hideMark/>
          </w:tcPr>
          <w:p w14:paraId="77DCB55C"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Tejar</w:t>
            </w:r>
          </w:p>
        </w:tc>
        <w:tc>
          <w:tcPr>
            <w:tcW w:w="1851" w:type="dxa"/>
            <w:noWrap/>
            <w:hideMark/>
          </w:tcPr>
          <w:p w14:paraId="69268527"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PUENTE ARANDA</w:t>
            </w:r>
          </w:p>
        </w:tc>
        <w:tc>
          <w:tcPr>
            <w:tcW w:w="3686" w:type="dxa"/>
            <w:noWrap/>
            <w:hideMark/>
          </w:tcPr>
          <w:p w14:paraId="05CF1764"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Avenida Carrera 68 con Avenida 1 de Mayo</w:t>
            </w:r>
          </w:p>
        </w:tc>
      </w:tr>
      <w:tr w:rsidR="00D7695A" w:rsidRPr="00485B28" w14:paraId="60DE6DA7" w14:textId="77777777" w:rsidTr="00C22B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2DE4E5B5"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lastRenderedPageBreak/>
              <w:t>13</w:t>
            </w:r>
          </w:p>
        </w:tc>
        <w:tc>
          <w:tcPr>
            <w:tcW w:w="2275" w:type="dxa"/>
            <w:noWrap/>
            <w:hideMark/>
          </w:tcPr>
          <w:p w14:paraId="414D11DE"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Caldas</w:t>
            </w:r>
          </w:p>
        </w:tc>
        <w:tc>
          <w:tcPr>
            <w:tcW w:w="1851" w:type="dxa"/>
            <w:noWrap/>
            <w:hideMark/>
          </w:tcPr>
          <w:p w14:paraId="44B34591"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KENNEDY</w:t>
            </w:r>
          </w:p>
        </w:tc>
        <w:tc>
          <w:tcPr>
            <w:tcW w:w="3686" w:type="dxa"/>
            <w:noWrap/>
            <w:hideMark/>
          </w:tcPr>
          <w:p w14:paraId="2C80B64D"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Diagonal 38 sur Carrera 80</w:t>
            </w:r>
          </w:p>
        </w:tc>
      </w:tr>
      <w:tr w:rsidR="00D7695A" w:rsidRPr="00485B28" w14:paraId="6A9A94BB" w14:textId="77777777" w:rsidTr="00C22BAA">
        <w:trPr>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50219D06"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14</w:t>
            </w:r>
          </w:p>
        </w:tc>
        <w:tc>
          <w:tcPr>
            <w:tcW w:w="2275" w:type="dxa"/>
            <w:noWrap/>
            <w:hideMark/>
          </w:tcPr>
          <w:p w14:paraId="3491C499"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Edificio Marly</w:t>
            </w:r>
          </w:p>
        </w:tc>
        <w:tc>
          <w:tcPr>
            <w:tcW w:w="1851" w:type="dxa"/>
            <w:noWrap/>
            <w:hideMark/>
          </w:tcPr>
          <w:p w14:paraId="572FFE1E"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CHAPINERO</w:t>
            </w:r>
          </w:p>
        </w:tc>
        <w:tc>
          <w:tcPr>
            <w:tcW w:w="3686" w:type="dxa"/>
            <w:noWrap/>
            <w:hideMark/>
          </w:tcPr>
          <w:p w14:paraId="6734AB40"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Carrera 9 No. 50-60</w:t>
            </w:r>
          </w:p>
        </w:tc>
      </w:tr>
      <w:tr w:rsidR="00D7695A" w:rsidRPr="00485B28" w14:paraId="5FAA727F" w14:textId="77777777" w:rsidTr="00C22B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4748CC02"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15</w:t>
            </w:r>
          </w:p>
        </w:tc>
        <w:tc>
          <w:tcPr>
            <w:tcW w:w="2275" w:type="dxa"/>
            <w:noWrap/>
            <w:hideMark/>
          </w:tcPr>
          <w:p w14:paraId="4EC74F27"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Secretaria Distrital de Ambiente</w:t>
            </w:r>
          </w:p>
        </w:tc>
        <w:tc>
          <w:tcPr>
            <w:tcW w:w="1851" w:type="dxa"/>
            <w:noWrap/>
            <w:hideMark/>
          </w:tcPr>
          <w:p w14:paraId="4F34709F"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CHAPINERO</w:t>
            </w:r>
          </w:p>
        </w:tc>
        <w:tc>
          <w:tcPr>
            <w:tcW w:w="3686" w:type="dxa"/>
            <w:noWrap/>
            <w:hideMark/>
          </w:tcPr>
          <w:p w14:paraId="29D15B5B"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Avenida caracas No. 54-38</w:t>
            </w:r>
          </w:p>
        </w:tc>
      </w:tr>
      <w:tr w:rsidR="00D7695A" w:rsidRPr="00485B28" w14:paraId="49E5C7A7" w14:textId="77777777" w:rsidTr="00C22BAA">
        <w:trPr>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28F75412"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16</w:t>
            </w:r>
          </w:p>
        </w:tc>
        <w:tc>
          <w:tcPr>
            <w:tcW w:w="2275" w:type="dxa"/>
            <w:noWrap/>
            <w:hideMark/>
          </w:tcPr>
          <w:p w14:paraId="3360F987"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Galerías</w:t>
            </w:r>
          </w:p>
        </w:tc>
        <w:tc>
          <w:tcPr>
            <w:tcW w:w="1851" w:type="dxa"/>
            <w:noWrap/>
            <w:hideMark/>
          </w:tcPr>
          <w:p w14:paraId="2A51725B"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TEUSAQUILLO</w:t>
            </w:r>
          </w:p>
        </w:tc>
        <w:tc>
          <w:tcPr>
            <w:tcW w:w="3686" w:type="dxa"/>
            <w:noWrap/>
            <w:hideMark/>
          </w:tcPr>
          <w:p w14:paraId="119CDD63"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Calle 53 No. 25-01</w:t>
            </w:r>
          </w:p>
        </w:tc>
      </w:tr>
      <w:tr w:rsidR="00D7695A" w:rsidRPr="00485B28" w14:paraId="0DF32118" w14:textId="77777777" w:rsidTr="00C22B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0F291D59"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17</w:t>
            </w:r>
          </w:p>
        </w:tc>
        <w:tc>
          <w:tcPr>
            <w:tcW w:w="2275" w:type="dxa"/>
            <w:noWrap/>
            <w:hideMark/>
          </w:tcPr>
          <w:p w14:paraId="3757A458"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Siete De Agosto</w:t>
            </w:r>
          </w:p>
        </w:tc>
        <w:tc>
          <w:tcPr>
            <w:tcW w:w="1851" w:type="dxa"/>
            <w:noWrap/>
            <w:hideMark/>
          </w:tcPr>
          <w:p w14:paraId="3848829C"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BARRIOS UNIDOS</w:t>
            </w:r>
          </w:p>
        </w:tc>
        <w:tc>
          <w:tcPr>
            <w:tcW w:w="3686" w:type="dxa"/>
            <w:noWrap/>
            <w:hideMark/>
          </w:tcPr>
          <w:p w14:paraId="50C76ED1"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Carrera 30 con Calle 64</w:t>
            </w:r>
          </w:p>
        </w:tc>
      </w:tr>
      <w:tr w:rsidR="00D7695A" w:rsidRPr="00485B28" w14:paraId="7FE0AD3E" w14:textId="77777777" w:rsidTr="00C22BAA">
        <w:trPr>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43494F0A"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19</w:t>
            </w:r>
          </w:p>
        </w:tc>
        <w:tc>
          <w:tcPr>
            <w:tcW w:w="2275" w:type="dxa"/>
            <w:noWrap/>
            <w:hideMark/>
          </w:tcPr>
          <w:p w14:paraId="6E6A0ABF"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Estación de policía Fontibón</w:t>
            </w:r>
          </w:p>
        </w:tc>
        <w:tc>
          <w:tcPr>
            <w:tcW w:w="1851" w:type="dxa"/>
            <w:noWrap/>
            <w:hideMark/>
          </w:tcPr>
          <w:p w14:paraId="752B329A"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FONTIBON</w:t>
            </w:r>
          </w:p>
        </w:tc>
        <w:tc>
          <w:tcPr>
            <w:tcW w:w="3686" w:type="dxa"/>
            <w:noWrap/>
            <w:hideMark/>
          </w:tcPr>
          <w:p w14:paraId="15412978"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Carrera 98 No. 16B-50</w:t>
            </w:r>
          </w:p>
        </w:tc>
      </w:tr>
      <w:tr w:rsidR="00D7695A" w:rsidRPr="00485B28" w14:paraId="700EB2A3" w14:textId="77777777" w:rsidTr="00C22B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69631CC1"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21</w:t>
            </w:r>
          </w:p>
        </w:tc>
        <w:tc>
          <w:tcPr>
            <w:tcW w:w="2275" w:type="dxa"/>
            <w:noWrap/>
            <w:hideMark/>
          </w:tcPr>
          <w:p w14:paraId="1A53146C"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Hotel Morrison</w:t>
            </w:r>
          </w:p>
        </w:tc>
        <w:tc>
          <w:tcPr>
            <w:tcW w:w="1851" w:type="dxa"/>
            <w:noWrap/>
            <w:hideMark/>
          </w:tcPr>
          <w:p w14:paraId="004333D4"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CHAPINERO</w:t>
            </w:r>
          </w:p>
        </w:tc>
        <w:tc>
          <w:tcPr>
            <w:tcW w:w="3686" w:type="dxa"/>
            <w:noWrap/>
            <w:hideMark/>
          </w:tcPr>
          <w:p w14:paraId="2D27EF29"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Calle 84 Bis No. 13-54</w:t>
            </w:r>
          </w:p>
        </w:tc>
      </w:tr>
      <w:tr w:rsidR="00D7695A" w:rsidRPr="00485B28" w14:paraId="534FFAD1" w14:textId="77777777" w:rsidTr="00C22BAA">
        <w:trPr>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7EE80F06"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22</w:t>
            </w:r>
          </w:p>
        </w:tc>
        <w:tc>
          <w:tcPr>
            <w:tcW w:w="2275" w:type="dxa"/>
            <w:noWrap/>
            <w:hideMark/>
          </w:tcPr>
          <w:p w14:paraId="2795441B"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Estación Policía Santa Cecilia</w:t>
            </w:r>
          </w:p>
        </w:tc>
        <w:tc>
          <w:tcPr>
            <w:tcW w:w="1851" w:type="dxa"/>
            <w:noWrap/>
            <w:hideMark/>
          </w:tcPr>
          <w:p w14:paraId="24627B14"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FONTIBON</w:t>
            </w:r>
          </w:p>
        </w:tc>
        <w:tc>
          <w:tcPr>
            <w:tcW w:w="3686" w:type="dxa"/>
            <w:noWrap/>
            <w:hideMark/>
          </w:tcPr>
          <w:p w14:paraId="71187BBD"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Carrera 81 No. 24D-75</w:t>
            </w:r>
          </w:p>
        </w:tc>
      </w:tr>
      <w:tr w:rsidR="00D7695A" w:rsidRPr="00485B28" w14:paraId="121640C5" w14:textId="77777777" w:rsidTr="00C22B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3E561930"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25</w:t>
            </w:r>
          </w:p>
        </w:tc>
        <w:tc>
          <w:tcPr>
            <w:tcW w:w="2275" w:type="dxa"/>
            <w:noWrap/>
            <w:hideMark/>
          </w:tcPr>
          <w:p w14:paraId="08112A8C"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Alcaldía Local de Fontibón</w:t>
            </w:r>
          </w:p>
        </w:tc>
        <w:tc>
          <w:tcPr>
            <w:tcW w:w="1851" w:type="dxa"/>
            <w:noWrap/>
            <w:hideMark/>
          </w:tcPr>
          <w:p w14:paraId="1599E3C0"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FONTIBON</w:t>
            </w:r>
          </w:p>
        </w:tc>
        <w:tc>
          <w:tcPr>
            <w:tcW w:w="3686" w:type="dxa"/>
            <w:noWrap/>
            <w:hideMark/>
          </w:tcPr>
          <w:p w14:paraId="4BC2FAA4"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Carrera 99 No. 19-43</w:t>
            </w:r>
          </w:p>
        </w:tc>
      </w:tr>
      <w:tr w:rsidR="00D7695A" w:rsidRPr="00485B28" w14:paraId="3DB85D45" w14:textId="77777777" w:rsidTr="00C22BAA">
        <w:trPr>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7ABF7B36"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28</w:t>
            </w:r>
          </w:p>
        </w:tc>
        <w:tc>
          <w:tcPr>
            <w:tcW w:w="2275" w:type="dxa"/>
            <w:noWrap/>
            <w:hideMark/>
          </w:tcPr>
          <w:p w14:paraId="1EE6C8EB"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Álamos</w:t>
            </w:r>
          </w:p>
        </w:tc>
        <w:tc>
          <w:tcPr>
            <w:tcW w:w="1851" w:type="dxa"/>
            <w:noWrap/>
            <w:hideMark/>
          </w:tcPr>
          <w:p w14:paraId="16B6B46B"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ENGATIVA</w:t>
            </w:r>
          </w:p>
        </w:tc>
        <w:tc>
          <w:tcPr>
            <w:tcW w:w="3686" w:type="dxa"/>
            <w:noWrap/>
            <w:hideMark/>
          </w:tcPr>
          <w:p w14:paraId="7A342690"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Transversal 93 No. 64G-00</w:t>
            </w:r>
          </w:p>
        </w:tc>
      </w:tr>
      <w:tr w:rsidR="00D7695A" w:rsidRPr="00485B28" w14:paraId="1DCAA521" w14:textId="77777777" w:rsidTr="00C22B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64DEFCC0"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29</w:t>
            </w:r>
          </w:p>
        </w:tc>
        <w:tc>
          <w:tcPr>
            <w:tcW w:w="2275" w:type="dxa"/>
            <w:noWrap/>
            <w:hideMark/>
          </w:tcPr>
          <w:p w14:paraId="5993460A"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Navarra</w:t>
            </w:r>
          </w:p>
        </w:tc>
        <w:tc>
          <w:tcPr>
            <w:tcW w:w="1851" w:type="dxa"/>
            <w:noWrap/>
            <w:hideMark/>
          </w:tcPr>
          <w:p w14:paraId="01F2C3E1"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USAQUEN</w:t>
            </w:r>
          </w:p>
        </w:tc>
        <w:tc>
          <w:tcPr>
            <w:tcW w:w="3686" w:type="dxa"/>
            <w:noWrap/>
            <w:hideMark/>
          </w:tcPr>
          <w:p w14:paraId="595144D6"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Autopista Norte No. 108A-60</w:t>
            </w:r>
          </w:p>
        </w:tc>
      </w:tr>
      <w:tr w:rsidR="00D7695A" w:rsidRPr="00485B28" w14:paraId="6F4D33AC" w14:textId="77777777" w:rsidTr="00C22BAA">
        <w:trPr>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022DB63D"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30</w:t>
            </w:r>
          </w:p>
        </w:tc>
        <w:tc>
          <w:tcPr>
            <w:tcW w:w="2275" w:type="dxa"/>
            <w:noWrap/>
            <w:hideMark/>
          </w:tcPr>
          <w:p w14:paraId="2EB4EE12"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Edificio Ejecutivo Plaza</w:t>
            </w:r>
          </w:p>
        </w:tc>
        <w:tc>
          <w:tcPr>
            <w:tcW w:w="1851" w:type="dxa"/>
            <w:noWrap/>
            <w:hideMark/>
          </w:tcPr>
          <w:p w14:paraId="6E1DECF3"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USAQUEN</w:t>
            </w:r>
          </w:p>
        </w:tc>
        <w:tc>
          <w:tcPr>
            <w:tcW w:w="3686" w:type="dxa"/>
            <w:noWrap/>
            <w:hideMark/>
          </w:tcPr>
          <w:p w14:paraId="0D1810E7"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Carrera 19A No. 118-13</w:t>
            </w:r>
          </w:p>
        </w:tc>
      </w:tr>
      <w:tr w:rsidR="00D7695A" w:rsidRPr="00485B28" w14:paraId="5A46DAFA" w14:textId="77777777" w:rsidTr="00C22B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7FC451CE"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35</w:t>
            </w:r>
          </w:p>
        </w:tc>
        <w:tc>
          <w:tcPr>
            <w:tcW w:w="2275" w:type="dxa"/>
            <w:noWrap/>
            <w:hideMark/>
          </w:tcPr>
          <w:p w14:paraId="298343A6"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Villa Nidia</w:t>
            </w:r>
          </w:p>
        </w:tc>
        <w:tc>
          <w:tcPr>
            <w:tcW w:w="1851" w:type="dxa"/>
            <w:noWrap/>
            <w:hideMark/>
          </w:tcPr>
          <w:p w14:paraId="2BC6FBDE"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USAQUEN</w:t>
            </w:r>
          </w:p>
        </w:tc>
        <w:tc>
          <w:tcPr>
            <w:tcW w:w="3686" w:type="dxa"/>
            <w:noWrap/>
            <w:hideMark/>
          </w:tcPr>
          <w:p w14:paraId="0BB92ED8" w14:textId="77777777" w:rsidR="00D7695A" w:rsidRPr="00485B28" w:rsidRDefault="00D7695A" w:rsidP="00485B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Calle 163 No. 6A-25</w:t>
            </w:r>
          </w:p>
        </w:tc>
      </w:tr>
      <w:tr w:rsidR="00D7695A" w:rsidRPr="00485B28" w14:paraId="07F1942D" w14:textId="77777777" w:rsidTr="00C22BAA">
        <w:trPr>
          <w:trHeight w:val="300"/>
        </w:trPr>
        <w:tc>
          <w:tcPr>
            <w:cnfStyle w:val="001000000000" w:firstRow="0" w:lastRow="0" w:firstColumn="1" w:lastColumn="0" w:oddVBand="0" w:evenVBand="0" w:oddHBand="0" w:evenHBand="0" w:firstRowFirstColumn="0" w:firstRowLastColumn="0" w:lastRowFirstColumn="0" w:lastRowLastColumn="0"/>
            <w:tcW w:w="547" w:type="dxa"/>
            <w:noWrap/>
            <w:hideMark/>
          </w:tcPr>
          <w:p w14:paraId="6B4B7FBC" w14:textId="77777777" w:rsidR="00D7695A" w:rsidRPr="00485B28" w:rsidRDefault="00D7695A" w:rsidP="00485B28">
            <w:pPr>
              <w:spacing w:after="0" w:line="240" w:lineRule="auto"/>
              <w:jc w:val="center"/>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36</w:t>
            </w:r>
          </w:p>
        </w:tc>
        <w:tc>
          <w:tcPr>
            <w:tcW w:w="2275" w:type="dxa"/>
            <w:noWrap/>
            <w:hideMark/>
          </w:tcPr>
          <w:p w14:paraId="4A70441C"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CAI Villa Del Prado</w:t>
            </w:r>
          </w:p>
        </w:tc>
        <w:tc>
          <w:tcPr>
            <w:tcW w:w="1851" w:type="dxa"/>
            <w:noWrap/>
            <w:hideMark/>
          </w:tcPr>
          <w:p w14:paraId="4FF1C6E7"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SUBA</w:t>
            </w:r>
          </w:p>
        </w:tc>
        <w:tc>
          <w:tcPr>
            <w:tcW w:w="3686" w:type="dxa"/>
            <w:noWrap/>
            <w:hideMark/>
          </w:tcPr>
          <w:p w14:paraId="096878DE" w14:textId="77777777" w:rsidR="00D7695A" w:rsidRPr="00485B28" w:rsidRDefault="00D7695A" w:rsidP="00485B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es-ES_tradnl" w:eastAsia="es-CO"/>
              </w:rPr>
            </w:pPr>
            <w:r w:rsidRPr="00485B28">
              <w:rPr>
                <w:rFonts w:ascii="Times New Roman" w:hAnsi="Times New Roman" w:cs="Times New Roman"/>
                <w:color w:val="000000"/>
                <w:sz w:val="16"/>
                <w:szCs w:val="16"/>
                <w:lang w:val="es-ES_tradnl" w:eastAsia="es-CO"/>
              </w:rPr>
              <w:t>Calle 172 con Autopista Norte</w:t>
            </w:r>
          </w:p>
        </w:tc>
      </w:tr>
    </w:tbl>
    <w:p w14:paraId="54A0AC18" w14:textId="77777777" w:rsidR="00D7695A" w:rsidRPr="00E57D43" w:rsidRDefault="00D7695A" w:rsidP="00D7695A">
      <w:pPr>
        <w:spacing w:after="0"/>
        <w:jc w:val="both"/>
        <w:rPr>
          <w:rFonts w:cs="Arial"/>
          <w:iCs/>
          <w:lang w:val="es-ES_tradnl"/>
        </w:rPr>
      </w:pPr>
    </w:p>
    <w:p w14:paraId="32F6F72D" w14:textId="77777777" w:rsidR="00D7695A" w:rsidRPr="00485B28" w:rsidRDefault="00D7695A" w:rsidP="00485B28">
      <w:pPr>
        <w:spacing w:after="0" w:line="240" w:lineRule="auto"/>
        <w:jc w:val="both"/>
        <w:rPr>
          <w:rFonts w:ascii="Times New Roman" w:hAnsi="Times New Roman" w:cs="Times New Roman"/>
          <w:bCs/>
          <w:lang w:val="es-ES_tradnl"/>
        </w:rPr>
      </w:pPr>
      <w:r w:rsidRPr="00485B28">
        <w:rPr>
          <w:rFonts w:ascii="Times New Roman" w:hAnsi="Times New Roman" w:cs="Times New Roman"/>
          <w:iCs/>
          <w:lang w:val="es-ES_tradnl"/>
        </w:rPr>
        <w:t>Ahora bien, durante el II semestre del 2020, la RMRAB contaba con 36 estaciones de Monitoreo de ruido ambiental distribuidas en toda la ciudad, con especial énfasis en aquellas zonas de especial atención detectadas gracias a los MER, tal como se referenció en la tabla anterior. No obstante, ante</w:t>
      </w:r>
      <w:r w:rsidRPr="00485B28">
        <w:rPr>
          <w:rFonts w:ascii="Times New Roman" w:hAnsi="Times New Roman" w:cs="Times New Roman"/>
          <w:color w:val="000000"/>
          <w:lang w:val="es-ES_tradnl"/>
        </w:rPr>
        <w:t xml:space="preserve"> los sucesos relacionados con la alteración del orden público registrados el 9 y 10 de septiembre de 2020, la RMRAB </w:t>
      </w:r>
      <w:r w:rsidRPr="00485B28">
        <w:rPr>
          <w:rFonts w:ascii="Times New Roman" w:hAnsi="Times New Roman" w:cs="Times New Roman"/>
          <w:bCs/>
          <w:lang w:val="es-ES_tradnl"/>
        </w:rPr>
        <w:t xml:space="preserve">cuenta </w:t>
      </w:r>
      <w:r w:rsidRPr="00485B28">
        <w:rPr>
          <w:rFonts w:ascii="Times New Roman" w:hAnsi="Times New Roman" w:cs="Times New Roman"/>
          <w:color w:val="000000"/>
          <w:lang w:val="es-ES_tradnl"/>
        </w:rPr>
        <w:t>actualmente</w:t>
      </w:r>
      <w:r w:rsidRPr="00485B28">
        <w:rPr>
          <w:rFonts w:ascii="Times New Roman" w:hAnsi="Times New Roman" w:cs="Times New Roman"/>
          <w:bCs/>
          <w:lang w:val="es-ES_tradnl"/>
        </w:rPr>
        <w:t xml:space="preserve"> con veintidós (22) estaciones de monitoreo, además de una estación de respaldo para cubrir eventos que surgen de improviso.</w:t>
      </w:r>
    </w:p>
    <w:p w14:paraId="477546C0" w14:textId="77777777" w:rsidR="00D7695A" w:rsidRPr="00485B28" w:rsidRDefault="00D7695A" w:rsidP="00485B28">
      <w:pPr>
        <w:spacing w:after="0" w:line="240" w:lineRule="auto"/>
        <w:jc w:val="both"/>
        <w:rPr>
          <w:rFonts w:ascii="Times New Roman" w:hAnsi="Times New Roman" w:cs="Times New Roman"/>
          <w:bCs/>
          <w:lang w:val="es-ES_tradnl"/>
        </w:rPr>
      </w:pPr>
    </w:p>
    <w:p w14:paraId="7927FF93" w14:textId="3D8F9C1C" w:rsidR="00D7695A" w:rsidRDefault="00D7695A" w:rsidP="00485B28">
      <w:pPr>
        <w:pStyle w:val="Prrafodelista"/>
        <w:spacing w:after="0" w:line="240" w:lineRule="auto"/>
        <w:ind w:left="0"/>
        <w:jc w:val="both"/>
        <w:rPr>
          <w:rFonts w:ascii="Times New Roman" w:hAnsi="Times New Roman" w:cs="Times New Roman"/>
          <w:color w:val="000000"/>
          <w:lang w:val="es-ES_tradnl"/>
        </w:rPr>
      </w:pPr>
      <w:r w:rsidRPr="00485B28">
        <w:rPr>
          <w:rFonts w:ascii="Times New Roman" w:hAnsi="Times New Roman" w:cs="Times New Roman"/>
          <w:color w:val="000000"/>
          <w:lang w:val="es-ES_tradnl"/>
        </w:rPr>
        <w:t>En la siguiente tabla, se lista el estado de las estaciones de RMRAB ubicadas</w:t>
      </w:r>
      <w:r w:rsidRPr="00E57D43">
        <w:rPr>
          <w:rFonts w:ascii="Arial" w:hAnsi="Arial" w:cs="Arial"/>
          <w:color w:val="000000"/>
          <w:lang w:val="es-ES_tradnl"/>
        </w:rPr>
        <w:t xml:space="preserve"> </w:t>
      </w:r>
      <w:r w:rsidRPr="00485B28">
        <w:rPr>
          <w:rFonts w:ascii="Times New Roman" w:hAnsi="Times New Roman" w:cs="Times New Roman"/>
          <w:color w:val="000000"/>
          <w:lang w:val="es-ES_tradnl"/>
        </w:rPr>
        <w:t>en los CAI, las cuales fueron afectadas en los desmanes del 9 y 10 de septiembre del 2020:</w:t>
      </w:r>
    </w:p>
    <w:p w14:paraId="4964A8CD" w14:textId="77777777" w:rsidR="00485B28" w:rsidRPr="00E57D43" w:rsidRDefault="00485B28" w:rsidP="00485B28">
      <w:pPr>
        <w:pStyle w:val="Prrafodelista"/>
        <w:spacing w:after="0" w:line="240" w:lineRule="auto"/>
        <w:ind w:left="0"/>
        <w:jc w:val="both"/>
        <w:rPr>
          <w:rFonts w:ascii="Arial" w:hAnsi="Arial" w:cs="Arial"/>
          <w:color w:val="000000"/>
          <w:lang w:val="es-ES_tradnl"/>
        </w:rPr>
      </w:pPr>
    </w:p>
    <w:p w14:paraId="0E84A3B7" w14:textId="1D2DEA78" w:rsidR="00D7695A" w:rsidRPr="008E0593" w:rsidRDefault="008E0593" w:rsidP="008E0593">
      <w:pPr>
        <w:pStyle w:val="Descripcin"/>
        <w:rPr>
          <w:bCs w:val="0"/>
          <w:iCs/>
          <w:sz w:val="18"/>
          <w:lang w:val="es-ES_tradnl"/>
        </w:rPr>
      </w:pPr>
      <w:bookmarkStart w:id="270" w:name="_Toc60224450"/>
      <w:bookmarkStart w:id="271" w:name="_Toc62806986"/>
      <w:r>
        <w:t xml:space="preserve">Tabla </w:t>
      </w:r>
      <w:r>
        <w:fldChar w:fldCharType="begin"/>
      </w:r>
      <w:r>
        <w:instrText xml:space="preserve"> SEQ Tabla \* ARABIC </w:instrText>
      </w:r>
      <w:r>
        <w:fldChar w:fldCharType="separate"/>
      </w:r>
      <w:r w:rsidR="00FA2513">
        <w:rPr>
          <w:noProof/>
        </w:rPr>
        <w:t>62</w:t>
      </w:r>
      <w:r>
        <w:fldChar w:fldCharType="end"/>
      </w:r>
      <w:r>
        <w:t>:</w:t>
      </w:r>
      <w:r w:rsidR="00485B28" w:rsidRPr="008E0593">
        <w:rPr>
          <w:bCs w:val="0"/>
          <w:iCs/>
          <w:color w:val="FF0000"/>
          <w:sz w:val="18"/>
          <w:lang w:val="es-ES_tradnl"/>
        </w:rPr>
        <w:t xml:space="preserve"> </w:t>
      </w:r>
      <w:r w:rsidR="00485B28" w:rsidRPr="008E0593">
        <w:rPr>
          <w:bCs w:val="0"/>
          <w:iCs/>
          <w:sz w:val="18"/>
          <w:lang w:val="es-ES_tradnl"/>
        </w:rPr>
        <w:t>Estado de las estaciones ubicadas en CAI afectados en septiembre 2020 del RMRAB</w:t>
      </w:r>
      <w:bookmarkEnd w:id="270"/>
      <w:r w:rsidR="00485B28" w:rsidRPr="008E0593">
        <w:rPr>
          <w:bCs w:val="0"/>
          <w:iCs/>
          <w:sz w:val="18"/>
          <w:lang w:val="es-ES_tradnl"/>
        </w:rPr>
        <w:t xml:space="preserve"> II</w:t>
      </w:r>
      <w:bookmarkEnd w:id="271"/>
    </w:p>
    <w:p w14:paraId="0267805C" w14:textId="77777777" w:rsidR="008E0593" w:rsidRPr="00E57D43" w:rsidRDefault="008E0593" w:rsidP="00D7695A">
      <w:pPr>
        <w:pStyle w:val="Prrafodelista"/>
        <w:spacing w:after="0" w:line="240" w:lineRule="auto"/>
        <w:ind w:left="0"/>
        <w:jc w:val="both"/>
        <w:rPr>
          <w:lang w:val="es-ES_tradnl"/>
        </w:rPr>
      </w:pPr>
    </w:p>
    <w:tbl>
      <w:tblPr>
        <w:tblStyle w:val="Tablaconcuadrcula5oscura-nfasis31"/>
        <w:tblW w:w="4734" w:type="pct"/>
        <w:tblLook w:val="04A0" w:firstRow="1" w:lastRow="0" w:firstColumn="1" w:lastColumn="0" w:noHBand="0" w:noVBand="1"/>
      </w:tblPr>
      <w:tblGrid>
        <w:gridCol w:w="737"/>
        <w:gridCol w:w="1707"/>
        <w:gridCol w:w="3220"/>
        <w:gridCol w:w="1419"/>
        <w:gridCol w:w="1275"/>
      </w:tblGrid>
      <w:tr w:rsidR="00D7695A" w:rsidRPr="00E57D43" w14:paraId="14DDD615" w14:textId="77777777" w:rsidTr="00C22BAA">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441" w:type="pct"/>
          </w:tcPr>
          <w:p w14:paraId="118959F5" w14:textId="77777777" w:rsidR="00D7695A" w:rsidRPr="00485B28" w:rsidRDefault="00D7695A" w:rsidP="00D7695A">
            <w:pPr>
              <w:spacing w:after="0"/>
              <w:jc w:val="center"/>
              <w:rPr>
                <w:rFonts w:cs="Arial"/>
                <w:bCs w:val="0"/>
                <w:sz w:val="18"/>
                <w:szCs w:val="18"/>
                <w:lang w:val="es-ES_tradnl"/>
              </w:rPr>
            </w:pPr>
            <w:r w:rsidRPr="00485B28">
              <w:rPr>
                <w:rFonts w:cs="Arial"/>
                <w:bCs w:val="0"/>
                <w:sz w:val="18"/>
                <w:szCs w:val="18"/>
                <w:lang w:val="es-ES_tradnl"/>
              </w:rPr>
              <w:t>No.</w:t>
            </w:r>
          </w:p>
        </w:tc>
        <w:tc>
          <w:tcPr>
            <w:tcW w:w="1021" w:type="pct"/>
          </w:tcPr>
          <w:p w14:paraId="5D4CC180" w14:textId="77777777" w:rsidR="00D7695A" w:rsidRPr="00485B28"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cs="Arial"/>
                <w:bCs w:val="0"/>
                <w:sz w:val="18"/>
                <w:szCs w:val="18"/>
                <w:lang w:val="es-ES_tradnl"/>
              </w:rPr>
            </w:pPr>
            <w:r w:rsidRPr="00485B28">
              <w:rPr>
                <w:rFonts w:cs="Arial"/>
                <w:bCs w:val="0"/>
                <w:sz w:val="18"/>
                <w:szCs w:val="18"/>
                <w:lang w:val="es-ES_tradnl"/>
              </w:rPr>
              <w:t>CAI</w:t>
            </w:r>
          </w:p>
        </w:tc>
        <w:tc>
          <w:tcPr>
            <w:tcW w:w="1926" w:type="pct"/>
          </w:tcPr>
          <w:p w14:paraId="64A83FDD" w14:textId="77777777" w:rsidR="00D7695A" w:rsidRPr="00485B28"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cs="Arial"/>
                <w:bCs w:val="0"/>
                <w:sz w:val="18"/>
                <w:szCs w:val="18"/>
                <w:lang w:val="es-ES_tradnl"/>
              </w:rPr>
            </w:pPr>
            <w:r w:rsidRPr="00485B28">
              <w:rPr>
                <w:rFonts w:cs="Arial"/>
                <w:bCs w:val="0"/>
                <w:sz w:val="18"/>
                <w:szCs w:val="18"/>
                <w:lang w:val="es-ES_tradnl"/>
              </w:rPr>
              <w:t>DIRECCIÓN</w:t>
            </w:r>
          </w:p>
        </w:tc>
        <w:tc>
          <w:tcPr>
            <w:tcW w:w="849" w:type="pct"/>
          </w:tcPr>
          <w:p w14:paraId="25A6DE7F" w14:textId="77777777" w:rsidR="00D7695A" w:rsidRPr="00485B28"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cs="Arial"/>
                <w:bCs w:val="0"/>
                <w:sz w:val="18"/>
                <w:szCs w:val="18"/>
                <w:lang w:val="es-ES_tradnl"/>
              </w:rPr>
            </w:pPr>
            <w:r w:rsidRPr="00485B28">
              <w:rPr>
                <w:rFonts w:cs="Arial"/>
                <w:bCs w:val="0"/>
                <w:sz w:val="18"/>
                <w:szCs w:val="18"/>
                <w:lang w:val="es-ES_tradnl"/>
              </w:rPr>
              <w:t>FECHA DEL SINIESTRO</w:t>
            </w:r>
          </w:p>
        </w:tc>
        <w:tc>
          <w:tcPr>
            <w:tcW w:w="763" w:type="pct"/>
          </w:tcPr>
          <w:p w14:paraId="0DB2867B" w14:textId="77777777" w:rsidR="00D7695A" w:rsidRPr="00485B28" w:rsidRDefault="00D7695A" w:rsidP="00D7695A">
            <w:pPr>
              <w:spacing w:after="0"/>
              <w:jc w:val="center"/>
              <w:cnfStyle w:val="100000000000" w:firstRow="1" w:lastRow="0" w:firstColumn="0" w:lastColumn="0" w:oddVBand="0" w:evenVBand="0" w:oddHBand="0" w:evenHBand="0" w:firstRowFirstColumn="0" w:firstRowLastColumn="0" w:lastRowFirstColumn="0" w:lastRowLastColumn="0"/>
              <w:rPr>
                <w:rFonts w:cs="Arial"/>
                <w:bCs w:val="0"/>
                <w:sz w:val="18"/>
                <w:szCs w:val="18"/>
                <w:lang w:val="es-ES_tradnl"/>
              </w:rPr>
            </w:pPr>
            <w:r w:rsidRPr="00485B28">
              <w:rPr>
                <w:rFonts w:cs="Arial"/>
                <w:bCs w:val="0"/>
                <w:sz w:val="18"/>
                <w:szCs w:val="18"/>
                <w:lang w:val="es-ES_tradnl"/>
              </w:rPr>
              <w:t>ESTADO</w:t>
            </w:r>
          </w:p>
        </w:tc>
      </w:tr>
      <w:tr w:rsidR="00D7695A" w:rsidRPr="00E57D43" w14:paraId="3B51F874" w14:textId="77777777" w:rsidTr="00C22BAA">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41" w:type="pct"/>
          </w:tcPr>
          <w:p w14:paraId="1D6A9C5A"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1</w:t>
            </w:r>
          </w:p>
        </w:tc>
        <w:tc>
          <w:tcPr>
            <w:tcW w:w="1021" w:type="pct"/>
          </w:tcPr>
          <w:p w14:paraId="1DFCEF6E"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ROMA</w:t>
            </w:r>
          </w:p>
        </w:tc>
        <w:tc>
          <w:tcPr>
            <w:tcW w:w="1926" w:type="pct"/>
          </w:tcPr>
          <w:p w14:paraId="0B7A146C"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Carrera 80 con calle 56A Sur</w:t>
            </w:r>
          </w:p>
        </w:tc>
        <w:tc>
          <w:tcPr>
            <w:tcW w:w="849" w:type="pct"/>
          </w:tcPr>
          <w:p w14:paraId="656E3552"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09–17/09/2020</w:t>
            </w:r>
          </w:p>
        </w:tc>
        <w:tc>
          <w:tcPr>
            <w:tcW w:w="763" w:type="pct"/>
          </w:tcPr>
          <w:p w14:paraId="50006C92"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3703B78A" w14:textId="77777777" w:rsidTr="00C22BAA">
        <w:trPr>
          <w:trHeight w:val="204"/>
        </w:trPr>
        <w:tc>
          <w:tcPr>
            <w:cnfStyle w:val="001000000000" w:firstRow="0" w:lastRow="0" w:firstColumn="1" w:lastColumn="0" w:oddVBand="0" w:evenVBand="0" w:oddHBand="0" w:evenHBand="0" w:firstRowFirstColumn="0" w:firstRowLastColumn="0" w:lastRowFirstColumn="0" w:lastRowLastColumn="0"/>
            <w:tcW w:w="441" w:type="pct"/>
          </w:tcPr>
          <w:p w14:paraId="52B544B2"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2</w:t>
            </w:r>
          </w:p>
        </w:tc>
        <w:tc>
          <w:tcPr>
            <w:tcW w:w="1021" w:type="pct"/>
          </w:tcPr>
          <w:p w14:paraId="0F19303E"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QUIRIGUA</w:t>
            </w:r>
          </w:p>
        </w:tc>
        <w:tc>
          <w:tcPr>
            <w:tcW w:w="1926" w:type="pct"/>
          </w:tcPr>
          <w:p w14:paraId="545C6A40"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Avenida Calle 80 con Transversal 94-00</w:t>
            </w:r>
          </w:p>
        </w:tc>
        <w:tc>
          <w:tcPr>
            <w:tcW w:w="849" w:type="pct"/>
          </w:tcPr>
          <w:p w14:paraId="78650E23"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09–18/09/2020</w:t>
            </w:r>
          </w:p>
        </w:tc>
        <w:tc>
          <w:tcPr>
            <w:tcW w:w="763" w:type="pct"/>
          </w:tcPr>
          <w:p w14:paraId="57DC3C57"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74B6DB0F"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441" w:type="pct"/>
          </w:tcPr>
          <w:p w14:paraId="24A4EC1F"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3</w:t>
            </w:r>
          </w:p>
        </w:tc>
        <w:tc>
          <w:tcPr>
            <w:tcW w:w="1021" w:type="pct"/>
          </w:tcPr>
          <w:p w14:paraId="66032392"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FERIAS</w:t>
            </w:r>
          </w:p>
        </w:tc>
        <w:tc>
          <w:tcPr>
            <w:tcW w:w="1926" w:type="pct"/>
          </w:tcPr>
          <w:p w14:paraId="21788EBA"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Avenida Calle 72 No. 69K - 00</w:t>
            </w:r>
          </w:p>
        </w:tc>
        <w:tc>
          <w:tcPr>
            <w:tcW w:w="849" w:type="pct"/>
          </w:tcPr>
          <w:p w14:paraId="2908449F"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10–18/09/2020</w:t>
            </w:r>
          </w:p>
        </w:tc>
        <w:tc>
          <w:tcPr>
            <w:tcW w:w="763" w:type="pct"/>
          </w:tcPr>
          <w:p w14:paraId="3D3D5371"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5D850A92" w14:textId="77777777" w:rsidTr="00C22BAA">
        <w:trPr>
          <w:trHeight w:val="270"/>
        </w:trPr>
        <w:tc>
          <w:tcPr>
            <w:cnfStyle w:val="001000000000" w:firstRow="0" w:lastRow="0" w:firstColumn="1" w:lastColumn="0" w:oddVBand="0" w:evenVBand="0" w:oddHBand="0" w:evenHBand="0" w:firstRowFirstColumn="0" w:firstRowLastColumn="0" w:lastRowFirstColumn="0" w:lastRowLastColumn="0"/>
            <w:tcW w:w="441" w:type="pct"/>
          </w:tcPr>
          <w:p w14:paraId="25FEB374"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4</w:t>
            </w:r>
          </w:p>
        </w:tc>
        <w:tc>
          <w:tcPr>
            <w:tcW w:w="1021" w:type="pct"/>
          </w:tcPr>
          <w:p w14:paraId="37373D49"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RINCÓN</w:t>
            </w:r>
          </w:p>
        </w:tc>
        <w:tc>
          <w:tcPr>
            <w:tcW w:w="1926" w:type="pct"/>
          </w:tcPr>
          <w:p w14:paraId="5D36F2AF"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Carrera 93 No. 128C - 10</w:t>
            </w:r>
          </w:p>
        </w:tc>
        <w:tc>
          <w:tcPr>
            <w:tcW w:w="849" w:type="pct"/>
          </w:tcPr>
          <w:p w14:paraId="20090343"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09–18/09/2020</w:t>
            </w:r>
          </w:p>
        </w:tc>
        <w:tc>
          <w:tcPr>
            <w:tcW w:w="763" w:type="pct"/>
          </w:tcPr>
          <w:p w14:paraId="14CED318"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05AB9853" w14:textId="77777777" w:rsidTr="00C22BAA">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441" w:type="pct"/>
          </w:tcPr>
          <w:p w14:paraId="53F36E7C"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5</w:t>
            </w:r>
          </w:p>
        </w:tc>
        <w:tc>
          <w:tcPr>
            <w:tcW w:w="1021" w:type="pct"/>
          </w:tcPr>
          <w:p w14:paraId="3CE27705"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AMÉRICAS</w:t>
            </w:r>
          </w:p>
        </w:tc>
        <w:tc>
          <w:tcPr>
            <w:tcW w:w="1926" w:type="pct"/>
          </w:tcPr>
          <w:p w14:paraId="56FCCAD7"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Avenida Boyacá con Avenida 1 de Mayo</w:t>
            </w:r>
          </w:p>
        </w:tc>
        <w:tc>
          <w:tcPr>
            <w:tcW w:w="849" w:type="pct"/>
          </w:tcPr>
          <w:p w14:paraId="3AFE73A5"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09–17/09/2020</w:t>
            </w:r>
          </w:p>
        </w:tc>
        <w:tc>
          <w:tcPr>
            <w:tcW w:w="763" w:type="pct"/>
          </w:tcPr>
          <w:p w14:paraId="4EA75D1A"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7597284C" w14:textId="77777777" w:rsidTr="00C22BAA">
        <w:trPr>
          <w:trHeight w:val="150"/>
        </w:trPr>
        <w:tc>
          <w:tcPr>
            <w:cnfStyle w:val="001000000000" w:firstRow="0" w:lastRow="0" w:firstColumn="1" w:lastColumn="0" w:oddVBand="0" w:evenVBand="0" w:oddHBand="0" w:evenHBand="0" w:firstRowFirstColumn="0" w:firstRowLastColumn="0" w:lastRowFirstColumn="0" w:lastRowLastColumn="0"/>
            <w:tcW w:w="441" w:type="pct"/>
          </w:tcPr>
          <w:p w14:paraId="22FF4E85"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6</w:t>
            </w:r>
          </w:p>
        </w:tc>
        <w:tc>
          <w:tcPr>
            <w:tcW w:w="1021" w:type="pct"/>
          </w:tcPr>
          <w:p w14:paraId="3773F7CB"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ONEIDA</w:t>
            </w:r>
          </w:p>
        </w:tc>
        <w:tc>
          <w:tcPr>
            <w:tcW w:w="1926" w:type="pct"/>
          </w:tcPr>
          <w:p w14:paraId="76F5F86A"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Avenida 1 de mayo No. 73 - 25</w:t>
            </w:r>
          </w:p>
        </w:tc>
        <w:tc>
          <w:tcPr>
            <w:tcW w:w="849" w:type="pct"/>
          </w:tcPr>
          <w:p w14:paraId="5547FA42"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09–17/09/2020</w:t>
            </w:r>
          </w:p>
        </w:tc>
        <w:tc>
          <w:tcPr>
            <w:tcW w:w="763" w:type="pct"/>
          </w:tcPr>
          <w:p w14:paraId="4558AAA4"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3EA22264" w14:textId="77777777" w:rsidTr="00C22BAA">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441" w:type="pct"/>
          </w:tcPr>
          <w:p w14:paraId="42F1D9D4"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7</w:t>
            </w:r>
          </w:p>
        </w:tc>
        <w:tc>
          <w:tcPr>
            <w:tcW w:w="1021" w:type="pct"/>
          </w:tcPr>
          <w:p w14:paraId="533E7B59"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JABOQUE</w:t>
            </w:r>
          </w:p>
        </w:tc>
        <w:tc>
          <w:tcPr>
            <w:tcW w:w="1926" w:type="pct"/>
          </w:tcPr>
          <w:p w14:paraId="1F0EDD4D"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Calle 67A No. 110 – 00</w:t>
            </w:r>
          </w:p>
        </w:tc>
        <w:tc>
          <w:tcPr>
            <w:tcW w:w="849" w:type="pct"/>
          </w:tcPr>
          <w:p w14:paraId="184C8FE4"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09–18/09/2020</w:t>
            </w:r>
          </w:p>
        </w:tc>
        <w:tc>
          <w:tcPr>
            <w:tcW w:w="763" w:type="pct"/>
          </w:tcPr>
          <w:p w14:paraId="4C38EB27"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739CC57A" w14:textId="77777777" w:rsidTr="00C22BAA">
        <w:trPr>
          <w:trHeight w:val="164"/>
        </w:trPr>
        <w:tc>
          <w:tcPr>
            <w:cnfStyle w:val="001000000000" w:firstRow="0" w:lastRow="0" w:firstColumn="1" w:lastColumn="0" w:oddVBand="0" w:evenVBand="0" w:oddHBand="0" w:evenHBand="0" w:firstRowFirstColumn="0" w:firstRowLastColumn="0" w:lastRowFirstColumn="0" w:lastRowLastColumn="0"/>
            <w:tcW w:w="441" w:type="pct"/>
          </w:tcPr>
          <w:p w14:paraId="6D0E2D64"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8</w:t>
            </w:r>
          </w:p>
        </w:tc>
        <w:tc>
          <w:tcPr>
            <w:tcW w:w="1021" w:type="pct"/>
          </w:tcPr>
          <w:p w14:paraId="53F05814"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SERENA</w:t>
            </w:r>
          </w:p>
        </w:tc>
        <w:tc>
          <w:tcPr>
            <w:tcW w:w="1926" w:type="pct"/>
          </w:tcPr>
          <w:p w14:paraId="466FCFC2"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Avenida Ciudad de Cali No. 90 - 00</w:t>
            </w:r>
          </w:p>
        </w:tc>
        <w:tc>
          <w:tcPr>
            <w:tcW w:w="849" w:type="pct"/>
          </w:tcPr>
          <w:p w14:paraId="4A820CCF"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09–18/09/2020</w:t>
            </w:r>
          </w:p>
        </w:tc>
        <w:tc>
          <w:tcPr>
            <w:tcW w:w="763" w:type="pct"/>
          </w:tcPr>
          <w:p w14:paraId="7A32380A"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5C41737C" w14:textId="77777777" w:rsidTr="00C22BAA">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441" w:type="pct"/>
          </w:tcPr>
          <w:p w14:paraId="6050BE3F"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9</w:t>
            </w:r>
          </w:p>
        </w:tc>
        <w:tc>
          <w:tcPr>
            <w:tcW w:w="1021" w:type="pct"/>
          </w:tcPr>
          <w:p w14:paraId="149F6A81"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LA ESTACIÓN</w:t>
            </w:r>
          </w:p>
        </w:tc>
        <w:tc>
          <w:tcPr>
            <w:tcW w:w="1926" w:type="pct"/>
          </w:tcPr>
          <w:p w14:paraId="42C594C1"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Carrera 77G con Calle 63 Sur</w:t>
            </w:r>
          </w:p>
        </w:tc>
        <w:tc>
          <w:tcPr>
            <w:tcW w:w="849" w:type="pct"/>
          </w:tcPr>
          <w:p w14:paraId="30E88B4D"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09–17/09/2020</w:t>
            </w:r>
          </w:p>
        </w:tc>
        <w:tc>
          <w:tcPr>
            <w:tcW w:w="763" w:type="pct"/>
          </w:tcPr>
          <w:p w14:paraId="6434E4FC"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 (INCINERADO)</w:t>
            </w:r>
          </w:p>
        </w:tc>
      </w:tr>
      <w:tr w:rsidR="00D7695A" w:rsidRPr="00E57D43" w14:paraId="1D0B8F3E" w14:textId="77777777" w:rsidTr="00C22BAA">
        <w:trPr>
          <w:trHeight w:val="172"/>
        </w:trPr>
        <w:tc>
          <w:tcPr>
            <w:cnfStyle w:val="001000000000" w:firstRow="0" w:lastRow="0" w:firstColumn="1" w:lastColumn="0" w:oddVBand="0" w:evenVBand="0" w:oddHBand="0" w:evenHBand="0" w:firstRowFirstColumn="0" w:firstRowLastColumn="0" w:lastRowFirstColumn="0" w:lastRowLastColumn="0"/>
            <w:tcW w:w="441" w:type="pct"/>
          </w:tcPr>
          <w:p w14:paraId="55F83104"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10</w:t>
            </w:r>
          </w:p>
        </w:tc>
        <w:tc>
          <w:tcPr>
            <w:tcW w:w="1021" w:type="pct"/>
          </w:tcPr>
          <w:p w14:paraId="2D7D3F8B"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NORMANDIA</w:t>
            </w:r>
          </w:p>
        </w:tc>
        <w:tc>
          <w:tcPr>
            <w:tcW w:w="1926" w:type="pct"/>
          </w:tcPr>
          <w:p w14:paraId="38FB9036"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Avenida Boyacá No. 52B-06</w:t>
            </w:r>
          </w:p>
        </w:tc>
        <w:tc>
          <w:tcPr>
            <w:tcW w:w="849" w:type="pct"/>
          </w:tcPr>
          <w:p w14:paraId="25D843DB"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10- 27/10/2020</w:t>
            </w:r>
          </w:p>
        </w:tc>
        <w:tc>
          <w:tcPr>
            <w:tcW w:w="763" w:type="pct"/>
          </w:tcPr>
          <w:p w14:paraId="74AFF309"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PERDIDA TOTAL</w:t>
            </w:r>
          </w:p>
        </w:tc>
      </w:tr>
      <w:tr w:rsidR="00D7695A" w:rsidRPr="00E57D43" w14:paraId="72F6A371" w14:textId="77777777" w:rsidTr="00C22BAA">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441" w:type="pct"/>
          </w:tcPr>
          <w:p w14:paraId="5F82F172"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11</w:t>
            </w:r>
          </w:p>
        </w:tc>
        <w:tc>
          <w:tcPr>
            <w:tcW w:w="1021" w:type="pct"/>
          </w:tcPr>
          <w:p w14:paraId="3D759DE5"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CAI CIUDAD BERNA</w:t>
            </w:r>
          </w:p>
        </w:tc>
        <w:tc>
          <w:tcPr>
            <w:tcW w:w="1926" w:type="pct"/>
          </w:tcPr>
          <w:p w14:paraId="64374137"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Calle 11 Sur No. 10-03</w:t>
            </w:r>
          </w:p>
        </w:tc>
        <w:tc>
          <w:tcPr>
            <w:tcW w:w="849" w:type="pct"/>
          </w:tcPr>
          <w:p w14:paraId="36CDD1D1"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09–17/09/2020</w:t>
            </w:r>
          </w:p>
        </w:tc>
        <w:tc>
          <w:tcPr>
            <w:tcW w:w="763" w:type="pct"/>
          </w:tcPr>
          <w:p w14:paraId="10F71BEA" w14:textId="77777777" w:rsidR="00D7695A" w:rsidRPr="00E57D43" w:rsidRDefault="00D7695A" w:rsidP="00D7695A">
            <w:pPr>
              <w:spacing w:after="0"/>
              <w:jc w:val="center"/>
              <w:cnfStyle w:val="000000100000" w:firstRow="0" w:lastRow="0" w:firstColumn="0" w:lastColumn="0" w:oddVBand="0" w:evenVBand="0" w:oddHBand="1" w:evenHBand="0" w:firstRowFirstColumn="0" w:firstRowLastColumn="0" w:lastRowFirstColumn="0" w:lastRowLastColumn="0"/>
              <w:rPr>
                <w:rFonts w:cs="Arial"/>
                <w:sz w:val="16"/>
                <w:szCs w:val="16"/>
                <w:lang w:val="es-ES_tradnl"/>
              </w:rPr>
            </w:pPr>
            <w:r w:rsidRPr="00E57D43">
              <w:rPr>
                <w:rFonts w:cs="Arial"/>
                <w:sz w:val="16"/>
                <w:szCs w:val="16"/>
                <w:lang w:val="es-ES_tradnl"/>
              </w:rPr>
              <w:t>SIN DAÑO</w:t>
            </w:r>
          </w:p>
        </w:tc>
      </w:tr>
      <w:tr w:rsidR="00D7695A" w:rsidRPr="00E57D43" w14:paraId="1F5937E7" w14:textId="77777777" w:rsidTr="00C22BAA">
        <w:trPr>
          <w:trHeight w:val="44"/>
        </w:trPr>
        <w:tc>
          <w:tcPr>
            <w:cnfStyle w:val="001000000000" w:firstRow="0" w:lastRow="0" w:firstColumn="1" w:lastColumn="0" w:oddVBand="0" w:evenVBand="0" w:oddHBand="0" w:evenHBand="0" w:firstRowFirstColumn="0" w:firstRowLastColumn="0" w:lastRowFirstColumn="0" w:lastRowLastColumn="0"/>
            <w:tcW w:w="441" w:type="pct"/>
          </w:tcPr>
          <w:p w14:paraId="7AE9122B" w14:textId="77777777" w:rsidR="00D7695A" w:rsidRPr="00E57D43" w:rsidRDefault="00D7695A" w:rsidP="00D7695A">
            <w:pPr>
              <w:spacing w:after="0"/>
              <w:jc w:val="center"/>
              <w:rPr>
                <w:rFonts w:cs="Arial"/>
                <w:sz w:val="16"/>
                <w:szCs w:val="16"/>
                <w:lang w:val="es-ES_tradnl"/>
              </w:rPr>
            </w:pPr>
            <w:r w:rsidRPr="00E57D43">
              <w:rPr>
                <w:rFonts w:cs="Arial"/>
                <w:sz w:val="16"/>
                <w:szCs w:val="16"/>
                <w:lang w:val="es-ES_tradnl"/>
              </w:rPr>
              <w:t>12</w:t>
            </w:r>
          </w:p>
        </w:tc>
        <w:tc>
          <w:tcPr>
            <w:tcW w:w="1021" w:type="pct"/>
          </w:tcPr>
          <w:p w14:paraId="5A6B0005"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VILLALUZ</w:t>
            </w:r>
          </w:p>
        </w:tc>
        <w:tc>
          <w:tcPr>
            <w:tcW w:w="1926" w:type="pct"/>
          </w:tcPr>
          <w:p w14:paraId="55EC9828"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Carrera 77A No. 64C-26</w:t>
            </w:r>
          </w:p>
        </w:tc>
        <w:tc>
          <w:tcPr>
            <w:tcW w:w="849" w:type="pct"/>
          </w:tcPr>
          <w:p w14:paraId="70961649"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09–18/09/2020</w:t>
            </w:r>
          </w:p>
        </w:tc>
        <w:tc>
          <w:tcPr>
            <w:tcW w:w="763" w:type="pct"/>
          </w:tcPr>
          <w:p w14:paraId="48E1F3F7" w14:textId="77777777" w:rsidR="00D7695A" w:rsidRPr="00E57D43" w:rsidRDefault="00D7695A" w:rsidP="00D7695A">
            <w:pPr>
              <w:spacing w:after="0"/>
              <w:jc w:val="center"/>
              <w:cnfStyle w:val="000000000000" w:firstRow="0" w:lastRow="0" w:firstColumn="0" w:lastColumn="0" w:oddVBand="0" w:evenVBand="0" w:oddHBand="0" w:evenHBand="0" w:firstRowFirstColumn="0" w:firstRowLastColumn="0" w:lastRowFirstColumn="0" w:lastRowLastColumn="0"/>
              <w:rPr>
                <w:rFonts w:cs="Arial"/>
                <w:sz w:val="16"/>
                <w:szCs w:val="16"/>
                <w:lang w:val="es-ES_tradnl"/>
              </w:rPr>
            </w:pPr>
            <w:r w:rsidRPr="00E57D43">
              <w:rPr>
                <w:rFonts w:cs="Arial"/>
                <w:sz w:val="16"/>
                <w:szCs w:val="16"/>
                <w:lang w:val="es-ES_tradnl"/>
              </w:rPr>
              <w:t>SIN DAÑO</w:t>
            </w:r>
          </w:p>
        </w:tc>
      </w:tr>
    </w:tbl>
    <w:p w14:paraId="3CC26558" w14:textId="1D18054A" w:rsidR="00D7695A" w:rsidRPr="00E57D43" w:rsidRDefault="00D7695A" w:rsidP="00D7695A">
      <w:pPr>
        <w:spacing w:after="0"/>
        <w:jc w:val="center"/>
        <w:rPr>
          <w:rFonts w:cs="Arial"/>
          <w:b/>
          <w:i/>
          <w:sz w:val="18"/>
          <w:lang w:val="es-ES_tradnl"/>
        </w:rPr>
      </w:pPr>
      <w:r w:rsidRPr="00E57D43">
        <w:rPr>
          <w:rFonts w:cs="Arial"/>
          <w:b/>
          <w:i/>
          <w:sz w:val="18"/>
          <w:lang w:val="es-ES_tradnl"/>
        </w:rPr>
        <w:t xml:space="preserve">2020 </w:t>
      </w:r>
    </w:p>
    <w:p w14:paraId="08B6C54D" w14:textId="77777777" w:rsidR="00D7695A" w:rsidRPr="00E57D43" w:rsidRDefault="00D7695A" w:rsidP="00D7695A">
      <w:pPr>
        <w:spacing w:after="0"/>
        <w:jc w:val="center"/>
        <w:rPr>
          <w:rFonts w:cs="Arial"/>
          <w:b/>
          <w:i/>
          <w:sz w:val="18"/>
          <w:lang w:val="es-ES_tradnl"/>
        </w:rPr>
      </w:pPr>
    </w:p>
    <w:p w14:paraId="66BBD6C3" w14:textId="77777777" w:rsidR="00D7695A" w:rsidRPr="00485B28" w:rsidRDefault="00D7695A" w:rsidP="00485B28">
      <w:pPr>
        <w:spacing w:after="0" w:line="240" w:lineRule="auto"/>
        <w:jc w:val="both"/>
        <w:rPr>
          <w:rFonts w:ascii="Times New Roman" w:hAnsi="Times New Roman" w:cs="Times New Roman"/>
          <w:bCs/>
          <w:sz w:val="24"/>
          <w:szCs w:val="24"/>
          <w:lang w:val="es-ES_tradnl"/>
        </w:rPr>
      </w:pPr>
      <w:r w:rsidRPr="00485B28">
        <w:rPr>
          <w:rFonts w:ascii="Times New Roman" w:hAnsi="Times New Roman" w:cs="Times New Roman"/>
          <w:bCs/>
          <w:sz w:val="24"/>
          <w:szCs w:val="24"/>
          <w:lang w:val="es-ES_tradnl"/>
        </w:rPr>
        <w:t xml:space="preserve">Ya en el mes de octubre 2020, se realizaron las actividades necesarias para sustituir las estaciones afectadas ante la quema de los CAI (Comandos de Atención Inmediata) donde se </w:t>
      </w:r>
      <w:r w:rsidRPr="00485B28">
        <w:rPr>
          <w:rFonts w:ascii="Times New Roman" w:hAnsi="Times New Roman" w:cs="Times New Roman"/>
          <w:bCs/>
          <w:sz w:val="24"/>
          <w:szCs w:val="24"/>
          <w:lang w:val="es-ES_tradnl"/>
        </w:rPr>
        <w:lastRenderedPageBreak/>
        <w:t>encontraban instaladas, es por esto por lo que a finales del II 2020, la instalación, comunicación y puesta en servicio de estas diez (10) estaciones estaba en proceso.</w:t>
      </w:r>
    </w:p>
    <w:p w14:paraId="4F2AF518" w14:textId="77777777" w:rsidR="00D7695A" w:rsidRPr="00485B28" w:rsidRDefault="00D7695A" w:rsidP="00485B28">
      <w:pPr>
        <w:spacing w:after="0" w:line="240" w:lineRule="auto"/>
        <w:jc w:val="both"/>
        <w:rPr>
          <w:rFonts w:ascii="Times New Roman" w:hAnsi="Times New Roman" w:cs="Times New Roman"/>
          <w:color w:val="202124"/>
          <w:sz w:val="24"/>
          <w:szCs w:val="24"/>
          <w:shd w:val="clear" w:color="auto" w:fill="FFFFFF"/>
          <w:lang w:val="es-ES_tradnl"/>
        </w:rPr>
      </w:pPr>
    </w:p>
    <w:p w14:paraId="3E097608" w14:textId="77777777" w:rsidR="00D7695A" w:rsidRPr="00485B28" w:rsidRDefault="00D7695A" w:rsidP="00485B28">
      <w:pPr>
        <w:spacing w:after="0" w:line="240" w:lineRule="auto"/>
        <w:jc w:val="both"/>
        <w:rPr>
          <w:rFonts w:ascii="Times New Roman" w:hAnsi="Times New Roman" w:cs="Times New Roman"/>
          <w:sz w:val="24"/>
          <w:szCs w:val="24"/>
          <w:lang w:val="es-ES_tradnl"/>
        </w:rPr>
      </w:pPr>
      <w:r w:rsidRPr="00485B28">
        <w:rPr>
          <w:rFonts w:ascii="Times New Roman" w:hAnsi="Times New Roman" w:cs="Times New Roman"/>
          <w:sz w:val="24"/>
          <w:szCs w:val="24"/>
          <w:lang w:val="es-ES_tradnl" w:eastAsia="en-US"/>
        </w:rPr>
        <w:t xml:space="preserve">Finalmente, durante el II 2020, se gestionaron cuatro (4) procesos contractuales para el arrendamiento con privados de los espacios físicos para la instalación de las estaciones, </w:t>
      </w:r>
      <w:r w:rsidRPr="00485B28">
        <w:rPr>
          <w:rFonts w:ascii="Times New Roman" w:hAnsi="Times New Roman" w:cs="Times New Roman"/>
          <w:sz w:val="24"/>
          <w:szCs w:val="24"/>
          <w:lang w:val="es-ES_tradnl"/>
        </w:rPr>
        <w:t>de los cuales, al momento, se encuentran en ejecución cuatro (4) en la UPZ 99 Chapinero en la Localidad de Chapinero, UPZ 16 Santa Bárbara en la localidad de Usaquén, en la UPZ 38 Restrepo en la localidad de Antonio Nariño y UPZ 97 Chico El Lago en La Localidad Chapinero.</w:t>
      </w:r>
    </w:p>
    <w:p w14:paraId="0C01E25B" w14:textId="77777777" w:rsidR="00D7695A" w:rsidRPr="00485B28" w:rsidRDefault="00D7695A" w:rsidP="00485B28">
      <w:pPr>
        <w:spacing w:after="0" w:line="240" w:lineRule="auto"/>
        <w:jc w:val="both"/>
        <w:rPr>
          <w:rFonts w:ascii="Times New Roman" w:hAnsi="Times New Roman" w:cs="Times New Roman"/>
          <w:sz w:val="24"/>
          <w:szCs w:val="24"/>
          <w:lang w:val="es-ES_tradnl"/>
        </w:rPr>
      </w:pPr>
    </w:p>
    <w:p w14:paraId="31CB99CA" w14:textId="3F55818B" w:rsidR="00625397" w:rsidRDefault="00D7695A" w:rsidP="00485B28">
      <w:pPr>
        <w:spacing w:after="0" w:line="240" w:lineRule="auto"/>
        <w:jc w:val="both"/>
        <w:rPr>
          <w:rFonts w:cs="Arial"/>
          <w:sz w:val="18"/>
          <w:szCs w:val="18"/>
        </w:rPr>
      </w:pPr>
      <w:r w:rsidRPr="00485B28">
        <w:rPr>
          <w:rFonts w:ascii="Times New Roman" w:hAnsi="Times New Roman" w:cs="Times New Roman"/>
          <w:sz w:val="24"/>
          <w:szCs w:val="24"/>
          <w:lang w:val="es-ES_tradnl"/>
        </w:rPr>
        <w:t>Como conclusión en la vigencia 2020, se realizó el cumplimiento en la ejecución del 100 % de las actividades planeadas en la meta, basado en el desarrollo de actividades previstas para el mantenimiento y operación de la Red de Monitoreo de Ruido Ambiental de Bogotá; así como en la elaboración y prestación del informe semestral de operación de la Red de Monitoreo de Ruido Ambiental de Bogotá – RMRAB, en el cual se reportan principalmente  con las siguientes actividades: reporte de empresas que solicitaron reactivación económica por COVID 19, acreditación del procedimiento de monitoreo de ruido ambiental ante el IDEAM, actividades de soporte y mantenimiento  realizado a las estaciones de monitoreo de ruido, reporte de estaciones de la RMRAB afectadas durante protestas, espacialización de datos de emisión de ruido Colector - ESRI y se organiza el plan de adquisiciones anuales para el 2021</w:t>
      </w:r>
    </w:p>
    <w:p w14:paraId="271E8DD0" w14:textId="77777777" w:rsidR="00625397" w:rsidRDefault="00625397" w:rsidP="00625397">
      <w:pPr>
        <w:spacing w:after="0"/>
        <w:jc w:val="center"/>
        <w:rPr>
          <w:rFonts w:cs="Arial"/>
          <w:sz w:val="18"/>
          <w:szCs w:val="18"/>
        </w:rPr>
      </w:pPr>
    </w:p>
    <w:p w14:paraId="5A33241A" w14:textId="2FE3DB96" w:rsidR="00625397" w:rsidRPr="00485B28" w:rsidRDefault="008E0593" w:rsidP="008E0593">
      <w:pPr>
        <w:pStyle w:val="Descripcin"/>
      </w:pPr>
      <w:bookmarkStart w:id="272" w:name="_Toc62806987"/>
      <w:r>
        <w:t xml:space="preserve">Tabla </w:t>
      </w:r>
      <w:r>
        <w:fldChar w:fldCharType="begin"/>
      </w:r>
      <w:r>
        <w:instrText xml:space="preserve"> SEQ Tabla \* ARABIC </w:instrText>
      </w:r>
      <w:r>
        <w:fldChar w:fldCharType="separate"/>
      </w:r>
      <w:r w:rsidR="00FA2513">
        <w:rPr>
          <w:noProof/>
        </w:rPr>
        <w:t>63</w:t>
      </w:r>
      <w:r>
        <w:fldChar w:fldCharType="end"/>
      </w:r>
      <w:r>
        <w:t>:</w:t>
      </w:r>
      <w:r w:rsidR="00625397" w:rsidRPr="00485B28">
        <w:t xml:space="preserve"> Resultados operativos especiales segundo semestre 2020</w:t>
      </w:r>
      <w:bookmarkEnd w:id="272"/>
    </w:p>
    <w:p w14:paraId="76FCDFFB" w14:textId="77777777" w:rsidR="00625397" w:rsidRPr="004E7B72" w:rsidRDefault="00625397" w:rsidP="00625397">
      <w:pPr>
        <w:spacing w:after="0"/>
        <w:jc w:val="center"/>
        <w:rPr>
          <w:rFonts w:cs="Arial"/>
          <w:sz w:val="18"/>
          <w:szCs w:val="18"/>
        </w:rPr>
      </w:pPr>
    </w:p>
    <w:tbl>
      <w:tblPr>
        <w:tblStyle w:val="Tablaconcuadrcula5oscura-nfasis31"/>
        <w:tblW w:w="5000" w:type="pct"/>
        <w:tblLook w:val="04A0" w:firstRow="1" w:lastRow="0" w:firstColumn="1" w:lastColumn="0" w:noHBand="0" w:noVBand="1"/>
      </w:tblPr>
      <w:tblGrid>
        <w:gridCol w:w="844"/>
        <w:gridCol w:w="1242"/>
        <w:gridCol w:w="735"/>
        <w:gridCol w:w="1221"/>
        <w:gridCol w:w="836"/>
        <w:gridCol w:w="884"/>
        <w:gridCol w:w="929"/>
        <w:gridCol w:w="1057"/>
        <w:gridCol w:w="1080"/>
      </w:tblGrid>
      <w:tr w:rsidR="00625397" w:rsidRPr="00A46663" w14:paraId="368CDF9D" w14:textId="77777777" w:rsidTr="00C22BAA">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04" w:type="pct"/>
          </w:tcPr>
          <w:p w14:paraId="5E29A34E" w14:textId="77777777" w:rsidR="00625397" w:rsidRPr="00485B28" w:rsidRDefault="00625397" w:rsidP="00D7695A">
            <w:pPr>
              <w:spacing w:after="0"/>
              <w:jc w:val="center"/>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LOCALIDAD</w:t>
            </w:r>
          </w:p>
        </w:tc>
        <w:tc>
          <w:tcPr>
            <w:tcW w:w="773" w:type="pct"/>
            <w:hideMark/>
          </w:tcPr>
          <w:p w14:paraId="7E6AE2BD" w14:textId="77777777" w:rsidR="00625397" w:rsidRPr="00485B28"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LUGAR</w:t>
            </w:r>
          </w:p>
        </w:tc>
        <w:tc>
          <w:tcPr>
            <w:tcW w:w="383" w:type="pct"/>
            <w:hideMark/>
          </w:tcPr>
          <w:p w14:paraId="65897314" w14:textId="77777777" w:rsidR="00625397" w:rsidRPr="00485B28"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FECHAS</w:t>
            </w:r>
          </w:p>
        </w:tc>
        <w:tc>
          <w:tcPr>
            <w:tcW w:w="786" w:type="pct"/>
            <w:hideMark/>
          </w:tcPr>
          <w:p w14:paraId="6510C15F" w14:textId="77777777" w:rsidR="00625397" w:rsidRPr="00485B28"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TIPO DE SOLICITUD</w:t>
            </w:r>
          </w:p>
        </w:tc>
        <w:tc>
          <w:tcPr>
            <w:tcW w:w="604" w:type="pct"/>
            <w:hideMark/>
          </w:tcPr>
          <w:p w14:paraId="4ED7440F" w14:textId="77777777" w:rsidR="00625397" w:rsidRPr="00485B28"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 xml:space="preserve">REVISIONES     </w:t>
            </w:r>
          </w:p>
        </w:tc>
        <w:tc>
          <w:tcPr>
            <w:tcW w:w="319" w:type="pct"/>
            <w:hideMark/>
          </w:tcPr>
          <w:p w14:paraId="335AD887" w14:textId="77777777" w:rsidR="00625397" w:rsidRPr="00485B28"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APROBADOS</w:t>
            </w:r>
          </w:p>
        </w:tc>
        <w:tc>
          <w:tcPr>
            <w:tcW w:w="507" w:type="pct"/>
            <w:hideMark/>
          </w:tcPr>
          <w:p w14:paraId="3F318E28" w14:textId="77777777" w:rsidR="00625397" w:rsidRPr="00485B28"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RECHAZADOS</w:t>
            </w:r>
          </w:p>
        </w:tc>
        <w:tc>
          <w:tcPr>
            <w:tcW w:w="564" w:type="pct"/>
            <w:hideMark/>
          </w:tcPr>
          <w:p w14:paraId="6B276993" w14:textId="77777777" w:rsidR="00625397" w:rsidRPr="00485B28"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COMPARENDOS</w:t>
            </w:r>
          </w:p>
        </w:tc>
        <w:tc>
          <w:tcPr>
            <w:tcW w:w="561" w:type="pct"/>
            <w:hideMark/>
          </w:tcPr>
          <w:p w14:paraId="620A0C75" w14:textId="77777777" w:rsidR="00625397" w:rsidRPr="00485B28" w:rsidRDefault="00625397" w:rsidP="00D7695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4"/>
                <w:szCs w:val="14"/>
                <w:lang w:val="es-MX" w:eastAsia="es-MX"/>
              </w:rPr>
            </w:pPr>
            <w:r w:rsidRPr="00485B28">
              <w:rPr>
                <w:rFonts w:eastAsia="Times New Roman" w:cs="Times New Roman"/>
                <w:color w:val="000000"/>
                <w:sz w:val="14"/>
                <w:szCs w:val="14"/>
                <w:lang w:val="es-MX" w:eastAsia="es-MX"/>
              </w:rPr>
              <w:t>INMOVILIZADOS</w:t>
            </w:r>
          </w:p>
        </w:tc>
      </w:tr>
      <w:tr w:rsidR="00625397" w:rsidRPr="00A46663" w14:paraId="0A0BEEE8"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556B4E38"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SUBA</w:t>
            </w:r>
          </w:p>
        </w:tc>
        <w:tc>
          <w:tcPr>
            <w:tcW w:w="773" w:type="pct"/>
            <w:noWrap/>
            <w:hideMark/>
          </w:tcPr>
          <w:p w14:paraId="10A49F6D"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CR 80 No.147 - 20</w:t>
            </w:r>
          </w:p>
        </w:tc>
        <w:tc>
          <w:tcPr>
            <w:tcW w:w="383" w:type="pct"/>
            <w:noWrap/>
            <w:hideMark/>
          </w:tcPr>
          <w:p w14:paraId="1684CD5A"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07/09/2020</w:t>
            </w:r>
          </w:p>
        </w:tc>
        <w:tc>
          <w:tcPr>
            <w:tcW w:w="786" w:type="pct"/>
            <w:noWrap/>
            <w:hideMark/>
          </w:tcPr>
          <w:p w14:paraId="7FC6A45F"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DERECHO DE ETICIÓN</w:t>
            </w:r>
          </w:p>
        </w:tc>
        <w:tc>
          <w:tcPr>
            <w:tcW w:w="604" w:type="pct"/>
            <w:noWrap/>
            <w:hideMark/>
          </w:tcPr>
          <w:p w14:paraId="029CD6F0"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5</w:t>
            </w:r>
          </w:p>
        </w:tc>
        <w:tc>
          <w:tcPr>
            <w:tcW w:w="319" w:type="pct"/>
            <w:noWrap/>
            <w:hideMark/>
          </w:tcPr>
          <w:p w14:paraId="55EE6391"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07" w:type="pct"/>
            <w:noWrap/>
            <w:hideMark/>
          </w:tcPr>
          <w:p w14:paraId="356E9C3A"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64" w:type="pct"/>
            <w:noWrap/>
            <w:hideMark/>
          </w:tcPr>
          <w:p w14:paraId="6F6C32C9"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61" w:type="pct"/>
            <w:noWrap/>
            <w:hideMark/>
          </w:tcPr>
          <w:p w14:paraId="24E5416E"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r>
      <w:tr w:rsidR="00625397" w:rsidRPr="00A46663" w14:paraId="59B2A681"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06D8FAE0"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CHAPINERO</w:t>
            </w:r>
          </w:p>
        </w:tc>
        <w:tc>
          <w:tcPr>
            <w:tcW w:w="773" w:type="pct"/>
            <w:noWrap/>
            <w:hideMark/>
          </w:tcPr>
          <w:p w14:paraId="4D1D0684"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AK 7 CL 77</w:t>
            </w:r>
          </w:p>
        </w:tc>
        <w:tc>
          <w:tcPr>
            <w:tcW w:w="383" w:type="pct"/>
            <w:noWrap/>
            <w:hideMark/>
          </w:tcPr>
          <w:p w14:paraId="6D8FD70F"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08/10/2020</w:t>
            </w:r>
          </w:p>
        </w:tc>
        <w:tc>
          <w:tcPr>
            <w:tcW w:w="786" w:type="pct"/>
            <w:noWrap/>
            <w:hideMark/>
          </w:tcPr>
          <w:p w14:paraId="423A43E0"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DERECHO DE PETICIÓN</w:t>
            </w:r>
          </w:p>
        </w:tc>
        <w:tc>
          <w:tcPr>
            <w:tcW w:w="604" w:type="pct"/>
            <w:noWrap/>
            <w:hideMark/>
          </w:tcPr>
          <w:p w14:paraId="504AB1BB"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12</w:t>
            </w:r>
          </w:p>
        </w:tc>
        <w:tc>
          <w:tcPr>
            <w:tcW w:w="319" w:type="pct"/>
            <w:noWrap/>
            <w:hideMark/>
          </w:tcPr>
          <w:p w14:paraId="5C91261A"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4</w:t>
            </w:r>
          </w:p>
        </w:tc>
        <w:tc>
          <w:tcPr>
            <w:tcW w:w="507" w:type="pct"/>
            <w:noWrap/>
            <w:hideMark/>
          </w:tcPr>
          <w:p w14:paraId="476FA51D"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8</w:t>
            </w:r>
          </w:p>
        </w:tc>
        <w:tc>
          <w:tcPr>
            <w:tcW w:w="564" w:type="pct"/>
            <w:noWrap/>
            <w:hideMark/>
          </w:tcPr>
          <w:p w14:paraId="211E1211"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8</w:t>
            </w:r>
          </w:p>
        </w:tc>
        <w:tc>
          <w:tcPr>
            <w:tcW w:w="561" w:type="pct"/>
            <w:noWrap/>
            <w:hideMark/>
          </w:tcPr>
          <w:p w14:paraId="19A7E96C"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4</w:t>
            </w:r>
          </w:p>
        </w:tc>
      </w:tr>
      <w:tr w:rsidR="00625397" w:rsidRPr="00A46663" w14:paraId="36435C2A"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35AA8DA3"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CHAPINERO</w:t>
            </w:r>
          </w:p>
        </w:tc>
        <w:tc>
          <w:tcPr>
            <w:tcW w:w="773" w:type="pct"/>
            <w:noWrap/>
            <w:hideMark/>
          </w:tcPr>
          <w:p w14:paraId="6B0879D5"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CR 11 CL 77</w:t>
            </w:r>
          </w:p>
        </w:tc>
        <w:tc>
          <w:tcPr>
            <w:tcW w:w="383" w:type="pct"/>
            <w:noWrap/>
            <w:hideMark/>
          </w:tcPr>
          <w:p w14:paraId="3F36D57E"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13/10/2020</w:t>
            </w:r>
          </w:p>
        </w:tc>
        <w:tc>
          <w:tcPr>
            <w:tcW w:w="786" w:type="pct"/>
            <w:noWrap/>
            <w:hideMark/>
          </w:tcPr>
          <w:p w14:paraId="35A91904"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DERECHO DE PETICIÓN</w:t>
            </w:r>
          </w:p>
        </w:tc>
        <w:tc>
          <w:tcPr>
            <w:tcW w:w="604" w:type="pct"/>
            <w:noWrap/>
            <w:hideMark/>
          </w:tcPr>
          <w:p w14:paraId="33318AEA"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15</w:t>
            </w:r>
          </w:p>
        </w:tc>
        <w:tc>
          <w:tcPr>
            <w:tcW w:w="319" w:type="pct"/>
            <w:noWrap/>
            <w:hideMark/>
          </w:tcPr>
          <w:p w14:paraId="0EAB1265"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4</w:t>
            </w:r>
          </w:p>
        </w:tc>
        <w:tc>
          <w:tcPr>
            <w:tcW w:w="507" w:type="pct"/>
            <w:noWrap/>
            <w:hideMark/>
          </w:tcPr>
          <w:p w14:paraId="53ED68EF"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11</w:t>
            </w:r>
          </w:p>
        </w:tc>
        <w:tc>
          <w:tcPr>
            <w:tcW w:w="564" w:type="pct"/>
            <w:noWrap/>
            <w:hideMark/>
          </w:tcPr>
          <w:p w14:paraId="55DF7429"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11</w:t>
            </w:r>
          </w:p>
        </w:tc>
        <w:tc>
          <w:tcPr>
            <w:tcW w:w="561" w:type="pct"/>
            <w:noWrap/>
            <w:hideMark/>
          </w:tcPr>
          <w:p w14:paraId="787832D7"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9</w:t>
            </w:r>
          </w:p>
        </w:tc>
      </w:tr>
      <w:tr w:rsidR="00625397" w:rsidRPr="00A46663" w14:paraId="01E8E437"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51338D0D"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SAN CRISTOBAL</w:t>
            </w:r>
          </w:p>
        </w:tc>
        <w:tc>
          <w:tcPr>
            <w:tcW w:w="773" w:type="pct"/>
            <w:noWrap/>
            <w:hideMark/>
          </w:tcPr>
          <w:p w14:paraId="41B704BD"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CL 40 SUR CR 3 ESTE</w:t>
            </w:r>
          </w:p>
        </w:tc>
        <w:tc>
          <w:tcPr>
            <w:tcW w:w="383" w:type="pct"/>
            <w:noWrap/>
            <w:hideMark/>
          </w:tcPr>
          <w:p w14:paraId="253D9869"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15/10/2020</w:t>
            </w:r>
          </w:p>
        </w:tc>
        <w:tc>
          <w:tcPr>
            <w:tcW w:w="786" w:type="pct"/>
            <w:noWrap/>
            <w:hideMark/>
          </w:tcPr>
          <w:p w14:paraId="470CAE24"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DERECHO DE PETICIÓN</w:t>
            </w:r>
          </w:p>
        </w:tc>
        <w:tc>
          <w:tcPr>
            <w:tcW w:w="604" w:type="pct"/>
            <w:noWrap/>
            <w:hideMark/>
          </w:tcPr>
          <w:p w14:paraId="4C81652F"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319" w:type="pct"/>
            <w:noWrap/>
            <w:hideMark/>
          </w:tcPr>
          <w:p w14:paraId="1B138834"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07" w:type="pct"/>
            <w:noWrap/>
            <w:hideMark/>
          </w:tcPr>
          <w:p w14:paraId="575CFB58"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64" w:type="pct"/>
            <w:noWrap/>
            <w:hideMark/>
          </w:tcPr>
          <w:p w14:paraId="2523519C"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61" w:type="pct"/>
            <w:noWrap/>
            <w:hideMark/>
          </w:tcPr>
          <w:p w14:paraId="56FEA410"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r>
      <w:tr w:rsidR="00625397" w:rsidRPr="00A46663" w14:paraId="0D51D516"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5E87C2C2"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ENGATIVA</w:t>
            </w:r>
          </w:p>
        </w:tc>
        <w:tc>
          <w:tcPr>
            <w:tcW w:w="773" w:type="pct"/>
            <w:noWrap/>
            <w:hideMark/>
          </w:tcPr>
          <w:p w14:paraId="19476FD6"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CL 63A KR 121</w:t>
            </w:r>
          </w:p>
        </w:tc>
        <w:tc>
          <w:tcPr>
            <w:tcW w:w="383" w:type="pct"/>
            <w:noWrap/>
            <w:hideMark/>
          </w:tcPr>
          <w:p w14:paraId="649A29AD"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04/11/2020</w:t>
            </w:r>
          </w:p>
        </w:tc>
        <w:tc>
          <w:tcPr>
            <w:tcW w:w="786" w:type="pct"/>
            <w:noWrap/>
            <w:hideMark/>
          </w:tcPr>
          <w:p w14:paraId="093DAFE3"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DERECHO DE PETICIÓN</w:t>
            </w:r>
          </w:p>
        </w:tc>
        <w:tc>
          <w:tcPr>
            <w:tcW w:w="604" w:type="pct"/>
            <w:noWrap/>
            <w:hideMark/>
          </w:tcPr>
          <w:p w14:paraId="1E91495F"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5</w:t>
            </w:r>
          </w:p>
        </w:tc>
        <w:tc>
          <w:tcPr>
            <w:tcW w:w="319" w:type="pct"/>
            <w:noWrap/>
            <w:hideMark/>
          </w:tcPr>
          <w:p w14:paraId="46B873F0"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07" w:type="pct"/>
            <w:noWrap/>
            <w:hideMark/>
          </w:tcPr>
          <w:p w14:paraId="2D44A165"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64" w:type="pct"/>
            <w:noWrap/>
            <w:hideMark/>
          </w:tcPr>
          <w:p w14:paraId="3CF0660D"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61" w:type="pct"/>
            <w:noWrap/>
            <w:hideMark/>
          </w:tcPr>
          <w:p w14:paraId="6D87C9B3"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r>
      <w:tr w:rsidR="00625397" w:rsidRPr="00A46663" w14:paraId="48F1EE12"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1768669D"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USAQUEN</w:t>
            </w:r>
          </w:p>
        </w:tc>
        <w:tc>
          <w:tcPr>
            <w:tcW w:w="773" w:type="pct"/>
            <w:noWrap/>
            <w:hideMark/>
          </w:tcPr>
          <w:p w14:paraId="1B3562AA"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KR 11 CL 114</w:t>
            </w:r>
          </w:p>
        </w:tc>
        <w:tc>
          <w:tcPr>
            <w:tcW w:w="383" w:type="pct"/>
            <w:noWrap/>
            <w:hideMark/>
          </w:tcPr>
          <w:p w14:paraId="6A16CE20"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06/11/2020</w:t>
            </w:r>
          </w:p>
        </w:tc>
        <w:tc>
          <w:tcPr>
            <w:tcW w:w="786" w:type="pct"/>
            <w:noWrap/>
            <w:hideMark/>
          </w:tcPr>
          <w:p w14:paraId="07EE8E93"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DERECHO DE PETICIÓN</w:t>
            </w:r>
          </w:p>
        </w:tc>
        <w:tc>
          <w:tcPr>
            <w:tcW w:w="604" w:type="pct"/>
            <w:noWrap/>
            <w:hideMark/>
          </w:tcPr>
          <w:p w14:paraId="65E054EC"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11</w:t>
            </w:r>
          </w:p>
        </w:tc>
        <w:tc>
          <w:tcPr>
            <w:tcW w:w="319" w:type="pct"/>
            <w:noWrap/>
            <w:hideMark/>
          </w:tcPr>
          <w:p w14:paraId="6A26D26D"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07" w:type="pct"/>
            <w:noWrap/>
            <w:hideMark/>
          </w:tcPr>
          <w:p w14:paraId="6E6380A1"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11</w:t>
            </w:r>
          </w:p>
        </w:tc>
        <w:tc>
          <w:tcPr>
            <w:tcW w:w="564" w:type="pct"/>
            <w:noWrap/>
            <w:hideMark/>
          </w:tcPr>
          <w:p w14:paraId="7A4A82F1"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11</w:t>
            </w:r>
          </w:p>
        </w:tc>
        <w:tc>
          <w:tcPr>
            <w:tcW w:w="561" w:type="pct"/>
            <w:noWrap/>
            <w:hideMark/>
          </w:tcPr>
          <w:p w14:paraId="178E4B78"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7</w:t>
            </w:r>
          </w:p>
        </w:tc>
      </w:tr>
      <w:tr w:rsidR="00625397" w:rsidRPr="00A46663" w14:paraId="36170529"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0446FA37"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KENNEDY</w:t>
            </w:r>
          </w:p>
        </w:tc>
        <w:tc>
          <w:tcPr>
            <w:tcW w:w="773" w:type="pct"/>
            <w:noWrap/>
            <w:hideMark/>
          </w:tcPr>
          <w:p w14:paraId="31F9C302"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CLL 37D SUR No. 72J 14</w:t>
            </w:r>
          </w:p>
        </w:tc>
        <w:tc>
          <w:tcPr>
            <w:tcW w:w="383" w:type="pct"/>
            <w:noWrap/>
            <w:hideMark/>
          </w:tcPr>
          <w:p w14:paraId="55BAF1F3"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10/11/2020</w:t>
            </w:r>
          </w:p>
        </w:tc>
        <w:tc>
          <w:tcPr>
            <w:tcW w:w="786" w:type="pct"/>
            <w:noWrap/>
            <w:hideMark/>
          </w:tcPr>
          <w:p w14:paraId="7FE0E964"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DERECHO DE PETICIÓN</w:t>
            </w:r>
          </w:p>
        </w:tc>
        <w:tc>
          <w:tcPr>
            <w:tcW w:w="604" w:type="pct"/>
            <w:noWrap/>
            <w:hideMark/>
          </w:tcPr>
          <w:p w14:paraId="726693AA"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319" w:type="pct"/>
            <w:noWrap/>
            <w:hideMark/>
          </w:tcPr>
          <w:p w14:paraId="643BE827"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07" w:type="pct"/>
            <w:noWrap/>
            <w:hideMark/>
          </w:tcPr>
          <w:p w14:paraId="694602B2"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64" w:type="pct"/>
            <w:noWrap/>
            <w:hideMark/>
          </w:tcPr>
          <w:p w14:paraId="3DE26166"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61" w:type="pct"/>
            <w:noWrap/>
            <w:hideMark/>
          </w:tcPr>
          <w:p w14:paraId="30BF4DC3"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r>
      <w:tr w:rsidR="00625397" w:rsidRPr="00A46663" w14:paraId="67D7FBEF"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2C2DCF23"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TUNJUELITO</w:t>
            </w:r>
          </w:p>
        </w:tc>
        <w:tc>
          <w:tcPr>
            <w:tcW w:w="773" w:type="pct"/>
            <w:noWrap/>
            <w:hideMark/>
          </w:tcPr>
          <w:p w14:paraId="74703200"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CR 13F CL 59 SUR</w:t>
            </w:r>
          </w:p>
        </w:tc>
        <w:tc>
          <w:tcPr>
            <w:tcW w:w="383" w:type="pct"/>
            <w:noWrap/>
            <w:hideMark/>
          </w:tcPr>
          <w:p w14:paraId="0F3B245C"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13/11/2020</w:t>
            </w:r>
          </w:p>
        </w:tc>
        <w:tc>
          <w:tcPr>
            <w:tcW w:w="786" w:type="pct"/>
            <w:noWrap/>
            <w:hideMark/>
          </w:tcPr>
          <w:p w14:paraId="6AEEA8B9"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Alcaldía Tunjuelito</w:t>
            </w:r>
          </w:p>
        </w:tc>
        <w:tc>
          <w:tcPr>
            <w:tcW w:w="604" w:type="pct"/>
            <w:noWrap/>
            <w:hideMark/>
          </w:tcPr>
          <w:p w14:paraId="60CBB019"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14</w:t>
            </w:r>
          </w:p>
        </w:tc>
        <w:tc>
          <w:tcPr>
            <w:tcW w:w="319" w:type="pct"/>
            <w:noWrap/>
            <w:hideMark/>
          </w:tcPr>
          <w:p w14:paraId="012FA8B2"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07" w:type="pct"/>
            <w:noWrap/>
            <w:hideMark/>
          </w:tcPr>
          <w:p w14:paraId="1C676093"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11</w:t>
            </w:r>
          </w:p>
        </w:tc>
        <w:tc>
          <w:tcPr>
            <w:tcW w:w="564" w:type="pct"/>
            <w:noWrap/>
            <w:hideMark/>
          </w:tcPr>
          <w:p w14:paraId="44F0ABD0"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11</w:t>
            </w:r>
          </w:p>
        </w:tc>
        <w:tc>
          <w:tcPr>
            <w:tcW w:w="561" w:type="pct"/>
            <w:noWrap/>
            <w:hideMark/>
          </w:tcPr>
          <w:p w14:paraId="5FFC29AF"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w:t>
            </w:r>
          </w:p>
        </w:tc>
      </w:tr>
      <w:tr w:rsidR="00625397" w:rsidRPr="00A46663" w14:paraId="6779C3A0"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63E8E619"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TUNJUELITO</w:t>
            </w:r>
          </w:p>
        </w:tc>
        <w:tc>
          <w:tcPr>
            <w:tcW w:w="773" w:type="pct"/>
            <w:noWrap/>
            <w:hideMark/>
          </w:tcPr>
          <w:p w14:paraId="78D04AF5"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AV BOYACA AK 24</w:t>
            </w:r>
          </w:p>
        </w:tc>
        <w:tc>
          <w:tcPr>
            <w:tcW w:w="383" w:type="pct"/>
            <w:noWrap/>
            <w:hideMark/>
          </w:tcPr>
          <w:p w14:paraId="69D89F33"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13/11/2020</w:t>
            </w:r>
          </w:p>
        </w:tc>
        <w:tc>
          <w:tcPr>
            <w:tcW w:w="786" w:type="pct"/>
            <w:noWrap/>
            <w:hideMark/>
          </w:tcPr>
          <w:p w14:paraId="36604DA8"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Alcaldía Tunjuelito</w:t>
            </w:r>
          </w:p>
        </w:tc>
        <w:tc>
          <w:tcPr>
            <w:tcW w:w="604" w:type="pct"/>
            <w:noWrap/>
            <w:hideMark/>
          </w:tcPr>
          <w:p w14:paraId="278FEF9D"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10</w:t>
            </w:r>
          </w:p>
        </w:tc>
        <w:tc>
          <w:tcPr>
            <w:tcW w:w="319" w:type="pct"/>
            <w:noWrap/>
            <w:hideMark/>
          </w:tcPr>
          <w:p w14:paraId="57E81BBF"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07" w:type="pct"/>
            <w:noWrap/>
            <w:hideMark/>
          </w:tcPr>
          <w:p w14:paraId="7E7D53B0"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8</w:t>
            </w:r>
          </w:p>
        </w:tc>
        <w:tc>
          <w:tcPr>
            <w:tcW w:w="564" w:type="pct"/>
            <w:noWrap/>
            <w:hideMark/>
          </w:tcPr>
          <w:p w14:paraId="290076F5"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8</w:t>
            </w:r>
          </w:p>
        </w:tc>
        <w:tc>
          <w:tcPr>
            <w:tcW w:w="561" w:type="pct"/>
            <w:noWrap/>
            <w:hideMark/>
          </w:tcPr>
          <w:p w14:paraId="11E05DC3"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4</w:t>
            </w:r>
          </w:p>
        </w:tc>
      </w:tr>
      <w:tr w:rsidR="00625397" w:rsidRPr="00A46663" w14:paraId="29B2CB9A"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4552BD65"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BOSA</w:t>
            </w:r>
          </w:p>
        </w:tc>
        <w:tc>
          <w:tcPr>
            <w:tcW w:w="773" w:type="pct"/>
            <w:noWrap/>
            <w:hideMark/>
          </w:tcPr>
          <w:p w14:paraId="1238B797"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TERMINAL SUR</w:t>
            </w:r>
          </w:p>
        </w:tc>
        <w:tc>
          <w:tcPr>
            <w:tcW w:w="383" w:type="pct"/>
            <w:noWrap/>
            <w:hideMark/>
          </w:tcPr>
          <w:p w14:paraId="24E7E4EA"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14/11/2020</w:t>
            </w:r>
          </w:p>
        </w:tc>
        <w:tc>
          <w:tcPr>
            <w:tcW w:w="786" w:type="pct"/>
            <w:noWrap/>
            <w:hideMark/>
          </w:tcPr>
          <w:p w14:paraId="6F459C4D"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5C8A381F"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5</w:t>
            </w:r>
          </w:p>
        </w:tc>
        <w:tc>
          <w:tcPr>
            <w:tcW w:w="319" w:type="pct"/>
            <w:noWrap/>
            <w:hideMark/>
          </w:tcPr>
          <w:p w14:paraId="3D97EABC"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4</w:t>
            </w:r>
          </w:p>
        </w:tc>
        <w:tc>
          <w:tcPr>
            <w:tcW w:w="507" w:type="pct"/>
            <w:noWrap/>
            <w:hideMark/>
          </w:tcPr>
          <w:p w14:paraId="0814F03D"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w:t>
            </w:r>
          </w:p>
        </w:tc>
        <w:tc>
          <w:tcPr>
            <w:tcW w:w="564" w:type="pct"/>
            <w:noWrap/>
            <w:hideMark/>
          </w:tcPr>
          <w:p w14:paraId="265101A5"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w:t>
            </w:r>
          </w:p>
        </w:tc>
        <w:tc>
          <w:tcPr>
            <w:tcW w:w="561" w:type="pct"/>
            <w:noWrap/>
            <w:hideMark/>
          </w:tcPr>
          <w:p w14:paraId="0CB8D43C"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w:t>
            </w:r>
          </w:p>
        </w:tc>
      </w:tr>
      <w:tr w:rsidR="00625397" w:rsidRPr="00A46663" w14:paraId="5FCC82E3"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4B39A990"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TEUSAQUILLO</w:t>
            </w:r>
          </w:p>
        </w:tc>
        <w:tc>
          <w:tcPr>
            <w:tcW w:w="773" w:type="pct"/>
            <w:noWrap/>
            <w:hideMark/>
          </w:tcPr>
          <w:p w14:paraId="7E2AD240"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CL 28 KR 19 B</w:t>
            </w:r>
          </w:p>
        </w:tc>
        <w:tc>
          <w:tcPr>
            <w:tcW w:w="383" w:type="pct"/>
            <w:noWrap/>
            <w:hideMark/>
          </w:tcPr>
          <w:p w14:paraId="4BD0D264"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15/11/2020</w:t>
            </w:r>
          </w:p>
        </w:tc>
        <w:tc>
          <w:tcPr>
            <w:tcW w:w="786" w:type="pct"/>
            <w:noWrap/>
            <w:hideMark/>
          </w:tcPr>
          <w:p w14:paraId="25242AF5"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7790D0AB"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8</w:t>
            </w:r>
          </w:p>
        </w:tc>
        <w:tc>
          <w:tcPr>
            <w:tcW w:w="319" w:type="pct"/>
            <w:noWrap/>
            <w:hideMark/>
          </w:tcPr>
          <w:p w14:paraId="09A21DE5"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07" w:type="pct"/>
            <w:noWrap/>
            <w:hideMark/>
          </w:tcPr>
          <w:p w14:paraId="2B6191B7"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8</w:t>
            </w:r>
          </w:p>
        </w:tc>
        <w:tc>
          <w:tcPr>
            <w:tcW w:w="564" w:type="pct"/>
            <w:noWrap/>
            <w:hideMark/>
          </w:tcPr>
          <w:p w14:paraId="591FE3CF"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8</w:t>
            </w:r>
          </w:p>
        </w:tc>
        <w:tc>
          <w:tcPr>
            <w:tcW w:w="561" w:type="pct"/>
            <w:noWrap/>
            <w:hideMark/>
          </w:tcPr>
          <w:p w14:paraId="37735D3B"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8</w:t>
            </w:r>
          </w:p>
        </w:tc>
      </w:tr>
      <w:tr w:rsidR="00625397" w:rsidRPr="00A46663" w14:paraId="0FFF6512"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43C6323B"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FONTIBON</w:t>
            </w:r>
          </w:p>
        </w:tc>
        <w:tc>
          <w:tcPr>
            <w:tcW w:w="773" w:type="pct"/>
            <w:noWrap/>
            <w:hideMark/>
          </w:tcPr>
          <w:p w14:paraId="2581CD43"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TERMINAL SALITRE</w:t>
            </w:r>
          </w:p>
        </w:tc>
        <w:tc>
          <w:tcPr>
            <w:tcW w:w="383" w:type="pct"/>
            <w:noWrap/>
            <w:hideMark/>
          </w:tcPr>
          <w:p w14:paraId="7FAC5648"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16/12/2020</w:t>
            </w:r>
          </w:p>
        </w:tc>
        <w:tc>
          <w:tcPr>
            <w:tcW w:w="786" w:type="pct"/>
            <w:noWrap/>
            <w:hideMark/>
          </w:tcPr>
          <w:p w14:paraId="11770B49"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1EF89E34"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10</w:t>
            </w:r>
          </w:p>
        </w:tc>
        <w:tc>
          <w:tcPr>
            <w:tcW w:w="319" w:type="pct"/>
            <w:noWrap/>
            <w:hideMark/>
          </w:tcPr>
          <w:p w14:paraId="42D9EA96"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5</w:t>
            </w:r>
          </w:p>
        </w:tc>
        <w:tc>
          <w:tcPr>
            <w:tcW w:w="507" w:type="pct"/>
            <w:noWrap/>
            <w:hideMark/>
          </w:tcPr>
          <w:p w14:paraId="3D095116"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5</w:t>
            </w:r>
          </w:p>
        </w:tc>
        <w:tc>
          <w:tcPr>
            <w:tcW w:w="564" w:type="pct"/>
            <w:noWrap/>
            <w:hideMark/>
          </w:tcPr>
          <w:p w14:paraId="2978959B"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5</w:t>
            </w:r>
          </w:p>
        </w:tc>
        <w:tc>
          <w:tcPr>
            <w:tcW w:w="561" w:type="pct"/>
            <w:noWrap/>
            <w:hideMark/>
          </w:tcPr>
          <w:p w14:paraId="12102245"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r>
      <w:tr w:rsidR="00625397" w:rsidRPr="00A46663" w14:paraId="0163BF44"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53D51943"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BOSA</w:t>
            </w:r>
          </w:p>
        </w:tc>
        <w:tc>
          <w:tcPr>
            <w:tcW w:w="773" w:type="pct"/>
            <w:noWrap/>
            <w:hideMark/>
          </w:tcPr>
          <w:p w14:paraId="3137023F"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TERMINAL SUR</w:t>
            </w:r>
          </w:p>
        </w:tc>
        <w:tc>
          <w:tcPr>
            <w:tcW w:w="383" w:type="pct"/>
            <w:noWrap/>
            <w:hideMark/>
          </w:tcPr>
          <w:p w14:paraId="265DFBBC"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19/12/2020</w:t>
            </w:r>
          </w:p>
        </w:tc>
        <w:tc>
          <w:tcPr>
            <w:tcW w:w="786" w:type="pct"/>
            <w:noWrap/>
            <w:hideMark/>
          </w:tcPr>
          <w:p w14:paraId="7E8F34C2"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56E7F208"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5</w:t>
            </w:r>
          </w:p>
        </w:tc>
        <w:tc>
          <w:tcPr>
            <w:tcW w:w="319" w:type="pct"/>
            <w:noWrap/>
            <w:hideMark/>
          </w:tcPr>
          <w:p w14:paraId="1B3D0AFA"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5</w:t>
            </w:r>
          </w:p>
        </w:tc>
        <w:tc>
          <w:tcPr>
            <w:tcW w:w="507" w:type="pct"/>
            <w:noWrap/>
            <w:hideMark/>
          </w:tcPr>
          <w:p w14:paraId="0FDAEC25"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64" w:type="pct"/>
            <w:noWrap/>
            <w:hideMark/>
          </w:tcPr>
          <w:p w14:paraId="5CA1FA51"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61" w:type="pct"/>
            <w:noWrap/>
            <w:hideMark/>
          </w:tcPr>
          <w:p w14:paraId="4D0CDC14"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r>
      <w:tr w:rsidR="00625397" w:rsidRPr="00A46663" w14:paraId="6268FEAA"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6AAD3891"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FONTIBON</w:t>
            </w:r>
          </w:p>
        </w:tc>
        <w:tc>
          <w:tcPr>
            <w:tcW w:w="773" w:type="pct"/>
            <w:noWrap/>
            <w:hideMark/>
          </w:tcPr>
          <w:p w14:paraId="125FFA9B"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TERMINAL SALITRE</w:t>
            </w:r>
          </w:p>
        </w:tc>
        <w:tc>
          <w:tcPr>
            <w:tcW w:w="383" w:type="pct"/>
            <w:noWrap/>
            <w:hideMark/>
          </w:tcPr>
          <w:p w14:paraId="071DC8C8"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21/12/2020</w:t>
            </w:r>
          </w:p>
        </w:tc>
        <w:tc>
          <w:tcPr>
            <w:tcW w:w="786" w:type="pct"/>
            <w:noWrap/>
            <w:hideMark/>
          </w:tcPr>
          <w:p w14:paraId="1CAC442D"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17C02993"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319" w:type="pct"/>
            <w:noWrap/>
            <w:hideMark/>
          </w:tcPr>
          <w:p w14:paraId="42079ADC"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w:t>
            </w:r>
          </w:p>
        </w:tc>
        <w:tc>
          <w:tcPr>
            <w:tcW w:w="507" w:type="pct"/>
            <w:noWrap/>
            <w:hideMark/>
          </w:tcPr>
          <w:p w14:paraId="38CCB513"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64" w:type="pct"/>
            <w:noWrap/>
            <w:hideMark/>
          </w:tcPr>
          <w:p w14:paraId="204B7ADD"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61" w:type="pct"/>
            <w:noWrap/>
            <w:hideMark/>
          </w:tcPr>
          <w:p w14:paraId="0AB5256A"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r>
      <w:tr w:rsidR="00625397" w:rsidRPr="00A46663" w14:paraId="0F4F2180"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70FEB192"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FONTIBON</w:t>
            </w:r>
          </w:p>
        </w:tc>
        <w:tc>
          <w:tcPr>
            <w:tcW w:w="773" w:type="pct"/>
            <w:noWrap/>
            <w:hideMark/>
          </w:tcPr>
          <w:p w14:paraId="75EF2ADE"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TERMINAL SALITRE</w:t>
            </w:r>
          </w:p>
        </w:tc>
        <w:tc>
          <w:tcPr>
            <w:tcW w:w="383" w:type="pct"/>
            <w:noWrap/>
            <w:hideMark/>
          </w:tcPr>
          <w:p w14:paraId="734C7829"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23/12/2020</w:t>
            </w:r>
          </w:p>
        </w:tc>
        <w:tc>
          <w:tcPr>
            <w:tcW w:w="786" w:type="pct"/>
            <w:noWrap/>
            <w:hideMark/>
          </w:tcPr>
          <w:p w14:paraId="57AAC44A"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4D392D6A"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6</w:t>
            </w:r>
          </w:p>
        </w:tc>
        <w:tc>
          <w:tcPr>
            <w:tcW w:w="319" w:type="pct"/>
            <w:noWrap/>
            <w:hideMark/>
          </w:tcPr>
          <w:p w14:paraId="25900FE1"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07" w:type="pct"/>
            <w:noWrap/>
            <w:hideMark/>
          </w:tcPr>
          <w:p w14:paraId="22BDF272"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64" w:type="pct"/>
            <w:noWrap/>
            <w:hideMark/>
          </w:tcPr>
          <w:p w14:paraId="6C0AD2BB"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w:t>
            </w:r>
          </w:p>
        </w:tc>
        <w:tc>
          <w:tcPr>
            <w:tcW w:w="561" w:type="pct"/>
            <w:noWrap/>
            <w:hideMark/>
          </w:tcPr>
          <w:p w14:paraId="76434F89"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w:t>
            </w:r>
          </w:p>
        </w:tc>
      </w:tr>
      <w:tr w:rsidR="00625397" w:rsidRPr="00A46663" w14:paraId="6F9E6C6D"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69C4E02C"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BOSA</w:t>
            </w:r>
          </w:p>
        </w:tc>
        <w:tc>
          <w:tcPr>
            <w:tcW w:w="773" w:type="pct"/>
            <w:noWrap/>
            <w:hideMark/>
          </w:tcPr>
          <w:p w14:paraId="40D8EC6C"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TERMINAL SUR</w:t>
            </w:r>
          </w:p>
        </w:tc>
        <w:tc>
          <w:tcPr>
            <w:tcW w:w="383" w:type="pct"/>
            <w:noWrap/>
            <w:hideMark/>
          </w:tcPr>
          <w:p w14:paraId="5CF2CF69"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26/12/2020</w:t>
            </w:r>
          </w:p>
        </w:tc>
        <w:tc>
          <w:tcPr>
            <w:tcW w:w="786" w:type="pct"/>
            <w:noWrap/>
            <w:hideMark/>
          </w:tcPr>
          <w:p w14:paraId="6A0BE9BA"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661264B4"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319" w:type="pct"/>
            <w:noWrap/>
            <w:hideMark/>
          </w:tcPr>
          <w:p w14:paraId="6AAE28F3"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07" w:type="pct"/>
            <w:noWrap/>
            <w:hideMark/>
          </w:tcPr>
          <w:p w14:paraId="3665F122"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64" w:type="pct"/>
            <w:noWrap/>
            <w:hideMark/>
          </w:tcPr>
          <w:p w14:paraId="7FE06CAE"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61" w:type="pct"/>
            <w:noWrap/>
            <w:hideMark/>
          </w:tcPr>
          <w:p w14:paraId="5FB64C6A"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r>
      <w:tr w:rsidR="00625397" w:rsidRPr="00A46663" w14:paraId="3A3ACC18"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2BB27D59"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BOSA</w:t>
            </w:r>
          </w:p>
        </w:tc>
        <w:tc>
          <w:tcPr>
            <w:tcW w:w="773" w:type="pct"/>
            <w:noWrap/>
            <w:hideMark/>
          </w:tcPr>
          <w:p w14:paraId="797F7A99"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TERMINAL SUR</w:t>
            </w:r>
          </w:p>
        </w:tc>
        <w:tc>
          <w:tcPr>
            <w:tcW w:w="383" w:type="pct"/>
            <w:noWrap/>
            <w:hideMark/>
          </w:tcPr>
          <w:p w14:paraId="2A8F336C"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28/12/2020</w:t>
            </w:r>
          </w:p>
        </w:tc>
        <w:tc>
          <w:tcPr>
            <w:tcW w:w="786" w:type="pct"/>
            <w:noWrap/>
            <w:hideMark/>
          </w:tcPr>
          <w:p w14:paraId="52B4892E"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72FF8678"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319" w:type="pct"/>
            <w:noWrap/>
            <w:hideMark/>
          </w:tcPr>
          <w:p w14:paraId="4FD6A4DA"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c>
          <w:tcPr>
            <w:tcW w:w="507" w:type="pct"/>
            <w:noWrap/>
            <w:hideMark/>
          </w:tcPr>
          <w:p w14:paraId="787F1163"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64" w:type="pct"/>
            <w:noWrap/>
            <w:hideMark/>
          </w:tcPr>
          <w:p w14:paraId="3DCB0D22"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61" w:type="pct"/>
            <w:noWrap/>
            <w:hideMark/>
          </w:tcPr>
          <w:p w14:paraId="31C3A918"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0</w:t>
            </w:r>
          </w:p>
        </w:tc>
      </w:tr>
      <w:tr w:rsidR="00625397" w:rsidRPr="00A46663" w14:paraId="05B53FC3" w14:textId="77777777" w:rsidTr="00C22BAA">
        <w:trPr>
          <w:trHeight w:val="208"/>
        </w:trPr>
        <w:tc>
          <w:tcPr>
            <w:cnfStyle w:val="001000000000" w:firstRow="0" w:lastRow="0" w:firstColumn="1" w:lastColumn="0" w:oddVBand="0" w:evenVBand="0" w:oddHBand="0" w:evenHBand="0" w:firstRowFirstColumn="0" w:firstRowLastColumn="0" w:lastRowFirstColumn="0" w:lastRowLastColumn="0"/>
            <w:tcW w:w="504" w:type="pct"/>
          </w:tcPr>
          <w:p w14:paraId="7CB48E68" w14:textId="77777777" w:rsidR="00625397" w:rsidRPr="00A46663" w:rsidRDefault="00625397" w:rsidP="00D7695A">
            <w:pPr>
              <w:spacing w:after="0"/>
              <w:jc w:val="center"/>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lastRenderedPageBreak/>
              <w:t>FONTIBON</w:t>
            </w:r>
          </w:p>
        </w:tc>
        <w:tc>
          <w:tcPr>
            <w:tcW w:w="773" w:type="pct"/>
            <w:noWrap/>
            <w:hideMark/>
          </w:tcPr>
          <w:p w14:paraId="35C815E1"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TERMINAL SALITRE</w:t>
            </w:r>
          </w:p>
        </w:tc>
        <w:tc>
          <w:tcPr>
            <w:tcW w:w="383" w:type="pct"/>
            <w:noWrap/>
            <w:hideMark/>
          </w:tcPr>
          <w:p w14:paraId="57FC3A5E"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30/12/2020</w:t>
            </w:r>
          </w:p>
        </w:tc>
        <w:tc>
          <w:tcPr>
            <w:tcW w:w="786" w:type="pct"/>
            <w:noWrap/>
            <w:hideMark/>
          </w:tcPr>
          <w:p w14:paraId="02581BFE"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SOLICITUD SDM</w:t>
            </w:r>
          </w:p>
        </w:tc>
        <w:tc>
          <w:tcPr>
            <w:tcW w:w="604" w:type="pct"/>
            <w:noWrap/>
            <w:hideMark/>
          </w:tcPr>
          <w:p w14:paraId="09368BB6"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4</w:t>
            </w:r>
          </w:p>
        </w:tc>
        <w:tc>
          <w:tcPr>
            <w:tcW w:w="319" w:type="pct"/>
            <w:noWrap/>
            <w:hideMark/>
          </w:tcPr>
          <w:p w14:paraId="0C9A6D96"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07" w:type="pct"/>
            <w:noWrap/>
            <w:hideMark/>
          </w:tcPr>
          <w:p w14:paraId="1B6ABAE6"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64" w:type="pct"/>
            <w:noWrap/>
            <w:hideMark/>
          </w:tcPr>
          <w:p w14:paraId="6890C29A"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c>
          <w:tcPr>
            <w:tcW w:w="561" w:type="pct"/>
            <w:noWrap/>
            <w:hideMark/>
          </w:tcPr>
          <w:p w14:paraId="148677F9" w14:textId="77777777" w:rsidR="00625397" w:rsidRPr="00A46663"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2</w:t>
            </w:r>
          </w:p>
        </w:tc>
      </w:tr>
      <w:tr w:rsidR="00625397" w:rsidRPr="00A46663" w14:paraId="56D6B7E0" w14:textId="77777777" w:rsidTr="00C22BAA">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4" w:type="pct"/>
          </w:tcPr>
          <w:p w14:paraId="155BC714" w14:textId="77777777" w:rsidR="00625397" w:rsidRPr="00A46663" w:rsidRDefault="00625397" w:rsidP="00D7695A">
            <w:pPr>
              <w:spacing w:after="0"/>
              <w:jc w:val="center"/>
              <w:rPr>
                <w:rFonts w:eastAsia="Times New Roman" w:cs="Times New Roman"/>
                <w:color w:val="000000"/>
                <w:sz w:val="12"/>
                <w:szCs w:val="12"/>
                <w:lang w:val="es-MX" w:eastAsia="es-MX"/>
              </w:rPr>
            </w:pPr>
          </w:p>
        </w:tc>
        <w:tc>
          <w:tcPr>
            <w:tcW w:w="1941" w:type="pct"/>
            <w:gridSpan w:val="3"/>
            <w:noWrap/>
            <w:hideMark/>
          </w:tcPr>
          <w:p w14:paraId="7CF0F652"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TOTAL</w:t>
            </w:r>
          </w:p>
        </w:tc>
        <w:tc>
          <w:tcPr>
            <w:tcW w:w="604" w:type="pct"/>
            <w:noWrap/>
            <w:hideMark/>
          </w:tcPr>
          <w:p w14:paraId="4326A080"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120</w:t>
            </w:r>
          </w:p>
        </w:tc>
        <w:tc>
          <w:tcPr>
            <w:tcW w:w="319" w:type="pct"/>
            <w:noWrap/>
            <w:hideMark/>
          </w:tcPr>
          <w:p w14:paraId="3BE819F4"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42</w:t>
            </w:r>
          </w:p>
        </w:tc>
        <w:tc>
          <w:tcPr>
            <w:tcW w:w="507" w:type="pct"/>
            <w:noWrap/>
            <w:hideMark/>
          </w:tcPr>
          <w:p w14:paraId="52387C1B"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78</w:t>
            </w:r>
          </w:p>
        </w:tc>
        <w:tc>
          <w:tcPr>
            <w:tcW w:w="564" w:type="pct"/>
            <w:noWrap/>
            <w:hideMark/>
          </w:tcPr>
          <w:p w14:paraId="5BFE092C"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78</w:t>
            </w:r>
          </w:p>
        </w:tc>
        <w:tc>
          <w:tcPr>
            <w:tcW w:w="561" w:type="pct"/>
            <w:noWrap/>
            <w:hideMark/>
          </w:tcPr>
          <w:p w14:paraId="3BB2D65E" w14:textId="77777777" w:rsidR="00625397" w:rsidRPr="00A46663"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2"/>
                <w:szCs w:val="12"/>
                <w:lang w:val="es-MX" w:eastAsia="es-MX"/>
              </w:rPr>
            </w:pPr>
            <w:r w:rsidRPr="00A46663">
              <w:rPr>
                <w:rFonts w:eastAsia="Times New Roman" w:cs="Times New Roman"/>
                <w:color w:val="000000"/>
                <w:sz w:val="12"/>
                <w:szCs w:val="12"/>
                <w:lang w:val="es-MX" w:eastAsia="es-MX"/>
              </w:rPr>
              <w:t>45</w:t>
            </w:r>
          </w:p>
        </w:tc>
      </w:tr>
    </w:tbl>
    <w:p w14:paraId="06590384" w14:textId="77777777" w:rsidR="00625397" w:rsidRDefault="00625397" w:rsidP="00625397">
      <w:pPr>
        <w:pBdr>
          <w:top w:val="nil"/>
          <w:left w:val="nil"/>
          <w:bottom w:val="nil"/>
          <w:right w:val="nil"/>
          <w:between w:val="nil"/>
        </w:pBdr>
        <w:jc w:val="center"/>
        <w:rPr>
          <w:rFonts w:eastAsia="Arial" w:cs="Arial"/>
          <w:i/>
          <w:color w:val="000000"/>
          <w:sz w:val="18"/>
          <w:szCs w:val="18"/>
        </w:rPr>
      </w:pPr>
      <w:r w:rsidRPr="004E7B72">
        <w:rPr>
          <w:rFonts w:eastAsia="Arial" w:cs="Arial"/>
          <w:i/>
          <w:color w:val="000000"/>
          <w:sz w:val="18"/>
          <w:szCs w:val="18"/>
        </w:rPr>
        <w:t>Fuente: Base de datos Fuentes Móviles – Subdirección de Calidad del Aire Auditiva y Visual (SCAAV)</w:t>
      </w:r>
    </w:p>
    <w:p w14:paraId="1FE88B17" w14:textId="62AE08D2" w:rsidR="00625397" w:rsidRDefault="00625397" w:rsidP="00625397">
      <w:pPr>
        <w:pBdr>
          <w:top w:val="nil"/>
          <w:left w:val="nil"/>
          <w:bottom w:val="nil"/>
          <w:right w:val="nil"/>
          <w:between w:val="nil"/>
        </w:pBdr>
        <w:jc w:val="center"/>
        <w:rPr>
          <w:rFonts w:eastAsia="Arial" w:cs="Arial"/>
          <w:i/>
          <w:color w:val="000000"/>
          <w:sz w:val="18"/>
          <w:szCs w:val="18"/>
        </w:rPr>
      </w:pPr>
    </w:p>
    <w:p w14:paraId="49953987" w14:textId="7CCCD6B1" w:rsidR="00485B28" w:rsidRDefault="00485B28" w:rsidP="00625397">
      <w:pPr>
        <w:pBdr>
          <w:top w:val="nil"/>
          <w:left w:val="nil"/>
          <w:bottom w:val="nil"/>
          <w:right w:val="nil"/>
          <w:between w:val="nil"/>
        </w:pBdr>
        <w:jc w:val="center"/>
        <w:rPr>
          <w:rFonts w:eastAsia="Arial" w:cs="Arial"/>
          <w:i/>
          <w:color w:val="000000"/>
          <w:sz w:val="18"/>
          <w:szCs w:val="18"/>
        </w:rPr>
      </w:pPr>
    </w:p>
    <w:p w14:paraId="59553EA8" w14:textId="3651A4B3" w:rsidR="00485B28" w:rsidRDefault="00485B28" w:rsidP="00625397">
      <w:pPr>
        <w:pBdr>
          <w:top w:val="nil"/>
          <w:left w:val="nil"/>
          <w:bottom w:val="nil"/>
          <w:right w:val="nil"/>
          <w:between w:val="nil"/>
        </w:pBdr>
        <w:jc w:val="center"/>
        <w:rPr>
          <w:rFonts w:eastAsia="Arial" w:cs="Arial"/>
          <w:i/>
          <w:color w:val="000000"/>
          <w:sz w:val="18"/>
          <w:szCs w:val="18"/>
        </w:rPr>
      </w:pPr>
    </w:p>
    <w:p w14:paraId="372CA44F" w14:textId="381DAB08" w:rsidR="00625397" w:rsidRPr="008E0593" w:rsidRDefault="008E0593" w:rsidP="008E0593">
      <w:pPr>
        <w:pStyle w:val="Descripcin"/>
        <w:rPr>
          <w:sz w:val="18"/>
          <w:szCs w:val="18"/>
        </w:rPr>
      </w:pPr>
      <w:bookmarkStart w:id="273" w:name="_Toc62820736"/>
      <w:r>
        <w:t xml:space="preserve">Ilustración </w:t>
      </w:r>
      <w:r>
        <w:fldChar w:fldCharType="begin"/>
      </w:r>
      <w:r>
        <w:instrText xml:space="preserve"> SEQ Ilustración \* ARABIC </w:instrText>
      </w:r>
      <w:r>
        <w:fldChar w:fldCharType="separate"/>
      </w:r>
      <w:r w:rsidR="00FA2513">
        <w:rPr>
          <w:noProof/>
        </w:rPr>
        <w:t>77</w:t>
      </w:r>
      <w:r>
        <w:fldChar w:fldCharType="end"/>
      </w:r>
      <w:r>
        <w:t>:</w:t>
      </w:r>
      <w:r w:rsidR="00625397" w:rsidRPr="008E0593">
        <w:rPr>
          <w:sz w:val="18"/>
          <w:szCs w:val="18"/>
        </w:rPr>
        <w:t xml:space="preserve"> Resultados operativos especiales segundo semestre 2020</w:t>
      </w:r>
      <w:bookmarkEnd w:id="273"/>
    </w:p>
    <w:p w14:paraId="55D98122" w14:textId="77777777" w:rsidR="008E0593" w:rsidRPr="004E7B72" w:rsidRDefault="008E0593" w:rsidP="00625397">
      <w:pPr>
        <w:pStyle w:val="NormalWeb"/>
        <w:spacing w:after="0"/>
        <w:jc w:val="center"/>
        <w:rPr>
          <w:rFonts w:ascii="Arial" w:hAnsi="Arial" w:cs="Arial"/>
          <w:sz w:val="18"/>
          <w:szCs w:val="18"/>
        </w:rPr>
      </w:pPr>
    </w:p>
    <w:p w14:paraId="46A831F5" w14:textId="77777777" w:rsidR="00625397" w:rsidRDefault="00625397" w:rsidP="00625397">
      <w:pPr>
        <w:pStyle w:val="NormalWeb"/>
        <w:spacing w:after="0"/>
        <w:jc w:val="center"/>
        <w:rPr>
          <w:rFonts w:ascii="Arial" w:hAnsi="Arial" w:cs="Arial"/>
        </w:rPr>
      </w:pPr>
      <w:r>
        <w:rPr>
          <w:rFonts w:eastAsia="Arial" w:cs="Arial"/>
          <w:noProof/>
          <w:color w:val="000000"/>
          <w:sz w:val="16"/>
          <w:szCs w:val="16"/>
        </w:rPr>
        <w:drawing>
          <wp:inline distT="0" distB="0" distL="0" distR="0" wp14:anchorId="6106FF9C" wp14:editId="6488F197">
            <wp:extent cx="5142798" cy="2895600"/>
            <wp:effectExtent l="0" t="0" r="1270" b="0"/>
            <wp:docPr id="158877" name="Imagen 15887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7" name="Imagen 158877" descr="Mapa&#10;&#10;Descripción generada automáticament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157834" cy="2904066"/>
                    </a:xfrm>
                    <a:prstGeom prst="rect">
                      <a:avLst/>
                    </a:prstGeom>
                    <a:noFill/>
                  </pic:spPr>
                </pic:pic>
              </a:graphicData>
            </a:graphic>
          </wp:inline>
        </w:drawing>
      </w:r>
    </w:p>
    <w:p w14:paraId="3D9153E1" w14:textId="77777777" w:rsidR="00625397" w:rsidRDefault="00625397" w:rsidP="00625397">
      <w:pPr>
        <w:pStyle w:val="NormalWeb"/>
        <w:spacing w:after="0"/>
        <w:jc w:val="center"/>
        <w:rPr>
          <w:rFonts w:eastAsia="Arial" w:cs="Arial"/>
          <w:color w:val="000000"/>
          <w:sz w:val="18"/>
          <w:szCs w:val="18"/>
        </w:rPr>
      </w:pPr>
      <w:r w:rsidRPr="00F42DEA">
        <w:rPr>
          <w:rFonts w:eastAsia="Arial" w:cs="Arial"/>
          <w:color w:val="000000"/>
          <w:sz w:val="18"/>
          <w:szCs w:val="18"/>
        </w:rPr>
        <w:t>Fuente:</w:t>
      </w:r>
      <w:r w:rsidRPr="00B1228B">
        <w:rPr>
          <w:rFonts w:eastAsia="Arial" w:cs="Arial"/>
          <w:color w:val="000000"/>
          <w:sz w:val="18"/>
          <w:szCs w:val="18"/>
        </w:rPr>
        <w:t xml:space="preserve"> Base de datos Fuentes Móviles – Subdirección de Calidad del Aire Auditiva y Visual (SCAAV).</w:t>
      </w:r>
    </w:p>
    <w:p w14:paraId="0B4BAA58" w14:textId="77777777" w:rsidR="00625397" w:rsidRDefault="00625397" w:rsidP="00625397">
      <w:pPr>
        <w:pStyle w:val="NormalWeb"/>
        <w:spacing w:after="0"/>
        <w:jc w:val="center"/>
        <w:rPr>
          <w:rFonts w:eastAsia="Arial" w:cs="Arial"/>
          <w:color w:val="000000"/>
          <w:sz w:val="18"/>
          <w:szCs w:val="18"/>
        </w:rPr>
      </w:pPr>
    </w:p>
    <w:p w14:paraId="70D2B002" w14:textId="77777777" w:rsidR="00625397" w:rsidRPr="00B1228B" w:rsidRDefault="00625397" w:rsidP="00625397">
      <w:pPr>
        <w:pStyle w:val="NormalWeb"/>
        <w:spacing w:after="0"/>
        <w:jc w:val="center"/>
        <w:rPr>
          <w:rFonts w:eastAsia="Arial" w:cs="Arial"/>
          <w:color w:val="000000"/>
          <w:sz w:val="18"/>
          <w:szCs w:val="18"/>
        </w:rPr>
      </w:pPr>
    </w:p>
    <w:p w14:paraId="5DB725D9" w14:textId="77777777" w:rsidR="00625397" w:rsidRPr="00485B28" w:rsidRDefault="00625397" w:rsidP="000C6178">
      <w:pPr>
        <w:pStyle w:val="Prrafodelista"/>
        <w:numPr>
          <w:ilvl w:val="0"/>
          <w:numId w:val="123"/>
        </w:numPr>
        <w:suppressAutoHyphens w:val="0"/>
        <w:spacing w:before="240" w:after="240" w:line="240" w:lineRule="auto"/>
        <w:contextualSpacing/>
        <w:jc w:val="both"/>
        <w:rPr>
          <w:rFonts w:ascii="Times New Roman" w:eastAsia="Times New Roman" w:hAnsi="Times New Roman" w:cs="Times New Roman"/>
          <w:sz w:val="24"/>
          <w:szCs w:val="24"/>
          <w:lang w:eastAsia="es-CO"/>
        </w:rPr>
      </w:pPr>
      <w:r w:rsidRPr="00485B28">
        <w:rPr>
          <w:rFonts w:ascii="Times New Roman" w:eastAsia="Times New Roman" w:hAnsi="Times New Roman" w:cs="Times New Roman"/>
          <w:b/>
          <w:bCs/>
          <w:color w:val="000000"/>
          <w:lang w:eastAsia="es-CO"/>
        </w:rPr>
        <w:t>Requerimientos Ambientales</w:t>
      </w:r>
    </w:p>
    <w:p w14:paraId="5633F00A" w14:textId="77777777" w:rsidR="00625397" w:rsidRPr="00485B28" w:rsidRDefault="00625397" w:rsidP="00485B28">
      <w:pPr>
        <w:pStyle w:val="NormalWeb"/>
        <w:spacing w:after="0" w:line="240" w:lineRule="auto"/>
        <w:jc w:val="both"/>
        <w:rPr>
          <w:sz w:val="22"/>
          <w:szCs w:val="22"/>
        </w:rPr>
      </w:pPr>
      <w:r w:rsidRPr="00485B28">
        <w:rPr>
          <w:sz w:val="22"/>
          <w:szCs w:val="22"/>
        </w:rPr>
        <w:t>Este programa es el encargado de efectuar requerimientos ambientales a las empresas de transporte por medio de oficios de citación solicitando la presentación de los vehículos que han sido denunciados por emisiones ostensiblemente visibles, causando contaminación ambiental mientras circulan por las vías de la ciudad. Dichos vehículos son citados con el fin de efectuarles una prueba de emisión de gases. En los casos en los que el vehículo no asiste o se evidencia incumplimiento de la normatividad ambiental, se inicia un proceso sancionatorio ambiental a la empresa correspondiente o al propietario si se trata de un vehículo particular.</w:t>
      </w:r>
    </w:p>
    <w:p w14:paraId="218C934A" w14:textId="77777777" w:rsidR="00625397" w:rsidRPr="00485B28" w:rsidRDefault="00625397" w:rsidP="00485B28">
      <w:pPr>
        <w:pStyle w:val="NormalWeb"/>
        <w:spacing w:after="0" w:line="240" w:lineRule="auto"/>
        <w:jc w:val="both"/>
        <w:rPr>
          <w:sz w:val="22"/>
          <w:szCs w:val="22"/>
        </w:rPr>
      </w:pPr>
    </w:p>
    <w:p w14:paraId="28FB47B0" w14:textId="77777777" w:rsidR="00625397" w:rsidRPr="00485B28" w:rsidRDefault="00625397" w:rsidP="00485B28">
      <w:pPr>
        <w:pStyle w:val="NormalWeb"/>
        <w:spacing w:after="0" w:line="240" w:lineRule="auto"/>
        <w:jc w:val="both"/>
        <w:rPr>
          <w:color w:val="000000"/>
          <w:sz w:val="22"/>
          <w:szCs w:val="22"/>
        </w:rPr>
      </w:pPr>
      <w:r w:rsidRPr="00485B28">
        <w:rPr>
          <w:color w:val="000000"/>
          <w:sz w:val="22"/>
          <w:szCs w:val="22"/>
        </w:rPr>
        <w:t>A través de este programa se adelantan acciones para controlar y prevenir la contaminación generada por los vehículos que circulan en las vías de la ciudad. Debido al incumplimiento presentado por la no asistencia de los vehículos, el programa evaluó estrategias de mejora para fortalecer la asistencia de los vehículos al Centro de Revisiones Vehiculares, tanto que en algunas ocasiones el grupo técnico realiza las mediciones en las instalaciones de la empresa requerida, ofreciendo así mejores alternativas para el desarrollo de la programación propuesta con el fin de facilitar el cumplimiento de la metas planteadas enfocadas en la revisión del parque automotor seleccionado</w:t>
      </w:r>
    </w:p>
    <w:p w14:paraId="4AFA018E" w14:textId="77777777" w:rsidR="00625397" w:rsidRPr="00485B28" w:rsidRDefault="00625397" w:rsidP="00485B28">
      <w:pPr>
        <w:pStyle w:val="NormalWeb"/>
        <w:spacing w:after="0" w:line="240" w:lineRule="auto"/>
        <w:jc w:val="both"/>
        <w:rPr>
          <w:color w:val="000000"/>
          <w:sz w:val="22"/>
          <w:szCs w:val="22"/>
        </w:rPr>
      </w:pPr>
    </w:p>
    <w:p w14:paraId="741A7D86" w14:textId="77777777" w:rsidR="00625397" w:rsidRPr="00485B28" w:rsidRDefault="00625397" w:rsidP="00485B28">
      <w:pPr>
        <w:spacing w:after="0" w:line="240" w:lineRule="auto"/>
        <w:jc w:val="both"/>
        <w:rPr>
          <w:rFonts w:ascii="Times New Roman" w:eastAsia="Times New Roman" w:hAnsi="Times New Roman" w:cs="Times New Roman"/>
          <w:color w:val="000000"/>
          <w:lang w:eastAsia="es-CO"/>
        </w:rPr>
      </w:pPr>
      <w:r w:rsidRPr="00485B28">
        <w:rPr>
          <w:rFonts w:ascii="Times New Roman" w:eastAsia="Times New Roman" w:hAnsi="Times New Roman" w:cs="Times New Roman"/>
          <w:color w:val="000000"/>
          <w:lang w:eastAsia="es-CO"/>
        </w:rPr>
        <w:lastRenderedPageBreak/>
        <w:t>Para el segundo semestre del año 2020, se han realizado 1561 requerimientos a vehículos de 84 empresas y se han generado 50 conceptos, informes técnicos y alcances de informes técnicos ver la siguiente gráfica.</w:t>
      </w:r>
    </w:p>
    <w:p w14:paraId="374E6ED3" w14:textId="271E901D" w:rsidR="00625397" w:rsidRDefault="00625397" w:rsidP="00625397">
      <w:pPr>
        <w:spacing w:after="0"/>
        <w:jc w:val="both"/>
        <w:rPr>
          <w:rFonts w:ascii="Times New Roman" w:eastAsia="Times New Roman" w:hAnsi="Times New Roman" w:cs="Times New Roman"/>
          <w:color w:val="000000"/>
          <w:lang w:eastAsia="es-CO"/>
        </w:rPr>
      </w:pPr>
    </w:p>
    <w:p w14:paraId="5A8B7C61" w14:textId="342F78E5" w:rsidR="008E0593" w:rsidRDefault="008E0593" w:rsidP="00625397">
      <w:pPr>
        <w:spacing w:after="0"/>
        <w:jc w:val="both"/>
        <w:rPr>
          <w:rFonts w:ascii="Times New Roman" w:eastAsia="Times New Roman" w:hAnsi="Times New Roman" w:cs="Times New Roman"/>
          <w:color w:val="000000"/>
          <w:lang w:eastAsia="es-CO"/>
        </w:rPr>
      </w:pPr>
    </w:p>
    <w:p w14:paraId="1C3DB300" w14:textId="0608B742" w:rsidR="008E0593" w:rsidRDefault="008E0593" w:rsidP="00625397">
      <w:pPr>
        <w:spacing w:after="0"/>
        <w:jc w:val="both"/>
        <w:rPr>
          <w:rFonts w:ascii="Times New Roman" w:eastAsia="Times New Roman" w:hAnsi="Times New Roman" w:cs="Times New Roman"/>
          <w:color w:val="000000"/>
          <w:lang w:eastAsia="es-CO"/>
        </w:rPr>
      </w:pPr>
    </w:p>
    <w:p w14:paraId="176B118E" w14:textId="018D3F5E" w:rsidR="008E0593" w:rsidRDefault="008E0593" w:rsidP="00625397">
      <w:pPr>
        <w:spacing w:after="0"/>
        <w:jc w:val="both"/>
        <w:rPr>
          <w:rFonts w:ascii="Times New Roman" w:eastAsia="Times New Roman" w:hAnsi="Times New Roman" w:cs="Times New Roman"/>
          <w:color w:val="000000"/>
          <w:lang w:eastAsia="es-CO"/>
        </w:rPr>
      </w:pPr>
    </w:p>
    <w:p w14:paraId="22C4B744" w14:textId="6FB7756E" w:rsidR="008E0593" w:rsidRDefault="008E0593" w:rsidP="00625397">
      <w:pPr>
        <w:spacing w:after="0"/>
        <w:jc w:val="both"/>
        <w:rPr>
          <w:rFonts w:ascii="Times New Roman" w:eastAsia="Times New Roman" w:hAnsi="Times New Roman" w:cs="Times New Roman"/>
          <w:color w:val="000000"/>
          <w:lang w:eastAsia="es-CO"/>
        </w:rPr>
      </w:pPr>
    </w:p>
    <w:p w14:paraId="6C20FE79" w14:textId="77777777" w:rsidR="008E0593" w:rsidRPr="00485B28" w:rsidRDefault="008E0593" w:rsidP="00625397">
      <w:pPr>
        <w:spacing w:after="0"/>
        <w:jc w:val="both"/>
        <w:rPr>
          <w:rFonts w:ascii="Times New Roman" w:eastAsia="Times New Roman" w:hAnsi="Times New Roman" w:cs="Times New Roman"/>
          <w:color w:val="000000"/>
          <w:lang w:eastAsia="es-CO"/>
        </w:rPr>
      </w:pPr>
    </w:p>
    <w:p w14:paraId="338381CD" w14:textId="5D9ED481" w:rsidR="008E0593" w:rsidRDefault="008E0593" w:rsidP="008E0593">
      <w:pPr>
        <w:pStyle w:val="Descripcin"/>
        <w:rPr>
          <w:sz w:val="18"/>
          <w:szCs w:val="18"/>
        </w:rPr>
      </w:pPr>
      <w:bookmarkStart w:id="274" w:name="_Toc62807072"/>
      <w:r>
        <w:t xml:space="preserve">Gráfica </w:t>
      </w:r>
      <w:r>
        <w:fldChar w:fldCharType="begin"/>
      </w:r>
      <w:r>
        <w:instrText xml:space="preserve"> SEQ Gráfica \* ARABIC </w:instrText>
      </w:r>
      <w:r>
        <w:fldChar w:fldCharType="separate"/>
      </w:r>
      <w:r w:rsidR="00FA2513">
        <w:rPr>
          <w:noProof/>
        </w:rPr>
        <w:t>24</w:t>
      </w:r>
      <w:r>
        <w:fldChar w:fldCharType="end"/>
      </w:r>
      <w:r>
        <w:t xml:space="preserve">: </w:t>
      </w:r>
      <w:r w:rsidR="00625397" w:rsidRPr="00485B28">
        <w:rPr>
          <w:sz w:val="18"/>
          <w:szCs w:val="18"/>
        </w:rPr>
        <w:t>Total de vehículos requeridos por mes</w:t>
      </w:r>
      <w:bookmarkEnd w:id="274"/>
    </w:p>
    <w:p w14:paraId="72404832" w14:textId="77777777" w:rsidR="008E0593" w:rsidRDefault="008E0593" w:rsidP="008E0593">
      <w:pPr>
        <w:spacing w:after="0"/>
        <w:rPr>
          <w:rFonts w:ascii="Times New Roman" w:hAnsi="Times New Roman" w:cs="Times New Roman"/>
          <w:sz w:val="18"/>
          <w:szCs w:val="18"/>
        </w:rPr>
      </w:pPr>
    </w:p>
    <w:p w14:paraId="56FE52EB" w14:textId="5A8D1A8C" w:rsidR="00625397" w:rsidRPr="00485B28" w:rsidRDefault="00625397" w:rsidP="00625397">
      <w:pPr>
        <w:spacing w:after="0"/>
        <w:jc w:val="center"/>
        <w:rPr>
          <w:rFonts w:ascii="Times New Roman" w:eastAsia="Times New Roman" w:hAnsi="Times New Roman" w:cs="Times New Roman"/>
          <w:sz w:val="24"/>
          <w:szCs w:val="24"/>
          <w:lang w:eastAsia="es-CO"/>
        </w:rPr>
      </w:pPr>
      <w:r w:rsidRPr="00485B28">
        <w:rPr>
          <w:rFonts w:ascii="Times New Roman" w:hAnsi="Times New Roman" w:cs="Times New Roman"/>
          <w:noProof/>
          <w:lang w:eastAsia="es-CO"/>
        </w:rPr>
        <w:drawing>
          <wp:inline distT="0" distB="0" distL="0" distR="0" wp14:anchorId="74A91999" wp14:editId="16480A6E">
            <wp:extent cx="4248150" cy="2219325"/>
            <wp:effectExtent l="0" t="0" r="0" b="9525"/>
            <wp:docPr id="468" name="Gráfico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75BFD909" w14:textId="77777777" w:rsidR="00625397" w:rsidRPr="00485B28" w:rsidRDefault="00625397" w:rsidP="00625397">
      <w:pPr>
        <w:pBdr>
          <w:top w:val="nil"/>
          <w:left w:val="nil"/>
          <w:bottom w:val="nil"/>
          <w:right w:val="nil"/>
          <w:between w:val="nil"/>
        </w:pBdr>
        <w:spacing w:after="0"/>
        <w:jc w:val="center"/>
        <w:rPr>
          <w:rFonts w:ascii="Times New Roman" w:eastAsia="Arial" w:hAnsi="Times New Roman" w:cs="Times New Roman"/>
          <w:color w:val="000000"/>
          <w:sz w:val="18"/>
          <w:szCs w:val="18"/>
        </w:rPr>
      </w:pPr>
      <w:r w:rsidRPr="00485B28">
        <w:rPr>
          <w:rFonts w:ascii="Times New Roman" w:eastAsia="Arial" w:hAnsi="Times New Roman" w:cs="Times New Roman"/>
          <w:color w:val="000000"/>
          <w:sz w:val="18"/>
          <w:szCs w:val="18"/>
        </w:rPr>
        <w:t>Fuente: Base de datos Fuentes Móviles – Subdirección de Calidad del Aire Auditiva y Visual (SCAAV).</w:t>
      </w:r>
    </w:p>
    <w:p w14:paraId="5BF61C0A" w14:textId="77777777" w:rsidR="00625397" w:rsidRPr="00485B28" w:rsidRDefault="00625397" w:rsidP="00625397">
      <w:pPr>
        <w:pBdr>
          <w:top w:val="nil"/>
          <w:left w:val="nil"/>
          <w:bottom w:val="nil"/>
          <w:right w:val="nil"/>
          <w:between w:val="nil"/>
        </w:pBdr>
        <w:spacing w:after="0"/>
        <w:jc w:val="center"/>
        <w:rPr>
          <w:rFonts w:ascii="Times New Roman" w:eastAsia="Arial" w:hAnsi="Times New Roman" w:cs="Times New Roman"/>
          <w:color w:val="000000"/>
          <w:sz w:val="18"/>
          <w:szCs w:val="18"/>
        </w:rPr>
      </w:pPr>
    </w:p>
    <w:p w14:paraId="0B9E8986" w14:textId="77777777" w:rsidR="00625397" w:rsidRPr="00485B28" w:rsidRDefault="00625397" w:rsidP="000C6178">
      <w:pPr>
        <w:pStyle w:val="Prrafodelista"/>
        <w:numPr>
          <w:ilvl w:val="0"/>
          <w:numId w:val="123"/>
        </w:numPr>
        <w:suppressAutoHyphens w:val="0"/>
        <w:spacing w:before="240" w:after="240" w:line="240" w:lineRule="auto"/>
        <w:contextualSpacing/>
        <w:jc w:val="both"/>
        <w:rPr>
          <w:rFonts w:ascii="Times New Roman" w:eastAsia="Times New Roman" w:hAnsi="Times New Roman" w:cs="Times New Roman"/>
          <w:sz w:val="24"/>
          <w:szCs w:val="24"/>
          <w:lang w:eastAsia="es-CO"/>
        </w:rPr>
      </w:pPr>
      <w:r w:rsidRPr="00485B28">
        <w:rPr>
          <w:rFonts w:ascii="Times New Roman" w:eastAsia="Times New Roman" w:hAnsi="Times New Roman" w:cs="Times New Roman"/>
          <w:b/>
          <w:bCs/>
          <w:color w:val="000000"/>
          <w:lang w:eastAsia="es-CO"/>
        </w:rPr>
        <w:t>Programa de Autorregulación Ambiental</w:t>
      </w:r>
    </w:p>
    <w:p w14:paraId="5C0E7DA5" w14:textId="5AC9A52D" w:rsidR="00625397" w:rsidRDefault="00625397" w:rsidP="00485B28">
      <w:pPr>
        <w:tabs>
          <w:tab w:val="left" w:pos="0"/>
        </w:tabs>
        <w:spacing w:after="0" w:line="240" w:lineRule="auto"/>
        <w:jc w:val="both"/>
        <w:rPr>
          <w:rFonts w:ascii="Times New Roman" w:eastAsia="Times New Roman" w:hAnsi="Times New Roman" w:cs="Times New Roman"/>
          <w:color w:val="000000"/>
          <w:lang w:eastAsia="es-CO"/>
        </w:rPr>
      </w:pPr>
      <w:r w:rsidRPr="00485B28">
        <w:rPr>
          <w:rFonts w:ascii="Times New Roman" w:eastAsia="Times New Roman" w:hAnsi="Times New Roman" w:cs="Times New Roman"/>
          <w:color w:val="000000"/>
          <w:lang w:eastAsia="es-CO"/>
        </w:rPr>
        <w:t xml:space="preserve">El programa de Autorregulación Ambiental es un instrumento de gestión cuyo objetivo principal es la reducción las emisiones de los vehículos con motor a diésel vinculados a las empresas de transporte público colectivo y de carga, hasta lograr mantenerlo a un 20% por debajo del límite establecido en la normatividad vigente (para SITP: Resolución 1304 de 2012, para Transporte de Carga: Resolución 910 de 2008). </w:t>
      </w:r>
    </w:p>
    <w:p w14:paraId="04D2951B" w14:textId="77777777" w:rsidR="00485B28" w:rsidRPr="00485B28" w:rsidRDefault="00485B28" w:rsidP="00485B28">
      <w:pPr>
        <w:tabs>
          <w:tab w:val="left" w:pos="0"/>
        </w:tabs>
        <w:spacing w:after="0" w:line="240" w:lineRule="auto"/>
        <w:jc w:val="both"/>
        <w:rPr>
          <w:rFonts w:ascii="Times New Roman" w:eastAsia="Times New Roman" w:hAnsi="Times New Roman" w:cs="Times New Roman"/>
          <w:color w:val="000000"/>
          <w:lang w:eastAsia="es-CO"/>
        </w:rPr>
      </w:pPr>
    </w:p>
    <w:p w14:paraId="496049EA" w14:textId="77777777" w:rsidR="00625397" w:rsidRPr="00485B28" w:rsidRDefault="00625397" w:rsidP="00485B28">
      <w:pPr>
        <w:spacing w:after="0" w:line="240" w:lineRule="auto"/>
        <w:jc w:val="both"/>
        <w:rPr>
          <w:rFonts w:ascii="Times New Roman" w:eastAsia="Times New Roman" w:hAnsi="Times New Roman" w:cs="Times New Roman"/>
          <w:color w:val="000000"/>
          <w:lang w:eastAsia="es-CO"/>
        </w:rPr>
      </w:pPr>
      <w:r w:rsidRPr="00485B28">
        <w:rPr>
          <w:rFonts w:ascii="Times New Roman" w:eastAsia="Times New Roman" w:hAnsi="Times New Roman" w:cs="Times New Roman"/>
          <w:color w:val="000000"/>
          <w:lang w:eastAsia="es-CO"/>
        </w:rPr>
        <w:t>Como parte de la gestión y resultados del programa, se contempla la cantidad de empresas y vehículos vinculados al programa durante el segundo semestre, como se muestra en la figura a continuación.</w:t>
      </w:r>
    </w:p>
    <w:p w14:paraId="0E00636A" w14:textId="77777777" w:rsidR="00625397" w:rsidRPr="00485B28" w:rsidRDefault="00625397" w:rsidP="00485B28">
      <w:pPr>
        <w:spacing w:after="0" w:line="240" w:lineRule="auto"/>
        <w:jc w:val="both"/>
        <w:rPr>
          <w:rFonts w:ascii="Times New Roman" w:eastAsia="Times New Roman" w:hAnsi="Times New Roman" w:cs="Times New Roman"/>
          <w:color w:val="000000"/>
          <w:lang w:eastAsia="es-CO"/>
        </w:rPr>
      </w:pPr>
    </w:p>
    <w:p w14:paraId="3FF27EF9" w14:textId="77777777" w:rsidR="00625397" w:rsidRPr="00485B28" w:rsidRDefault="00625397" w:rsidP="00485B28">
      <w:pPr>
        <w:spacing w:after="0" w:line="240" w:lineRule="auto"/>
        <w:jc w:val="both"/>
        <w:rPr>
          <w:rFonts w:ascii="Times New Roman" w:eastAsia="Times New Roman" w:hAnsi="Times New Roman" w:cs="Times New Roman"/>
          <w:color w:val="000000"/>
          <w:lang w:eastAsia="es-CO"/>
        </w:rPr>
      </w:pPr>
      <w:r w:rsidRPr="00485B28">
        <w:rPr>
          <w:rFonts w:ascii="Times New Roman" w:eastAsia="Times New Roman" w:hAnsi="Times New Roman" w:cs="Times New Roman"/>
          <w:color w:val="000000"/>
          <w:lang w:eastAsia="es-CO"/>
        </w:rPr>
        <w:t>De las cifras, se deduce que la cantidad de empresas no son proporcionales a la cantidad de vehículos vinculados, razón por la cual se debe asegurar una mejor participación en inclusión del parque automotor, lo cual es necesario diseñar nuevas medidas y beneficios para el programa.</w:t>
      </w:r>
    </w:p>
    <w:p w14:paraId="79B60107" w14:textId="0FD63BD1" w:rsidR="008E0593" w:rsidRDefault="008E0593" w:rsidP="008E0593">
      <w:pPr>
        <w:pStyle w:val="Descripcin"/>
        <w:rPr>
          <w:rFonts w:eastAsia="Times New Roman"/>
          <w:color w:val="000000"/>
          <w:sz w:val="18"/>
          <w:szCs w:val="18"/>
          <w:lang w:eastAsia="es-CO"/>
        </w:rPr>
      </w:pPr>
      <w:bookmarkStart w:id="275" w:name="_Toc62807073"/>
      <w:r>
        <w:lastRenderedPageBreak/>
        <w:t xml:space="preserve">Gráfica </w:t>
      </w:r>
      <w:r>
        <w:fldChar w:fldCharType="begin"/>
      </w:r>
      <w:r>
        <w:instrText xml:space="preserve"> SEQ Gráfica \* ARABIC </w:instrText>
      </w:r>
      <w:r>
        <w:fldChar w:fldCharType="separate"/>
      </w:r>
      <w:r w:rsidR="00FA2513">
        <w:rPr>
          <w:noProof/>
        </w:rPr>
        <w:t>25</w:t>
      </w:r>
      <w:r>
        <w:fldChar w:fldCharType="end"/>
      </w:r>
      <w:r>
        <w:t>:</w:t>
      </w:r>
      <w:r w:rsidR="00625397" w:rsidRPr="00485B28">
        <w:rPr>
          <w:rFonts w:eastAsia="Times New Roman"/>
          <w:color w:val="000000"/>
          <w:sz w:val="18"/>
          <w:szCs w:val="18"/>
          <w:lang w:eastAsia="es-CO"/>
        </w:rPr>
        <w:t xml:space="preserve"> </w:t>
      </w:r>
      <w:r w:rsidR="00625397" w:rsidRPr="008E0593">
        <w:t>Cantidad de empresas vinculadas al programa de autorregulación</w:t>
      </w:r>
      <w:bookmarkEnd w:id="275"/>
    </w:p>
    <w:p w14:paraId="54FDE967" w14:textId="4991CEC4" w:rsidR="00625397" w:rsidRPr="00485B28" w:rsidRDefault="00625397" w:rsidP="00625397">
      <w:pPr>
        <w:spacing w:before="240" w:after="0"/>
        <w:jc w:val="center"/>
        <w:rPr>
          <w:rFonts w:ascii="Times New Roman" w:eastAsia="Times New Roman" w:hAnsi="Times New Roman" w:cs="Times New Roman"/>
          <w:sz w:val="24"/>
          <w:szCs w:val="24"/>
          <w:lang w:eastAsia="es-CO"/>
        </w:rPr>
      </w:pPr>
      <w:r w:rsidRPr="00485B28">
        <w:rPr>
          <w:rFonts w:ascii="Times New Roman" w:hAnsi="Times New Roman" w:cs="Times New Roman"/>
          <w:noProof/>
          <w:sz w:val="14"/>
          <w:szCs w:val="14"/>
          <w:lang w:eastAsia="es-CO"/>
        </w:rPr>
        <w:drawing>
          <wp:inline distT="0" distB="0" distL="0" distR="0" wp14:anchorId="64C4DD93" wp14:editId="75AD33D2">
            <wp:extent cx="5314950" cy="2209800"/>
            <wp:effectExtent l="0" t="0" r="0" b="0"/>
            <wp:docPr id="469" name="Gráfico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2BEFF12E" w14:textId="77777777" w:rsidR="00625397" w:rsidRPr="008E0593" w:rsidRDefault="00625397" w:rsidP="00625397">
      <w:pPr>
        <w:spacing w:after="0"/>
        <w:jc w:val="center"/>
        <w:rPr>
          <w:rFonts w:ascii="Times New Roman" w:eastAsia="Times New Roman" w:hAnsi="Times New Roman" w:cs="Times New Roman"/>
          <w:iCs/>
          <w:color w:val="000000"/>
          <w:sz w:val="20"/>
          <w:szCs w:val="20"/>
          <w:lang w:eastAsia="es-CO"/>
        </w:rPr>
      </w:pPr>
      <w:r w:rsidRPr="008E0593">
        <w:rPr>
          <w:rFonts w:ascii="Times New Roman" w:eastAsia="Times New Roman" w:hAnsi="Times New Roman" w:cs="Times New Roman"/>
          <w:iCs/>
          <w:color w:val="000000"/>
          <w:sz w:val="20"/>
          <w:szCs w:val="20"/>
          <w:lang w:eastAsia="es-CO"/>
        </w:rPr>
        <w:t>Fuente Base de datos Fuentes Móviles – Subdirección de Calidad del Aire Auditiva y Visual</w:t>
      </w:r>
    </w:p>
    <w:p w14:paraId="2F04469B" w14:textId="77777777" w:rsidR="00625397" w:rsidRPr="00485B28" w:rsidRDefault="00625397" w:rsidP="000C6178">
      <w:pPr>
        <w:pStyle w:val="Prrafodelista"/>
        <w:numPr>
          <w:ilvl w:val="0"/>
          <w:numId w:val="123"/>
        </w:numPr>
        <w:suppressAutoHyphens w:val="0"/>
        <w:spacing w:before="240" w:after="240" w:line="240" w:lineRule="auto"/>
        <w:contextualSpacing/>
        <w:jc w:val="both"/>
        <w:rPr>
          <w:rFonts w:ascii="Times New Roman" w:eastAsia="Times New Roman" w:hAnsi="Times New Roman" w:cs="Times New Roman"/>
          <w:b/>
          <w:bCs/>
          <w:color w:val="000000"/>
          <w:lang w:eastAsia="es-CO"/>
        </w:rPr>
      </w:pPr>
      <w:r w:rsidRPr="00485B28">
        <w:rPr>
          <w:rFonts w:ascii="Times New Roman" w:eastAsia="Times New Roman" w:hAnsi="Times New Roman" w:cs="Times New Roman"/>
          <w:b/>
          <w:bCs/>
          <w:color w:val="000000"/>
          <w:lang w:eastAsia="es-CO"/>
        </w:rPr>
        <w:t>Centros de Diagnóstico Automotriz</w:t>
      </w:r>
    </w:p>
    <w:p w14:paraId="52157A6E" w14:textId="77777777" w:rsidR="00625397" w:rsidRPr="00485B28" w:rsidRDefault="00625397" w:rsidP="00485B28">
      <w:pPr>
        <w:spacing w:after="0" w:line="240" w:lineRule="auto"/>
        <w:jc w:val="both"/>
        <w:rPr>
          <w:rFonts w:ascii="Times New Roman" w:hAnsi="Times New Roman" w:cs="Times New Roman"/>
          <w:bCs/>
          <w:color w:val="000000"/>
          <w:sz w:val="24"/>
          <w:szCs w:val="24"/>
        </w:rPr>
      </w:pPr>
      <w:r w:rsidRPr="00485B28">
        <w:rPr>
          <w:rFonts w:ascii="Times New Roman" w:hAnsi="Times New Roman" w:cs="Times New Roman"/>
          <w:bCs/>
          <w:color w:val="000000"/>
          <w:sz w:val="24"/>
          <w:szCs w:val="24"/>
        </w:rPr>
        <w:t xml:space="preserve">La evaluación para la certificación y seguimiento de los Centros de Diagnóstico Automotor -CDA, es una medida de control al funcionamiento de los equipos de medición encargados de evaluar las emisiones vehiculares en los centros de diagnóstico. Esta actividad aporta al grupo fuentes móviles en la medida de garantizar el buen estado del funcionamiento y calibración de los equipos encargados de evaluar, aprobar y expedir el certificado de emisiones de gases contaminantes para los vehículos que se encuentran en circulación en la ciudad.  </w:t>
      </w:r>
    </w:p>
    <w:p w14:paraId="1D06AACD" w14:textId="77777777" w:rsidR="00625397" w:rsidRPr="00485B28" w:rsidRDefault="00625397" w:rsidP="00485B28">
      <w:pPr>
        <w:spacing w:after="0" w:line="240" w:lineRule="auto"/>
        <w:jc w:val="both"/>
        <w:rPr>
          <w:rFonts w:ascii="Times New Roman" w:hAnsi="Times New Roman" w:cs="Times New Roman"/>
          <w:bCs/>
          <w:color w:val="000000"/>
          <w:sz w:val="24"/>
          <w:szCs w:val="24"/>
        </w:rPr>
      </w:pPr>
    </w:p>
    <w:p w14:paraId="23D32FF9" w14:textId="77777777" w:rsidR="00625397" w:rsidRPr="00485B28" w:rsidRDefault="00625397" w:rsidP="00485B28">
      <w:pPr>
        <w:spacing w:after="0" w:line="240" w:lineRule="auto"/>
        <w:jc w:val="both"/>
        <w:rPr>
          <w:rFonts w:ascii="Times New Roman" w:hAnsi="Times New Roman" w:cs="Times New Roman"/>
          <w:bCs/>
          <w:color w:val="000000"/>
          <w:sz w:val="24"/>
          <w:szCs w:val="24"/>
        </w:rPr>
      </w:pPr>
      <w:r w:rsidRPr="00485B28">
        <w:rPr>
          <w:rFonts w:ascii="Times New Roman" w:hAnsi="Times New Roman" w:cs="Times New Roman"/>
          <w:bCs/>
          <w:color w:val="000000"/>
          <w:sz w:val="24"/>
          <w:szCs w:val="24"/>
        </w:rPr>
        <w:t>Para el segundo semestre de 2020 el programa de Centros de Diagnóstico Automotor como parte de su gestión, realizó un total de 32 visitas de certificación y seguimiento en materia de revisión de gases como se muestra en la siguiente tabla.</w:t>
      </w:r>
    </w:p>
    <w:p w14:paraId="77E43174" w14:textId="77777777" w:rsidR="00625397" w:rsidRPr="00485B28" w:rsidRDefault="00625397" w:rsidP="00625397">
      <w:pPr>
        <w:spacing w:after="0"/>
        <w:jc w:val="both"/>
        <w:rPr>
          <w:rFonts w:ascii="Times New Roman" w:hAnsi="Times New Roman" w:cs="Times New Roman"/>
          <w:bCs/>
          <w:color w:val="000000"/>
        </w:rPr>
      </w:pPr>
    </w:p>
    <w:p w14:paraId="084A32B8" w14:textId="60B52AB7" w:rsidR="00625397" w:rsidRDefault="008E0593" w:rsidP="008E0593">
      <w:pPr>
        <w:pStyle w:val="Descripcin"/>
        <w:rPr>
          <w:i/>
        </w:rPr>
      </w:pPr>
      <w:bookmarkStart w:id="276" w:name="_Toc61006743"/>
      <w:bookmarkStart w:id="277" w:name="_Toc62806988"/>
      <w:r>
        <w:t xml:space="preserve">Tabla </w:t>
      </w:r>
      <w:r>
        <w:fldChar w:fldCharType="begin"/>
      </w:r>
      <w:r>
        <w:instrText xml:space="preserve"> SEQ Tabla \* ARABIC </w:instrText>
      </w:r>
      <w:r>
        <w:fldChar w:fldCharType="separate"/>
      </w:r>
      <w:r w:rsidR="00FA2513">
        <w:rPr>
          <w:noProof/>
        </w:rPr>
        <w:t>64</w:t>
      </w:r>
      <w:r>
        <w:fldChar w:fldCharType="end"/>
      </w:r>
      <w:r>
        <w:t xml:space="preserve">: </w:t>
      </w:r>
      <w:r w:rsidR="00625397" w:rsidRPr="00485B28">
        <w:t>Visitas a los centros de diagnóstico automotor (CDA) en el segundo semestre de 2020</w:t>
      </w:r>
      <w:r w:rsidR="00625397" w:rsidRPr="00485B28">
        <w:rPr>
          <w:i/>
        </w:rPr>
        <w:t>.</w:t>
      </w:r>
      <w:bookmarkEnd w:id="276"/>
      <w:bookmarkEnd w:id="277"/>
    </w:p>
    <w:p w14:paraId="4B63514F" w14:textId="77777777" w:rsidR="008E0593" w:rsidRPr="008E0593" w:rsidRDefault="008E0593" w:rsidP="008E0593">
      <w:pPr>
        <w:rPr>
          <w:lang w:val="es-ES" w:eastAsia="en-US"/>
        </w:rPr>
      </w:pPr>
    </w:p>
    <w:tbl>
      <w:tblPr>
        <w:tblStyle w:val="Tablaconcuadrcula5oscura-nfasis31"/>
        <w:tblW w:w="8533" w:type="dxa"/>
        <w:tblLook w:val="04A0" w:firstRow="1" w:lastRow="0" w:firstColumn="1" w:lastColumn="0" w:noHBand="0" w:noVBand="1"/>
      </w:tblPr>
      <w:tblGrid>
        <w:gridCol w:w="3785"/>
        <w:gridCol w:w="2244"/>
        <w:gridCol w:w="1194"/>
        <w:gridCol w:w="1354"/>
      </w:tblGrid>
      <w:tr w:rsidR="00625397" w:rsidRPr="00485B28" w14:paraId="0A104E0D" w14:textId="77777777" w:rsidTr="00C22BAA">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8533" w:type="dxa"/>
            <w:gridSpan w:val="4"/>
            <w:noWrap/>
          </w:tcPr>
          <w:p w14:paraId="21886ED3" w14:textId="77777777" w:rsidR="00625397" w:rsidRPr="00485B28" w:rsidRDefault="00625397" w:rsidP="00D7695A">
            <w:pPr>
              <w:spacing w:after="0"/>
              <w:jc w:val="center"/>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VISITAS JULIO-DICIEMBRE 2020</w:t>
            </w:r>
          </w:p>
        </w:tc>
      </w:tr>
      <w:tr w:rsidR="00625397" w:rsidRPr="00485B28" w14:paraId="62639D2A"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2E8F0172" w14:textId="77777777" w:rsidR="00625397" w:rsidRPr="00485B28" w:rsidRDefault="00625397" w:rsidP="00D7695A">
            <w:pPr>
              <w:spacing w:after="0"/>
              <w:jc w:val="center"/>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NORMBRE CDA</w:t>
            </w:r>
          </w:p>
        </w:tc>
        <w:tc>
          <w:tcPr>
            <w:tcW w:w="2244" w:type="dxa"/>
            <w:noWrap/>
            <w:hideMark/>
          </w:tcPr>
          <w:p w14:paraId="3F373926"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OBJETIVO DE LA VISITA</w:t>
            </w:r>
          </w:p>
        </w:tc>
        <w:tc>
          <w:tcPr>
            <w:tcW w:w="1180" w:type="dxa"/>
            <w:noWrap/>
            <w:hideMark/>
          </w:tcPr>
          <w:p w14:paraId="44982C43"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MES</w:t>
            </w:r>
          </w:p>
        </w:tc>
        <w:tc>
          <w:tcPr>
            <w:tcW w:w="1323" w:type="dxa"/>
          </w:tcPr>
          <w:p w14:paraId="1CE6EECB"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s-ES_tradnl" w:eastAsia="es-CO"/>
              </w:rPr>
            </w:pPr>
            <w:r w:rsidRPr="00485B28">
              <w:rPr>
                <w:rFonts w:ascii="Times New Roman" w:eastAsia="Times New Roman" w:hAnsi="Times New Roman" w:cs="Times New Roman"/>
                <w:b/>
                <w:bCs/>
                <w:color w:val="000000"/>
                <w:sz w:val="16"/>
                <w:szCs w:val="16"/>
                <w:lang w:val="es-ES_tradnl" w:eastAsia="es-CO"/>
              </w:rPr>
              <w:t>CONCEPTO</w:t>
            </w:r>
          </w:p>
        </w:tc>
      </w:tr>
      <w:tr w:rsidR="00625397" w:rsidRPr="00485B28" w14:paraId="7538AADB"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22912FAC"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 xml:space="preserve">CDA SIETE DE AGOSTO </w:t>
            </w:r>
          </w:p>
        </w:tc>
        <w:tc>
          <w:tcPr>
            <w:tcW w:w="2244" w:type="dxa"/>
            <w:noWrap/>
            <w:hideMark/>
          </w:tcPr>
          <w:p w14:paraId="36DEA40A"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SEGUIMIENTO</w:t>
            </w:r>
          </w:p>
        </w:tc>
        <w:tc>
          <w:tcPr>
            <w:tcW w:w="1180" w:type="dxa"/>
            <w:noWrap/>
            <w:hideMark/>
          </w:tcPr>
          <w:p w14:paraId="1647E336"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JULIO</w:t>
            </w:r>
          </w:p>
        </w:tc>
        <w:tc>
          <w:tcPr>
            <w:tcW w:w="1323" w:type="dxa"/>
          </w:tcPr>
          <w:p w14:paraId="5EE43E58"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558D84CF"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19FF7B30"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CAR´S SAS</w:t>
            </w:r>
          </w:p>
        </w:tc>
        <w:tc>
          <w:tcPr>
            <w:tcW w:w="2244" w:type="dxa"/>
            <w:noWrap/>
            <w:hideMark/>
          </w:tcPr>
          <w:p w14:paraId="79259C01"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32DEBBB7"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JULIO</w:t>
            </w:r>
          </w:p>
        </w:tc>
        <w:tc>
          <w:tcPr>
            <w:tcW w:w="1323" w:type="dxa"/>
          </w:tcPr>
          <w:p w14:paraId="25D41DF2"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532EAD10"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312CE65F"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CALE FONTIBÓN SAS</w:t>
            </w:r>
          </w:p>
        </w:tc>
        <w:tc>
          <w:tcPr>
            <w:tcW w:w="2244" w:type="dxa"/>
            <w:noWrap/>
            <w:hideMark/>
          </w:tcPr>
          <w:p w14:paraId="228E96F1"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53415984"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JULIO</w:t>
            </w:r>
          </w:p>
        </w:tc>
        <w:tc>
          <w:tcPr>
            <w:tcW w:w="1323" w:type="dxa"/>
          </w:tcPr>
          <w:p w14:paraId="0D13FF1D"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04C1634B"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40B21B20"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INGENIERIA SAS</w:t>
            </w:r>
          </w:p>
        </w:tc>
        <w:tc>
          <w:tcPr>
            <w:tcW w:w="2244" w:type="dxa"/>
            <w:noWrap/>
            <w:hideMark/>
          </w:tcPr>
          <w:p w14:paraId="0BC76C13"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SEGUIMIENTO</w:t>
            </w:r>
          </w:p>
        </w:tc>
        <w:tc>
          <w:tcPr>
            <w:tcW w:w="1180" w:type="dxa"/>
            <w:noWrap/>
            <w:hideMark/>
          </w:tcPr>
          <w:p w14:paraId="7C89D962"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AGOSTO</w:t>
            </w:r>
          </w:p>
        </w:tc>
        <w:tc>
          <w:tcPr>
            <w:tcW w:w="1323" w:type="dxa"/>
          </w:tcPr>
          <w:p w14:paraId="4F65858D"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26E024D1" w14:textId="77777777" w:rsidTr="00C22BAA">
        <w:trPr>
          <w:trHeight w:val="259"/>
        </w:trPr>
        <w:tc>
          <w:tcPr>
            <w:cnfStyle w:val="001000000000" w:firstRow="0" w:lastRow="0" w:firstColumn="1" w:lastColumn="0" w:oddVBand="0" w:evenVBand="0" w:oddHBand="0" w:evenHBand="0" w:firstRowFirstColumn="0" w:firstRowLastColumn="0" w:lastRowFirstColumn="0" w:lastRowLastColumn="0"/>
            <w:tcW w:w="3785" w:type="dxa"/>
            <w:hideMark/>
          </w:tcPr>
          <w:p w14:paraId="0A0AEB66"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CERTIFICADORA VP MOTOR TECNO SAS</w:t>
            </w:r>
          </w:p>
        </w:tc>
        <w:tc>
          <w:tcPr>
            <w:tcW w:w="2244" w:type="dxa"/>
            <w:noWrap/>
            <w:hideMark/>
          </w:tcPr>
          <w:p w14:paraId="5FF54F8A"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SEGUIMIENTO</w:t>
            </w:r>
          </w:p>
        </w:tc>
        <w:tc>
          <w:tcPr>
            <w:tcW w:w="1180" w:type="dxa"/>
            <w:noWrap/>
            <w:hideMark/>
          </w:tcPr>
          <w:p w14:paraId="60F956C5"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AGOSTO</w:t>
            </w:r>
          </w:p>
        </w:tc>
        <w:tc>
          <w:tcPr>
            <w:tcW w:w="1323" w:type="dxa"/>
          </w:tcPr>
          <w:p w14:paraId="5882A426"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39594916"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7FF125B0"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REVIMOTOS SAS</w:t>
            </w:r>
          </w:p>
        </w:tc>
        <w:tc>
          <w:tcPr>
            <w:tcW w:w="2244" w:type="dxa"/>
            <w:noWrap/>
            <w:hideMark/>
          </w:tcPr>
          <w:p w14:paraId="613FC0E1"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SEGUIMIENTO</w:t>
            </w:r>
          </w:p>
        </w:tc>
        <w:tc>
          <w:tcPr>
            <w:tcW w:w="1180" w:type="dxa"/>
            <w:noWrap/>
            <w:hideMark/>
          </w:tcPr>
          <w:p w14:paraId="65D75FF6"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AGOSTO</w:t>
            </w:r>
          </w:p>
        </w:tc>
        <w:tc>
          <w:tcPr>
            <w:tcW w:w="1323" w:type="dxa"/>
          </w:tcPr>
          <w:p w14:paraId="1289539C"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70883BC8"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31559A6C"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AVENIDA SEXTA SAS</w:t>
            </w:r>
          </w:p>
        </w:tc>
        <w:tc>
          <w:tcPr>
            <w:tcW w:w="2244" w:type="dxa"/>
            <w:noWrap/>
            <w:hideMark/>
          </w:tcPr>
          <w:p w14:paraId="3C11FB60"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SEGUIMIENTO</w:t>
            </w:r>
          </w:p>
        </w:tc>
        <w:tc>
          <w:tcPr>
            <w:tcW w:w="1180" w:type="dxa"/>
            <w:noWrap/>
            <w:hideMark/>
          </w:tcPr>
          <w:p w14:paraId="18E5590F"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AGOSTO</w:t>
            </w:r>
          </w:p>
        </w:tc>
        <w:tc>
          <w:tcPr>
            <w:tcW w:w="1323" w:type="dxa"/>
          </w:tcPr>
          <w:p w14:paraId="31965D5B"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5C8C9AC4"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356A4BB0"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AUTOMAX SAS</w:t>
            </w:r>
          </w:p>
        </w:tc>
        <w:tc>
          <w:tcPr>
            <w:tcW w:w="2244" w:type="dxa"/>
            <w:noWrap/>
            <w:hideMark/>
          </w:tcPr>
          <w:p w14:paraId="49E6654B"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26C8DD97"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SEPTIEMBRE</w:t>
            </w:r>
          </w:p>
        </w:tc>
        <w:tc>
          <w:tcPr>
            <w:tcW w:w="1323" w:type="dxa"/>
          </w:tcPr>
          <w:p w14:paraId="02E9C08D"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2A3E6C78"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191A3E3B"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LA ESTANCIA SAS</w:t>
            </w:r>
          </w:p>
        </w:tc>
        <w:tc>
          <w:tcPr>
            <w:tcW w:w="2244" w:type="dxa"/>
            <w:noWrap/>
            <w:hideMark/>
          </w:tcPr>
          <w:p w14:paraId="1ED20C91"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7B38D3D0"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SEPTIEMBRE</w:t>
            </w:r>
          </w:p>
        </w:tc>
        <w:tc>
          <w:tcPr>
            <w:tcW w:w="1323" w:type="dxa"/>
          </w:tcPr>
          <w:p w14:paraId="4E22DB28"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69C731AA"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37D3F064"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3CDA ECO AUTOS SAS</w:t>
            </w:r>
          </w:p>
        </w:tc>
        <w:tc>
          <w:tcPr>
            <w:tcW w:w="2244" w:type="dxa"/>
            <w:noWrap/>
            <w:hideMark/>
          </w:tcPr>
          <w:p w14:paraId="58B9FA07"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71B9C63E"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SEPTIEMBRE</w:t>
            </w:r>
          </w:p>
        </w:tc>
        <w:tc>
          <w:tcPr>
            <w:tcW w:w="1323" w:type="dxa"/>
          </w:tcPr>
          <w:p w14:paraId="7EF72158"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6E6D9C7F"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19C93AF9"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FONTIBÓN SAS</w:t>
            </w:r>
          </w:p>
        </w:tc>
        <w:tc>
          <w:tcPr>
            <w:tcW w:w="2244" w:type="dxa"/>
            <w:noWrap/>
            <w:hideMark/>
          </w:tcPr>
          <w:p w14:paraId="57E831BB"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01C8B385"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SEPTIEMBRE</w:t>
            </w:r>
          </w:p>
        </w:tc>
        <w:tc>
          <w:tcPr>
            <w:tcW w:w="1323" w:type="dxa"/>
          </w:tcPr>
          <w:p w14:paraId="0B9BADF7"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7B9E861A"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7E1994B5"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AVENIDA BOYACÁ SAS</w:t>
            </w:r>
          </w:p>
        </w:tc>
        <w:tc>
          <w:tcPr>
            <w:tcW w:w="2244" w:type="dxa"/>
            <w:noWrap/>
            <w:hideMark/>
          </w:tcPr>
          <w:p w14:paraId="366AD9EB"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3C36D115"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SEPTIEMBRE</w:t>
            </w:r>
          </w:p>
        </w:tc>
        <w:tc>
          <w:tcPr>
            <w:tcW w:w="1323" w:type="dxa"/>
          </w:tcPr>
          <w:p w14:paraId="1DFFDBC3"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53CFDDED"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0B8B917A"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CONTROL CAR SAS</w:t>
            </w:r>
          </w:p>
        </w:tc>
        <w:tc>
          <w:tcPr>
            <w:tcW w:w="2244" w:type="dxa"/>
            <w:noWrap/>
            <w:hideMark/>
          </w:tcPr>
          <w:p w14:paraId="0458BCE1"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5B52C91F"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SEPTIEMBRE</w:t>
            </w:r>
          </w:p>
        </w:tc>
        <w:tc>
          <w:tcPr>
            <w:tcW w:w="1323" w:type="dxa"/>
          </w:tcPr>
          <w:p w14:paraId="11FA8BBF"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5C659E8A"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6881A822"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lastRenderedPageBreak/>
              <w:t>CDA MOTOCENTRO CALLE 80 SAS</w:t>
            </w:r>
          </w:p>
        </w:tc>
        <w:tc>
          <w:tcPr>
            <w:tcW w:w="2244" w:type="dxa"/>
            <w:noWrap/>
            <w:hideMark/>
          </w:tcPr>
          <w:p w14:paraId="511C14CA"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3D566D90"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SEPTIEMBRE</w:t>
            </w:r>
          </w:p>
        </w:tc>
        <w:tc>
          <w:tcPr>
            <w:tcW w:w="1323" w:type="dxa"/>
          </w:tcPr>
          <w:p w14:paraId="37B60188"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3E981F78"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417FEFB2"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DE LA 24 SAS</w:t>
            </w:r>
          </w:p>
        </w:tc>
        <w:tc>
          <w:tcPr>
            <w:tcW w:w="2244" w:type="dxa"/>
            <w:noWrap/>
            <w:hideMark/>
          </w:tcPr>
          <w:p w14:paraId="641B5827"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0811BDDE"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OCTUBRE</w:t>
            </w:r>
          </w:p>
        </w:tc>
        <w:tc>
          <w:tcPr>
            <w:tcW w:w="1323" w:type="dxa"/>
          </w:tcPr>
          <w:p w14:paraId="2BAD9E21"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7D13BE30"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6CFC235F"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MOTO SUBA EL RINCON SAS</w:t>
            </w:r>
          </w:p>
        </w:tc>
        <w:tc>
          <w:tcPr>
            <w:tcW w:w="2244" w:type="dxa"/>
            <w:noWrap/>
            <w:hideMark/>
          </w:tcPr>
          <w:p w14:paraId="1FE5D91E"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4FC71310"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OCTUBRE</w:t>
            </w:r>
          </w:p>
        </w:tc>
        <w:tc>
          <w:tcPr>
            <w:tcW w:w="1323" w:type="dxa"/>
          </w:tcPr>
          <w:p w14:paraId="23332B60"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0C61120D"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7974401B"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TECNODIAGNOSTICO SAS</w:t>
            </w:r>
          </w:p>
        </w:tc>
        <w:tc>
          <w:tcPr>
            <w:tcW w:w="2244" w:type="dxa"/>
            <w:noWrap/>
            <w:hideMark/>
          </w:tcPr>
          <w:p w14:paraId="7BCC31A2"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63990E5C"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OCTUBRE</w:t>
            </w:r>
          </w:p>
        </w:tc>
        <w:tc>
          <w:tcPr>
            <w:tcW w:w="1323" w:type="dxa"/>
          </w:tcPr>
          <w:p w14:paraId="01C8B8AA"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61AA070E"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02FE2A5C"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INGENIERIA SAS</w:t>
            </w:r>
          </w:p>
        </w:tc>
        <w:tc>
          <w:tcPr>
            <w:tcW w:w="2244" w:type="dxa"/>
            <w:noWrap/>
            <w:hideMark/>
          </w:tcPr>
          <w:p w14:paraId="6BABC747"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3808E4C3"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OCTUBRE</w:t>
            </w:r>
          </w:p>
        </w:tc>
        <w:tc>
          <w:tcPr>
            <w:tcW w:w="1323" w:type="dxa"/>
          </w:tcPr>
          <w:p w14:paraId="483CDAFD"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34F3D725"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52DD9A8C"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J y L MOTORS</w:t>
            </w:r>
          </w:p>
        </w:tc>
        <w:tc>
          <w:tcPr>
            <w:tcW w:w="2244" w:type="dxa"/>
            <w:noWrap/>
          </w:tcPr>
          <w:p w14:paraId="1A7ECD5F"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0D996731"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OCTUBRE</w:t>
            </w:r>
          </w:p>
        </w:tc>
        <w:tc>
          <w:tcPr>
            <w:tcW w:w="1323" w:type="dxa"/>
          </w:tcPr>
          <w:p w14:paraId="511886AF"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48F3A714"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hideMark/>
          </w:tcPr>
          <w:p w14:paraId="09916BAE"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TECNICHECK SAS</w:t>
            </w:r>
          </w:p>
        </w:tc>
        <w:tc>
          <w:tcPr>
            <w:tcW w:w="2244" w:type="dxa"/>
            <w:noWrap/>
            <w:hideMark/>
          </w:tcPr>
          <w:p w14:paraId="2ADC9F65"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hideMark/>
          </w:tcPr>
          <w:p w14:paraId="6CDBAD78"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OCTUBRE</w:t>
            </w:r>
          </w:p>
        </w:tc>
        <w:tc>
          <w:tcPr>
            <w:tcW w:w="1323" w:type="dxa"/>
          </w:tcPr>
          <w:p w14:paraId="429AD53F"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42B65400"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465D9843"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SOBRERUEDAS NORTE</w:t>
            </w:r>
          </w:p>
        </w:tc>
        <w:tc>
          <w:tcPr>
            <w:tcW w:w="2244" w:type="dxa"/>
            <w:noWrap/>
          </w:tcPr>
          <w:p w14:paraId="0FA70EB2"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16EB79AA"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NOVIEMBRE</w:t>
            </w:r>
          </w:p>
        </w:tc>
        <w:tc>
          <w:tcPr>
            <w:tcW w:w="1323" w:type="dxa"/>
          </w:tcPr>
          <w:p w14:paraId="62A72EAB"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0296C537"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67C163D5"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HANGARES TOBERÍN</w:t>
            </w:r>
          </w:p>
        </w:tc>
        <w:tc>
          <w:tcPr>
            <w:tcW w:w="2244" w:type="dxa"/>
            <w:noWrap/>
          </w:tcPr>
          <w:p w14:paraId="011FC86F"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3B590CF0"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NOVIEMBRE</w:t>
            </w:r>
          </w:p>
        </w:tc>
        <w:tc>
          <w:tcPr>
            <w:tcW w:w="1323" w:type="dxa"/>
          </w:tcPr>
          <w:p w14:paraId="62521905"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164317B4"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6D186DC6"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CE MOTOS</w:t>
            </w:r>
          </w:p>
        </w:tc>
        <w:tc>
          <w:tcPr>
            <w:tcW w:w="2244" w:type="dxa"/>
            <w:noWrap/>
          </w:tcPr>
          <w:p w14:paraId="5D3837DF"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50C448FE"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NOVIEMBRE</w:t>
            </w:r>
          </w:p>
        </w:tc>
        <w:tc>
          <w:tcPr>
            <w:tcW w:w="1323" w:type="dxa"/>
          </w:tcPr>
          <w:p w14:paraId="15311018"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263618E9"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26F10399"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AUTOMAS 134</w:t>
            </w:r>
          </w:p>
        </w:tc>
        <w:tc>
          <w:tcPr>
            <w:tcW w:w="2244" w:type="dxa"/>
            <w:noWrap/>
          </w:tcPr>
          <w:p w14:paraId="0723C8B2"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02D70C6A"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NOVIEMBRE</w:t>
            </w:r>
          </w:p>
        </w:tc>
        <w:tc>
          <w:tcPr>
            <w:tcW w:w="1323" w:type="dxa"/>
          </w:tcPr>
          <w:p w14:paraId="0F03F762"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7076BB54"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046676DE"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OCCIDENTE</w:t>
            </w:r>
          </w:p>
        </w:tc>
        <w:tc>
          <w:tcPr>
            <w:tcW w:w="2244" w:type="dxa"/>
            <w:noWrap/>
          </w:tcPr>
          <w:p w14:paraId="69EADC6A"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7216D06E"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NOVIEMBRE</w:t>
            </w:r>
          </w:p>
        </w:tc>
        <w:tc>
          <w:tcPr>
            <w:tcW w:w="1323" w:type="dxa"/>
          </w:tcPr>
          <w:p w14:paraId="70470AD0"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5155400B"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15FD89C4"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MOTO LINE</w:t>
            </w:r>
          </w:p>
        </w:tc>
        <w:tc>
          <w:tcPr>
            <w:tcW w:w="2244" w:type="dxa"/>
            <w:noWrap/>
          </w:tcPr>
          <w:p w14:paraId="3A9AEE9C"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64C0984F"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NOVIEMBRE</w:t>
            </w:r>
          </w:p>
        </w:tc>
        <w:tc>
          <w:tcPr>
            <w:tcW w:w="1323" w:type="dxa"/>
          </w:tcPr>
          <w:p w14:paraId="4B9FED09"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1BEFE6FE"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4E86D4AA"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PREVITAX</w:t>
            </w:r>
          </w:p>
        </w:tc>
        <w:tc>
          <w:tcPr>
            <w:tcW w:w="2244" w:type="dxa"/>
            <w:noWrap/>
          </w:tcPr>
          <w:p w14:paraId="25996277"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SEGUIMIENTO</w:t>
            </w:r>
          </w:p>
        </w:tc>
        <w:tc>
          <w:tcPr>
            <w:tcW w:w="1180" w:type="dxa"/>
            <w:noWrap/>
          </w:tcPr>
          <w:p w14:paraId="08632781"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DICIEMBRE</w:t>
            </w:r>
          </w:p>
        </w:tc>
        <w:tc>
          <w:tcPr>
            <w:tcW w:w="1323" w:type="dxa"/>
          </w:tcPr>
          <w:p w14:paraId="5EEF4326"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3D331C55"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5D7D5E1C"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CENTRO NACIONAL DE REVISONES</w:t>
            </w:r>
          </w:p>
        </w:tc>
        <w:tc>
          <w:tcPr>
            <w:tcW w:w="2244" w:type="dxa"/>
            <w:noWrap/>
          </w:tcPr>
          <w:p w14:paraId="2D904F16"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SEGUIMIENTO</w:t>
            </w:r>
          </w:p>
        </w:tc>
        <w:tc>
          <w:tcPr>
            <w:tcW w:w="1180" w:type="dxa"/>
            <w:noWrap/>
          </w:tcPr>
          <w:p w14:paraId="1436BC96"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DICIEMBRE</w:t>
            </w:r>
          </w:p>
        </w:tc>
        <w:tc>
          <w:tcPr>
            <w:tcW w:w="1323" w:type="dxa"/>
          </w:tcPr>
          <w:p w14:paraId="12ED85CF"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RECHAZADO</w:t>
            </w:r>
          </w:p>
        </w:tc>
      </w:tr>
      <w:tr w:rsidR="00625397" w:rsidRPr="00485B28" w14:paraId="4953BD85"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6CD2C351"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DE LA SEVILLANA</w:t>
            </w:r>
          </w:p>
        </w:tc>
        <w:tc>
          <w:tcPr>
            <w:tcW w:w="2244" w:type="dxa"/>
            <w:noWrap/>
          </w:tcPr>
          <w:p w14:paraId="6C9BDD7B"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CERTIFICACIÒN</w:t>
            </w:r>
          </w:p>
        </w:tc>
        <w:tc>
          <w:tcPr>
            <w:tcW w:w="1180" w:type="dxa"/>
            <w:noWrap/>
          </w:tcPr>
          <w:p w14:paraId="328C969E"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DICIEMBRE</w:t>
            </w:r>
          </w:p>
        </w:tc>
        <w:tc>
          <w:tcPr>
            <w:tcW w:w="1323" w:type="dxa"/>
          </w:tcPr>
          <w:p w14:paraId="567B0AA2"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APOBRADO</w:t>
            </w:r>
          </w:p>
        </w:tc>
      </w:tr>
      <w:tr w:rsidR="00625397" w:rsidRPr="00485B28" w14:paraId="049F2654"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2C9A7AE6"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 xml:space="preserve">CDA LA 13 </w:t>
            </w:r>
          </w:p>
        </w:tc>
        <w:tc>
          <w:tcPr>
            <w:tcW w:w="2244" w:type="dxa"/>
            <w:noWrap/>
          </w:tcPr>
          <w:p w14:paraId="3D698C64"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153BB312"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DICIEMBRE</w:t>
            </w:r>
          </w:p>
        </w:tc>
        <w:tc>
          <w:tcPr>
            <w:tcW w:w="1323" w:type="dxa"/>
          </w:tcPr>
          <w:p w14:paraId="2E516BBE"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010D2B04" w14:textId="77777777" w:rsidTr="00C22BAA">
        <w:trPr>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688E10DF"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J&amp;L</w:t>
            </w:r>
          </w:p>
        </w:tc>
        <w:tc>
          <w:tcPr>
            <w:tcW w:w="2244" w:type="dxa"/>
            <w:noWrap/>
          </w:tcPr>
          <w:p w14:paraId="2D2A293C"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457C9DB1"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DICIEMBRE</w:t>
            </w:r>
          </w:p>
        </w:tc>
        <w:tc>
          <w:tcPr>
            <w:tcW w:w="1323" w:type="dxa"/>
          </w:tcPr>
          <w:p w14:paraId="58BA604C" w14:textId="77777777" w:rsidR="00625397" w:rsidRPr="00485B28" w:rsidRDefault="00625397" w:rsidP="00D7695A">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APROBADO</w:t>
            </w:r>
          </w:p>
        </w:tc>
      </w:tr>
      <w:tr w:rsidR="00625397" w:rsidRPr="00485B28" w14:paraId="35F3ADB3" w14:textId="77777777" w:rsidTr="00C22BA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785" w:type="dxa"/>
            <w:noWrap/>
          </w:tcPr>
          <w:p w14:paraId="7137DF0A" w14:textId="77777777" w:rsidR="00625397" w:rsidRPr="00485B28" w:rsidRDefault="00625397" w:rsidP="00D7695A">
            <w:pPr>
              <w:spacing w:after="0"/>
              <w:jc w:val="both"/>
              <w:rPr>
                <w:rFonts w:ascii="Times New Roman" w:eastAsia="Times New Roman" w:hAnsi="Times New Roman" w:cs="Times New Roman"/>
                <w:b w:val="0"/>
                <w:bCs w:val="0"/>
                <w:color w:val="000000"/>
                <w:sz w:val="16"/>
                <w:szCs w:val="16"/>
                <w:lang w:val="es-ES_tradnl" w:eastAsia="es-CO"/>
              </w:rPr>
            </w:pPr>
            <w:r w:rsidRPr="00485B28">
              <w:rPr>
                <w:rFonts w:ascii="Times New Roman" w:eastAsia="Times New Roman" w:hAnsi="Times New Roman" w:cs="Times New Roman"/>
                <w:b w:val="0"/>
                <w:bCs w:val="0"/>
                <w:color w:val="000000"/>
                <w:sz w:val="16"/>
                <w:szCs w:val="16"/>
                <w:lang w:val="es-ES_tradnl" w:eastAsia="es-CO"/>
              </w:rPr>
              <w:t>CDA RETEMEC</w:t>
            </w:r>
          </w:p>
        </w:tc>
        <w:tc>
          <w:tcPr>
            <w:tcW w:w="2244" w:type="dxa"/>
            <w:noWrap/>
          </w:tcPr>
          <w:p w14:paraId="07747162"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CERTIFICACIÓN</w:t>
            </w:r>
          </w:p>
        </w:tc>
        <w:tc>
          <w:tcPr>
            <w:tcW w:w="1180" w:type="dxa"/>
            <w:noWrap/>
          </w:tcPr>
          <w:p w14:paraId="192E6717"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DICIEMBRE</w:t>
            </w:r>
          </w:p>
        </w:tc>
        <w:tc>
          <w:tcPr>
            <w:tcW w:w="1323" w:type="dxa"/>
          </w:tcPr>
          <w:p w14:paraId="24359075" w14:textId="77777777" w:rsidR="00625397" w:rsidRPr="00485B28" w:rsidRDefault="00625397" w:rsidP="00D7695A">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s-ES_tradnl" w:eastAsia="es-CO"/>
              </w:rPr>
            </w:pPr>
            <w:r w:rsidRPr="00485B28">
              <w:rPr>
                <w:rFonts w:ascii="Times New Roman" w:eastAsia="Times New Roman" w:hAnsi="Times New Roman" w:cs="Times New Roman"/>
                <w:color w:val="000000"/>
                <w:sz w:val="16"/>
                <w:szCs w:val="16"/>
                <w:lang w:val="es-ES_tradnl" w:eastAsia="es-CO"/>
              </w:rPr>
              <w:t>PROGRAMADO</w:t>
            </w:r>
          </w:p>
        </w:tc>
      </w:tr>
    </w:tbl>
    <w:p w14:paraId="605B73A8" w14:textId="77777777" w:rsidR="00625397" w:rsidRPr="00485B28" w:rsidRDefault="00625397" w:rsidP="00625397">
      <w:pPr>
        <w:pBdr>
          <w:top w:val="nil"/>
          <w:left w:val="nil"/>
          <w:bottom w:val="nil"/>
          <w:right w:val="nil"/>
          <w:between w:val="nil"/>
        </w:pBdr>
        <w:jc w:val="center"/>
        <w:rPr>
          <w:rFonts w:ascii="Times New Roman" w:eastAsia="Arial" w:hAnsi="Times New Roman" w:cs="Times New Roman"/>
          <w:color w:val="000000"/>
          <w:sz w:val="18"/>
          <w:szCs w:val="18"/>
        </w:rPr>
      </w:pPr>
      <w:r w:rsidRPr="00485B28">
        <w:rPr>
          <w:rFonts w:ascii="Times New Roman" w:eastAsia="Arial" w:hAnsi="Times New Roman" w:cs="Times New Roman"/>
          <w:color w:val="000000"/>
          <w:sz w:val="18"/>
          <w:szCs w:val="18"/>
        </w:rPr>
        <w:t>Fuente: Fuentes Móviles – Subdirección de Calidad del Aire Auditiva y Visual (SCAAV)</w:t>
      </w:r>
    </w:p>
    <w:p w14:paraId="2F70E6BF" w14:textId="77777777" w:rsidR="00625397" w:rsidRPr="00485B28" w:rsidRDefault="00625397" w:rsidP="000C6178">
      <w:pPr>
        <w:pStyle w:val="Prrafodelista"/>
        <w:numPr>
          <w:ilvl w:val="0"/>
          <w:numId w:val="123"/>
        </w:numPr>
        <w:suppressAutoHyphens w:val="0"/>
        <w:spacing w:before="240" w:after="240" w:line="240" w:lineRule="auto"/>
        <w:contextualSpacing/>
        <w:jc w:val="both"/>
        <w:rPr>
          <w:rFonts w:ascii="Times New Roman" w:eastAsia="Times New Roman" w:hAnsi="Times New Roman" w:cs="Times New Roman"/>
          <w:sz w:val="24"/>
          <w:szCs w:val="24"/>
          <w:lang w:eastAsia="es-CO"/>
        </w:rPr>
      </w:pPr>
      <w:r w:rsidRPr="00485B28">
        <w:rPr>
          <w:rFonts w:ascii="Times New Roman" w:eastAsia="Times New Roman" w:hAnsi="Times New Roman" w:cs="Times New Roman"/>
          <w:b/>
          <w:bCs/>
          <w:color w:val="000000"/>
          <w:lang w:eastAsia="es-CO"/>
        </w:rPr>
        <w:t>Control a concesionarios y/o ensambladores.</w:t>
      </w:r>
    </w:p>
    <w:p w14:paraId="19510AC0" w14:textId="77777777" w:rsidR="00625397" w:rsidRPr="00485B28" w:rsidRDefault="00625397" w:rsidP="00485B28">
      <w:pPr>
        <w:spacing w:after="0" w:line="240" w:lineRule="auto"/>
        <w:jc w:val="both"/>
        <w:rPr>
          <w:rFonts w:ascii="Times New Roman" w:eastAsia="Times New Roman" w:hAnsi="Times New Roman" w:cs="Times New Roman"/>
          <w:color w:val="000000"/>
          <w:sz w:val="24"/>
          <w:szCs w:val="24"/>
          <w:lang w:eastAsia="es-CO"/>
        </w:rPr>
      </w:pPr>
      <w:r w:rsidRPr="00485B28">
        <w:rPr>
          <w:rFonts w:ascii="Times New Roman" w:eastAsia="Times New Roman" w:hAnsi="Times New Roman" w:cs="Times New Roman"/>
          <w:color w:val="000000"/>
          <w:sz w:val="24"/>
          <w:szCs w:val="24"/>
          <w:lang w:eastAsia="es-CO"/>
        </w:rPr>
        <w:t>Mediante este programa, se controla las emisiones a concesionarios, comercializadores, ensambladores y representantes de marca, dado el cumplimiento normativo de la Resolución 910 de 2008, verificando el estado técnico mecánico y de emisiones contaminantes a vehículos nuevos, garantizando el correcto funcionamiento, en pro a la reducción de emisiones contaminantes por fuentes móviles.</w:t>
      </w:r>
    </w:p>
    <w:p w14:paraId="551627AA" w14:textId="77777777" w:rsidR="00625397" w:rsidRPr="00485B28" w:rsidRDefault="00625397" w:rsidP="00485B28">
      <w:pPr>
        <w:spacing w:after="0" w:line="240" w:lineRule="auto"/>
        <w:jc w:val="both"/>
        <w:rPr>
          <w:rFonts w:ascii="Times New Roman" w:eastAsia="Times New Roman" w:hAnsi="Times New Roman" w:cs="Times New Roman"/>
          <w:color w:val="000000"/>
          <w:sz w:val="24"/>
          <w:szCs w:val="24"/>
          <w:lang w:eastAsia="es-CO"/>
        </w:rPr>
      </w:pPr>
    </w:p>
    <w:p w14:paraId="4DFC7C46" w14:textId="77777777" w:rsidR="00625397" w:rsidRPr="00485B28" w:rsidRDefault="00625397" w:rsidP="00485B28">
      <w:pPr>
        <w:spacing w:after="0" w:line="240" w:lineRule="auto"/>
        <w:jc w:val="both"/>
        <w:rPr>
          <w:rFonts w:ascii="Times New Roman" w:eastAsia="Times New Roman" w:hAnsi="Times New Roman" w:cs="Times New Roman"/>
          <w:color w:val="000000"/>
          <w:sz w:val="24"/>
          <w:szCs w:val="24"/>
          <w:lang w:eastAsia="es-CO"/>
        </w:rPr>
      </w:pPr>
      <w:r w:rsidRPr="00485B28">
        <w:rPr>
          <w:rFonts w:ascii="Times New Roman" w:eastAsia="Times New Roman" w:hAnsi="Times New Roman" w:cs="Times New Roman"/>
          <w:color w:val="000000"/>
          <w:sz w:val="24"/>
          <w:szCs w:val="24"/>
          <w:lang w:eastAsia="es-CO"/>
        </w:rPr>
        <w:t>En este orden, se realizaron dieciséis (16) visitas de evaluación, control y seguimiento a concesionarios y/o ensambladores de vehículos, dando como resultado un 100% de los vehículos aprobados como se muestra en la siguiente tabla.</w:t>
      </w:r>
    </w:p>
    <w:p w14:paraId="112B1565" w14:textId="77777777" w:rsidR="00625397" w:rsidRPr="00485B28" w:rsidRDefault="00625397" w:rsidP="00625397">
      <w:pPr>
        <w:spacing w:after="0"/>
        <w:jc w:val="both"/>
        <w:rPr>
          <w:rFonts w:ascii="Times New Roman" w:eastAsia="Times New Roman" w:hAnsi="Times New Roman" w:cs="Times New Roman"/>
          <w:color w:val="000000"/>
          <w:lang w:eastAsia="es-CO"/>
        </w:rPr>
      </w:pPr>
    </w:p>
    <w:p w14:paraId="3CE0864E" w14:textId="69AF6418" w:rsidR="00625397" w:rsidRDefault="008E0593" w:rsidP="008E0593">
      <w:pPr>
        <w:pStyle w:val="Descripcin"/>
        <w:rPr>
          <w:rFonts w:eastAsia="Times New Roman"/>
          <w:color w:val="000000"/>
          <w:sz w:val="18"/>
          <w:szCs w:val="18"/>
          <w:lang w:eastAsia="es-CO"/>
        </w:rPr>
      </w:pPr>
      <w:bookmarkStart w:id="278" w:name="_Toc62806989"/>
      <w:r>
        <w:t xml:space="preserve">Tabla </w:t>
      </w:r>
      <w:r>
        <w:fldChar w:fldCharType="begin"/>
      </w:r>
      <w:r>
        <w:instrText xml:space="preserve"> SEQ Tabla \* ARABIC </w:instrText>
      </w:r>
      <w:r>
        <w:fldChar w:fldCharType="separate"/>
      </w:r>
      <w:r w:rsidR="00FA2513">
        <w:rPr>
          <w:noProof/>
        </w:rPr>
        <w:t>65</w:t>
      </w:r>
      <w:r>
        <w:fldChar w:fldCharType="end"/>
      </w:r>
      <w:r>
        <w:t xml:space="preserve">: </w:t>
      </w:r>
      <w:r w:rsidR="00625397" w:rsidRPr="00485B28">
        <w:rPr>
          <w:rFonts w:eastAsia="Times New Roman"/>
          <w:color w:val="000000"/>
          <w:sz w:val="18"/>
          <w:szCs w:val="18"/>
          <w:lang w:eastAsia="es-CO"/>
        </w:rPr>
        <w:t>Visitas a Concesionarios segundo semestre de 2020</w:t>
      </w:r>
      <w:bookmarkEnd w:id="278"/>
    </w:p>
    <w:p w14:paraId="61AF462B" w14:textId="77777777" w:rsidR="008E0593" w:rsidRPr="008E0593" w:rsidRDefault="008E0593" w:rsidP="008E0593">
      <w:pPr>
        <w:rPr>
          <w:lang w:val="es-ES" w:eastAsia="es-CO"/>
        </w:rPr>
      </w:pPr>
    </w:p>
    <w:tbl>
      <w:tblPr>
        <w:tblStyle w:val="Tablaconcuadrcula4-nfasis6"/>
        <w:tblW w:w="5000" w:type="pct"/>
        <w:tblLook w:val="0400" w:firstRow="0" w:lastRow="0" w:firstColumn="0" w:lastColumn="0" w:noHBand="0" w:noVBand="1"/>
      </w:tblPr>
      <w:tblGrid>
        <w:gridCol w:w="1296"/>
        <w:gridCol w:w="780"/>
        <w:gridCol w:w="884"/>
        <w:gridCol w:w="970"/>
        <w:gridCol w:w="801"/>
        <w:gridCol w:w="872"/>
        <w:gridCol w:w="849"/>
        <w:gridCol w:w="817"/>
        <w:gridCol w:w="892"/>
        <w:gridCol w:w="667"/>
      </w:tblGrid>
      <w:tr w:rsidR="00625397" w:rsidRPr="00485B28" w14:paraId="19BFE926" w14:textId="77777777" w:rsidTr="00C22BAA">
        <w:trPr>
          <w:cnfStyle w:val="000000100000" w:firstRow="0" w:lastRow="0" w:firstColumn="0" w:lastColumn="0" w:oddVBand="0" w:evenVBand="0" w:oddHBand="1" w:evenHBand="0" w:firstRowFirstColumn="0" w:firstRowLastColumn="0" w:lastRowFirstColumn="0" w:lastRowLastColumn="0"/>
          <w:trHeight w:val="150"/>
        </w:trPr>
        <w:tc>
          <w:tcPr>
            <w:tcW w:w="727" w:type="pct"/>
            <w:hideMark/>
          </w:tcPr>
          <w:p w14:paraId="0C8D242C" w14:textId="77777777" w:rsidR="00625397" w:rsidRPr="00485B28" w:rsidRDefault="00625397" w:rsidP="00D7695A">
            <w:pPr>
              <w:spacing w:after="0"/>
              <w:ind w:left="209" w:firstLine="142"/>
              <w:jc w:val="center"/>
              <w:rPr>
                <w:rFonts w:ascii="Times New Roman" w:hAnsi="Times New Roman" w:cs="Times New Roman"/>
                <w:b/>
                <w:sz w:val="14"/>
                <w:szCs w:val="14"/>
              </w:rPr>
            </w:pPr>
            <w:r w:rsidRPr="00485B28">
              <w:rPr>
                <w:rFonts w:ascii="Times New Roman" w:eastAsia="Times New Roman" w:hAnsi="Times New Roman" w:cs="Times New Roman"/>
                <w:b/>
                <w:sz w:val="14"/>
                <w:szCs w:val="14"/>
                <w:lang w:val="es-ES_tradnl" w:eastAsia="es-ES"/>
              </w:rPr>
              <w:t>CONCESIONARIO</w:t>
            </w:r>
          </w:p>
        </w:tc>
        <w:tc>
          <w:tcPr>
            <w:tcW w:w="438" w:type="pct"/>
            <w:hideMark/>
          </w:tcPr>
          <w:p w14:paraId="1DB16A8D"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DIRECCIÓN</w:t>
            </w:r>
          </w:p>
        </w:tc>
        <w:tc>
          <w:tcPr>
            <w:tcW w:w="497" w:type="pct"/>
            <w:hideMark/>
          </w:tcPr>
          <w:p w14:paraId="3A517066"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LOCALIDAD</w:t>
            </w:r>
          </w:p>
        </w:tc>
        <w:tc>
          <w:tcPr>
            <w:tcW w:w="545" w:type="pct"/>
            <w:hideMark/>
          </w:tcPr>
          <w:p w14:paraId="6151D657"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 xml:space="preserve">TIPO DE </w:t>
            </w:r>
            <w:r w:rsidRPr="00485B28">
              <w:rPr>
                <w:rFonts w:ascii="Times New Roman" w:eastAsia="Times New Roman" w:hAnsi="Times New Roman" w:cs="Times New Roman"/>
                <w:b/>
                <w:sz w:val="14"/>
                <w:szCs w:val="14"/>
                <w:lang w:val="es-ES_tradnl" w:eastAsia="es-ES"/>
              </w:rPr>
              <w:br/>
              <w:t>CONTROL</w:t>
            </w:r>
          </w:p>
        </w:tc>
        <w:tc>
          <w:tcPr>
            <w:tcW w:w="450" w:type="pct"/>
            <w:hideMark/>
          </w:tcPr>
          <w:p w14:paraId="1B98A6EB"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 xml:space="preserve">FECHA DE </w:t>
            </w:r>
            <w:r w:rsidRPr="00485B28">
              <w:rPr>
                <w:rFonts w:ascii="Times New Roman" w:eastAsia="Times New Roman" w:hAnsi="Times New Roman" w:cs="Times New Roman"/>
                <w:b/>
                <w:sz w:val="14"/>
                <w:szCs w:val="14"/>
                <w:lang w:val="es-ES_tradnl" w:eastAsia="es-ES"/>
              </w:rPr>
              <w:br/>
              <w:t>OPERATIVO</w:t>
            </w:r>
          </w:p>
        </w:tc>
        <w:tc>
          <w:tcPr>
            <w:tcW w:w="490" w:type="pct"/>
            <w:hideMark/>
          </w:tcPr>
          <w:p w14:paraId="4A483AA5"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 xml:space="preserve">MARCA DE </w:t>
            </w:r>
            <w:r w:rsidRPr="00485B28">
              <w:rPr>
                <w:rFonts w:ascii="Times New Roman" w:eastAsia="Times New Roman" w:hAnsi="Times New Roman" w:cs="Times New Roman"/>
                <w:b/>
                <w:sz w:val="14"/>
                <w:szCs w:val="14"/>
                <w:lang w:val="es-ES_tradnl" w:eastAsia="es-ES"/>
              </w:rPr>
              <w:br/>
              <w:t>VEHÍCULOS</w:t>
            </w:r>
            <w:r w:rsidRPr="00485B28">
              <w:rPr>
                <w:rFonts w:ascii="Times New Roman" w:eastAsia="Times New Roman" w:hAnsi="Times New Roman" w:cs="Times New Roman"/>
                <w:b/>
                <w:sz w:val="14"/>
                <w:szCs w:val="14"/>
                <w:lang w:val="es-ES_tradnl" w:eastAsia="es-ES"/>
              </w:rPr>
              <w:br/>
              <w:t>REVISADOS</w:t>
            </w:r>
          </w:p>
        </w:tc>
        <w:tc>
          <w:tcPr>
            <w:tcW w:w="542" w:type="pct"/>
            <w:hideMark/>
          </w:tcPr>
          <w:p w14:paraId="4FFEAB66"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TIPO DE PRUEBAS REALIZADAS</w:t>
            </w:r>
          </w:p>
        </w:tc>
        <w:tc>
          <w:tcPr>
            <w:tcW w:w="433" w:type="pct"/>
            <w:hideMark/>
          </w:tcPr>
          <w:p w14:paraId="780251A0"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PRUEBAS</w:t>
            </w:r>
            <w:r w:rsidRPr="00485B28">
              <w:rPr>
                <w:rFonts w:ascii="Times New Roman" w:eastAsia="Times New Roman" w:hAnsi="Times New Roman" w:cs="Times New Roman"/>
                <w:b/>
                <w:sz w:val="14"/>
                <w:szCs w:val="14"/>
                <w:lang w:val="es-ES_tradnl" w:eastAsia="es-ES"/>
              </w:rPr>
              <w:br/>
              <w:t>APROBADAS</w:t>
            </w:r>
          </w:p>
        </w:tc>
        <w:tc>
          <w:tcPr>
            <w:tcW w:w="501" w:type="pct"/>
            <w:hideMark/>
          </w:tcPr>
          <w:p w14:paraId="0C0264B5"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PRUEBAS</w:t>
            </w:r>
            <w:r w:rsidRPr="00485B28">
              <w:rPr>
                <w:rFonts w:ascii="Times New Roman" w:eastAsia="Times New Roman" w:hAnsi="Times New Roman" w:cs="Times New Roman"/>
                <w:b/>
                <w:sz w:val="14"/>
                <w:szCs w:val="14"/>
                <w:lang w:val="es-ES_tradnl" w:eastAsia="es-ES"/>
              </w:rPr>
              <w:br/>
              <w:t>RECHAZADAS</w:t>
            </w:r>
          </w:p>
        </w:tc>
        <w:tc>
          <w:tcPr>
            <w:tcW w:w="375" w:type="pct"/>
            <w:hideMark/>
          </w:tcPr>
          <w:p w14:paraId="52DE37B7"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TOTAL</w:t>
            </w:r>
          </w:p>
          <w:p w14:paraId="320C37A8" w14:textId="77777777" w:rsidR="00625397" w:rsidRPr="00485B28" w:rsidRDefault="00625397" w:rsidP="00D7695A">
            <w:pPr>
              <w:spacing w:after="0"/>
              <w:jc w:val="center"/>
              <w:rPr>
                <w:rFonts w:ascii="Times New Roman" w:eastAsia="Times New Roman" w:hAnsi="Times New Roman" w:cs="Times New Roman"/>
                <w:b/>
                <w:sz w:val="14"/>
                <w:szCs w:val="14"/>
                <w:lang w:val="es-ES_tradnl" w:eastAsia="es-ES"/>
              </w:rPr>
            </w:pPr>
            <w:r w:rsidRPr="00485B28">
              <w:rPr>
                <w:rFonts w:ascii="Times New Roman" w:eastAsia="Times New Roman" w:hAnsi="Times New Roman" w:cs="Times New Roman"/>
                <w:b/>
                <w:sz w:val="14"/>
                <w:szCs w:val="14"/>
                <w:lang w:val="es-ES_tradnl" w:eastAsia="es-ES"/>
              </w:rPr>
              <w:t>PRUEBAS</w:t>
            </w:r>
          </w:p>
        </w:tc>
      </w:tr>
      <w:tr w:rsidR="00625397" w:rsidRPr="00485B28" w14:paraId="4A748B96" w14:textId="77777777" w:rsidTr="00C22BAA">
        <w:trPr>
          <w:trHeight w:val="61"/>
        </w:trPr>
        <w:tc>
          <w:tcPr>
            <w:tcW w:w="727" w:type="pct"/>
            <w:hideMark/>
          </w:tcPr>
          <w:p w14:paraId="7260045C"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AUTO MOTO STORE RACING 2</w:t>
            </w:r>
          </w:p>
        </w:tc>
        <w:tc>
          <w:tcPr>
            <w:tcW w:w="438" w:type="pct"/>
            <w:hideMark/>
          </w:tcPr>
          <w:p w14:paraId="6894280B"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AC 45 A SUR # 51-45</w:t>
            </w:r>
          </w:p>
        </w:tc>
        <w:tc>
          <w:tcPr>
            <w:tcW w:w="497" w:type="pct"/>
            <w:hideMark/>
          </w:tcPr>
          <w:p w14:paraId="16D11A1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TUNJUELITO</w:t>
            </w:r>
          </w:p>
        </w:tc>
        <w:tc>
          <w:tcPr>
            <w:tcW w:w="545" w:type="pct"/>
            <w:hideMark/>
          </w:tcPr>
          <w:p w14:paraId="6EE3CEDB"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34839F38"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12/08/2020</w:t>
            </w:r>
          </w:p>
        </w:tc>
        <w:tc>
          <w:tcPr>
            <w:tcW w:w="490" w:type="pct"/>
            <w:hideMark/>
          </w:tcPr>
          <w:p w14:paraId="3880045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YAMAHA</w:t>
            </w:r>
          </w:p>
        </w:tc>
        <w:tc>
          <w:tcPr>
            <w:tcW w:w="542" w:type="pct"/>
            <w:hideMark/>
          </w:tcPr>
          <w:p w14:paraId="2232F45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17D38D3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4</w:t>
            </w:r>
          </w:p>
        </w:tc>
        <w:tc>
          <w:tcPr>
            <w:tcW w:w="501" w:type="pct"/>
            <w:hideMark/>
          </w:tcPr>
          <w:p w14:paraId="29DC2209"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7D12849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4</w:t>
            </w:r>
          </w:p>
        </w:tc>
      </w:tr>
      <w:tr w:rsidR="00625397" w:rsidRPr="00485B28" w14:paraId="7EF9D8F4" w14:textId="77777777" w:rsidTr="00C22BAA">
        <w:trPr>
          <w:cnfStyle w:val="000000100000" w:firstRow="0" w:lastRow="0" w:firstColumn="0" w:lastColumn="0" w:oddVBand="0" w:evenVBand="0" w:oddHBand="1" w:evenHBand="0" w:firstRowFirstColumn="0" w:firstRowLastColumn="0" w:lastRowFirstColumn="0" w:lastRowLastColumn="0"/>
          <w:trHeight w:val="100"/>
        </w:trPr>
        <w:tc>
          <w:tcPr>
            <w:tcW w:w="727" w:type="pct"/>
            <w:hideMark/>
          </w:tcPr>
          <w:p w14:paraId="741BDC52"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AKT ALKOMPRAR VENECIA</w:t>
            </w:r>
          </w:p>
        </w:tc>
        <w:tc>
          <w:tcPr>
            <w:tcW w:w="438" w:type="pct"/>
            <w:hideMark/>
          </w:tcPr>
          <w:p w14:paraId="6BE02608"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AC 45 SUR # 52 A 39</w:t>
            </w:r>
          </w:p>
        </w:tc>
        <w:tc>
          <w:tcPr>
            <w:tcW w:w="497" w:type="pct"/>
            <w:hideMark/>
          </w:tcPr>
          <w:p w14:paraId="111FDEA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TUNJUELITO</w:t>
            </w:r>
          </w:p>
        </w:tc>
        <w:tc>
          <w:tcPr>
            <w:tcW w:w="545" w:type="pct"/>
            <w:hideMark/>
          </w:tcPr>
          <w:p w14:paraId="0EAD1C69"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2227B20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02/09/2020</w:t>
            </w:r>
          </w:p>
        </w:tc>
        <w:tc>
          <w:tcPr>
            <w:tcW w:w="490" w:type="pct"/>
            <w:hideMark/>
          </w:tcPr>
          <w:p w14:paraId="67E56DC3"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AKT</w:t>
            </w:r>
          </w:p>
        </w:tc>
        <w:tc>
          <w:tcPr>
            <w:tcW w:w="542" w:type="pct"/>
            <w:hideMark/>
          </w:tcPr>
          <w:p w14:paraId="67B0CD0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04B62A56"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7</w:t>
            </w:r>
          </w:p>
        </w:tc>
        <w:tc>
          <w:tcPr>
            <w:tcW w:w="501" w:type="pct"/>
            <w:hideMark/>
          </w:tcPr>
          <w:p w14:paraId="5B82DFD6"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46D1F03B"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7</w:t>
            </w:r>
          </w:p>
        </w:tc>
      </w:tr>
      <w:tr w:rsidR="00625397" w:rsidRPr="00485B28" w14:paraId="10DFAA08" w14:textId="77777777" w:rsidTr="00C22BAA">
        <w:trPr>
          <w:trHeight w:val="61"/>
        </w:trPr>
        <w:tc>
          <w:tcPr>
            <w:tcW w:w="727" w:type="pct"/>
            <w:hideMark/>
          </w:tcPr>
          <w:p w14:paraId="5204FA75"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sz w:val="14"/>
                <w:szCs w:val="14"/>
                <w:lang w:val="es-ES_tradnl" w:eastAsia="es-ES"/>
              </w:rPr>
              <w:t>AUTOMOTORES SAN JORGE SAS</w:t>
            </w:r>
          </w:p>
        </w:tc>
        <w:tc>
          <w:tcPr>
            <w:tcW w:w="438" w:type="pct"/>
            <w:hideMark/>
          </w:tcPr>
          <w:p w14:paraId="2409310C"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sz w:val="16"/>
                <w:szCs w:val="16"/>
                <w:lang w:val="es-ES_tradnl" w:eastAsia="es-ES"/>
              </w:rPr>
              <w:t>AK 30 # 8-17 SUR</w:t>
            </w:r>
          </w:p>
        </w:tc>
        <w:tc>
          <w:tcPr>
            <w:tcW w:w="497" w:type="pct"/>
            <w:hideMark/>
          </w:tcPr>
          <w:p w14:paraId="0FAB6B56"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PUENTE ARANDA</w:t>
            </w:r>
          </w:p>
        </w:tc>
        <w:tc>
          <w:tcPr>
            <w:tcW w:w="545" w:type="pct"/>
            <w:hideMark/>
          </w:tcPr>
          <w:p w14:paraId="3E416AC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SEGUIMIENTO</w:t>
            </w:r>
          </w:p>
        </w:tc>
        <w:tc>
          <w:tcPr>
            <w:tcW w:w="450" w:type="pct"/>
            <w:hideMark/>
          </w:tcPr>
          <w:p w14:paraId="6EAA386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07/10/2020</w:t>
            </w:r>
          </w:p>
        </w:tc>
        <w:tc>
          <w:tcPr>
            <w:tcW w:w="490" w:type="pct"/>
            <w:hideMark/>
          </w:tcPr>
          <w:p w14:paraId="13426E4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CHEVROLET</w:t>
            </w:r>
          </w:p>
        </w:tc>
        <w:tc>
          <w:tcPr>
            <w:tcW w:w="542" w:type="pct"/>
            <w:hideMark/>
          </w:tcPr>
          <w:p w14:paraId="768E8AA9"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OTTO</w:t>
            </w:r>
          </w:p>
        </w:tc>
        <w:tc>
          <w:tcPr>
            <w:tcW w:w="433" w:type="pct"/>
            <w:hideMark/>
          </w:tcPr>
          <w:p w14:paraId="556A7DEA"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6</w:t>
            </w:r>
          </w:p>
        </w:tc>
        <w:tc>
          <w:tcPr>
            <w:tcW w:w="501" w:type="pct"/>
            <w:hideMark/>
          </w:tcPr>
          <w:p w14:paraId="716D520C"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0</w:t>
            </w:r>
          </w:p>
        </w:tc>
        <w:tc>
          <w:tcPr>
            <w:tcW w:w="375" w:type="pct"/>
            <w:hideMark/>
          </w:tcPr>
          <w:p w14:paraId="09F1809D"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6</w:t>
            </w:r>
          </w:p>
        </w:tc>
      </w:tr>
      <w:tr w:rsidR="00625397" w:rsidRPr="00485B28" w14:paraId="3A0A556F" w14:textId="77777777" w:rsidTr="00C22BAA">
        <w:trPr>
          <w:cnfStyle w:val="000000100000" w:firstRow="0" w:lastRow="0" w:firstColumn="0" w:lastColumn="0" w:oddVBand="0" w:evenVBand="0" w:oddHBand="1" w:evenHBand="0" w:firstRowFirstColumn="0" w:firstRowLastColumn="0" w:lastRowFirstColumn="0" w:lastRowLastColumn="0"/>
          <w:trHeight w:val="61"/>
        </w:trPr>
        <w:tc>
          <w:tcPr>
            <w:tcW w:w="727" w:type="pct"/>
            <w:hideMark/>
          </w:tcPr>
          <w:p w14:paraId="6F8AA1B6"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AGROMOTOS VENECIA</w:t>
            </w:r>
          </w:p>
        </w:tc>
        <w:tc>
          <w:tcPr>
            <w:tcW w:w="438" w:type="pct"/>
            <w:hideMark/>
          </w:tcPr>
          <w:p w14:paraId="346AB4C9"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 xml:space="preserve">CL 44 BIS </w:t>
            </w:r>
            <w:r w:rsidRPr="00485B28">
              <w:rPr>
                <w:rFonts w:ascii="Times New Roman" w:eastAsia="Times New Roman" w:hAnsi="Times New Roman" w:cs="Times New Roman"/>
                <w:bCs/>
                <w:sz w:val="16"/>
                <w:szCs w:val="16"/>
                <w:lang w:val="es-ES_tradnl" w:eastAsia="es-ES"/>
              </w:rPr>
              <w:lastRenderedPageBreak/>
              <w:t>SUR # 68 B – 20</w:t>
            </w:r>
          </w:p>
        </w:tc>
        <w:tc>
          <w:tcPr>
            <w:tcW w:w="497" w:type="pct"/>
            <w:hideMark/>
          </w:tcPr>
          <w:p w14:paraId="7CA64B9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lastRenderedPageBreak/>
              <w:t>KENNEDY</w:t>
            </w:r>
          </w:p>
        </w:tc>
        <w:tc>
          <w:tcPr>
            <w:tcW w:w="545" w:type="pct"/>
            <w:hideMark/>
          </w:tcPr>
          <w:p w14:paraId="12B0135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07E2BEC2"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14/10/2020</w:t>
            </w:r>
          </w:p>
        </w:tc>
        <w:tc>
          <w:tcPr>
            <w:tcW w:w="490" w:type="pct"/>
            <w:hideMark/>
          </w:tcPr>
          <w:p w14:paraId="20BCDD43"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AUTECO</w:t>
            </w:r>
          </w:p>
        </w:tc>
        <w:tc>
          <w:tcPr>
            <w:tcW w:w="542" w:type="pct"/>
            <w:hideMark/>
          </w:tcPr>
          <w:p w14:paraId="0881237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5D396032"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12</w:t>
            </w:r>
          </w:p>
        </w:tc>
        <w:tc>
          <w:tcPr>
            <w:tcW w:w="501" w:type="pct"/>
            <w:hideMark/>
          </w:tcPr>
          <w:p w14:paraId="7D2C3634"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24285324"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12</w:t>
            </w:r>
          </w:p>
        </w:tc>
      </w:tr>
      <w:tr w:rsidR="00625397" w:rsidRPr="00485B28" w14:paraId="39CB4509" w14:textId="77777777" w:rsidTr="00C22BAA">
        <w:trPr>
          <w:trHeight w:val="309"/>
        </w:trPr>
        <w:tc>
          <w:tcPr>
            <w:tcW w:w="727" w:type="pct"/>
            <w:hideMark/>
          </w:tcPr>
          <w:p w14:paraId="397C567F"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MOTORED DE COLOMBIA</w:t>
            </w:r>
          </w:p>
        </w:tc>
        <w:tc>
          <w:tcPr>
            <w:tcW w:w="438" w:type="pct"/>
            <w:hideMark/>
          </w:tcPr>
          <w:p w14:paraId="720F117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CL 72 # 73-36</w:t>
            </w:r>
          </w:p>
        </w:tc>
        <w:tc>
          <w:tcPr>
            <w:tcW w:w="497" w:type="pct"/>
            <w:hideMark/>
          </w:tcPr>
          <w:p w14:paraId="471CE49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ENGATIVA</w:t>
            </w:r>
          </w:p>
        </w:tc>
        <w:tc>
          <w:tcPr>
            <w:tcW w:w="545" w:type="pct"/>
            <w:hideMark/>
          </w:tcPr>
          <w:p w14:paraId="3A79FB6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tcPr>
          <w:p w14:paraId="74AD642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16/10/2020</w:t>
            </w:r>
          </w:p>
        </w:tc>
        <w:tc>
          <w:tcPr>
            <w:tcW w:w="490" w:type="pct"/>
            <w:hideMark/>
          </w:tcPr>
          <w:p w14:paraId="3AE7CA3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HERO</w:t>
            </w:r>
          </w:p>
        </w:tc>
        <w:tc>
          <w:tcPr>
            <w:tcW w:w="542" w:type="pct"/>
            <w:hideMark/>
          </w:tcPr>
          <w:p w14:paraId="694573AC"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2873899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3</w:t>
            </w:r>
          </w:p>
        </w:tc>
        <w:tc>
          <w:tcPr>
            <w:tcW w:w="501" w:type="pct"/>
            <w:hideMark/>
          </w:tcPr>
          <w:p w14:paraId="737151B8"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5D58FC13"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3</w:t>
            </w:r>
          </w:p>
        </w:tc>
      </w:tr>
      <w:tr w:rsidR="00625397" w:rsidRPr="00485B28" w14:paraId="35FA7A5C" w14:textId="77777777" w:rsidTr="00C22BAA">
        <w:trPr>
          <w:cnfStyle w:val="000000100000" w:firstRow="0" w:lastRow="0" w:firstColumn="0" w:lastColumn="0" w:oddVBand="0" w:evenVBand="0" w:oddHBand="1" w:evenHBand="0" w:firstRowFirstColumn="0" w:firstRowLastColumn="0" w:lastRowFirstColumn="0" w:lastRowLastColumn="0"/>
          <w:trHeight w:val="61"/>
        </w:trPr>
        <w:tc>
          <w:tcPr>
            <w:tcW w:w="727" w:type="pct"/>
            <w:hideMark/>
          </w:tcPr>
          <w:p w14:paraId="462445D5"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AUTOCOM JAC</w:t>
            </w:r>
          </w:p>
        </w:tc>
        <w:tc>
          <w:tcPr>
            <w:tcW w:w="438" w:type="pct"/>
            <w:hideMark/>
          </w:tcPr>
          <w:p w14:paraId="7897D4DE"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AV BOYACA # 77 A 41</w:t>
            </w:r>
          </w:p>
        </w:tc>
        <w:tc>
          <w:tcPr>
            <w:tcW w:w="497" w:type="pct"/>
            <w:hideMark/>
          </w:tcPr>
          <w:p w14:paraId="73CE365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ENGATIVA</w:t>
            </w:r>
          </w:p>
        </w:tc>
        <w:tc>
          <w:tcPr>
            <w:tcW w:w="545" w:type="pct"/>
            <w:hideMark/>
          </w:tcPr>
          <w:p w14:paraId="4907A4C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454A871E"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16/102020</w:t>
            </w:r>
          </w:p>
        </w:tc>
        <w:tc>
          <w:tcPr>
            <w:tcW w:w="490" w:type="pct"/>
            <w:hideMark/>
          </w:tcPr>
          <w:p w14:paraId="572E75A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JAC</w:t>
            </w:r>
          </w:p>
          <w:p w14:paraId="2C641C6D"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MAHINDRA</w:t>
            </w:r>
          </w:p>
        </w:tc>
        <w:tc>
          <w:tcPr>
            <w:tcW w:w="542" w:type="pct"/>
            <w:hideMark/>
          </w:tcPr>
          <w:p w14:paraId="17A34124"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DIESEL</w:t>
            </w:r>
          </w:p>
        </w:tc>
        <w:tc>
          <w:tcPr>
            <w:tcW w:w="433" w:type="pct"/>
            <w:hideMark/>
          </w:tcPr>
          <w:p w14:paraId="6D06B6C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7</w:t>
            </w:r>
          </w:p>
        </w:tc>
        <w:tc>
          <w:tcPr>
            <w:tcW w:w="501" w:type="pct"/>
            <w:hideMark/>
          </w:tcPr>
          <w:p w14:paraId="359DD83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037B8DC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7</w:t>
            </w:r>
          </w:p>
        </w:tc>
      </w:tr>
      <w:tr w:rsidR="00625397" w:rsidRPr="00485B28" w14:paraId="3126A135" w14:textId="77777777" w:rsidTr="00C22BAA">
        <w:trPr>
          <w:trHeight w:val="61"/>
        </w:trPr>
        <w:tc>
          <w:tcPr>
            <w:tcW w:w="727" w:type="pct"/>
            <w:hideMark/>
          </w:tcPr>
          <w:p w14:paraId="6534F350"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FOTON AV. BOYACÁ</w:t>
            </w:r>
          </w:p>
        </w:tc>
        <w:tc>
          <w:tcPr>
            <w:tcW w:w="438" w:type="pct"/>
            <w:hideMark/>
          </w:tcPr>
          <w:p w14:paraId="3B67206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AV BOYACA # 66 A - 06</w:t>
            </w:r>
          </w:p>
        </w:tc>
        <w:tc>
          <w:tcPr>
            <w:tcW w:w="497" w:type="pct"/>
            <w:hideMark/>
          </w:tcPr>
          <w:p w14:paraId="7E51D452"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ENGATIVA</w:t>
            </w:r>
          </w:p>
        </w:tc>
        <w:tc>
          <w:tcPr>
            <w:tcW w:w="545" w:type="pct"/>
            <w:hideMark/>
          </w:tcPr>
          <w:p w14:paraId="244B38A4"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tcPr>
          <w:p w14:paraId="74C89FF3"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06/11/2020</w:t>
            </w:r>
          </w:p>
        </w:tc>
        <w:tc>
          <w:tcPr>
            <w:tcW w:w="490" w:type="pct"/>
            <w:hideMark/>
          </w:tcPr>
          <w:p w14:paraId="4FAD2C3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FOTON</w:t>
            </w:r>
          </w:p>
        </w:tc>
        <w:tc>
          <w:tcPr>
            <w:tcW w:w="542" w:type="pct"/>
            <w:hideMark/>
          </w:tcPr>
          <w:p w14:paraId="4185BBB4"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DIESEL</w:t>
            </w:r>
          </w:p>
        </w:tc>
        <w:tc>
          <w:tcPr>
            <w:tcW w:w="433" w:type="pct"/>
            <w:hideMark/>
          </w:tcPr>
          <w:p w14:paraId="427EC90C"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3</w:t>
            </w:r>
          </w:p>
        </w:tc>
        <w:tc>
          <w:tcPr>
            <w:tcW w:w="501" w:type="pct"/>
            <w:hideMark/>
          </w:tcPr>
          <w:p w14:paraId="14F3B75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64CD403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3</w:t>
            </w:r>
          </w:p>
        </w:tc>
      </w:tr>
      <w:tr w:rsidR="00625397" w:rsidRPr="00485B28" w14:paraId="72A7596A" w14:textId="77777777" w:rsidTr="00C22BAA">
        <w:trPr>
          <w:cnfStyle w:val="000000100000" w:firstRow="0" w:lastRow="0" w:firstColumn="0" w:lastColumn="0" w:oddVBand="0" w:evenVBand="0" w:oddHBand="1" w:evenHBand="0" w:firstRowFirstColumn="0" w:firstRowLastColumn="0" w:lastRowFirstColumn="0" w:lastRowLastColumn="0"/>
          <w:trHeight w:val="61"/>
        </w:trPr>
        <w:tc>
          <w:tcPr>
            <w:tcW w:w="727" w:type="pct"/>
            <w:hideMark/>
          </w:tcPr>
          <w:p w14:paraId="32032C72"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AUTOCOM 36</w:t>
            </w:r>
          </w:p>
        </w:tc>
        <w:tc>
          <w:tcPr>
            <w:tcW w:w="438" w:type="pct"/>
            <w:hideMark/>
          </w:tcPr>
          <w:p w14:paraId="3ECCE21D"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AK 36 # 18 - 20</w:t>
            </w:r>
          </w:p>
        </w:tc>
        <w:tc>
          <w:tcPr>
            <w:tcW w:w="497" w:type="pct"/>
            <w:hideMark/>
          </w:tcPr>
          <w:p w14:paraId="550B3E1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PUENTE ARANDA</w:t>
            </w:r>
          </w:p>
        </w:tc>
        <w:tc>
          <w:tcPr>
            <w:tcW w:w="545" w:type="pct"/>
            <w:hideMark/>
          </w:tcPr>
          <w:p w14:paraId="2B58C940"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082D6323"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05/11/2020</w:t>
            </w:r>
          </w:p>
        </w:tc>
        <w:tc>
          <w:tcPr>
            <w:tcW w:w="490" w:type="pct"/>
            <w:hideMark/>
          </w:tcPr>
          <w:p w14:paraId="5040E2B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JAC</w:t>
            </w:r>
          </w:p>
        </w:tc>
        <w:tc>
          <w:tcPr>
            <w:tcW w:w="542" w:type="pct"/>
            <w:hideMark/>
          </w:tcPr>
          <w:p w14:paraId="64479998"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DIESEL</w:t>
            </w:r>
          </w:p>
        </w:tc>
        <w:tc>
          <w:tcPr>
            <w:tcW w:w="433" w:type="pct"/>
            <w:hideMark/>
          </w:tcPr>
          <w:p w14:paraId="29DC3EC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5</w:t>
            </w:r>
          </w:p>
        </w:tc>
        <w:tc>
          <w:tcPr>
            <w:tcW w:w="501" w:type="pct"/>
            <w:hideMark/>
          </w:tcPr>
          <w:p w14:paraId="0160202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5FBD0CF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5</w:t>
            </w:r>
          </w:p>
        </w:tc>
      </w:tr>
      <w:tr w:rsidR="00625397" w:rsidRPr="00485B28" w14:paraId="1A68AF38" w14:textId="77777777" w:rsidTr="00C22BAA">
        <w:trPr>
          <w:trHeight w:val="61"/>
        </w:trPr>
        <w:tc>
          <w:tcPr>
            <w:tcW w:w="727" w:type="pct"/>
            <w:hideMark/>
          </w:tcPr>
          <w:p w14:paraId="191E1C37"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ALKOMPRAR PRIMERA DE MAYO # 2</w:t>
            </w:r>
          </w:p>
        </w:tc>
        <w:tc>
          <w:tcPr>
            <w:tcW w:w="438" w:type="pct"/>
            <w:hideMark/>
          </w:tcPr>
          <w:p w14:paraId="332D224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CL 22 SUR No 28 - 74</w:t>
            </w:r>
          </w:p>
        </w:tc>
        <w:tc>
          <w:tcPr>
            <w:tcW w:w="497" w:type="pct"/>
            <w:hideMark/>
          </w:tcPr>
          <w:p w14:paraId="6587DAE6"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ANTONIO NARIÑO</w:t>
            </w:r>
          </w:p>
        </w:tc>
        <w:tc>
          <w:tcPr>
            <w:tcW w:w="545" w:type="pct"/>
            <w:hideMark/>
          </w:tcPr>
          <w:p w14:paraId="27E587BE"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2B9543DD"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30/11/2020</w:t>
            </w:r>
          </w:p>
        </w:tc>
        <w:tc>
          <w:tcPr>
            <w:tcW w:w="490" w:type="pct"/>
            <w:hideMark/>
          </w:tcPr>
          <w:p w14:paraId="185945D6"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AKT</w:t>
            </w:r>
          </w:p>
          <w:p w14:paraId="33D8E056"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TVS</w:t>
            </w:r>
          </w:p>
        </w:tc>
        <w:tc>
          <w:tcPr>
            <w:tcW w:w="542" w:type="pct"/>
            <w:hideMark/>
          </w:tcPr>
          <w:p w14:paraId="2223028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3425EE1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8</w:t>
            </w:r>
          </w:p>
        </w:tc>
        <w:tc>
          <w:tcPr>
            <w:tcW w:w="501" w:type="pct"/>
            <w:hideMark/>
          </w:tcPr>
          <w:p w14:paraId="2E2B7612"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545D4D3B"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8</w:t>
            </w:r>
          </w:p>
        </w:tc>
      </w:tr>
      <w:tr w:rsidR="00625397" w:rsidRPr="00485B28" w14:paraId="4465B868" w14:textId="77777777" w:rsidTr="00C22BAA">
        <w:trPr>
          <w:cnfStyle w:val="000000100000" w:firstRow="0" w:lastRow="0" w:firstColumn="0" w:lastColumn="0" w:oddVBand="0" w:evenVBand="0" w:oddHBand="1" w:evenHBand="0" w:firstRowFirstColumn="0" w:firstRowLastColumn="0" w:lastRowFirstColumn="0" w:lastRowLastColumn="0"/>
          <w:trHeight w:val="61"/>
        </w:trPr>
        <w:tc>
          <w:tcPr>
            <w:tcW w:w="727" w:type="pct"/>
            <w:hideMark/>
          </w:tcPr>
          <w:p w14:paraId="3D16C891"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KEEWAY BENELLI COLOMBIA BOGOTA</w:t>
            </w:r>
          </w:p>
        </w:tc>
        <w:tc>
          <w:tcPr>
            <w:tcW w:w="438" w:type="pct"/>
            <w:hideMark/>
          </w:tcPr>
          <w:p w14:paraId="2E19389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CL 22 SUR No 28 -24</w:t>
            </w:r>
          </w:p>
        </w:tc>
        <w:tc>
          <w:tcPr>
            <w:tcW w:w="497" w:type="pct"/>
            <w:hideMark/>
          </w:tcPr>
          <w:p w14:paraId="189DEC5A"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ANTONIO NARIÑO</w:t>
            </w:r>
          </w:p>
        </w:tc>
        <w:tc>
          <w:tcPr>
            <w:tcW w:w="545" w:type="pct"/>
            <w:hideMark/>
          </w:tcPr>
          <w:p w14:paraId="7D810232"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593E3FA2"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01/12/2020</w:t>
            </w:r>
          </w:p>
        </w:tc>
        <w:tc>
          <w:tcPr>
            <w:tcW w:w="490" w:type="pct"/>
            <w:hideMark/>
          </w:tcPr>
          <w:p w14:paraId="441C134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KEEWAY</w:t>
            </w:r>
          </w:p>
        </w:tc>
        <w:tc>
          <w:tcPr>
            <w:tcW w:w="542" w:type="pct"/>
            <w:hideMark/>
          </w:tcPr>
          <w:p w14:paraId="041C5414"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4DD2291B"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3</w:t>
            </w:r>
          </w:p>
        </w:tc>
        <w:tc>
          <w:tcPr>
            <w:tcW w:w="501" w:type="pct"/>
            <w:hideMark/>
          </w:tcPr>
          <w:p w14:paraId="127FC03C"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49FE85F4"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3</w:t>
            </w:r>
          </w:p>
        </w:tc>
      </w:tr>
      <w:tr w:rsidR="00625397" w:rsidRPr="00485B28" w14:paraId="116DF6FE" w14:textId="77777777" w:rsidTr="00C22BAA">
        <w:trPr>
          <w:trHeight w:val="61"/>
        </w:trPr>
        <w:tc>
          <w:tcPr>
            <w:tcW w:w="727" w:type="pct"/>
            <w:hideMark/>
          </w:tcPr>
          <w:p w14:paraId="0D6054A9"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SANYANG MOTOR COLOMBIA BOGOTA 1 MAYO</w:t>
            </w:r>
          </w:p>
        </w:tc>
        <w:tc>
          <w:tcPr>
            <w:tcW w:w="438" w:type="pct"/>
            <w:hideMark/>
          </w:tcPr>
          <w:p w14:paraId="439C99EE"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CL 22 SUR No 28 - 08</w:t>
            </w:r>
          </w:p>
        </w:tc>
        <w:tc>
          <w:tcPr>
            <w:tcW w:w="497" w:type="pct"/>
            <w:hideMark/>
          </w:tcPr>
          <w:p w14:paraId="69CA24B0"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ANTONIO NARIÑO</w:t>
            </w:r>
          </w:p>
        </w:tc>
        <w:tc>
          <w:tcPr>
            <w:tcW w:w="545" w:type="pct"/>
            <w:hideMark/>
          </w:tcPr>
          <w:p w14:paraId="0AEE5CFE"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757222B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01/12/2020</w:t>
            </w:r>
          </w:p>
        </w:tc>
        <w:tc>
          <w:tcPr>
            <w:tcW w:w="490" w:type="pct"/>
            <w:hideMark/>
          </w:tcPr>
          <w:p w14:paraId="36AA80ED"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SYM</w:t>
            </w:r>
          </w:p>
        </w:tc>
        <w:tc>
          <w:tcPr>
            <w:tcW w:w="542" w:type="pct"/>
            <w:hideMark/>
          </w:tcPr>
          <w:p w14:paraId="4620D1A6"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7417A71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5</w:t>
            </w:r>
          </w:p>
        </w:tc>
        <w:tc>
          <w:tcPr>
            <w:tcW w:w="501" w:type="pct"/>
            <w:hideMark/>
          </w:tcPr>
          <w:p w14:paraId="4A71283E"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7221B01B"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5</w:t>
            </w:r>
          </w:p>
        </w:tc>
      </w:tr>
      <w:tr w:rsidR="00625397" w:rsidRPr="00485B28" w14:paraId="377CED74" w14:textId="77777777" w:rsidTr="00C22BAA">
        <w:trPr>
          <w:cnfStyle w:val="000000100000" w:firstRow="0" w:lastRow="0" w:firstColumn="0" w:lastColumn="0" w:oddVBand="0" w:evenVBand="0" w:oddHBand="1" w:evenHBand="0" w:firstRowFirstColumn="0" w:firstRowLastColumn="0" w:lastRowFirstColumn="0" w:lastRowLastColumn="0"/>
          <w:trHeight w:val="61"/>
        </w:trPr>
        <w:tc>
          <w:tcPr>
            <w:tcW w:w="727" w:type="pct"/>
            <w:hideMark/>
          </w:tcPr>
          <w:p w14:paraId="42A9396D"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MOTORED DE COLOMBIA BOGOTA 1 DE MAYO DOS</w:t>
            </w:r>
          </w:p>
        </w:tc>
        <w:tc>
          <w:tcPr>
            <w:tcW w:w="438" w:type="pct"/>
            <w:hideMark/>
          </w:tcPr>
          <w:p w14:paraId="710CEB8D"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AV 1 DE MAYO 29C - 50</w:t>
            </w:r>
          </w:p>
        </w:tc>
        <w:tc>
          <w:tcPr>
            <w:tcW w:w="497" w:type="pct"/>
            <w:hideMark/>
          </w:tcPr>
          <w:p w14:paraId="17B58214"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ANTONIO NARIÑO</w:t>
            </w:r>
          </w:p>
        </w:tc>
        <w:tc>
          <w:tcPr>
            <w:tcW w:w="545" w:type="pct"/>
            <w:hideMark/>
          </w:tcPr>
          <w:p w14:paraId="294BE480"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5F89D4EB"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09/12/2020</w:t>
            </w:r>
          </w:p>
        </w:tc>
        <w:tc>
          <w:tcPr>
            <w:tcW w:w="490" w:type="pct"/>
            <w:hideMark/>
          </w:tcPr>
          <w:p w14:paraId="45BA341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HERO</w:t>
            </w:r>
          </w:p>
        </w:tc>
        <w:tc>
          <w:tcPr>
            <w:tcW w:w="542" w:type="pct"/>
            <w:hideMark/>
          </w:tcPr>
          <w:p w14:paraId="136CD503"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51347D3A"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6</w:t>
            </w:r>
          </w:p>
        </w:tc>
        <w:tc>
          <w:tcPr>
            <w:tcW w:w="501" w:type="pct"/>
            <w:hideMark/>
          </w:tcPr>
          <w:p w14:paraId="65B4E93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6862F5C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6</w:t>
            </w:r>
          </w:p>
        </w:tc>
      </w:tr>
      <w:tr w:rsidR="00625397" w:rsidRPr="00485B28" w14:paraId="30543ECB" w14:textId="77777777" w:rsidTr="00C22BAA">
        <w:trPr>
          <w:trHeight w:val="465"/>
        </w:trPr>
        <w:tc>
          <w:tcPr>
            <w:tcW w:w="727" w:type="pct"/>
            <w:hideMark/>
          </w:tcPr>
          <w:p w14:paraId="4EAE3A28"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DISMERCA COLOMBIA AV PRIMERA DE MAYO</w:t>
            </w:r>
          </w:p>
        </w:tc>
        <w:tc>
          <w:tcPr>
            <w:tcW w:w="438" w:type="pct"/>
            <w:hideMark/>
          </w:tcPr>
          <w:p w14:paraId="0CF9E128"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AV 1 DE MAYO 28 - 68</w:t>
            </w:r>
          </w:p>
        </w:tc>
        <w:tc>
          <w:tcPr>
            <w:tcW w:w="497" w:type="pct"/>
            <w:hideMark/>
          </w:tcPr>
          <w:p w14:paraId="693F8017"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ANTONIO NARIÑO</w:t>
            </w:r>
          </w:p>
        </w:tc>
        <w:tc>
          <w:tcPr>
            <w:tcW w:w="545" w:type="pct"/>
            <w:hideMark/>
          </w:tcPr>
          <w:p w14:paraId="4421D3EA"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60CB7E83"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09/12/2020</w:t>
            </w:r>
          </w:p>
        </w:tc>
        <w:tc>
          <w:tcPr>
            <w:tcW w:w="490" w:type="pct"/>
            <w:hideMark/>
          </w:tcPr>
          <w:p w14:paraId="79C164DE"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AUTECO</w:t>
            </w:r>
          </w:p>
        </w:tc>
        <w:tc>
          <w:tcPr>
            <w:tcW w:w="542" w:type="pct"/>
            <w:hideMark/>
          </w:tcPr>
          <w:p w14:paraId="0B478D77"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530AC899"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7</w:t>
            </w:r>
          </w:p>
        </w:tc>
        <w:tc>
          <w:tcPr>
            <w:tcW w:w="501" w:type="pct"/>
            <w:hideMark/>
          </w:tcPr>
          <w:p w14:paraId="5FBE828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2AA252EE"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7</w:t>
            </w:r>
          </w:p>
        </w:tc>
      </w:tr>
      <w:tr w:rsidR="00625397" w:rsidRPr="00485B28" w14:paraId="00F68ACF" w14:textId="77777777" w:rsidTr="00C22BAA">
        <w:trPr>
          <w:cnfStyle w:val="000000100000" w:firstRow="0" w:lastRow="0" w:firstColumn="0" w:lastColumn="0" w:oddVBand="0" w:evenVBand="0" w:oddHBand="1" w:evenHBand="0" w:firstRowFirstColumn="0" w:firstRowLastColumn="0" w:lastRowFirstColumn="0" w:lastRowLastColumn="0"/>
          <w:trHeight w:val="61"/>
        </w:trPr>
        <w:tc>
          <w:tcPr>
            <w:tcW w:w="727" w:type="pct"/>
            <w:hideMark/>
          </w:tcPr>
          <w:p w14:paraId="2AF9AC6B"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MOTOS DEL CAMINO PRIMERA DE MAYO</w:t>
            </w:r>
          </w:p>
        </w:tc>
        <w:tc>
          <w:tcPr>
            <w:tcW w:w="438" w:type="pct"/>
            <w:hideMark/>
          </w:tcPr>
          <w:p w14:paraId="475840F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AV 1 DE MAYO No 28 B - 52</w:t>
            </w:r>
          </w:p>
        </w:tc>
        <w:tc>
          <w:tcPr>
            <w:tcW w:w="497" w:type="pct"/>
            <w:hideMark/>
          </w:tcPr>
          <w:p w14:paraId="1FC11122"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ANTONIO NARIÑO</w:t>
            </w:r>
          </w:p>
        </w:tc>
        <w:tc>
          <w:tcPr>
            <w:tcW w:w="545" w:type="pct"/>
            <w:hideMark/>
          </w:tcPr>
          <w:p w14:paraId="4CBB112E"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3F8EE4A8"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17/12/2020</w:t>
            </w:r>
          </w:p>
        </w:tc>
        <w:tc>
          <w:tcPr>
            <w:tcW w:w="490" w:type="pct"/>
            <w:hideMark/>
          </w:tcPr>
          <w:p w14:paraId="67E6DDCA"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AUTECO</w:t>
            </w:r>
          </w:p>
        </w:tc>
        <w:tc>
          <w:tcPr>
            <w:tcW w:w="542" w:type="pct"/>
            <w:hideMark/>
          </w:tcPr>
          <w:p w14:paraId="1ED789A4"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4DC82AB3"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6</w:t>
            </w:r>
          </w:p>
        </w:tc>
        <w:tc>
          <w:tcPr>
            <w:tcW w:w="501" w:type="pct"/>
            <w:hideMark/>
          </w:tcPr>
          <w:p w14:paraId="131AF1DE"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0BBD8727"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6</w:t>
            </w:r>
          </w:p>
        </w:tc>
      </w:tr>
      <w:tr w:rsidR="00625397" w:rsidRPr="00485B28" w14:paraId="0C1B0231" w14:textId="77777777" w:rsidTr="00C22BAA">
        <w:trPr>
          <w:trHeight w:val="61"/>
        </w:trPr>
        <w:tc>
          <w:tcPr>
            <w:tcW w:w="727" w:type="pct"/>
            <w:hideMark/>
          </w:tcPr>
          <w:p w14:paraId="0D37DE0D"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 xml:space="preserve">SUPERMOTOS DE CUNDINAMARCA </w:t>
            </w:r>
          </w:p>
        </w:tc>
        <w:tc>
          <w:tcPr>
            <w:tcW w:w="438" w:type="pct"/>
            <w:hideMark/>
          </w:tcPr>
          <w:p w14:paraId="334E4AB4"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AC 22 SUR No 31 - 28</w:t>
            </w:r>
          </w:p>
        </w:tc>
        <w:tc>
          <w:tcPr>
            <w:tcW w:w="497" w:type="pct"/>
            <w:hideMark/>
          </w:tcPr>
          <w:p w14:paraId="5D94A049"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ANTONIO NARIÑO</w:t>
            </w:r>
          </w:p>
        </w:tc>
        <w:tc>
          <w:tcPr>
            <w:tcW w:w="545" w:type="pct"/>
            <w:hideMark/>
          </w:tcPr>
          <w:p w14:paraId="29D5FE41"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1187CACC"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11/12/2020</w:t>
            </w:r>
          </w:p>
        </w:tc>
        <w:tc>
          <w:tcPr>
            <w:tcW w:w="490" w:type="pct"/>
            <w:hideMark/>
          </w:tcPr>
          <w:p w14:paraId="217BBD04"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 xml:space="preserve">HONDA </w:t>
            </w:r>
          </w:p>
        </w:tc>
        <w:tc>
          <w:tcPr>
            <w:tcW w:w="542" w:type="pct"/>
            <w:hideMark/>
          </w:tcPr>
          <w:p w14:paraId="230F122E"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14392C6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7</w:t>
            </w:r>
          </w:p>
        </w:tc>
        <w:tc>
          <w:tcPr>
            <w:tcW w:w="501" w:type="pct"/>
            <w:hideMark/>
          </w:tcPr>
          <w:p w14:paraId="70684B8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6C2615B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7</w:t>
            </w:r>
          </w:p>
        </w:tc>
      </w:tr>
      <w:tr w:rsidR="00625397" w:rsidRPr="00485B28" w14:paraId="728B1477" w14:textId="77777777" w:rsidTr="00C22BAA">
        <w:trPr>
          <w:cnfStyle w:val="000000100000" w:firstRow="0" w:lastRow="0" w:firstColumn="0" w:lastColumn="0" w:oddVBand="0" w:evenVBand="0" w:oddHBand="1" w:evenHBand="0" w:firstRowFirstColumn="0" w:firstRowLastColumn="0" w:lastRowFirstColumn="0" w:lastRowLastColumn="0"/>
          <w:trHeight w:val="61"/>
        </w:trPr>
        <w:tc>
          <w:tcPr>
            <w:tcW w:w="727" w:type="pct"/>
            <w:hideMark/>
          </w:tcPr>
          <w:p w14:paraId="032FD205" w14:textId="77777777" w:rsidR="00625397" w:rsidRPr="00CB4899" w:rsidRDefault="00625397" w:rsidP="00D7695A">
            <w:pPr>
              <w:spacing w:after="0"/>
              <w:jc w:val="center"/>
              <w:rPr>
                <w:rFonts w:ascii="Times New Roman" w:eastAsia="Times New Roman" w:hAnsi="Times New Roman" w:cs="Times New Roman"/>
                <w:bCs/>
                <w:color w:val="000000"/>
                <w:sz w:val="14"/>
                <w:szCs w:val="14"/>
                <w:lang w:val="es-ES_tradnl" w:eastAsia="es-ES"/>
              </w:rPr>
            </w:pPr>
            <w:r w:rsidRPr="00CB4899">
              <w:rPr>
                <w:rFonts w:ascii="Times New Roman" w:eastAsia="Times New Roman" w:hAnsi="Times New Roman" w:cs="Times New Roman"/>
                <w:bCs/>
                <w:color w:val="000000"/>
                <w:sz w:val="14"/>
                <w:szCs w:val="14"/>
                <w:lang w:val="es-ES_tradnl" w:eastAsia="es-ES"/>
              </w:rPr>
              <w:t>YAMAHA MOTOS BOGOTA</w:t>
            </w:r>
          </w:p>
        </w:tc>
        <w:tc>
          <w:tcPr>
            <w:tcW w:w="438" w:type="pct"/>
            <w:hideMark/>
          </w:tcPr>
          <w:p w14:paraId="5C98B07A"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AV 1 DE MAYO No 28 - 31</w:t>
            </w:r>
          </w:p>
        </w:tc>
        <w:tc>
          <w:tcPr>
            <w:tcW w:w="497" w:type="pct"/>
            <w:hideMark/>
          </w:tcPr>
          <w:p w14:paraId="68B72E08"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ANTONIO NARIÑO</w:t>
            </w:r>
          </w:p>
        </w:tc>
        <w:tc>
          <w:tcPr>
            <w:tcW w:w="545" w:type="pct"/>
            <w:hideMark/>
          </w:tcPr>
          <w:p w14:paraId="566DE776"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SEGUIMIENTO</w:t>
            </w:r>
          </w:p>
        </w:tc>
        <w:tc>
          <w:tcPr>
            <w:tcW w:w="450" w:type="pct"/>
            <w:hideMark/>
          </w:tcPr>
          <w:p w14:paraId="51556BB0"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11/12/2020</w:t>
            </w:r>
          </w:p>
        </w:tc>
        <w:tc>
          <w:tcPr>
            <w:tcW w:w="490" w:type="pct"/>
            <w:hideMark/>
          </w:tcPr>
          <w:p w14:paraId="55112643"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YAMAHA</w:t>
            </w:r>
          </w:p>
        </w:tc>
        <w:tc>
          <w:tcPr>
            <w:tcW w:w="542" w:type="pct"/>
            <w:hideMark/>
          </w:tcPr>
          <w:p w14:paraId="0DF5C4B1"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MOTOS</w:t>
            </w:r>
          </w:p>
        </w:tc>
        <w:tc>
          <w:tcPr>
            <w:tcW w:w="433" w:type="pct"/>
            <w:hideMark/>
          </w:tcPr>
          <w:p w14:paraId="28876071"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10</w:t>
            </w:r>
          </w:p>
        </w:tc>
        <w:tc>
          <w:tcPr>
            <w:tcW w:w="501" w:type="pct"/>
            <w:hideMark/>
          </w:tcPr>
          <w:p w14:paraId="6C8B93FB"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41B90895"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10</w:t>
            </w:r>
          </w:p>
        </w:tc>
      </w:tr>
      <w:tr w:rsidR="00625397" w:rsidRPr="00485B28" w14:paraId="516CD1E0" w14:textId="77777777" w:rsidTr="00C22BAA">
        <w:trPr>
          <w:trHeight w:val="61"/>
        </w:trPr>
        <w:tc>
          <w:tcPr>
            <w:tcW w:w="3691" w:type="pct"/>
            <w:gridSpan w:val="7"/>
            <w:hideMark/>
          </w:tcPr>
          <w:p w14:paraId="5C9D1F5A"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TOTAL</w:t>
            </w:r>
          </w:p>
        </w:tc>
        <w:tc>
          <w:tcPr>
            <w:tcW w:w="433" w:type="pct"/>
            <w:hideMark/>
          </w:tcPr>
          <w:p w14:paraId="12C89EEF"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sz w:val="16"/>
                <w:szCs w:val="16"/>
                <w:lang w:val="es-ES_tradnl" w:eastAsia="es-ES"/>
              </w:rPr>
              <w:t>99</w:t>
            </w:r>
          </w:p>
        </w:tc>
        <w:tc>
          <w:tcPr>
            <w:tcW w:w="501" w:type="pct"/>
            <w:hideMark/>
          </w:tcPr>
          <w:p w14:paraId="3585E522" w14:textId="77777777" w:rsidR="00625397" w:rsidRPr="00485B28" w:rsidRDefault="00625397" w:rsidP="00D7695A">
            <w:pPr>
              <w:spacing w:after="0"/>
              <w:jc w:val="center"/>
              <w:rPr>
                <w:rFonts w:ascii="Times New Roman" w:eastAsia="Times New Roman" w:hAnsi="Times New Roman" w:cs="Times New Roman"/>
                <w:bCs/>
                <w:color w:val="000000"/>
                <w:sz w:val="16"/>
                <w:szCs w:val="16"/>
                <w:lang w:val="es-ES_tradnl" w:eastAsia="es-ES"/>
              </w:rPr>
            </w:pPr>
            <w:r w:rsidRPr="00485B28">
              <w:rPr>
                <w:rFonts w:ascii="Times New Roman" w:eastAsia="Times New Roman" w:hAnsi="Times New Roman" w:cs="Times New Roman"/>
                <w:bCs/>
                <w:color w:val="000000"/>
                <w:sz w:val="16"/>
                <w:szCs w:val="16"/>
                <w:lang w:val="es-ES_tradnl" w:eastAsia="es-ES"/>
              </w:rPr>
              <w:t>0</w:t>
            </w:r>
          </w:p>
        </w:tc>
        <w:tc>
          <w:tcPr>
            <w:tcW w:w="375" w:type="pct"/>
            <w:hideMark/>
          </w:tcPr>
          <w:p w14:paraId="6CB40691" w14:textId="77777777" w:rsidR="00625397" w:rsidRPr="00485B28" w:rsidRDefault="00625397" w:rsidP="00D7695A">
            <w:pPr>
              <w:spacing w:after="0"/>
              <w:jc w:val="center"/>
              <w:rPr>
                <w:rFonts w:ascii="Times New Roman" w:eastAsia="Times New Roman" w:hAnsi="Times New Roman" w:cs="Times New Roman"/>
                <w:bCs/>
                <w:sz w:val="16"/>
                <w:szCs w:val="16"/>
                <w:lang w:val="es-ES_tradnl" w:eastAsia="es-ES"/>
              </w:rPr>
            </w:pPr>
            <w:r w:rsidRPr="00485B28">
              <w:rPr>
                <w:rFonts w:ascii="Times New Roman" w:eastAsia="Times New Roman" w:hAnsi="Times New Roman" w:cs="Times New Roman"/>
                <w:bCs/>
                <w:sz w:val="16"/>
                <w:szCs w:val="16"/>
                <w:lang w:val="es-ES_tradnl" w:eastAsia="es-ES"/>
              </w:rPr>
              <w:t>99</w:t>
            </w:r>
          </w:p>
        </w:tc>
      </w:tr>
    </w:tbl>
    <w:p w14:paraId="56BC591D" w14:textId="77777777" w:rsidR="00625397" w:rsidRDefault="00625397" w:rsidP="00625397">
      <w:pPr>
        <w:ind w:right="567" w:firstLine="709"/>
        <w:jc w:val="center"/>
        <w:rPr>
          <w:rFonts w:eastAsia="Arial" w:cs="Arial"/>
          <w:color w:val="000000"/>
          <w:sz w:val="18"/>
          <w:szCs w:val="18"/>
        </w:rPr>
      </w:pPr>
      <w:r w:rsidRPr="00485B28">
        <w:rPr>
          <w:rFonts w:ascii="Times New Roman" w:eastAsia="Arial" w:hAnsi="Times New Roman" w:cs="Times New Roman"/>
          <w:color w:val="000000"/>
          <w:sz w:val="18"/>
          <w:szCs w:val="18"/>
        </w:rPr>
        <w:t>Fuente</w:t>
      </w:r>
      <w:r w:rsidRPr="00485B28">
        <w:rPr>
          <w:rFonts w:ascii="Times New Roman" w:eastAsia="Arial" w:hAnsi="Times New Roman" w:cs="Times New Roman"/>
          <w:b/>
          <w:color w:val="000000"/>
          <w:sz w:val="18"/>
          <w:szCs w:val="18"/>
        </w:rPr>
        <w:t>:</w:t>
      </w:r>
      <w:r w:rsidRPr="00485B28">
        <w:rPr>
          <w:rFonts w:ascii="Times New Roman" w:eastAsia="Arial" w:hAnsi="Times New Roman" w:cs="Times New Roman"/>
          <w:color w:val="000000"/>
          <w:sz w:val="18"/>
          <w:szCs w:val="18"/>
        </w:rPr>
        <w:t xml:space="preserve"> Base de datos Fuentes Móviles – Subdirección de Calidad del Aire Auditiva y Visual (SCAAV).</w:t>
      </w:r>
    </w:p>
    <w:p w14:paraId="78D9D407" w14:textId="728E75E8" w:rsidR="00625397" w:rsidRDefault="00625397" w:rsidP="00625397">
      <w:pPr>
        <w:rPr>
          <w:lang w:val="es-ES"/>
        </w:rPr>
      </w:pPr>
    </w:p>
    <w:p w14:paraId="30FE59EE" w14:textId="77777777" w:rsidR="00032F40" w:rsidRPr="00032F40" w:rsidRDefault="00032F40" w:rsidP="000C6178">
      <w:pPr>
        <w:pStyle w:val="Ttulo2"/>
        <w:numPr>
          <w:ilvl w:val="2"/>
          <w:numId w:val="131"/>
        </w:numPr>
        <w:spacing w:before="0"/>
        <w:rPr>
          <w:rFonts w:ascii="Times New Roman" w:hAnsi="Times New Roman" w:cs="Times New Roman"/>
          <w:b/>
          <w:bCs/>
          <w:color w:val="auto"/>
          <w:sz w:val="28"/>
          <w:szCs w:val="28"/>
          <w:lang w:val="es-ES"/>
        </w:rPr>
      </w:pPr>
      <w:bookmarkStart w:id="279" w:name="_Toc62814914"/>
      <w:r w:rsidRPr="00032F40">
        <w:rPr>
          <w:rFonts w:ascii="Times New Roman" w:hAnsi="Times New Roman" w:cs="Times New Roman"/>
          <w:b/>
          <w:bCs/>
          <w:color w:val="auto"/>
          <w:sz w:val="28"/>
          <w:szCs w:val="28"/>
          <w:lang w:val="es-ES"/>
        </w:rPr>
        <w:t>Componente Línea Publicidad Exterior Visual.</w:t>
      </w:r>
      <w:bookmarkEnd w:id="279"/>
    </w:p>
    <w:p w14:paraId="28CCC2D3" w14:textId="77777777" w:rsidR="00032F40" w:rsidRDefault="00032F40" w:rsidP="00032F40">
      <w:pPr>
        <w:spacing w:after="0"/>
        <w:rPr>
          <w:lang w:val="es-ES_tradnl"/>
        </w:rPr>
      </w:pPr>
    </w:p>
    <w:p w14:paraId="525AD771" w14:textId="77777777" w:rsidR="00032F40" w:rsidRPr="004E084A" w:rsidRDefault="00032F40" w:rsidP="004E084A">
      <w:pPr>
        <w:spacing w:after="0" w:line="240" w:lineRule="auto"/>
        <w:jc w:val="both"/>
        <w:rPr>
          <w:rFonts w:ascii="Times New Roman" w:hAnsi="Times New Roman" w:cs="Times New Roman"/>
          <w:sz w:val="24"/>
          <w:szCs w:val="24"/>
          <w:lang w:val="es-ES_tradnl"/>
        </w:rPr>
      </w:pPr>
      <w:r w:rsidRPr="004E084A">
        <w:rPr>
          <w:rFonts w:ascii="Times New Roman" w:hAnsi="Times New Roman" w:cs="Times New Roman"/>
          <w:sz w:val="24"/>
          <w:szCs w:val="24"/>
          <w:lang w:val="es-ES_tradnl"/>
        </w:rPr>
        <w:t xml:space="preserve">La meta del Plan de Desarrollo Distrital 2020 - 2024, planeta realizar “4.000 acciones de seguimiento y control sobre los elementos de publicidad exterior visual instalados en las </w:t>
      </w:r>
      <w:r w:rsidRPr="004E084A">
        <w:rPr>
          <w:rFonts w:ascii="Times New Roman" w:hAnsi="Times New Roman" w:cs="Times New Roman"/>
          <w:sz w:val="24"/>
          <w:szCs w:val="24"/>
          <w:lang w:val="es-ES_tradnl"/>
        </w:rPr>
        <w:lastRenderedPageBreak/>
        <w:t xml:space="preserve">zonas con mayor densidad dentro del distrito capital”, en función de reducir la saturación ocasionada por la publicidad ilegal y garantizar la protección del paisaje urbano. </w:t>
      </w:r>
    </w:p>
    <w:p w14:paraId="0207EC23" w14:textId="77777777" w:rsidR="00032F40" w:rsidRPr="004E084A" w:rsidRDefault="00032F40" w:rsidP="004E084A">
      <w:pPr>
        <w:spacing w:after="0" w:line="240" w:lineRule="auto"/>
        <w:jc w:val="both"/>
        <w:rPr>
          <w:rFonts w:ascii="Times New Roman" w:hAnsi="Times New Roman" w:cs="Times New Roman"/>
          <w:sz w:val="24"/>
          <w:szCs w:val="24"/>
          <w:lang w:val="es-ES_tradnl"/>
        </w:rPr>
      </w:pPr>
    </w:p>
    <w:p w14:paraId="04FAA547" w14:textId="77777777" w:rsidR="00032F40" w:rsidRPr="004E084A" w:rsidRDefault="00032F40" w:rsidP="004E084A">
      <w:pPr>
        <w:spacing w:after="0" w:line="240" w:lineRule="auto"/>
        <w:jc w:val="both"/>
        <w:rPr>
          <w:rFonts w:ascii="Times New Roman" w:hAnsi="Times New Roman" w:cs="Times New Roman"/>
          <w:sz w:val="24"/>
          <w:szCs w:val="24"/>
          <w:lang w:val="es-ES_tradnl"/>
        </w:rPr>
      </w:pPr>
      <w:r w:rsidRPr="004E084A">
        <w:rPr>
          <w:rFonts w:ascii="Times New Roman" w:hAnsi="Times New Roman" w:cs="Times New Roman"/>
          <w:sz w:val="24"/>
          <w:szCs w:val="24"/>
          <w:lang w:val="es-ES_tradnl"/>
        </w:rPr>
        <w:t xml:space="preserve">Las zonas de mayor densidad de elementos de publicidad exterior visual están determinadas a partir de los resultados obtenidos en el Estudio de Carga del Paisaje realizado entre los años 2016 y 2019, donde se determinaron las localidades de Ciudad Bolívar, Suba, Bosa, Chapinero, San Cristóbal, Kennedy y Santa Fe como las zonas más impactadas por la publicidad en cuanto a los elementos de menor tamaño, y todo el Distrito Capital para elementos mayores (vallas tubulares),  zonas que en las cuales se determinó priorizar la intervención a través de las actividades de control y seguimiento a la contaminación visual </w:t>
      </w:r>
    </w:p>
    <w:p w14:paraId="1EA34EDE" w14:textId="77777777" w:rsidR="00032F40" w:rsidRPr="00032F40" w:rsidRDefault="00032F40" w:rsidP="00032F40">
      <w:pPr>
        <w:spacing w:after="0" w:line="240" w:lineRule="auto"/>
        <w:jc w:val="both"/>
        <w:rPr>
          <w:rFonts w:ascii="Times New Roman" w:hAnsi="Times New Roman" w:cs="Times New Roman"/>
          <w:lang w:val="es-ES_tradnl"/>
        </w:rPr>
      </w:pPr>
    </w:p>
    <w:p w14:paraId="1F96AA16" w14:textId="77777777" w:rsidR="00032F40" w:rsidRPr="00032F40" w:rsidRDefault="00032F40" w:rsidP="00032F40">
      <w:pPr>
        <w:spacing w:after="0" w:line="240" w:lineRule="auto"/>
        <w:jc w:val="both"/>
        <w:rPr>
          <w:rFonts w:ascii="Times New Roman" w:hAnsi="Times New Roman" w:cs="Times New Roman"/>
          <w:lang w:val="es-ES_tradnl"/>
        </w:rPr>
      </w:pPr>
    </w:p>
    <w:p w14:paraId="7207DBC4" w14:textId="77777777" w:rsidR="00032F40" w:rsidRPr="004E084A" w:rsidRDefault="00032F40" w:rsidP="000C6178">
      <w:pPr>
        <w:pStyle w:val="Prrafodelista"/>
        <w:numPr>
          <w:ilvl w:val="0"/>
          <w:numId w:val="136"/>
        </w:numPr>
        <w:spacing w:after="0" w:line="240" w:lineRule="auto"/>
        <w:jc w:val="both"/>
        <w:rPr>
          <w:rFonts w:ascii="Times New Roman" w:hAnsi="Times New Roman" w:cs="Times New Roman"/>
          <w:b/>
          <w:sz w:val="24"/>
          <w:szCs w:val="24"/>
        </w:rPr>
      </w:pPr>
      <w:r w:rsidRPr="004E084A">
        <w:rPr>
          <w:rFonts w:ascii="Times New Roman" w:hAnsi="Times New Roman" w:cs="Times New Roman"/>
          <w:b/>
          <w:sz w:val="24"/>
          <w:szCs w:val="24"/>
        </w:rPr>
        <w:t>Operativos de control</w:t>
      </w:r>
    </w:p>
    <w:p w14:paraId="3286DCE0" w14:textId="77777777" w:rsidR="00032F40" w:rsidRPr="00032F40" w:rsidRDefault="00032F40" w:rsidP="00032F40">
      <w:pPr>
        <w:pStyle w:val="Prrafodelista"/>
        <w:spacing w:after="0" w:line="240" w:lineRule="auto"/>
        <w:rPr>
          <w:rFonts w:ascii="Times New Roman" w:hAnsi="Times New Roman" w:cs="Times New Roman"/>
        </w:rPr>
      </w:pPr>
    </w:p>
    <w:p w14:paraId="7AD43BC9" w14:textId="77777777" w:rsidR="00032F40" w:rsidRPr="004E084A" w:rsidRDefault="00032F40" w:rsidP="00032F40">
      <w:pPr>
        <w:pStyle w:val="Prrafodelista"/>
        <w:spacing w:after="0" w:line="240" w:lineRule="auto"/>
        <w:ind w:left="0"/>
        <w:jc w:val="both"/>
        <w:rPr>
          <w:rFonts w:ascii="Times New Roman" w:hAnsi="Times New Roman" w:cs="Times New Roman"/>
          <w:sz w:val="24"/>
          <w:szCs w:val="24"/>
          <w:lang w:val="es-ES_tradnl"/>
        </w:rPr>
      </w:pPr>
      <w:r w:rsidRPr="004E084A">
        <w:rPr>
          <w:rFonts w:ascii="Times New Roman" w:hAnsi="Times New Roman" w:cs="Times New Roman"/>
          <w:sz w:val="24"/>
          <w:szCs w:val="24"/>
          <w:lang w:val="es-ES_tradnl"/>
        </w:rPr>
        <w:t>Para el segundo semestre del año 2020, fueron realizados un total de treinta y siete (37) operativos de control en los cuales se realizó la intervención a 180 establecimientos de comercio en la ciudad, de la siguiente manera:</w:t>
      </w:r>
    </w:p>
    <w:p w14:paraId="3B0699FC" w14:textId="77777777" w:rsidR="00032F40" w:rsidRPr="004E084A" w:rsidRDefault="00032F40" w:rsidP="00032F40">
      <w:pPr>
        <w:pStyle w:val="Prrafodelista"/>
        <w:spacing w:after="0" w:line="240" w:lineRule="auto"/>
        <w:jc w:val="both"/>
        <w:rPr>
          <w:rFonts w:ascii="Times New Roman" w:hAnsi="Times New Roman" w:cs="Times New Roman"/>
          <w:sz w:val="24"/>
          <w:szCs w:val="24"/>
        </w:rPr>
      </w:pPr>
    </w:p>
    <w:p w14:paraId="074E3E14" w14:textId="77777777" w:rsidR="00032F40" w:rsidRPr="004E084A" w:rsidRDefault="00032F40" w:rsidP="000C6178">
      <w:pPr>
        <w:pStyle w:val="Prrafodelista"/>
        <w:numPr>
          <w:ilvl w:val="0"/>
          <w:numId w:val="124"/>
        </w:numPr>
        <w:spacing w:after="0" w:line="240" w:lineRule="auto"/>
        <w:ind w:left="360"/>
        <w:jc w:val="both"/>
        <w:rPr>
          <w:rFonts w:ascii="Times New Roman" w:hAnsi="Times New Roman" w:cs="Times New Roman"/>
          <w:sz w:val="24"/>
          <w:szCs w:val="24"/>
        </w:rPr>
      </w:pPr>
      <w:r w:rsidRPr="004E084A">
        <w:rPr>
          <w:rFonts w:ascii="Times New Roman" w:hAnsi="Times New Roman" w:cs="Times New Roman"/>
          <w:b/>
          <w:sz w:val="24"/>
          <w:szCs w:val="24"/>
        </w:rPr>
        <w:t xml:space="preserve">Zonas de mayor densidad: </w:t>
      </w:r>
      <w:r w:rsidRPr="004E084A">
        <w:rPr>
          <w:rFonts w:ascii="Times New Roman" w:hAnsi="Times New Roman" w:cs="Times New Roman"/>
          <w:sz w:val="24"/>
          <w:szCs w:val="24"/>
        </w:rPr>
        <w:t>Fueron llevados a cabo veintinueve (27) operativos de Control a la Publicidad Exterior Visual, interviniendo un total de 132 establecimientos de comercio.</w:t>
      </w:r>
    </w:p>
    <w:p w14:paraId="5FB03D76" w14:textId="77777777" w:rsidR="00032F40" w:rsidRPr="004E084A" w:rsidRDefault="00032F40" w:rsidP="004E084A">
      <w:pPr>
        <w:pStyle w:val="Prrafodelista"/>
        <w:spacing w:after="0" w:line="240" w:lineRule="auto"/>
        <w:ind w:left="0"/>
        <w:jc w:val="both"/>
        <w:rPr>
          <w:rFonts w:ascii="Times New Roman" w:hAnsi="Times New Roman" w:cs="Times New Roman"/>
          <w:sz w:val="24"/>
          <w:szCs w:val="24"/>
        </w:rPr>
      </w:pPr>
    </w:p>
    <w:p w14:paraId="0732BA8D" w14:textId="77777777" w:rsidR="00032F40" w:rsidRPr="004E084A" w:rsidRDefault="00032F40" w:rsidP="000C6178">
      <w:pPr>
        <w:pStyle w:val="Prrafodelista"/>
        <w:numPr>
          <w:ilvl w:val="0"/>
          <w:numId w:val="124"/>
        </w:numPr>
        <w:spacing w:after="0" w:line="240" w:lineRule="auto"/>
        <w:ind w:left="360"/>
        <w:jc w:val="both"/>
        <w:rPr>
          <w:rFonts w:ascii="Times New Roman" w:hAnsi="Times New Roman" w:cs="Times New Roman"/>
          <w:b/>
          <w:sz w:val="24"/>
          <w:szCs w:val="24"/>
        </w:rPr>
      </w:pPr>
      <w:r w:rsidRPr="004E084A">
        <w:rPr>
          <w:rFonts w:ascii="Times New Roman" w:hAnsi="Times New Roman" w:cs="Times New Roman"/>
          <w:b/>
          <w:sz w:val="24"/>
          <w:szCs w:val="24"/>
        </w:rPr>
        <w:t xml:space="preserve">Resto del distrito: </w:t>
      </w:r>
      <w:r w:rsidRPr="004E084A">
        <w:rPr>
          <w:rFonts w:ascii="Times New Roman" w:hAnsi="Times New Roman" w:cs="Times New Roman"/>
          <w:sz w:val="24"/>
          <w:szCs w:val="24"/>
        </w:rPr>
        <w:t>Fueron llevados a cabo (10) operativos de Control a la Publicidad Exterior Visual, interviniendo un total de 48 establecimientos de comercio.</w:t>
      </w:r>
    </w:p>
    <w:p w14:paraId="402B6F2A" w14:textId="77777777" w:rsidR="00032F40" w:rsidRPr="004E084A" w:rsidRDefault="00032F40" w:rsidP="00032F40">
      <w:pPr>
        <w:spacing w:after="0" w:line="240" w:lineRule="auto"/>
        <w:jc w:val="both"/>
        <w:rPr>
          <w:rFonts w:ascii="Times New Roman" w:hAnsi="Times New Roman" w:cs="Times New Roman"/>
          <w:sz w:val="24"/>
          <w:szCs w:val="24"/>
        </w:rPr>
      </w:pPr>
      <w:r w:rsidRPr="004E084A">
        <w:rPr>
          <w:rFonts w:ascii="Times New Roman" w:hAnsi="Times New Roman" w:cs="Times New Roman"/>
          <w:sz w:val="24"/>
          <w:szCs w:val="24"/>
        </w:rPr>
        <w:br/>
        <w:t>La ejecución de estos operativos por las zonas de mayor densidad de elementos se detalla a continuación:</w:t>
      </w:r>
    </w:p>
    <w:p w14:paraId="5D548415" w14:textId="77777777" w:rsidR="00032F40" w:rsidRPr="004E084A" w:rsidRDefault="00032F40" w:rsidP="00032F40">
      <w:pPr>
        <w:spacing w:after="0" w:line="240" w:lineRule="auto"/>
        <w:jc w:val="both"/>
        <w:rPr>
          <w:rFonts w:ascii="Times New Roman" w:hAnsi="Times New Roman" w:cs="Times New Roman"/>
          <w:sz w:val="24"/>
          <w:szCs w:val="24"/>
        </w:rPr>
      </w:pPr>
    </w:p>
    <w:p w14:paraId="0E5C1411" w14:textId="75A3F053" w:rsidR="00032F40" w:rsidRPr="00CB4899" w:rsidRDefault="00CB4899" w:rsidP="00CB4899">
      <w:pPr>
        <w:pStyle w:val="Descripcin"/>
      </w:pPr>
      <w:bookmarkStart w:id="280" w:name="_Toc62806990"/>
      <w:r>
        <w:t xml:space="preserve">Tabla </w:t>
      </w:r>
      <w:r>
        <w:fldChar w:fldCharType="begin"/>
      </w:r>
      <w:r>
        <w:instrText xml:space="preserve"> SEQ Tabla \* ARABIC </w:instrText>
      </w:r>
      <w:r>
        <w:fldChar w:fldCharType="separate"/>
      </w:r>
      <w:r w:rsidR="00FA2513">
        <w:rPr>
          <w:noProof/>
        </w:rPr>
        <w:t>66</w:t>
      </w:r>
      <w:r>
        <w:fldChar w:fldCharType="end"/>
      </w:r>
      <w:r>
        <w:t xml:space="preserve">: </w:t>
      </w:r>
      <w:r w:rsidR="00032F40" w:rsidRPr="00CB4899">
        <w:t>Operativos de control por zonas</w:t>
      </w:r>
      <w:bookmarkEnd w:id="280"/>
    </w:p>
    <w:p w14:paraId="4FA40880" w14:textId="77777777" w:rsidR="00CB4899" w:rsidRPr="00032F40" w:rsidRDefault="00CB4899" w:rsidP="00032F40">
      <w:pPr>
        <w:spacing w:after="0" w:line="240" w:lineRule="auto"/>
        <w:jc w:val="center"/>
        <w:rPr>
          <w:rFonts w:ascii="Times New Roman" w:hAnsi="Times New Roman" w:cs="Times New Roman"/>
          <w:b/>
          <w:sz w:val="18"/>
          <w:szCs w:val="18"/>
        </w:rPr>
      </w:pPr>
    </w:p>
    <w:tbl>
      <w:tblPr>
        <w:tblStyle w:val="Tablaconcuadrcula5oscura-nfasis6"/>
        <w:tblW w:w="5000" w:type="pct"/>
        <w:tblLook w:val="04A0" w:firstRow="1" w:lastRow="0" w:firstColumn="1" w:lastColumn="0" w:noHBand="0" w:noVBand="1"/>
      </w:tblPr>
      <w:tblGrid>
        <w:gridCol w:w="2068"/>
        <w:gridCol w:w="1026"/>
        <w:gridCol w:w="1026"/>
        <w:gridCol w:w="1126"/>
        <w:gridCol w:w="1024"/>
        <w:gridCol w:w="1024"/>
        <w:gridCol w:w="1534"/>
      </w:tblGrid>
      <w:tr w:rsidR="00032F40" w:rsidRPr="004E084A" w14:paraId="1DDE9CF3" w14:textId="77777777" w:rsidTr="00C22BAA">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171" w:type="pct"/>
            <w:hideMark/>
          </w:tcPr>
          <w:p w14:paraId="7D7A7C01" w14:textId="77777777" w:rsidR="00032F40" w:rsidRPr="004E084A" w:rsidRDefault="00032F40" w:rsidP="00032F40">
            <w:pPr>
              <w:spacing w:after="0" w:line="240" w:lineRule="auto"/>
              <w:jc w:val="center"/>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ZONAS DE MAYOR DENSIDAD</w:t>
            </w:r>
          </w:p>
        </w:tc>
        <w:tc>
          <w:tcPr>
            <w:tcW w:w="581" w:type="pct"/>
            <w:noWrap/>
            <w:hideMark/>
          </w:tcPr>
          <w:p w14:paraId="5EF43C88"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AGO</w:t>
            </w:r>
          </w:p>
        </w:tc>
        <w:tc>
          <w:tcPr>
            <w:tcW w:w="581" w:type="pct"/>
            <w:noWrap/>
            <w:hideMark/>
          </w:tcPr>
          <w:p w14:paraId="5AC30525"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SEP</w:t>
            </w:r>
          </w:p>
        </w:tc>
        <w:tc>
          <w:tcPr>
            <w:tcW w:w="638" w:type="pct"/>
            <w:noWrap/>
            <w:hideMark/>
          </w:tcPr>
          <w:p w14:paraId="06A9512F"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OCT</w:t>
            </w:r>
          </w:p>
        </w:tc>
        <w:tc>
          <w:tcPr>
            <w:tcW w:w="580" w:type="pct"/>
            <w:noWrap/>
            <w:hideMark/>
          </w:tcPr>
          <w:p w14:paraId="289C2B67"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NOV</w:t>
            </w:r>
          </w:p>
        </w:tc>
        <w:tc>
          <w:tcPr>
            <w:tcW w:w="580" w:type="pct"/>
            <w:noWrap/>
            <w:hideMark/>
          </w:tcPr>
          <w:p w14:paraId="0A39D228"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DIC</w:t>
            </w:r>
          </w:p>
        </w:tc>
        <w:tc>
          <w:tcPr>
            <w:tcW w:w="870" w:type="pct"/>
            <w:noWrap/>
            <w:hideMark/>
          </w:tcPr>
          <w:p w14:paraId="674003CC"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Total general</w:t>
            </w:r>
          </w:p>
        </w:tc>
      </w:tr>
      <w:tr w:rsidR="00032F40" w:rsidRPr="004E084A" w14:paraId="6E21014F"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71" w:type="pct"/>
            <w:noWrap/>
            <w:hideMark/>
          </w:tcPr>
          <w:p w14:paraId="0037E91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BOSA</w:t>
            </w:r>
          </w:p>
        </w:tc>
        <w:tc>
          <w:tcPr>
            <w:tcW w:w="581" w:type="pct"/>
            <w:noWrap/>
            <w:hideMark/>
          </w:tcPr>
          <w:p w14:paraId="7BF54CB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1" w:type="pct"/>
            <w:noWrap/>
            <w:hideMark/>
          </w:tcPr>
          <w:p w14:paraId="0C8D58B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38" w:type="pct"/>
            <w:noWrap/>
            <w:hideMark/>
          </w:tcPr>
          <w:p w14:paraId="2590F79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45771B8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05688C7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870" w:type="pct"/>
            <w:noWrap/>
            <w:hideMark/>
          </w:tcPr>
          <w:p w14:paraId="16E1C3C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0</w:t>
            </w:r>
          </w:p>
        </w:tc>
      </w:tr>
      <w:tr w:rsidR="00032F40" w:rsidRPr="004E084A" w14:paraId="001756F2"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171" w:type="pct"/>
            <w:noWrap/>
            <w:hideMark/>
          </w:tcPr>
          <w:p w14:paraId="033C273E"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CHAPINERO</w:t>
            </w:r>
          </w:p>
        </w:tc>
        <w:tc>
          <w:tcPr>
            <w:tcW w:w="581" w:type="pct"/>
            <w:noWrap/>
            <w:hideMark/>
          </w:tcPr>
          <w:p w14:paraId="35BA2C9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1" w:type="pct"/>
            <w:noWrap/>
            <w:hideMark/>
          </w:tcPr>
          <w:p w14:paraId="424DB07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638" w:type="pct"/>
            <w:noWrap/>
            <w:hideMark/>
          </w:tcPr>
          <w:p w14:paraId="3977AFA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80" w:type="pct"/>
            <w:noWrap/>
            <w:hideMark/>
          </w:tcPr>
          <w:p w14:paraId="3F998AA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006825D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870" w:type="pct"/>
            <w:noWrap/>
            <w:hideMark/>
          </w:tcPr>
          <w:p w14:paraId="3680A3C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r>
      <w:tr w:rsidR="00032F40" w:rsidRPr="004E084A" w14:paraId="7F7A6A29"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71" w:type="pct"/>
            <w:noWrap/>
            <w:hideMark/>
          </w:tcPr>
          <w:p w14:paraId="1A6F4162"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KENNEDY</w:t>
            </w:r>
          </w:p>
        </w:tc>
        <w:tc>
          <w:tcPr>
            <w:tcW w:w="581" w:type="pct"/>
            <w:noWrap/>
            <w:hideMark/>
          </w:tcPr>
          <w:p w14:paraId="392BFA4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1" w:type="pct"/>
            <w:noWrap/>
            <w:hideMark/>
          </w:tcPr>
          <w:p w14:paraId="672E888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38" w:type="pct"/>
            <w:noWrap/>
            <w:hideMark/>
          </w:tcPr>
          <w:p w14:paraId="7F39676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580" w:type="pct"/>
            <w:noWrap/>
            <w:hideMark/>
          </w:tcPr>
          <w:p w14:paraId="5840E6F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580" w:type="pct"/>
            <w:noWrap/>
            <w:hideMark/>
          </w:tcPr>
          <w:p w14:paraId="4CEA221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870" w:type="pct"/>
            <w:noWrap/>
            <w:hideMark/>
          </w:tcPr>
          <w:p w14:paraId="4D2AD6A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w:t>
            </w:r>
          </w:p>
        </w:tc>
      </w:tr>
      <w:tr w:rsidR="00032F40" w:rsidRPr="004E084A" w14:paraId="3AC6F2AE"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171" w:type="pct"/>
            <w:noWrap/>
            <w:hideMark/>
          </w:tcPr>
          <w:p w14:paraId="16479365"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SANTA FE</w:t>
            </w:r>
          </w:p>
        </w:tc>
        <w:tc>
          <w:tcPr>
            <w:tcW w:w="581" w:type="pct"/>
            <w:noWrap/>
            <w:hideMark/>
          </w:tcPr>
          <w:p w14:paraId="52EE3DC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1" w:type="pct"/>
            <w:noWrap/>
            <w:hideMark/>
          </w:tcPr>
          <w:p w14:paraId="18C46B4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38" w:type="pct"/>
            <w:noWrap/>
            <w:hideMark/>
          </w:tcPr>
          <w:p w14:paraId="4253A1C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80" w:type="pct"/>
            <w:noWrap/>
            <w:hideMark/>
          </w:tcPr>
          <w:p w14:paraId="1D71871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275746C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870" w:type="pct"/>
            <w:noWrap/>
            <w:hideMark/>
          </w:tcPr>
          <w:p w14:paraId="5A42411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r>
      <w:tr w:rsidR="00032F40" w:rsidRPr="004E084A" w14:paraId="616D9CEB"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71" w:type="pct"/>
            <w:noWrap/>
            <w:hideMark/>
          </w:tcPr>
          <w:p w14:paraId="7D58DE51"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SUBA</w:t>
            </w:r>
          </w:p>
        </w:tc>
        <w:tc>
          <w:tcPr>
            <w:tcW w:w="581" w:type="pct"/>
            <w:noWrap/>
            <w:hideMark/>
          </w:tcPr>
          <w:p w14:paraId="5555B2D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81" w:type="pct"/>
            <w:noWrap/>
            <w:hideMark/>
          </w:tcPr>
          <w:p w14:paraId="53BB1E8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638" w:type="pct"/>
            <w:noWrap/>
            <w:hideMark/>
          </w:tcPr>
          <w:p w14:paraId="4C8FDA6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45BA1FF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106A422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870" w:type="pct"/>
            <w:noWrap/>
            <w:hideMark/>
          </w:tcPr>
          <w:p w14:paraId="57793ED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w:t>
            </w:r>
          </w:p>
        </w:tc>
      </w:tr>
      <w:tr w:rsidR="00032F40" w:rsidRPr="004E084A" w14:paraId="7337DCD3"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171" w:type="pct"/>
            <w:noWrap/>
            <w:hideMark/>
          </w:tcPr>
          <w:p w14:paraId="4529CE25"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USAQUÉN</w:t>
            </w:r>
          </w:p>
        </w:tc>
        <w:tc>
          <w:tcPr>
            <w:tcW w:w="581" w:type="pct"/>
            <w:noWrap/>
            <w:hideMark/>
          </w:tcPr>
          <w:p w14:paraId="6FD6350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1" w:type="pct"/>
            <w:noWrap/>
            <w:hideMark/>
          </w:tcPr>
          <w:p w14:paraId="07BE759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38" w:type="pct"/>
            <w:noWrap/>
            <w:hideMark/>
          </w:tcPr>
          <w:p w14:paraId="30B0EB8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80" w:type="pct"/>
            <w:noWrap/>
            <w:hideMark/>
          </w:tcPr>
          <w:p w14:paraId="0E49830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353542B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870" w:type="pct"/>
            <w:noWrap/>
            <w:hideMark/>
          </w:tcPr>
          <w:p w14:paraId="574E55A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r>
      <w:tr w:rsidR="00032F40" w:rsidRPr="004E084A" w14:paraId="38A88B0A"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71" w:type="pct"/>
            <w:noWrap/>
            <w:hideMark/>
          </w:tcPr>
          <w:p w14:paraId="411F749A"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Resto del Distrito</w:t>
            </w:r>
          </w:p>
        </w:tc>
        <w:tc>
          <w:tcPr>
            <w:tcW w:w="581" w:type="pct"/>
            <w:noWrap/>
            <w:hideMark/>
          </w:tcPr>
          <w:p w14:paraId="6EC90BC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1" w:type="pct"/>
            <w:noWrap/>
            <w:hideMark/>
          </w:tcPr>
          <w:p w14:paraId="31D6280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38" w:type="pct"/>
            <w:noWrap/>
            <w:hideMark/>
          </w:tcPr>
          <w:p w14:paraId="7FCAD19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22D74C0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80" w:type="pct"/>
            <w:noWrap/>
            <w:hideMark/>
          </w:tcPr>
          <w:p w14:paraId="388D393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w:t>
            </w:r>
          </w:p>
        </w:tc>
        <w:tc>
          <w:tcPr>
            <w:tcW w:w="870" w:type="pct"/>
            <w:noWrap/>
            <w:hideMark/>
          </w:tcPr>
          <w:p w14:paraId="1CD87FB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w:t>
            </w:r>
          </w:p>
        </w:tc>
      </w:tr>
      <w:tr w:rsidR="00032F40" w:rsidRPr="004E084A" w14:paraId="0AEC724C"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171" w:type="pct"/>
            <w:noWrap/>
            <w:hideMark/>
          </w:tcPr>
          <w:p w14:paraId="34EAC64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Total general</w:t>
            </w:r>
          </w:p>
        </w:tc>
        <w:tc>
          <w:tcPr>
            <w:tcW w:w="581" w:type="pct"/>
            <w:noWrap/>
            <w:hideMark/>
          </w:tcPr>
          <w:p w14:paraId="2DC4EB0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81" w:type="pct"/>
            <w:noWrap/>
            <w:hideMark/>
          </w:tcPr>
          <w:p w14:paraId="767A557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638" w:type="pct"/>
            <w:noWrap/>
            <w:hideMark/>
          </w:tcPr>
          <w:p w14:paraId="4E2CDCB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9</w:t>
            </w:r>
          </w:p>
        </w:tc>
        <w:tc>
          <w:tcPr>
            <w:tcW w:w="580" w:type="pct"/>
            <w:noWrap/>
            <w:hideMark/>
          </w:tcPr>
          <w:p w14:paraId="2A1B49E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580" w:type="pct"/>
            <w:noWrap/>
            <w:hideMark/>
          </w:tcPr>
          <w:p w14:paraId="73EE96A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14</w:t>
            </w:r>
          </w:p>
        </w:tc>
        <w:tc>
          <w:tcPr>
            <w:tcW w:w="870" w:type="pct"/>
            <w:noWrap/>
            <w:hideMark/>
          </w:tcPr>
          <w:p w14:paraId="2315806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37</w:t>
            </w:r>
          </w:p>
        </w:tc>
      </w:tr>
    </w:tbl>
    <w:p w14:paraId="69FDDFBC" w14:textId="003D5E6D" w:rsidR="00CB4899" w:rsidRDefault="00CB4899" w:rsidP="00CB4899">
      <w:pPr>
        <w:pStyle w:val="Descripcin"/>
        <w:rPr>
          <w:b/>
        </w:rPr>
      </w:pPr>
      <w:r w:rsidRPr="00485B28">
        <w:rPr>
          <w:rFonts w:eastAsia="Arial"/>
          <w:color w:val="000000"/>
          <w:sz w:val="18"/>
          <w:szCs w:val="18"/>
        </w:rPr>
        <w:lastRenderedPageBreak/>
        <w:t>Fuente</w:t>
      </w:r>
      <w:r w:rsidRPr="00485B28">
        <w:rPr>
          <w:rFonts w:eastAsia="Arial"/>
          <w:b/>
          <w:color w:val="000000"/>
          <w:sz w:val="18"/>
          <w:szCs w:val="18"/>
        </w:rPr>
        <w:t>:</w:t>
      </w:r>
      <w:r>
        <w:rPr>
          <w:rFonts w:eastAsia="Arial"/>
          <w:b/>
          <w:color w:val="000000"/>
          <w:sz w:val="18"/>
          <w:szCs w:val="18"/>
        </w:rPr>
        <w:t xml:space="preserve"> </w:t>
      </w:r>
      <w:r w:rsidRPr="00485B28">
        <w:rPr>
          <w:rFonts w:eastAsia="Arial"/>
          <w:color w:val="000000"/>
          <w:sz w:val="18"/>
          <w:szCs w:val="18"/>
        </w:rPr>
        <w:t xml:space="preserve"> Subdirección de Calidad del Aire Auditiva y Visual (SCAAV</w:t>
      </w:r>
      <w:r>
        <w:rPr>
          <w:rFonts w:eastAsia="Arial"/>
          <w:color w:val="000000"/>
          <w:sz w:val="18"/>
          <w:szCs w:val="18"/>
        </w:rPr>
        <w:t>)- SDA</w:t>
      </w:r>
    </w:p>
    <w:p w14:paraId="2BE996E4" w14:textId="19D25F77" w:rsidR="00032F40" w:rsidRPr="00CB4899" w:rsidRDefault="00032F40" w:rsidP="00CB4899">
      <w:pPr>
        <w:pStyle w:val="Descripcin"/>
      </w:pPr>
      <w:r w:rsidRPr="00032F40">
        <w:rPr>
          <w:b/>
        </w:rPr>
        <w:br/>
      </w:r>
      <w:bookmarkStart w:id="281" w:name="_Toc62806991"/>
      <w:r w:rsidR="00CB4899">
        <w:t xml:space="preserve">Tabla </w:t>
      </w:r>
      <w:r w:rsidR="00CB4899">
        <w:fldChar w:fldCharType="begin"/>
      </w:r>
      <w:r w:rsidR="00CB4899">
        <w:instrText xml:space="preserve"> SEQ Tabla \* ARABIC </w:instrText>
      </w:r>
      <w:r w:rsidR="00CB4899">
        <w:fldChar w:fldCharType="separate"/>
      </w:r>
      <w:r w:rsidR="00FA2513">
        <w:rPr>
          <w:noProof/>
        </w:rPr>
        <w:t>67</w:t>
      </w:r>
      <w:r w:rsidR="00CB4899">
        <w:fldChar w:fldCharType="end"/>
      </w:r>
      <w:r w:rsidR="00CB4899">
        <w:t xml:space="preserve">: </w:t>
      </w:r>
      <w:r w:rsidRPr="00CB4899">
        <w:t>Establecimientos intervenidos en operativos de control por zonas</w:t>
      </w:r>
      <w:bookmarkEnd w:id="281"/>
      <w:r w:rsidRPr="00CB4899">
        <w:t xml:space="preserve"> </w:t>
      </w:r>
    </w:p>
    <w:p w14:paraId="14C7CAA8" w14:textId="77777777" w:rsidR="00CB4899" w:rsidRPr="00CB4899" w:rsidRDefault="00CB4899" w:rsidP="00CB4899">
      <w:pPr>
        <w:pStyle w:val="Descripcin"/>
      </w:pPr>
    </w:p>
    <w:tbl>
      <w:tblPr>
        <w:tblStyle w:val="Tablaconcuadrcula5oscura-nfasis6"/>
        <w:tblW w:w="5000" w:type="pct"/>
        <w:tblLook w:val="04A0" w:firstRow="1" w:lastRow="0" w:firstColumn="1" w:lastColumn="0" w:noHBand="0" w:noVBand="1"/>
      </w:tblPr>
      <w:tblGrid>
        <w:gridCol w:w="2096"/>
        <w:gridCol w:w="1079"/>
        <w:gridCol w:w="1080"/>
        <w:gridCol w:w="1080"/>
        <w:gridCol w:w="1080"/>
        <w:gridCol w:w="1172"/>
        <w:gridCol w:w="1241"/>
      </w:tblGrid>
      <w:tr w:rsidR="00032F40" w:rsidRPr="004E084A" w14:paraId="4D0EBA6E" w14:textId="77777777" w:rsidTr="00C22BAA">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193" w:type="pct"/>
            <w:hideMark/>
          </w:tcPr>
          <w:p w14:paraId="3B4E7508" w14:textId="77777777" w:rsidR="00032F40" w:rsidRPr="004E084A" w:rsidRDefault="00032F40" w:rsidP="00032F40">
            <w:pPr>
              <w:spacing w:after="0" w:line="240" w:lineRule="auto"/>
              <w:jc w:val="center"/>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ZONAS DE MAYOR DENSIDAD</w:t>
            </w:r>
          </w:p>
        </w:tc>
        <w:tc>
          <w:tcPr>
            <w:tcW w:w="617" w:type="pct"/>
            <w:noWrap/>
            <w:hideMark/>
          </w:tcPr>
          <w:p w14:paraId="4BEC8354"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AGO</w:t>
            </w:r>
          </w:p>
        </w:tc>
        <w:tc>
          <w:tcPr>
            <w:tcW w:w="617" w:type="pct"/>
            <w:noWrap/>
            <w:hideMark/>
          </w:tcPr>
          <w:p w14:paraId="4B771C09"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SEP</w:t>
            </w:r>
          </w:p>
        </w:tc>
        <w:tc>
          <w:tcPr>
            <w:tcW w:w="617" w:type="pct"/>
            <w:noWrap/>
            <w:hideMark/>
          </w:tcPr>
          <w:p w14:paraId="337B5C0A"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OCT</w:t>
            </w:r>
          </w:p>
        </w:tc>
        <w:tc>
          <w:tcPr>
            <w:tcW w:w="617" w:type="pct"/>
            <w:noWrap/>
            <w:hideMark/>
          </w:tcPr>
          <w:p w14:paraId="1E86AC26"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NOV</w:t>
            </w:r>
          </w:p>
        </w:tc>
        <w:tc>
          <w:tcPr>
            <w:tcW w:w="669" w:type="pct"/>
            <w:noWrap/>
            <w:hideMark/>
          </w:tcPr>
          <w:p w14:paraId="2F86F058"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DIC</w:t>
            </w:r>
          </w:p>
        </w:tc>
        <w:tc>
          <w:tcPr>
            <w:tcW w:w="669" w:type="pct"/>
            <w:noWrap/>
            <w:hideMark/>
          </w:tcPr>
          <w:p w14:paraId="66BF1ED5"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Total general</w:t>
            </w:r>
          </w:p>
        </w:tc>
      </w:tr>
      <w:tr w:rsidR="00032F40" w:rsidRPr="004E084A" w14:paraId="480E76A0"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93" w:type="pct"/>
            <w:noWrap/>
            <w:hideMark/>
          </w:tcPr>
          <w:p w14:paraId="4912DAC3" w14:textId="77777777" w:rsidR="00032F40" w:rsidRPr="004E084A" w:rsidRDefault="00032F40" w:rsidP="00032F40">
            <w:pPr>
              <w:spacing w:after="0" w:line="240" w:lineRule="auto"/>
              <w:jc w:val="center"/>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BOSA</w:t>
            </w:r>
          </w:p>
        </w:tc>
        <w:tc>
          <w:tcPr>
            <w:tcW w:w="617" w:type="pct"/>
            <w:noWrap/>
            <w:hideMark/>
          </w:tcPr>
          <w:p w14:paraId="735F4BA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29E5ECD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74BC676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7AD785B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39320A1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669" w:type="pct"/>
            <w:noWrap/>
            <w:hideMark/>
          </w:tcPr>
          <w:p w14:paraId="4FBAB06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r>
      <w:tr w:rsidR="00032F40" w:rsidRPr="004E084A" w14:paraId="1671A35B"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193" w:type="pct"/>
            <w:noWrap/>
            <w:hideMark/>
          </w:tcPr>
          <w:p w14:paraId="6DE9A0BA" w14:textId="77777777" w:rsidR="00032F40" w:rsidRPr="004E084A" w:rsidRDefault="00032F40" w:rsidP="00032F40">
            <w:pPr>
              <w:spacing w:after="0" w:line="240" w:lineRule="auto"/>
              <w:jc w:val="center"/>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CHAPINERO</w:t>
            </w:r>
          </w:p>
        </w:tc>
        <w:tc>
          <w:tcPr>
            <w:tcW w:w="617" w:type="pct"/>
            <w:noWrap/>
            <w:hideMark/>
          </w:tcPr>
          <w:p w14:paraId="36C8002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31BA7FF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w:t>
            </w:r>
          </w:p>
        </w:tc>
        <w:tc>
          <w:tcPr>
            <w:tcW w:w="617" w:type="pct"/>
            <w:noWrap/>
            <w:hideMark/>
          </w:tcPr>
          <w:p w14:paraId="5ACB9EC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15</w:t>
            </w:r>
          </w:p>
        </w:tc>
        <w:tc>
          <w:tcPr>
            <w:tcW w:w="617" w:type="pct"/>
            <w:noWrap/>
            <w:hideMark/>
          </w:tcPr>
          <w:p w14:paraId="50977B7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5E68FE3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7CEC75D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25</w:t>
            </w:r>
          </w:p>
        </w:tc>
      </w:tr>
      <w:tr w:rsidR="00032F40" w:rsidRPr="004E084A" w14:paraId="22939A43"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93" w:type="pct"/>
            <w:noWrap/>
            <w:hideMark/>
          </w:tcPr>
          <w:p w14:paraId="2094A36A" w14:textId="77777777" w:rsidR="00032F40" w:rsidRPr="004E084A" w:rsidRDefault="00032F40" w:rsidP="00032F40">
            <w:pPr>
              <w:spacing w:after="0" w:line="240" w:lineRule="auto"/>
              <w:jc w:val="center"/>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KENNEDY</w:t>
            </w:r>
          </w:p>
        </w:tc>
        <w:tc>
          <w:tcPr>
            <w:tcW w:w="617" w:type="pct"/>
            <w:noWrap/>
            <w:hideMark/>
          </w:tcPr>
          <w:p w14:paraId="014DECA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257D9A8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5E9D827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21</w:t>
            </w:r>
          </w:p>
        </w:tc>
        <w:tc>
          <w:tcPr>
            <w:tcW w:w="617" w:type="pct"/>
            <w:noWrap/>
            <w:hideMark/>
          </w:tcPr>
          <w:p w14:paraId="5BA3ADC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25</w:t>
            </w:r>
          </w:p>
        </w:tc>
        <w:tc>
          <w:tcPr>
            <w:tcW w:w="669" w:type="pct"/>
            <w:noWrap/>
            <w:hideMark/>
          </w:tcPr>
          <w:p w14:paraId="314F25B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669" w:type="pct"/>
            <w:noWrap/>
            <w:hideMark/>
          </w:tcPr>
          <w:p w14:paraId="446645E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47</w:t>
            </w:r>
          </w:p>
        </w:tc>
      </w:tr>
      <w:tr w:rsidR="00032F40" w:rsidRPr="004E084A" w14:paraId="1F42FFB0"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193" w:type="pct"/>
            <w:noWrap/>
            <w:hideMark/>
          </w:tcPr>
          <w:p w14:paraId="1391C7CC" w14:textId="77777777" w:rsidR="00032F40" w:rsidRPr="004E084A" w:rsidRDefault="00032F40" w:rsidP="00032F40">
            <w:pPr>
              <w:spacing w:after="0" w:line="240" w:lineRule="auto"/>
              <w:jc w:val="center"/>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SANTA FE</w:t>
            </w:r>
          </w:p>
        </w:tc>
        <w:tc>
          <w:tcPr>
            <w:tcW w:w="617" w:type="pct"/>
            <w:noWrap/>
            <w:hideMark/>
          </w:tcPr>
          <w:p w14:paraId="5AAA8D3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5BF841F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5E08339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617" w:type="pct"/>
            <w:noWrap/>
            <w:hideMark/>
          </w:tcPr>
          <w:p w14:paraId="7BAF256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093AD78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316C353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r>
      <w:tr w:rsidR="00032F40" w:rsidRPr="004E084A" w14:paraId="50DAE042"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93" w:type="pct"/>
            <w:noWrap/>
            <w:hideMark/>
          </w:tcPr>
          <w:p w14:paraId="6857C1F3" w14:textId="77777777" w:rsidR="00032F40" w:rsidRPr="004E084A" w:rsidRDefault="00032F40" w:rsidP="00032F40">
            <w:pPr>
              <w:spacing w:after="0" w:line="240" w:lineRule="auto"/>
              <w:jc w:val="center"/>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SUBA</w:t>
            </w:r>
          </w:p>
        </w:tc>
        <w:tc>
          <w:tcPr>
            <w:tcW w:w="617" w:type="pct"/>
            <w:noWrap/>
            <w:hideMark/>
          </w:tcPr>
          <w:p w14:paraId="09B87E4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15</w:t>
            </w:r>
          </w:p>
        </w:tc>
        <w:tc>
          <w:tcPr>
            <w:tcW w:w="617" w:type="pct"/>
            <w:noWrap/>
            <w:hideMark/>
          </w:tcPr>
          <w:p w14:paraId="05D0BB4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20</w:t>
            </w:r>
          </w:p>
        </w:tc>
        <w:tc>
          <w:tcPr>
            <w:tcW w:w="617" w:type="pct"/>
            <w:noWrap/>
            <w:hideMark/>
          </w:tcPr>
          <w:p w14:paraId="33ACDAE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0956701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5415ECB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11</w:t>
            </w:r>
          </w:p>
        </w:tc>
        <w:tc>
          <w:tcPr>
            <w:tcW w:w="669" w:type="pct"/>
            <w:noWrap/>
            <w:hideMark/>
          </w:tcPr>
          <w:p w14:paraId="6827906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46</w:t>
            </w:r>
          </w:p>
        </w:tc>
      </w:tr>
      <w:tr w:rsidR="00032F40" w:rsidRPr="004E084A" w14:paraId="5F738C17"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193" w:type="pct"/>
            <w:noWrap/>
            <w:hideMark/>
          </w:tcPr>
          <w:p w14:paraId="77DA29F3" w14:textId="77777777" w:rsidR="00032F40" w:rsidRPr="004E084A" w:rsidRDefault="00032F40" w:rsidP="00032F40">
            <w:pPr>
              <w:spacing w:after="0" w:line="240" w:lineRule="auto"/>
              <w:jc w:val="center"/>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USAQUÉN</w:t>
            </w:r>
          </w:p>
        </w:tc>
        <w:tc>
          <w:tcPr>
            <w:tcW w:w="617" w:type="pct"/>
            <w:noWrap/>
            <w:hideMark/>
          </w:tcPr>
          <w:p w14:paraId="078857A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1497454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0A48D98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617" w:type="pct"/>
            <w:noWrap/>
            <w:hideMark/>
          </w:tcPr>
          <w:p w14:paraId="27CE071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25F3625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05105AA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r>
      <w:tr w:rsidR="00032F40" w:rsidRPr="004E084A" w14:paraId="554908E5"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93" w:type="pct"/>
            <w:noWrap/>
            <w:hideMark/>
          </w:tcPr>
          <w:p w14:paraId="6ED2481D" w14:textId="77777777" w:rsidR="00032F40" w:rsidRPr="004E084A" w:rsidRDefault="00032F40" w:rsidP="00032F40">
            <w:pPr>
              <w:spacing w:after="0" w:line="240" w:lineRule="auto"/>
              <w:jc w:val="center"/>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Resto del Distrito</w:t>
            </w:r>
          </w:p>
        </w:tc>
        <w:tc>
          <w:tcPr>
            <w:tcW w:w="617" w:type="pct"/>
            <w:noWrap/>
            <w:hideMark/>
          </w:tcPr>
          <w:p w14:paraId="142560B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78FD3B8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25E28AF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17" w:type="pct"/>
            <w:noWrap/>
            <w:hideMark/>
          </w:tcPr>
          <w:p w14:paraId="7EF9A0D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669" w:type="pct"/>
            <w:noWrap/>
            <w:hideMark/>
          </w:tcPr>
          <w:p w14:paraId="499CF92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48</w:t>
            </w:r>
          </w:p>
        </w:tc>
        <w:tc>
          <w:tcPr>
            <w:tcW w:w="669" w:type="pct"/>
            <w:noWrap/>
            <w:hideMark/>
          </w:tcPr>
          <w:p w14:paraId="26102AD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48</w:t>
            </w:r>
          </w:p>
        </w:tc>
      </w:tr>
      <w:tr w:rsidR="00032F40" w:rsidRPr="004E084A" w14:paraId="68D99160"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193" w:type="pct"/>
            <w:noWrap/>
            <w:hideMark/>
          </w:tcPr>
          <w:p w14:paraId="6DE72443"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Total general</w:t>
            </w:r>
          </w:p>
        </w:tc>
        <w:tc>
          <w:tcPr>
            <w:tcW w:w="617" w:type="pct"/>
            <w:noWrap/>
            <w:hideMark/>
          </w:tcPr>
          <w:p w14:paraId="57670DD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4E084A">
              <w:rPr>
                <w:rFonts w:ascii="Times New Roman" w:eastAsia="Times New Roman" w:hAnsi="Times New Roman" w:cs="Times New Roman"/>
                <w:b/>
                <w:bCs/>
                <w:color w:val="000000"/>
                <w:sz w:val="16"/>
                <w:szCs w:val="16"/>
                <w:lang w:val="en-US"/>
              </w:rPr>
              <w:t>15</w:t>
            </w:r>
          </w:p>
        </w:tc>
        <w:tc>
          <w:tcPr>
            <w:tcW w:w="617" w:type="pct"/>
            <w:noWrap/>
            <w:hideMark/>
          </w:tcPr>
          <w:p w14:paraId="278A890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4E084A">
              <w:rPr>
                <w:rFonts w:ascii="Times New Roman" w:eastAsia="Times New Roman" w:hAnsi="Times New Roman" w:cs="Times New Roman"/>
                <w:b/>
                <w:bCs/>
                <w:color w:val="000000"/>
                <w:sz w:val="16"/>
                <w:szCs w:val="16"/>
                <w:lang w:val="en-US"/>
              </w:rPr>
              <w:t>30</w:t>
            </w:r>
          </w:p>
        </w:tc>
        <w:tc>
          <w:tcPr>
            <w:tcW w:w="617" w:type="pct"/>
            <w:noWrap/>
            <w:hideMark/>
          </w:tcPr>
          <w:p w14:paraId="08B6E96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4E084A">
              <w:rPr>
                <w:rFonts w:ascii="Times New Roman" w:eastAsia="Times New Roman" w:hAnsi="Times New Roman" w:cs="Times New Roman"/>
                <w:b/>
                <w:bCs/>
                <w:color w:val="000000"/>
                <w:sz w:val="16"/>
                <w:szCs w:val="16"/>
                <w:lang w:val="en-US"/>
              </w:rPr>
              <w:t>46</w:t>
            </w:r>
          </w:p>
        </w:tc>
        <w:tc>
          <w:tcPr>
            <w:tcW w:w="617" w:type="pct"/>
            <w:noWrap/>
            <w:hideMark/>
          </w:tcPr>
          <w:p w14:paraId="6C248F1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4E084A">
              <w:rPr>
                <w:rFonts w:ascii="Times New Roman" w:eastAsia="Times New Roman" w:hAnsi="Times New Roman" w:cs="Times New Roman"/>
                <w:b/>
                <w:bCs/>
                <w:color w:val="000000"/>
                <w:sz w:val="16"/>
                <w:szCs w:val="16"/>
                <w:lang w:val="en-US"/>
              </w:rPr>
              <w:t>25</w:t>
            </w:r>
          </w:p>
        </w:tc>
        <w:tc>
          <w:tcPr>
            <w:tcW w:w="669" w:type="pct"/>
            <w:noWrap/>
            <w:hideMark/>
          </w:tcPr>
          <w:p w14:paraId="51928FE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4E084A">
              <w:rPr>
                <w:rFonts w:ascii="Times New Roman" w:eastAsia="Times New Roman" w:hAnsi="Times New Roman" w:cs="Times New Roman"/>
                <w:b/>
                <w:bCs/>
                <w:color w:val="000000"/>
                <w:sz w:val="16"/>
                <w:szCs w:val="16"/>
                <w:lang w:val="en-US"/>
              </w:rPr>
              <w:t>64</w:t>
            </w:r>
          </w:p>
        </w:tc>
        <w:tc>
          <w:tcPr>
            <w:tcW w:w="669" w:type="pct"/>
            <w:noWrap/>
            <w:hideMark/>
          </w:tcPr>
          <w:p w14:paraId="7EA7078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4E084A">
              <w:rPr>
                <w:rFonts w:ascii="Times New Roman" w:eastAsia="Times New Roman" w:hAnsi="Times New Roman" w:cs="Times New Roman"/>
                <w:b/>
                <w:bCs/>
                <w:color w:val="000000"/>
                <w:sz w:val="16"/>
                <w:szCs w:val="16"/>
                <w:lang w:val="en-US"/>
              </w:rPr>
              <w:t>180</w:t>
            </w:r>
          </w:p>
        </w:tc>
      </w:tr>
      <w:tr w:rsidR="00032F40" w:rsidRPr="004E084A" w14:paraId="67864961"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93" w:type="pct"/>
            <w:noWrap/>
          </w:tcPr>
          <w:p w14:paraId="7DAAF21A"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p>
        </w:tc>
        <w:tc>
          <w:tcPr>
            <w:tcW w:w="617" w:type="pct"/>
            <w:noWrap/>
          </w:tcPr>
          <w:p w14:paraId="2216D4A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p>
        </w:tc>
        <w:tc>
          <w:tcPr>
            <w:tcW w:w="617" w:type="pct"/>
            <w:noWrap/>
          </w:tcPr>
          <w:p w14:paraId="60E97C7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p>
        </w:tc>
        <w:tc>
          <w:tcPr>
            <w:tcW w:w="617" w:type="pct"/>
            <w:noWrap/>
          </w:tcPr>
          <w:p w14:paraId="78589A9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p>
        </w:tc>
        <w:tc>
          <w:tcPr>
            <w:tcW w:w="617" w:type="pct"/>
            <w:noWrap/>
          </w:tcPr>
          <w:p w14:paraId="7A30CB3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p>
        </w:tc>
        <w:tc>
          <w:tcPr>
            <w:tcW w:w="669" w:type="pct"/>
            <w:noWrap/>
          </w:tcPr>
          <w:p w14:paraId="3CF09D6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p>
        </w:tc>
        <w:tc>
          <w:tcPr>
            <w:tcW w:w="669" w:type="pct"/>
            <w:noWrap/>
          </w:tcPr>
          <w:p w14:paraId="75D42B1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p>
        </w:tc>
      </w:tr>
    </w:tbl>
    <w:p w14:paraId="25B9EC46" w14:textId="45B275C8" w:rsidR="00032F40" w:rsidRDefault="00032F40" w:rsidP="00032F40">
      <w:pPr>
        <w:spacing w:after="0" w:line="240" w:lineRule="auto"/>
        <w:rPr>
          <w:rFonts w:ascii="Times New Roman" w:hAnsi="Times New Roman" w:cs="Times New Roman"/>
        </w:rPr>
      </w:pPr>
    </w:p>
    <w:p w14:paraId="6A5D542B" w14:textId="53697671" w:rsidR="00CB4899" w:rsidRDefault="00CB4899" w:rsidP="00032F40">
      <w:pPr>
        <w:spacing w:after="0" w:line="240" w:lineRule="auto"/>
        <w:rPr>
          <w:rFonts w:ascii="Times New Roman" w:hAnsi="Times New Roman" w:cs="Times New Roman"/>
        </w:rPr>
      </w:pPr>
      <w:r w:rsidRPr="00485B28">
        <w:rPr>
          <w:rFonts w:ascii="Times New Roman" w:eastAsia="Arial" w:hAnsi="Times New Roman" w:cs="Times New Roman"/>
          <w:color w:val="000000"/>
          <w:sz w:val="18"/>
          <w:szCs w:val="18"/>
        </w:rPr>
        <w:t>Fuente</w:t>
      </w:r>
      <w:r w:rsidRPr="00485B28">
        <w:rPr>
          <w:rFonts w:ascii="Times New Roman" w:eastAsia="Arial" w:hAnsi="Times New Roman" w:cs="Times New Roman"/>
          <w:b/>
          <w:color w:val="000000"/>
          <w:sz w:val="18"/>
          <w:szCs w:val="18"/>
        </w:rPr>
        <w:t>:</w:t>
      </w:r>
      <w:r>
        <w:rPr>
          <w:rFonts w:eastAsia="Arial"/>
          <w:b/>
          <w:color w:val="000000"/>
          <w:sz w:val="18"/>
          <w:szCs w:val="18"/>
        </w:rPr>
        <w:t xml:space="preserve"> </w:t>
      </w:r>
      <w:r w:rsidRPr="00485B28">
        <w:rPr>
          <w:rFonts w:ascii="Times New Roman" w:eastAsia="Arial" w:hAnsi="Times New Roman" w:cs="Times New Roman"/>
          <w:color w:val="000000"/>
          <w:sz w:val="18"/>
          <w:szCs w:val="18"/>
        </w:rPr>
        <w:t xml:space="preserve"> Subdirección de Calidad del Aire Auditiva y Visual (SCAAV</w:t>
      </w:r>
      <w:r>
        <w:rPr>
          <w:rFonts w:eastAsia="Arial"/>
          <w:color w:val="000000"/>
          <w:sz w:val="18"/>
          <w:szCs w:val="18"/>
        </w:rPr>
        <w:t>)- SDA</w:t>
      </w:r>
    </w:p>
    <w:p w14:paraId="66FA979A" w14:textId="77777777" w:rsidR="00CB4899" w:rsidRPr="00032F40" w:rsidRDefault="00CB4899" w:rsidP="00032F40">
      <w:pPr>
        <w:spacing w:after="0" w:line="240" w:lineRule="auto"/>
        <w:rPr>
          <w:rFonts w:ascii="Times New Roman" w:hAnsi="Times New Roman" w:cs="Times New Roman"/>
        </w:rPr>
      </w:pPr>
    </w:p>
    <w:p w14:paraId="68AA11B1" w14:textId="77777777" w:rsidR="00032F40" w:rsidRPr="00F952AA" w:rsidRDefault="00032F40" w:rsidP="000C6178">
      <w:pPr>
        <w:pStyle w:val="Prrafodelista"/>
        <w:numPr>
          <w:ilvl w:val="0"/>
          <w:numId w:val="86"/>
        </w:numPr>
        <w:spacing w:after="0" w:line="240" w:lineRule="auto"/>
        <w:rPr>
          <w:rFonts w:ascii="Times New Roman" w:hAnsi="Times New Roman" w:cs="Times New Roman"/>
          <w:b/>
          <w:sz w:val="24"/>
          <w:szCs w:val="24"/>
        </w:rPr>
      </w:pPr>
      <w:r w:rsidRPr="00F952AA">
        <w:rPr>
          <w:rFonts w:ascii="Times New Roman" w:hAnsi="Times New Roman" w:cs="Times New Roman"/>
          <w:b/>
          <w:sz w:val="24"/>
          <w:szCs w:val="24"/>
        </w:rPr>
        <w:t>Operativos de sensibilización.</w:t>
      </w:r>
    </w:p>
    <w:p w14:paraId="5F75B274" w14:textId="77777777" w:rsidR="00032F40" w:rsidRPr="00032F40" w:rsidRDefault="00032F40" w:rsidP="00032F40">
      <w:pPr>
        <w:pStyle w:val="Prrafodelista"/>
        <w:spacing w:after="0" w:line="240" w:lineRule="auto"/>
        <w:rPr>
          <w:rFonts w:ascii="Times New Roman" w:hAnsi="Times New Roman" w:cs="Times New Roman"/>
        </w:rPr>
      </w:pPr>
    </w:p>
    <w:p w14:paraId="414BEF59" w14:textId="77777777" w:rsidR="00032F40" w:rsidRPr="004E084A" w:rsidRDefault="00032F40" w:rsidP="004E084A">
      <w:pPr>
        <w:pStyle w:val="Prrafodelista"/>
        <w:spacing w:after="0" w:line="240" w:lineRule="auto"/>
        <w:ind w:left="360"/>
        <w:jc w:val="both"/>
        <w:rPr>
          <w:rFonts w:ascii="Times New Roman" w:hAnsi="Times New Roman" w:cs="Times New Roman"/>
          <w:sz w:val="24"/>
          <w:szCs w:val="24"/>
        </w:rPr>
      </w:pPr>
      <w:r w:rsidRPr="004E084A">
        <w:rPr>
          <w:rFonts w:ascii="Times New Roman" w:hAnsi="Times New Roman" w:cs="Times New Roman"/>
          <w:sz w:val="24"/>
          <w:szCs w:val="24"/>
        </w:rPr>
        <w:t>Para el segundo semestre del año 2020, fueron realizados un total de cuarenta y dos (42) operativos de sensibilización, en los cuales se realizó la intervención a 457 establecimientos de comercio en la ciudad, de la siguiente manera:</w:t>
      </w:r>
    </w:p>
    <w:p w14:paraId="1929EFB1" w14:textId="77777777" w:rsidR="00032F40" w:rsidRPr="004E084A" w:rsidRDefault="00032F40" w:rsidP="004E084A">
      <w:pPr>
        <w:pStyle w:val="Prrafodelista"/>
        <w:spacing w:after="0" w:line="240" w:lineRule="auto"/>
        <w:jc w:val="both"/>
        <w:rPr>
          <w:rFonts w:ascii="Times New Roman" w:hAnsi="Times New Roman" w:cs="Times New Roman"/>
          <w:sz w:val="24"/>
          <w:szCs w:val="24"/>
        </w:rPr>
      </w:pPr>
    </w:p>
    <w:p w14:paraId="78DD2247" w14:textId="77777777" w:rsidR="00032F40" w:rsidRPr="004E084A" w:rsidRDefault="00032F40" w:rsidP="000C6178">
      <w:pPr>
        <w:pStyle w:val="Prrafodelista"/>
        <w:numPr>
          <w:ilvl w:val="0"/>
          <w:numId w:val="124"/>
        </w:numPr>
        <w:spacing w:after="0" w:line="240" w:lineRule="auto"/>
        <w:jc w:val="both"/>
        <w:rPr>
          <w:rFonts w:ascii="Times New Roman" w:hAnsi="Times New Roman" w:cs="Times New Roman"/>
          <w:sz w:val="24"/>
          <w:szCs w:val="24"/>
        </w:rPr>
      </w:pPr>
      <w:r w:rsidRPr="004E084A">
        <w:rPr>
          <w:rFonts w:ascii="Times New Roman" w:hAnsi="Times New Roman" w:cs="Times New Roman"/>
          <w:b/>
          <w:sz w:val="24"/>
          <w:szCs w:val="24"/>
        </w:rPr>
        <w:t xml:space="preserve">Zonas de mayor densidad: </w:t>
      </w:r>
      <w:r w:rsidRPr="004E084A">
        <w:rPr>
          <w:rFonts w:ascii="Times New Roman" w:hAnsi="Times New Roman" w:cs="Times New Roman"/>
          <w:sz w:val="24"/>
          <w:szCs w:val="24"/>
        </w:rPr>
        <w:t>Fueron llevados a cabo cuarenta y dos (42) operativos de Control a la Publicidad Exterior Visual, interviniendo un total de 457 establecimientos de comercio.</w:t>
      </w:r>
    </w:p>
    <w:p w14:paraId="5678FAD9" w14:textId="77777777" w:rsidR="00032F40" w:rsidRPr="004E084A" w:rsidRDefault="00032F40" w:rsidP="004E084A">
      <w:pPr>
        <w:spacing w:after="0" w:line="240" w:lineRule="auto"/>
        <w:jc w:val="both"/>
        <w:rPr>
          <w:rFonts w:ascii="Times New Roman" w:hAnsi="Times New Roman" w:cs="Times New Roman"/>
          <w:sz w:val="24"/>
          <w:szCs w:val="24"/>
        </w:rPr>
      </w:pPr>
      <w:r w:rsidRPr="004E084A">
        <w:rPr>
          <w:rFonts w:ascii="Times New Roman" w:hAnsi="Times New Roman" w:cs="Times New Roman"/>
          <w:sz w:val="24"/>
          <w:szCs w:val="24"/>
        </w:rPr>
        <w:br/>
        <w:t>La ejecución de estos operativos por las zonas de mayor densidad de elementos se detalla a continuación:</w:t>
      </w:r>
    </w:p>
    <w:p w14:paraId="730FBD8C" w14:textId="77777777" w:rsidR="00032F40" w:rsidRPr="00032F40" w:rsidRDefault="00032F40" w:rsidP="00032F40">
      <w:pPr>
        <w:spacing w:after="0" w:line="240" w:lineRule="auto"/>
        <w:jc w:val="both"/>
        <w:rPr>
          <w:rFonts w:ascii="Times New Roman" w:hAnsi="Times New Roman" w:cs="Times New Roman"/>
        </w:rPr>
      </w:pPr>
    </w:p>
    <w:p w14:paraId="3DE7AAF5" w14:textId="540C62DC" w:rsidR="00032F40" w:rsidRPr="00CB4899" w:rsidRDefault="00CB4899" w:rsidP="00CB4899">
      <w:pPr>
        <w:pStyle w:val="Descripcin"/>
        <w:rPr>
          <w:bCs w:val="0"/>
        </w:rPr>
      </w:pPr>
      <w:bookmarkStart w:id="282" w:name="_Toc62806992"/>
      <w:r>
        <w:t xml:space="preserve">Tabla </w:t>
      </w:r>
      <w:r>
        <w:fldChar w:fldCharType="begin"/>
      </w:r>
      <w:r>
        <w:instrText xml:space="preserve"> SEQ Tabla \* ARABIC </w:instrText>
      </w:r>
      <w:r>
        <w:fldChar w:fldCharType="separate"/>
      </w:r>
      <w:r w:rsidR="00FA2513">
        <w:rPr>
          <w:noProof/>
        </w:rPr>
        <w:t>68</w:t>
      </w:r>
      <w:r>
        <w:fldChar w:fldCharType="end"/>
      </w:r>
      <w:r>
        <w:t>:</w:t>
      </w:r>
      <w:r w:rsidR="00032F40" w:rsidRPr="00CB4899">
        <w:rPr>
          <w:bCs w:val="0"/>
        </w:rPr>
        <w:t xml:space="preserve"> Operativos de sensibilización por zonas</w:t>
      </w:r>
      <w:bookmarkEnd w:id="282"/>
    </w:p>
    <w:p w14:paraId="20C642BC" w14:textId="77777777" w:rsidR="00CB4899" w:rsidRPr="00032F40" w:rsidRDefault="00CB4899" w:rsidP="00032F40">
      <w:pPr>
        <w:spacing w:after="0" w:line="240" w:lineRule="auto"/>
        <w:jc w:val="center"/>
        <w:rPr>
          <w:rFonts w:ascii="Times New Roman" w:hAnsi="Times New Roman" w:cs="Times New Roman"/>
          <w:b/>
          <w:sz w:val="18"/>
          <w:szCs w:val="18"/>
        </w:rPr>
      </w:pPr>
    </w:p>
    <w:tbl>
      <w:tblPr>
        <w:tblStyle w:val="Tablaconcuadrcula5oscura-nfasis6"/>
        <w:tblW w:w="5000" w:type="pct"/>
        <w:tblLook w:val="04A0" w:firstRow="1" w:lastRow="0" w:firstColumn="1" w:lastColumn="0" w:noHBand="0" w:noVBand="1"/>
      </w:tblPr>
      <w:tblGrid>
        <w:gridCol w:w="2123"/>
        <w:gridCol w:w="849"/>
        <w:gridCol w:w="853"/>
        <w:gridCol w:w="849"/>
        <w:gridCol w:w="851"/>
        <w:gridCol w:w="992"/>
        <w:gridCol w:w="973"/>
        <w:gridCol w:w="1338"/>
      </w:tblGrid>
      <w:tr w:rsidR="00032F40" w:rsidRPr="00032F40" w14:paraId="0BD9B235" w14:textId="77777777" w:rsidTr="00C22BA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02" w:type="pct"/>
            <w:hideMark/>
          </w:tcPr>
          <w:p w14:paraId="7B963FA8" w14:textId="77777777" w:rsidR="00032F40" w:rsidRPr="004E084A" w:rsidRDefault="00032F40" w:rsidP="00032F40">
            <w:pPr>
              <w:spacing w:after="0" w:line="240" w:lineRule="auto"/>
              <w:jc w:val="center"/>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ZONAS DE MAYOR DENSIDAD</w:t>
            </w:r>
          </w:p>
        </w:tc>
        <w:tc>
          <w:tcPr>
            <w:tcW w:w="481" w:type="pct"/>
            <w:noWrap/>
            <w:hideMark/>
          </w:tcPr>
          <w:p w14:paraId="4E151B3F"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JUL</w:t>
            </w:r>
          </w:p>
        </w:tc>
        <w:tc>
          <w:tcPr>
            <w:tcW w:w="483" w:type="pct"/>
            <w:noWrap/>
            <w:hideMark/>
          </w:tcPr>
          <w:p w14:paraId="1AC32C9C"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AGO</w:t>
            </w:r>
          </w:p>
        </w:tc>
        <w:tc>
          <w:tcPr>
            <w:tcW w:w="481" w:type="pct"/>
            <w:noWrap/>
            <w:hideMark/>
          </w:tcPr>
          <w:p w14:paraId="4C9325A7"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SEP</w:t>
            </w:r>
          </w:p>
        </w:tc>
        <w:tc>
          <w:tcPr>
            <w:tcW w:w="482" w:type="pct"/>
            <w:noWrap/>
            <w:hideMark/>
          </w:tcPr>
          <w:p w14:paraId="44184E5C"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OCT</w:t>
            </w:r>
          </w:p>
        </w:tc>
        <w:tc>
          <w:tcPr>
            <w:tcW w:w="562" w:type="pct"/>
            <w:noWrap/>
            <w:hideMark/>
          </w:tcPr>
          <w:p w14:paraId="7382FF54"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NOV</w:t>
            </w:r>
          </w:p>
        </w:tc>
        <w:tc>
          <w:tcPr>
            <w:tcW w:w="551" w:type="pct"/>
            <w:noWrap/>
            <w:hideMark/>
          </w:tcPr>
          <w:p w14:paraId="038A268A"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DIC</w:t>
            </w:r>
          </w:p>
        </w:tc>
        <w:tc>
          <w:tcPr>
            <w:tcW w:w="758" w:type="pct"/>
            <w:noWrap/>
            <w:hideMark/>
          </w:tcPr>
          <w:p w14:paraId="65F53AB2"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Total general</w:t>
            </w:r>
          </w:p>
        </w:tc>
      </w:tr>
      <w:tr w:rsidR="00032F40" w:rsidRPr="00032F40" w14:paraId="5CB45AE1"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3996522D"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BOSA</w:t>
            </w:r>
          </w:p>
        </w:tc>
        <w:tc>
          <w:tcPr>
            <w:tcW w:w="481" w:type="pct"/>
            <w:noWrap/>
            <w:hideMark/>
          </w:tcPr>
          <w:p w14:paraId="56DB67A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3" w:type="pct"/>
            <w:noWrap/>
            <w:hideMark/>
          </w:tcPr>
          <w:p w14:paraId="3A2473AB"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1" w:type="pct"/>
            <w:noWrap/>
            <w:hideMark/>
          </w:tcPr>
          <w:p w14:paraId="23764695"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2" w:type="pct"/>
            <w:noWrap/>
            <w:hideMark/>
          </w:tcPr>
          <w:p w14:paraId="0B7E8558"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5</w:t>
            </w:r>
          </w:p>
        </w:tc>
        <w:tc>
          <w:tcPr>
            <w:tcW w:w="562" w:type="pct"/>
            <w:noWrap/>
            <w:hideMark/>
          </w:tcPr>
          <w:p w14:paraId="0FCE31D3"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1</w:t>
            </w:r>
          </w:p>
        </w:tc>
        <w:tc>
          <w:tcPr>
            <w:tcW w:w="551" w:type="pct"/>
            <w:noWrap/>
            <w:hideMark/>
          </w:tcPr>
          <w:p w14:paraId="745A2F9C"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758" w:type="pct"/>
            <w:noWrap/>
            <w:hideMark/>
          </w:tcPr>
          <w:p w14:paraId="42E16A35"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6</w:t>
            </w:r>
          </w:p>
        </w:tc>
      </w:tr>
      <w:tr w:rsidR="00032F40" w:rsidRPr="00032F40" w14:paraId="3FF130F2"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0E0F4B99"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CHAPINERO</w:t>
            </w:r>
          </w:p>
        </w:tc>
        <w:tc>
          <w:tcPr>
            <w:tcW w:w="481" w:type="pct"/>
            <w:noWrap/>
            <w:hideMark/>
          </w:tcPr>
          <w:p w14:paraId="7BD3E89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483" w:type="pct"/>
            <w:noWrap/>
            <w:hideMark/>
          </w:tcPr>
          <w:p w14:paraId="0B8F2262"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1" w:type="pct"/>
            <w:noWrap/>
            <w:hideMark/>
          </w:tcPr>
          <w:p w14:paraId="0D26B331"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2" w:type="pct"/>
            <w:noWrap/>
            <w:hideMark/>
          </w:tcPr>
          <w:p w14:paraId="20B50B03"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562" w:type="pct"/>
            <w:noWrap/>
            <w:hideMark/>
          </w:tcPr>
          <w:p w14:paraId="5C742C02"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551" w:type="pct"/>
            <w:noWrap/>
            <w:hideMark/>
          </w:tcPr>
          <w:p w14:paraId="6FC93239"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5</w:t>
            </w:r>
          </w:p>
        </w:tc>
        <w:tc>
          <w:tcPr>
            <w:tcW w:w="758" w:type="pct"/>
            <w:noWrap/>
            <w:hideMark/>
          </w:tcPr>
          <w:p w14:paraId="1498AB52"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10</w:t>
            </w:r>
          </w:p>
        </w:tc>
      </w:tr>
      <w:tr w:rsidR="00032F40" w:rsidRPr="00032F40" w14:paraId="4D26CC76"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22EF8AAF"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KENNEDY</w:t>
            </w:r>
          </w:p>
        </w:tc>
        <w:tc>
          <w:tcPr>
            <w:tcW w:w="481" w:type="pct"/>
            <w:noWrap/>
            <w:hideMark/>
          </w:tcPr>
          <w:p w14:paraId="5AA81C1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3" w:type="pct"/>
            <w:noWrap/>
            <w:hideMark/>
          </w:tcPr>
          <w:p w14:paraId="7E4A60E3"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3</w:t>
            </w:r>
          </w:p>
        </w:tc>
        <w:tc>
          <w:tcPr>
            <w:tcW w:w="481" w:type="pct"/>
            <w:noWrap/>
            <w:hideMark/>
          </w:tcPr>
          <w:p w14:paraId="0673F00F"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6</w:t>
            </w:r>
          </w:p>
        </w:tc>
        <w:tc>
          <w:tcPr>
            <w:tcW w:w="482" w:type="pct"/>
            <w:noWrap/>
            <w:hideMark/>
          </w:tcPr>
          <w:p w14:paraId="28CD3236"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3</w:t>
            </w:r>
          </w:p>
        </w:tc>
        <w:tc>
          <w:tcPr>
            <w:tcW w:w="562" w:type="pct"/>
            <w:noWrap/>
            <w:hideMark/>
          </w:tcPr>
          <w:p w14:paraId="630C1563"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551" w:type="pct"/>
            <w:noWrap/>
            <w:hideMark/>
          </w:tcPr>
          <w:p w14:paraId="619D53A6"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758" w:type="pct"/>
            <w:noWrap/>
            <w:hideMark/>
          </w:tcPr>
          <w:p w14:paraId="6B9EFB97"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12</w:t>
            </w:r>
          </w:p>
        </w:tc>
      </w:tr>
      <w:tr w:rsidR="00032F40" w:rsidRPr="00032F40" w14:paraId="093BFD05"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647EA767"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SAN CRISTÓBAL</w:t>
            </w:r>
          </w:p>
        </w:tc>
        <w:tc>
          <w:tcPr>
            <w:tcW w:w="481" w:type="pct"/>
            <w:noWrap/>
            <w:hideMark/>
          </w:tcPr>
          <w:p w14:paraId="69E900C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3" w:type="pct"/>
            <w:noWrap/>
            <w:hideMark/>
          </w:tcPr>
          <w:p w14:paraId="2ACF640D"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1" w:type="pct"/>
            <w:noWrap/>
            <w:hideMark/>
          </w:tcPr>
          <w:p w14:paraId="713E226F"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2" w:type="pct"/>
            <w:noWrap/>
            <w:hideMark/>
          </w:tcPr>
          <w:p w14:paraId="77BBE2C0"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562" w:type="pct"/>
            <w:noWrap/>
            <w:hideMark/>
          </w:tcPr>
          <w:p w14:paraId="7DF6C546"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4</w:t>
            </w:r>
          </w:p>
        </w:tc>
        <w:tc>
          <w:tcPr>
            <w:tcW w:w="551" w:type="pct"/>
            <w:noWrap/>
            <w:hideMark/>
          </w:tcPr>
          <w:p w14:paraId="7EFB136D"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758" w:type="pct"/>
            <w:noWrap/>
            <w:hideMark/>
          </w:tcPr>
          <w:p w14:paraId="01252653"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4</w:t>
            </w:r>
          </w:p>
        </w:tc>
      </w:tr>
      <w:tr w:rsidR="00032F40" w:rsidRPr="00032F40" w14:paraId="7A59CA7D"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5D666B81"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SANTA FE</w:t>
            </w:r>
          </w:p>
        </w:tc>
        <w:tc>
          <w:tcPr>
            <w:tcW w:w="481" w:type="pct"/>
            <w:noWrap/>
            <w:hideMark/>
          </w:tcPr>
          <w:p w14:paraId="3D370C2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3" w:type="pct"/>
            <w:noWrap/>
            <w:hideMark/>
          </w:tcPr>
          <w:p w14:paraId="03DA96C1"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1" w:type="pct"/>
            <w:noWrap/>
            <w:hideMark/>
          </w:tcPr>
          <w:p w14:paraId="73D62860"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2" w:type="pct"/>
            <w:noWrap/>
            <w:hideMark/>
          </w:tcPr>
          <w:p w14:paraId="79D7E8E7"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562" w:type="pct"/>
            <w:noWrap/>
            <w:hideMark/>
          </w:tcPr>
          <w:p w14:paraId="6B0ED3D6"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4</w:t>
            </w:r>
          </w:p>
        </w:tc>
        <w:tc>
          <w:tcPr>
            <w:tcW w:w="551" w:type="pct"/>
            <w:noWrap/>
            <w:hideMark/>
          </w:tcPr>
          <w:p w14:paraId="32E1A491"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758" w:type="pct"/>
            <w:noWrap/>
            <w:hideMark/>
          </w:tcPr>
          <w:p w14:paraId="157310D7"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4</w:t>
            </w:r>
          </w:p>
        </w:tc>
      </w:tr>
      <w:tr w:rsidR="00032F40" w:rsidRPr="00032F40" w14:paraId="5105BB33"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61BA1B10"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SUBA</w:t>
            </w:r>
          </w:p>
        </w:tc>
        <w:tc>
          <w:tcPr>
            <w:tcW w:w="481" w:type="pct"/>
            <w:noWrap/>
            <w:hideMark/>
          </w:tcPr>
          <w:p w14:paraId="3BAD262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3" w:type="pct"/>
            <w:noWrap/>
            <w:hideMark/>
          </w:tcPr>
          <w:p w14:paraId="7C9E85BA"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481" w:type="pct"/>
            <w:noWrap/>
            <w:hideMark/>
          </w:tcPr>
          <w:p w14:paraId="687D3AA9"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3</w:t>
            </w:r>
          </w:p>
        </w:tc>
        <w:tc>
          <w:tcPr>
            <w:tcW w:w="482" w:type="pct"/>
            <w:noWrap/>
            <w:hideMark/>
          </w:tcPr>
          <w:p w14:paraId="27405C9B"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562" w:type="pct"/>
            <w:noWrap/>
            <w:hideMark/>
          </w:tcPr>
          <w:p w14:paraId="6B2D7FC5"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 </w:t>
            </w:r>
          </w:p>
        </w:tc>
        <w:tc>
          <w:tcPr>
            <w:tcW w:w="551" w:type="pct"/>
            <w:noWrap/>
            <w:hideMark/>
          </w:tcPr>
          <w:p w14:paraId="4B8BA41F"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3</w:t>
            </w:r>
          </w:p>
        </w:tc>
        <w:tc>
          <w:tcPr>
            <w:tcW w:w="758" w:type="pct"/>
            <w:noWrap/>
            <w:hideMark/>
          </w:tcPr>
          <w:p w14:paraId="47242755" w14:textId="77777777" w:rsidR="00032F40" w:rsidRPr="00032F40"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032F40">
              <w:rPr>
                <w:rFonts w:ascii="Times New Roman" w:eastAsia="Times New Roman" w:hAnsi="Times New Roman" w:cs="Times New Roman"/>
                <w:color w:val="000000"/>
                <w:sz w:val="16"/>
                <w:szCs w:val="16"/>
                <w:lang w:val="en-US"/>
              </w:rPr>
              <w:t>6</w:t>
            </w:r>
          </w:p>
        </w:tc>
      </w:tr>
      <w:tr w:rsidR="00032F40" w:rsidRPr="00032F40" w14:paraId="0E28AE2A"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63EB6CC4" w14:textId="77777777" w:rsidR="00032F40" w:rsidRPr="00032F40"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032F40">
              <w:rPr>
                <w:rFonts w:ascii="Times New Roman" w:eastAsia="Times New Roman" w:hAnsi="Times New Roman" w:cs="Times New Roman"/>
                <w:b w:val="0"/>
                <w:bCs w:val="0"/>
                <w:color w:val="000000"/>
                <w:sz w:val="16"/>
                <w:szCs w:val="16"/>
                <w:lang w:val="en-US"/>
              </w:rPr>
              <w:t>Total general</w:t>
            </w:r>
          </w:p>
        </w:tc>
        <w:tc>
          <w:tcPr>
            <w:tcW w:w="481" w:type="pct"/>
            <w:noWrap/>
            <w:hideMark/>
          </w:tcPr>
          <w:p w14:paraId="59B881DB"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032F40">
              <w:rPr>
                <w:rFonts w:ascii="Times New Roman" w:eastAsia="Times New Roman" w:hAnsi="Times New Roman" w:cs="Times New Roman"/>
                <w:b/>
                <w:bCs/>
                <w:color w:val="000000"/>
                <w:sz w:val="16"/>
                <w:szCs w:val="16"/>
                <w:lang w:val="en-US"/>
              </w:rPr>
              <w:t>5</w:t>
            </w:r>
          </w:p>
        </w:tc>
        <w:tc>
          <w:tcPr>
            <w:tcW w:w="483" w:type="pct"/>
            <w:noWrap/>
            <w:hideMark/>
          </w:tcPr>
          <w:p w14:paraId="165A828E"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032F40">
              <w:rPr>
                <w:rFonts w:ascii="Times New Roman" w:eastAsia="Times New Roman" w:hAnsi="Times New Roman" w:cs="Times New Roman"/>
                <w:b/>
                <w:bCs/>
                <w:color w:val="000000"/>
                <w:sz w:val="16"/>
                <w:szCs w:val="16"/>
                <w:lang w:val="en-US"/>
              </w:rPr>
              <w:t>3</w:t>
            </w:r>
          </w:p>
        </w:tc>
        <w:tc>
          <w:tcPr>
            <w:tcW w:w="481" w:type="pct"/>
            <w:noWrap/>
            <w:hideMark/>
          </w:tcPr>
          <w:p w14:paraId="294F4CD1"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032F40">
              <w:rPr>
                <w:rFonts w:ascii="Times New Roman" w:eastAsia="Times New Roman" w:hAnsi="Times New Roman" w:cs="Times New Roman"/>
                <w:b/>
                <w:bCs/>
                <w:color w:val="000000"/>
                <w:sz w:val="16"/>
                <w:szCs w:val="16"/>
                <w:lang w:val="en-US"/>
              </w:rPr>
              <w:t>9</w:t>
            </w:r>
          </w:p>
        </w:tc>
        <w:tc>
          <w:tcPr>
            <w:tcW w:w="482" w:type="pct"/>
            <w:noWrap/>
            <w:hideMark/>
          </w:tcPr>
          <w:p w14:paraId="6242AF7C"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032F40">
              <w:rPr>
                <w:rFonts w:ascii="Times New Roman" w:eastAsia="Times New Roman" w:hAnsi="Times New Roman" w:cs="Times New Roman"/>
                <w:b/>
                <w:bCs/>
                <w:color w:val="000000"/>
                <w:sz w:val="16"/>
                <w:szCs w:val="16"/>
                <w:lang w:val="en-US"/>
              </w:rPr>
              <w:t>8</w:t>
            </w:r>
          </w:p>
        </w:tc>
        <w:tc>
          <w:tcPr>
            <w:tcW w:w="562" w:type="pct"/>
            <w:noWrap/>
            <w:hideMark/>
          </w:tcPr>
          <w:p w14:paraId="335325C7"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032F40">
              <w:rPr>
                <w:rFonts w:ascii="Times New Roman" w:eastAsia="Times New Roman" w:hAnsi="Times New Roman" w:cs="Times New Roman"/>
                <w:b/>
                <w:bCs/>
                <w:color w:val="000000"/>
                <w:sz w:val="16"/>
                <w:szCs w:val="16"/>
                <w:lang w:val="en-US"/>
              </w:rPr>
              <w:t>9</w:t>
            </w:r>
          </w:p>
        </w:tc>
        <w:tc>
          <w:tcPr>
            <w:tcW w:w="551" w:type="pct"/>
            <w:noWrap/>
            <w:hideMark/>
          </w:tcPr>
          <w:p w14:paraId="17DD1531"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032F40">
              <w:rPr>
                <w:rFonts w:ascii="Times New Roman" w:eastAsia="Times New Roman" w:hAnsi="Times New Roman" w:cs="Times New Roman"/>
                <w:b/>
                <w:bCs/>
                <w:color w:val="000000"/>
                <w:sz w:val="16"/>
                <w:szCs w:val="16"/>
                <w:lang w:val="en-US"/>
              </w:rPr>
              <w:t>8</w:t>
            </w:r>
          </w:p>
        </w:tc>
        <w:tc>
          <w:tcPr>
            <w:tcW w:w="758" w:type="pct"/>
            <w:noWrap/>
            <w:hideMark/>
          </w:tcPr>
          <w:p w14:paraId="1782C0BC" w14:textId="77777777" w:rsidR="00032F40" w:rsidRPr="00032F40"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en-US"/>
              </w:rPr>
            </w:pPr>
            <w:r w:rsidRPr="00032F40">
              <w:rPr>
                <w:rFonts w:ascii="Times New Roman" w:eastAsia="Times New Roman" w:hAnsi="Times New Roman" w:cs="Times New Roman"/>
                <w:b/>
                <w:bCs/>
                <w:color w:val="000000"/>
                <w:sz w:val="16"/>
                <w:szCs w:val="16"/>
                <w:lang w:val="en-US"/>
              </w:rPr>
              <w:t>42</w:t>
            </w:r>
          </w:p>
        </w:tc>
      </w:tr>
    </w:tbl>
    <w:p w14:paraId="49AE27C5" w14:textId="45B5FDD3" w:rsidR="00032F40" w:rsidRDefault="00CB4899" w:rsidP="00032F40">
      <w:pPr>
        <w:spacing w:after="0" w:line="240" w:lineRule="auto"/>
        <w:jc w:val="both"/>
        <w:rPr>
          <w:rFonts w:eastAsia="Arial"/>
          <w:color w:val="000000"/>
          <w:sz w:val="18"/>
          <w:szCs w:val="18"/>
        </w:rPr>
      </w:pPr>
      <w:r w:rsidRPr="00485B28">
        <w:rPr>
          <w:rFonts w:ascii="Times New Roman" w:eastAsia="Arial" w:hAnsi="Times New Roman" w:cs="Times New Roman"/>
          <w:color w:val="000000"/>
          <w:sz w:val="18"/>
          <w:szCs w:val="18"/>
        </w:rPr>
        <w:t>Fuente</w:t>
      </w:r>
      <w:r w:rsidRPr="00485B28">
        <w:rPr>
          <w:rFonts w:ascii="Times New Roman" w:eastAsia="Arial" w:hAnsi="Times New Roman" w:cs="Times New Roman"/>
          <w:b/>
          <w:color w:val="000000"/>
          <w:sz w:val="18"/>
          <w:szCs w:val="18"/>
        </w:rPr>
        <w:t>:</w:t>
      </w:r>
      <w:r>
        <w:rPr>
          <w:rFonts w:eastAsia="Arial"/>
          <w:b/>
          <w:color w:val="000000"/>
          <w:sz w:val="18"/>
          <w:szCs w:val="18"/>
        </w:rPr>
        <w:t xml:space="preserve"> </w:t>
      </w:r>
      <w:r w:rsidRPr="00485B28">
        <w:rPr>
          <w:rFonts w:ascii="Times New Roman" w:eastAsia="Arial" w:hAnsi="Times New Roman" w:cs="Times New Roman"/>
          <w:color w:val="000000"/>
          <w:sz w:val="18"/>
          <w:szCs w:val="18"/>
        </w:rPr>
        <w:t xml:space="preserve"> Subdirección de Calidad del Aire Auditiva y Visual (SCAAV</w:t>
      </w:r>
      <w:r>
        <w:rPr>
          <w:rFonts w:eastAsia="Arial"/>
          <w:color w:val="000000"/>
          <w:sz w:val="18"/>
          <w:szCs w:val="18"/>
        </w:rPr>
        <w:t>)- SDA</w:t>
      </w:r>
    </w:p>
    <w:p w14:paraId="71D7732C" w14:textId="77777777" w:rsidR="00CB4899" w:rsidRPr="00032F40" w:rsidRDefault="00CB4899" w:rsidP="00032F40">
      <w:pPr>
        <w:spacing w:after="0" w:line="240" w:lineRule="auto"/>
        <w:jc w:val="both"/>
        <w:rPr>
          <w:rFonts w:ascii="Times New Roman" w:hAnsi="Times New Roman" w:cs="Times New Roman"/>
          <w:sz w:val="24"/>
          <w:szCs w:val="24"/>
        </w:rPr>
      </w:pPr>
    </w:p>
    <w:p w14:paraId="39389858" w14:textId="457FA267" w:rsidR="00032F40" w:rsidRPr="00CB4899" w:rsidRDefault="00CB4899" w:rsidP="00CB4899">
      <w:pPr>
        <w:pStyle w:val="Descripcin"/>
      </w:pPr>
      <w:bookmarkStart w:id="283" w:name="_Toc62806993"/>
      <w:r>
        <w:lastRenderedPageBreak/>
        <w:t xml:space="preserve">Tabla </w:t>
      </w:r>
      <w:r>
        <w:fldChar w:fldCharType="begin"/>
      </w:r>
      <w:r>
        <w:instrText xml:space="preserve"> SEQ Tabla \* ARABIC </w:instrText>
      </w:r>
      <w:r>
        <w:fldChar w:fldCharType="separate"/>
      </w:r>
      <w:r w:rsidR="00FA2513">
        <w:rPr>
          <w:noProof/>
        </w:rPr>
        <w:t>69</w:t>
      </w:r>
      <w:r>
        <w:fldChar w:fldCharType="end"/>
      </w:r>
      <w:r>
        <w:t xml:space="preserve">: </w:t>
      </w:r>
      <w:r w:rsidR="00032F40" w:rsidRPr="00CB4899">
        <w:t>Establecimientos intervenidos en operativos de sensibilización por zonas</w:t>
      </w:r>
      <w:bookmarkEnd w:id="283"/>
      <w:r w:rsidR="00032F40" w:rsidRPr="00CB4899">
        <w:t xml:space="preserve"> </w:t>
      </w:r>
    </w:p>
    <w:p w14:paraId="7BFF8300" w14:textId="77777777" w:rsidR="00CB4899" w:rsidRPr="00032F40" w:rsidRDefault="00CB4899" w:rsidP="00032F40">
      <w:pPr>
        <w:spacing w:after="0" w:line="240" w:lineRule="auto"/>
        <w:jc w:val="center"/>
        <w:rPr>
          <w:rFonts w:ascii="Times New Roman" w:hAnsi="Times New Roman" w:cs="Times New Roman"/>
          <w:b/>
          <w:sz w:val="18"/>
          <w:szCs w:val="18"/>
        </w:rPr>
      </w:pPr>
    </w:p>
    <w:tbl>
      <w:tblPr>
        <w:tblStyle w:val="Tablaconcuadrcula5oscura-nfasis6"/>
        <w:tblW w:w="5000" w:type="pct"/>
        <w:tblLook w:val="04A0" w:firstRow="1" w:lastRow="0" w:firstColumn="1" w:lastColumn="0" w:noHBand="0" w:noVBand="1"/>
      </w:tblPr>
      <w:tblGrid>
        <w:gridCol w:w="2123"/>
        <w:gridCol w:w="850"/>
        <w:gridCol w:w="851"/>
        <w:gridCol w:w="796"/>
        <w:gridCol w:w="929"/>
        <w:gridCol w:w="1012"/>
        <w:gridCol w:w="929"/>
        <w:gridCol w:w="1338"/>
      </w:tblGrid>
      <w:tr w:rsidR="00032F40" w:rsidRPr="004E084A" w14:paraId="1B0C6AD9" w14:textId="77777777" w:rsidTr="00C22BAA">
        <w:trPr>
          <w:cnfStyle w:val="100000000000" w:firstRow="1" w:lastRow="0"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02" w:type="pct"/>
            <w:hideMark/>
          </w:tcPr>
          <w:p w14:paraId="4B393166" w14:textId="77777777" w:rsidR="00032F40" w:rsidRPr="004E084A" w:rsidRDefault="00032F40" w:rsidP="00032F40">
            <w:pPr>
              <w:spacing w:after="0" w:line="240" w:lineRule="auto"/>
              <w:jc w:val="center"/>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ZONAS DE MAYOR DENSIDAD</w:t>
            </w:r>
          </w:p>
        </w:tc>
        <w:tc>
          <w:tcPr>
            <w:tcW w:w="481" w:type="pct"/>
            <w:noWrap/>
            <w:hideMark/>
          </w:tcPr>
          <w:p w14:paraId="6C28F031"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JUL</w:t>
            </w:r>
          </w:p>
        </w:tc>
        <w:tc>
          <w:tcPr>
            <w:tcW w:w="482" w:type="pct"/>
            <w:noWrap/>
            <w:hideMark/>
          </w:tcPr>
          <w:p w14:paraId="79937558"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AGO</w:t>
            </w:r>
          </w:p>
        </w:tc>
        <w:tc>
          <w:tcPr>
            <w:tcW w:w="451" w:type="pct"/>
            <w:noWrap/>
            <w:hideMark/>
          </w:tcPr>
          <w:p w14:paraId="2909A064"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SEP</w:t>
            </w:r>
          </w:p>
        </w:tc>
        <w:tc>
          <w:tcPr>
            <w:tcW w:w="526" w:type="pct"/>
            <w:noWrap/>
            <w:hideMark/>
          </w:tcPr>
          <w:p w14:paraId="715AD3B3"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OCT</w:t>
            </w:r>
          </w:p>
        </w:tc>
        <w:tc>
          <w:tcPr>
            <w:tcW w:w="573" w:type="pct"/>
            <w:noWrap/>
            <w:hideMark/>
          </w:tcPr>
          <w:p w14:paraId="44785CC8"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NOV</w:t>
            </w:r>
          </w:p>
        </w:tc>
        <w:tc>
          <w:tcPr>
            <w:tcW w:w="526" w:type="pct"/>
            <w:noWrap/>
            <w:hideMark/>
          </w:tcPr>
          <w:p w14:paraId="588C4E14"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DIC</w:t>
            </w:r>
          </w:p>
        </w:tc>
        <w:tc>
          <w:tcPr>
            <w:tcW w:w="758" w:type="pct"/>
            <w:noWrap/>
            <w:hideMark/>
          </w:tcPr>
          <w:p w14:paraId="199C44E9"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Total general</w:t>
            </w:r>
          </w:p>
        </w:tc>
      </w:tr>
      <w:tr w:rsidR="00032F40" w:rsidRPr="004E084A" w14:paraId="6115D496"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466BD642"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BOSA</w:t>
            </w:r>
          </w:p>
        </w:tc>
        <w:tc>
          <w:tcPr>
            <w:tcW w:w="481" w:type="pct"/>
            <w:noWrap/>
            <w:hideMark/>
          </w:tcPr>
          <w:p w14:paraId="32076A2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2" w:type="pct"/>
            <w:noWrap/>
            <w:hideMark/>
          </w:tcPr>
          <w:p w14:paraId="617F711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51" w:type="pct"/>
            <w:noWrap/>
            <w:hideMark/>
          </w:tcPr>
          <w:p w14:paraId="712372C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26" w:type="pct"/>
            <w:noWrap/>
            <w:hideMark/>
          </w:tcPr>
          <w:p w14:paraId="77F6FED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57</w:t>
            </w:r>
          </w:p>
        </w:tc>
        <w:tc>
          <w:tcPr>
            <w:tcW w:w="573" w:type="pct"/>
            <w:noWrap/>
            <w:hideMark/>
          </w:tcPr>
          <w:p w14:paraId="599AF03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w:t>
            </w:r>
          </w:p>
        </w:tc>
        <w:tc>
          <w:tcPr>
            <w:tcW w:w="526" w:type="pct"/>
            <w:noWrap/>
            <w:hideMark/>
          </w:tcPr>
          <w:p w14:paraId="27FF63A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58" w:type="pct"/>
            <w:noWrap/>
            <w:hideMark/>
          </w:tcPr>
          <w:p w14:paraId="0B9EAB1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67</w:t>
            </w:r>
          </w:p>
        </w:tc>
      </w:tr>
      <w:tr w:rsidR="00032F40" w:rsidRPr="004E084A" w14:paraId="7C98E896"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1D8972C9"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CHAPINERO</w:t>
            </w:r>
          </w:p>
        </w:tc>
        <w:tc>
          <w:tcPr>
            <w:tcW w:w="481" w:type="pct"/>
            <w:noWrap/>
            <w:hideMark/>
          </w:tcPr>
          <w:p w14:paraId="3D0538E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64</w:t>
            </w:r>
          </w:p>
        </w:tc>
        <w:tc>
          <w:tcPr>
            <w:tcW w:w="482" w:type="pct"/>
            <w:noWrap/>
            <w:hideMark/>
          </w:tcPr>
          <w:p w14:paraId="0C64AC0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51" w:type="pct"/>
            <w:noWrap/>
            <w:hideMark/>
          </w:tcPr>
          <w:p w14:paraId="0D27F4D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26" w:type="pct"/>
            <w:noWrap/>
            <w:hideMark/>
          </w:tcPr>
          <w:p w14:paraId="50E8985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3" w:type="pct"/>
            <w:noWrap/>
            <w:hideMark/>
          </w:tcPr>
          <w:p w14:paraId="062969A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26" w:type="pct"/>
            <w:noWrap/>
            <w:hideMark/>
          </w:tcPr>
          <w:p w14:paraId="7DC7AF1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50</w:t>
            </w:r>
          </w:p>
        </w:tc>
        <w:tc>
          <w:tcPr>
            <w:tcW w:w="758" w:type="pct"/>
            <w:noWrap/>
            <w:hideMark/>
          </w:tcPr>
          <w:p w14:paraId="7094193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114</w:t>
            </w:r>
          </w:p>
        </w:tc>
      </w:tr>
      <w:tr w:rsidR="00032F40" w:rsidRPr="004E084A" w14:paraId="180D919D"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111FC1F3"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KENNEDY</w:t>
            </w:r>
          </w:p>
        </w:tc>
        <w:tc>
          <w:tcPr>
            <w:tcW w:w="481" w:type="pct"/>
            <w:noWrap/>
            <w:hideMark/>
          </w:tcPr>
          <w:p w14:paraId="0A6039B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2" w:type="pct"/>
            <w:noWrap/>
            <w:hideMark/>
          </w:tcPr>
          <w:p w14:paraId="2892919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30</w:t>
            </w:r>
          </w:p>
        </w:tc>
        <w:tc>
          <w:tcPr>
            <w:tcW w:w="451" w:type="pct"/>
            <w:noWrap/>
            <w:hideMark/>
          </w:tcPr>
          <w:p w14:paraId="19E860F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61</w:t>
            </w:r>
          </w:p>
        </w:tc>
        <w:tc>
          <w:tcPr>
            <w:tcW w:w="526" w:type="pct"/>
            <w:noWrap/>
            <w:hideMark/>
          </w:tcPr>
          <w:p w14:paraId="02DBC68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23</w:t>
            </w:r>
          </w:p>
        </w:tc>
        <w:tc>
          <w:tcPr>
            <w:tcW w:w="573" w:type="pct"/>
            <w:noWrap/>
            <w:hideMark/>
          </w:tcPr>
          <w:p w14:paraId="445C261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26" w:type="pct"/>
            <w:noWrap/>
            <w:hideMark/>
          </w:tcPr>
          <w:p w14:paraId="1E2E6CF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58" w:type="pct"/>
            <w:noWrap/>
            <w:hideMark/>
          </w:tcPr>
          <w:p w14:paraId="761829E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114</w:t>
            </w:r>
          </w:p>
        </w:tc>
      </w:tr>
      <w:tr w:rsidR="00032F40" w:rsidRPr="004E084A" w14:paraId="44EE57C0"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5B97FB2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SAN CRISTÓBAL</w:t>
            </w:r>
          </w:p>
        </w:tc>
        <w:tc>
          <w:tcPr>
            <w:tcW w:w="481" w:type="pct"/>
            <w:noWrap/>
            <w:hideMark/>
          </w:tcPr>
          <w:p w14:paraId="708A7C6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2" w:type="pct"/>
            <w:noWrap/>
            <w:hideMark/>
          </w:tcPr>
          <w:p w14:paraId="0BD2691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51" w:type="pct"/>
            <w:noWrap/>
            <w:hideMark/>
          </w:tcPr>
          <w:p w14:paraId="22162E5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26" w:type="pct"/>
            <w:noWrap/>
            <w:hideMark/>
          </w:tcPr>
          <w:p w14:paraId="47FD503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3" w:type="pct"/>
            <w:noWrap/>
            <w:hideMark/>
          </w:tcPr>
          <w:p w14:paraId="5BFA60A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40</w:t>
            </w:r>
          </w:p>
        </w:tc>
        <w:tc>
          <w:tcPr>
            <w:tcW w:w="526" w:type="pct"/>
            <w:noWrap/>
            <w:hideMark/>
          </w:tcPr>
          <w:p w14:paraId="2F5B0CB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58" w:type="pct"/>
            <w:noWrap/>
            <w:hideMark/>
          </w:tcPr>
          <w:p w14:paraId="5303696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40</w:t>
            </w:r>
          </w:p>
        </w:tc>
      </w:tr>
      <w:tr w:rsidR="00032F40" w:rsidRPr="004E084A" w14:paraId="7DE6F018"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06A92C5B"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SANTA FE</w:t>
            </w:r>
          </w:p>
        </w:tc>
        <w:tc>
          <w:tcPr>
            <w:tcW w:w="481" w:type="pct"/>
            <w:noWrap/>
            <w:hideMark/>
          </w:tcPr>
          <w:p w14:paraId="23175D1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2" w:type="pct"/>
            <w:noWrap/>
            <w:hideMark/>
          </w:tcPr>
          <w:p w14:paraId="525B713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51" w:type="pct"/>
            <w:noWrap/>
            <w:hideMark/>
          </w:tcPr>
          <w:p w14:paraId="1912D20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26" w:type="pct"/>
            <w:noWrap/>
            <w:hideMark/>
          </w:tcPr>
          <w:p w14:paraId="02100CD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3" w:type="pct"/>
            <w:noWrap/>
            <w:hideMark/>
          </w:tcPr>
          <w:p w14:paraId="3CCA6E93"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41</w:t>
            </w:r>
          </w:p>
        </w:tc>
        <w:tc>
          <w:tcPr>
            <w:tcW w:w="526" w:type="pct"/>
            <w:noWrap/>
            <w:hideMark/>
          </w:tcPr>
          <w:p w14:paraId="3D00D3A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58" w:type="pct"/>
            <w:noWrap/>
            <w:hideMark/>
          </w:tcPr>
          <w:p w14:paraId="63C4546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41</w:t>
            </w:r>
          </w:p>
        </w:tc>
      </w:tr>
      <w:tr w:rsidR="00032F40" w:rsidRPr="004E084A" w14:paraId="1453D3E5"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1F95D28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SUBA</w:t>
            </w:r>
          </w:p>
        </w:tc>
        <w:tc>
          <w:tcPr>
            <w:tcW w:w="481" w:type="pct"/>
            <w:noWrap/>
            <w:hideMark/>
          </w:tcPr>
          <w:p w14:paraId="51B9C6E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82" w:type="pct"/>
            <w:noWrap/>
            <w:hideMark/>
          </w:tcPr>
          <w:p w14:paraId="5F115C0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451" w:type="pct"/>
            <w:noWrap/>
            <w:hideMark/>
          </w:tcPr>
          <w:p w14:paraId="38050C0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31</w:t>
            </w:r>
          </w:p>
        </w:tc>
        <w:tc>
          <w:tcPr>
            <w:tcW w:w="526" w:type="pct"/>
            <w:noWrap/>
            <w:hideMark/>
          </w:tcPr>
          <w:p w14:paraId="34AC4AC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3" w:type="pct"/>
            <w:noWrap/>
            <w:hideMark/>
          </w:tcPr>
          <w:p w14:paraId="50BE92E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26" w:type="pct"/>
            <w:noWrap/>
            <w:hideMark/>
          </w:tcPr>
          <w:p w14:paraId="3A15BDF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50</w:t>
            </w:r>
          </w:p>
        </w:tc>
        <w:tc>
          <w:tcPr>
            <w:tcW w:w="758" w:type="pct"/>
            <w:noWrap/>
            <w:hideMark/>
          </w:tcPr>
          <w:p w14:paraId="6F25B31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81</w:t>
            </w:r>
          </w:p>
        </w:tc>
      </w:tr>
      <w:tr w:rsidR="00032F40" w:rsidRPr="004E084A" w14:paraId="41C218AD"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02" w:type="pct"/>
            <w:noWrap/>
            <w:hideMark/>
          </w:tcPr>
          <w:p w14:paraId="6EF4B28F"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Total general</w:t>
            </w:r>
          </w:p>
        </w:tc>
        <w:tc>
          <w:tcPr>
            <w:tcW w:w="481" w:type="pct"/>
            <w:noWrap/>
            <w:hideMark/>
          </w:tcPr>
          <w:p w14:paraId="3C7304E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64</w:t>
            </w:r>
          </w:p>
        </w:tc>
        <w:tc>
          <w:tcPr>
            <w:tcW w:w="482" w:type="pct"/>
            <w:noWrap/>
            <w:hideMark/>
          </w:tcPr>
          <w:p w14:paraId="238FA33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30</w:t>
            </w:r>
          </w:p>
        </w:tc>
        <w:tc>
          <w:tcPr>
            <w:tcW w:w="451" w:type="pct"/>
            <w:noWrap/>
            <w:hideMark/>
          </w:tcPr>
          <w:p w14:paraId="5875C05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92</w:t>
            </w:r>
          </w:p>
        </w:tc>
        <w:tc>
          <w:tcPr>
            <w:tcW w:w="526" w:type="pct"/>
            <w:noWrap/>
            <w:hideMark/>
          </w:tcPr>
          <w:p w14:paraId="38607C0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80</w:t>
            </w:r>
          </w:p>
        </w:tc>
        <w:tc>
          <w:tcPr>
            <w:tcW w:w="573" w:type="pct"/>
            <w:noWrap/>
            <w:hideMark/>
          </w:tcPr>
          <w:p w14:paraId="6883221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91</w:t>
            </w:r>
          </w:p>
        </w:tc>
        <w:tc>
          <w:tcPr>
            <w:tcW w:w="526" w:type="pct"/>
            <w:noWrap/>
            <w:hideMark/>
          </w:tcPr>
          <w:p w14:paraId="09C078E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100</w:t>
            </w:r>
          </w:p>
        </w:tc>
        <w:tc>
          <w:tcPr>
            <w:tcW w:w="758" w:type="pct"/>
            <w:noWrap/>
            <w:hideMark/>
          </w:tcPr>
          <w:p w14:paraId="37EAB22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457</w:t>
            </w:r>
          </w:p>
        </w:tc>
      </w:tr>
    </w:tbl>
    <w:p w14:paraId="4E3984C1" w14:textId="716A51EC" w:rsidR="00032F40" w:rsidRPr="00032F40" w:rsidRDefault="00CB4899" w:rsidP="00032F40">
      <w:pPr>
        <w:pStyle w:val="Prrafodelista"/>
        <w:spacing w:after="0" w:line="240" w:lineRule="auto"/>
        <w:ind w:left="360"/>
        <w:rPr>
          <w:rFonts w:ascii="Times New Roman" w:hAnsi="Times New Roman" w:cs="Times New Roman"/>
          <w:b/>
        </w:rPr>
      </w:pPr>
      <w:r w:rsidRPr="00485B28">
        <w:rPr>
          <w:rFonts w:ascii="Times New Roman" w:eastAsia="Arial" w:hAnsi="Times New Roman" w:cs="Times New Roman"/>
          <w:color w:val="000000"/>
          <w:sz w:val="18"/>
          <w:szCs w:val="18"/>
        </w:rPr>
        <w:t>Fuente</w:t>
      </w:r>
      <w:r w:rsidRPr="00485B28">
        <w:rPr>
          <w:rFonts w:ascii="Times New Roman" w:eastAsia="Arial" w:hAnsi="Times New Roman" w:cs="Times New Roman"/>
          <w:b/>
          <w:color w:val="000000"/>
          <w:sz w:val="18"/>
          <w:szCs w:val="18"/>
        </w:rPr>
        <w:t>:</w:t>
      </w:r>
      <w:r>
        <w:rPr>
          <w:rFonts w:eastAsia="Arial"/>
          <w:b/>
          <w:color w:val="000000"/>
          <w:sz w:val="18"/>
          <w:szCs w:val="18"/>
        </w:rPr>
        <w:t xml:space="preserve"> </w:t>
      </w:r>
      <w:r w:rsidRPr="00485B28">
        <w:rPr>
          <w:rFonts w:ascii="Times New Roman" w:eastAsia="Arial" w:hAnsi="Times New Roman" w:cs="Times New Roman"/>
          <w:color w:val="000000"/>
          <w:sz w:val="18"/>
          <w:szCs w:val="18"/>
        </w:rPr>
        <w:t xml:space="preserve"> Subdirección de Calidad del Aire Auditiva y Visual (SCAAV</w:t>
      </w:r>
      <w:r>
        <w:rPr>
          <w:rFonts w:eastAsia="Arial"/>
          <w:color w:val="000000"/>
          <w:sz w:val="18"/>
          <w:szCs w:val="18"/>
        </w:rPr>
        <w:t>)- SDA</w:t>
      </w:r>
    </w:p>
    <w:p w14:paraId="0FA6CD23" w14:textId="77777777" w:rsidR="00032F40" w:rsidRPr="00032F40" w:rsidRDefault="00032F40" w:rsidP="00032F40">
      <w:pPr>
        <w:pStyle w:val="Prrafodelista"/>
        <w:spacing w:after="0" w:line="240" w:lineRule="auto"/>
        <w:ind w:left="360"/>
        <w:rPr>
          <w:rFonts w:ascii="Times New Roman" w:hAnsi="Times New Roman" w:cs="Times New Roman"/>
          <w:b/>
        </w:rPr>
      </w:pPr>
    </w:p>
    <w:p w14:paraId="33ACA6BD" w14:textId="62F7A659" w:rsidR="00032F40" w:rsidRDefault="00032F40" w:rsidP="00032F40">
      <w:pPr>
        <w:pStyle w:val="Prrafodelista"/>
        <w:spacing w:after="0" w:line="240" w:lineRule="auto"/>
        <w:ind w:left="360"/>
        <w:rPr>
          <w:rFonts w:ascii="Times New Roman" w:hAnsi="Times New Roman" w:cs="Times New Roman"/>
          <w:b/>
        </w:rPr>
      </w:pPr>
    </w:p>
    <w:p w14:paraId="51B58DAE" w14:textId="3D0934E3" w:rsidR="00CB4899" w:rsidRDefault="00CB4899" w:rsidP="00032F40">
      <w:pPr>
        <w:pStyle w:val="Prrafodelista"/>
        <w:spacing w:after="0" w:line="240" w:lineRule="auto"/>
        <w:ind w:left="360"/>
        <w:rPr>
          <w:rFonts w:ascii="Times New Roman" w:hAnsi="Times New Roman" w:cs="Times New Roman"/>
          <w:b/>
        </w:rPr>
      </w:pPr>
    </w:p>
    <w:p w14:paraId="253EB8CA" w14:textId="7243EC6E" w:rsidR="00CB4899" w:rsidRDefault="00CB4899" w:rsidP="00032F40">
      <w:pPr>
        <w:pStyle w:val="Prrafodelista"/>
        <w:spacing w:after="0" w:line="240" w:lineRule="auto"/>
        <w:ind w:left="360"/>
        <w:rPr>
          <w:rFonts w:ascii="Times New Roman" w:hAnsi="Times New Roman" w:cs="Times New Roman"/>
          <w:b/>
        </w:rPr>
      </w:pPr>
    </w:p>
    <w:p w14:paraId="32D22A01" w14:textId="43A22D86" w:rsidR="00CB4899" w:rsidRDefault="00CB4899" w:rsidP="00032F40">
      <w:pPr>
        <w:pStyle w:val="Prrafodelista"/>
        <w:spacing w:after="0" w:line="240" w:lineRule="auto"/>
        <w:ind w:left="360"/>
        <w:rPr>
          <w:rFonts w:ascii="Times New Roman" w:hAnsi="Times New Roman" w:cs="Times New Roman"/>
          <w:b/>
        </w:rPr>
      </w:pPr>
    </w:p>
    <w:p w14:paraId="3FB93A42" w14:textId="3FFCC1E1" w:rsidR="00CB4899" w:rsidRDefault="00CB4899" w:rsidP="00032F40">
      <w:pPr>
        <w:pStyle w:val="Prrafodelista"/>
        <w:spacing w:after="0" w:line="240" w:lineRule="auto"/>
        <w:ind w:left="360"/>
        <w:rPr>
          <w:rFonts w:ascii="Times New Roman" w:hAnsi="Times New Roman" w:cs="Times New Roman"/>
          <w:b/>
        </w:rPr>
      </w:pPr>
    </w:p>
    <w:p w14:paraId="5EA6AEA7" w14:textId="77777777" w:rsidR="00CB4899" w:rsidRPr="00032F40" w:rsidRDefault="00CB4899" w:rsidP="00032F40">
      <w:pPr>
        <w:pStyle w:val="Prrafodelista"/>
        <w:spacing w:after="0" w:line="240" w:lineRule="auto"/>
        <w:ind w:left="360"/>
        <w:rPr>
          <w:rFonts w:ascii="Times New Roman" w:hAnsi="Times New Roman" w:cs="Times New Roman"/>
          <w:b/>
        </w:rPr>
      </w:pPr>
    </w:p>
    <w:p w14:paraId="01856320" w14:textId="77777777" w:rsidR="00032F40" w:rsidRPr="00F952AA" w:rsidRDefault="00032F40" w:rsidP="000C6178">
      <w:pPr>
        <w:pStyle w:val="Prrafodelista"/>
        <w:numPr>
          <w:ilvl w:val="0"/>
          <w:numId w:val="86"/>
        </w:numPr>
        <w:spacing w:after="0" w:line="240" w:lineRule="auto"/>
        <w:rPr>
          <w:rFonts w:ascii="Times New Roman" w:hAnsi="Times New Roman" w:cs="Times New Roman"/>
          <w:b/>
          <w:sz w:val="28"/>
          <w:szCs w:val="28"/>
        </w:rPr>
      </w:pPr>
      <w:r w:rsidRPr="00F952AA">
        <w:rPr>
          <w:rFonts w:ascii="Times New Roman" w:hAnsi="Times New Roman" w:cs="Times New Roman"/>
          <w:b/>
          <w:sz w:val="28"/>
          <w:szCs w:val="28"/>
        </w:rPr>
        <w:t>Visitas de evaluación, seguimiento y control a Elementos Mayores</w:t>
      </w:r>
    </w:p>
    <w:p w14:paraId="75387A85" w14:textId="77777777" w:rsidR="00032F40" w:rsidRPr="004E084A" w:rsidRDefault="00032F40" w:rsidP="004E084A">
      <w:pPr>
        <w:spacing w:after="0" w:line="240" w:lineRule="auto"/>
        <w:rPr>
          <w:rFonts w:ascii="Times New Roman" w:hAnsi="Times New Roman" w:cs="Times New Roman"/>
          <w:b/>
          <w:sz w:val="24"/>
          <w:szCs w:val="24"/>
        </w:rPr>
      </w:pPr>
    </w:p>
    <w:p w14:paraId="12C12D7E" w14:textId="77777777" w:rsidR="00032F40" w:rsidRPr="004E084A" w:rsidRDefault="00032F40" w:rsidP="004E084A">
      <w:pPr>
        <w:spacing w:after="0" w:line="240" w:lineRule="auto"/>
        <w:jc w:val="both"/>
        <w:rPr>
          <w:rFonts w:ascii="Times New Roman" w:hAnsi="Times New Roman" w:cs="Times New Roman"/>
          <w:sz w:val="24"/>
          <w:szCs w:val="24"/>
        </w:rPr>
      </w:pPr>
      <w:r w:rsidRPr="004E084A">
        <w:rPr>
          <w:rFonts w:ascii="Times New Roman" w:hAnsi="Times New Roman" w:cs="Times New Roman"/>
          <w:sz w:val="24"/>
          <w:szCs w:val="24"/>
        </w:rPr>
        <w:t>Para el segundo semestre del año 2020, fueron realizados un total de ciento ochenta (180) visitas de evaluación, seguimiento y control a Elementos Mayores tipo valla con estructura tubular de la siguiente forma:</w:t>
      </w:r>
    </w:p>
    <w:p w14:paraId="17FAEC74" w14:textId="77777777" w:rsidR="00032F40" w:rsidRPr="004E084A" w:rsidRDefault="00032F40" w:rsidP="004E084A">
      <w:pPr>
        <w:spacing w:after="0" w:line="240" w:lineRule="auto"/>
        <w:jc w:val="both"/>
        <w:rPr>
          <w:rFonts w:ascii="Times New Roman" w:hAnsi="Times New Roman" w:cs="Times New Roman"/>
          <w:sz w:val="24"/>
          <w:szCs w:val="24"/>
        </w:rPr>
      </w:pPr>
    </w:p>
    <w:p w14:paraId="104DE207" w14:textId="77777777" w:rsidR="00032F40" w:rsidRPr="004E084A" w:rsidRDefault="00032F40" w:rsidP="000C6178">
      <w:pPr>
        <w:pStyle w:val="Prrafodelista"/>
        <w:numPr>
          <w:ilvl w:val="0"/>
          <w:numId w:val="124"/>
        </w:numPr>
        <w:spacing w:after="0" w:line="240" w:lineRule="auto"/>
        <w:jc w:val="both"/>
        <w:rPr>
          <w:rFonts w:ascii="Times New Roman" w:hAnsi="Times New Roman" w:cs="Times New Roman"/>
          <w:sz w:val="24"/>
          <w:szCs w:val="24"/>
        </w:rPr>
      </w:pPr>
      <w:r w:rsidRPr="004E084A">
        <w:rPr>
          <w:rFonts w:ascii="Times New Roman" w:hAnsi="Times New Roman" w:cs="Times New Roman"/>
          <w:b/>
          <w:sz w:val="24"/>
          <w:szCs w:val="24"/>
        </w:rPr>
        <w:t xml:space="preserve">Visitas de seguimiento: </w:t>
      </w:r>
      <w:r w:rsidRPr="004E084A">
        <w:rPr>
          <w:rFonts w:ascii="Times New Roman" w:hAnsi="Times New Roman" w:cs="Times New Roman"/>
          <w:sz w:val="24"/>
          <w:szCs w:val="24"/>
        </w:rPr>
        <w:t>Fueron llevados a cabo setenta y tres (73) visitas de control y seguimiento a los elementos tipo valla con estructura tubular.</w:t>
      </w:r>
    </w:p>
    <w:p w14:paraId="16E4EFC0" w14:textId="77777777" w:rsidR="00032F40" w:rsidRPr="00032F40" w:rsidRDefault="00032F40" w:rsidP="000C6178">
      <w:pPr>
        <w:pStyle w:val="Prrafodelista"/>
        <w:numPr>
          <w:ilvl w:val="0"/>
          <w:numId w:val="124"/>
        </w:numPr>
        <w:spacing w:after="0" w:line="240" w:lineRule="auto"/>
        <w:jc w:val="both"/>
        <w:rPr>
          <w:rFonts w:ascii="Times New Roman" w:hAnsi="Times New Roman" w:cs="Times New Roman"/>
        </w:rPr>
      </w:pPr>
      <w:r w:rsidRPr="004E084A">
        <w:rPr>
          <w:rFonts w:ascii="Times New Roman" w:hAnsi="Times New Roman" w:cs="Times New Roman"/>
          <w:b/>
          <w:sz w:val="24"/>
          <w:szCs w:val="24"/>
        </w:rPr>
        <w:t>Visitas de evaluación:</w:t>
      </w:r>
      <w:r w:rsidRPr="004E084A">
        <w:rPr>
          <w:rFonts w:ascii="Times New Roman" w:hAnsi="Times New Roman" w:cs="Times New Roman"/>
          <w:sz w:val="24"/>
          <w:szCs w:val="24"/>
        </w:rPr>
        <w:t xml:space="preserve"> Fueron llevados a cabo ciento siete (107) visitas de evaluación a los elementos tipo valla con estructura tubular.</w:t>
      </w:r>
    </w:p>
    <w:p w14:paraId="67CE5DFB" w14:textId="77777777" w:rsidR="00032F40" w:rsidRPr="00032F40" w:rsidRDefault="00032F40" w:rsidP="00032F40">
      <w:pPr>
        <w:spacing w:after="0" w:line="240" w:lineRule="auto"/>
        <w:rPr>
          <w:rFonts w:ascii="Times New Roman" w:hAnsi="Times New Roman" w:cs="Times New Roman"/>
          <w:b/>
        </w:rPr>
      </w:pPr>
    </w:p>
    <w:p w14:paraId="72F86017" w14:textId="3C9A39F6" w:rsidR="00032F40" w:rsidRDefault="00CB4899" w:rsidP="00CB4899">
      <w:pPr>
        <w:pStyle w:val="Descripcin"/>
        <w:rPr>
          <w:b/>
          <w:sz w:val="18"/>
          <w:szCs w:val="18"/>
        </w:rPr>
      </w:pPr>
      <w:bookmarkStart w:id="284" w:name="_Toc62806994"/>
      <w:r>
        <w:t xml:space="preserve">Tabla </w:t>
      </w:r>
      <w:r>
        <w:fldChar w:fldCharType="begin"/>
      </w:r>
      <w:r>
        <w:instrText xml:space="preserve"> SEQ Tabla \* ARABIC </w:instrText>
      </w:r>
      <w:r>
        <w:fldChar w:fldCharType="separate"/>
      </w:r>
      <w:r w:rsidR="00FA2513">
        <w:rPr>
          <w:noProof/>
        </w:rPr>
        <w:t>70</w:t>
      </w:r>
      <w:r>
        <w:fldChar w:fldCharType="end"/>
      </w:r>
      <w:r>
        <w:t>:</w:t>
      </w:r>
      <w:r w:rsidR="00032F40" w:rsidRPr="00CB4899">
        <w:rPr>
          <w:bCs w:val="0"/>
        </w:rPr>
        <w:t xml:space="preserve"> Visitas de Seguimiento y Control a Elementos Mayores de PEV</w:t>
      </w:r>
      <w:bookmarkEnd w:id="284"/>
    </w:p>
    <w:p w14:paraId="48494CF8" w14:textId="77777777" w:rsidR="00CB4899" w:rsidRPr="00032F40" w:rsidRDefault="00CB4899" w:rsidP="00032F40">
      <w:pPr>
        <w:spacing w:after="0" w:line="240" w:lineRule="auto"/>
        <w:jc w:val="center"/>
        <w:rPr>
          <w:rFonts w:ascii="Times New Roman" w:hAnsi="Times New Roman" w:cs="Times New Roman"/>
          <w:b/>
          <w:sz w:val="18"/>
          <w:szCs w:val="18"/>
        </w:rPr>
      </w:pPr>
    </w:p>
    <w:tbl>
      <w:tblPr>
        <w:tblStyle w:val="Tablaconcuadrcula5oscura-nfasis6"/>
        <w:tblW w:w="5000" w:type="pct"/>
        <w:tblLook w:val="04A0" w:firstRow="1" w:lastRow="0" w:firstColumn="1" w:lastColumn="0" w:noHBand="0" w:noVBand="1"/>
      </w:tblPr>
      <w:tblGrid>
        <w:gridCol w:w="1554"/>
        <w:gridCol w:w="1005"/>
        <w:gridCol w:w="1005"/>
        <w:gridCol w:w="1005"/>
        <w:gridCol w:w="1006"/>
        <w:gridCol w:w="1006"/>
        <w:gridCol w:w="1006"/>
        <w:gridCol w:w="1241"/>
      </w:tblGrid>
      <w:tr w:rsidR="00032F40" w:rsidRPr="004E084A" w14:paraId="5BBA1CBE" w14:textId="77777777" w:rsidTr="00C22BA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3D8B4080" w14:textId="77777777" w:rsidR="00032F40" w:rsidRPr="004E084A" w:rsidRDefault="00032F40" w:rsidP="00032F40">
            <w:pPr>
              <w:spacing w:after="0" w:line="240" w:lineRule="auto"/>
              <w:jc w:val="center"/>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LOCALIDAD</w:t>
            </w:r>
          </w:p>
        </w:tc>
        <w:tc>
          <w:tcPr>
            <w:tcW w:w="569" w:type="pct"/>
            <w:noWrap/>
            <w:hideMark/>
          </w:tcPr>
          <w:p w14:paraId="223648F1"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JUL</w:t>
            </w:r>
          </w:p>
        </w:tc>
        <w:tc>
          <w:tcPr>
            <w:tcW w:w="569" w:type="pct"/>
            <w:noWrap/>
            <w:hideMark/>
          </w:tcPr>
          <w:p w14:paraId="1799023F"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AGO</w:t>
            </w:r>
          </w:p>
        </w:tc>
        <w:tc>
          <w:tcPr>
            <w:tcW w:w="569" w:type="pct"/>
            <w:noWrap/>
            <w:hideMark/>
          </w:tcPr>
          <w:p w14:paraId="63F7E34E"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SEP</w:t>
            </w:r>
          </w:p>
        </w:tc>
        <w:tc>
          <w:tcPr>
            <w:tcW w:w="570" w:type="pct"/>
            <w:noWrap/>
            <w:hideMark/>
          </w:tcPr>
          <w:p w14:paraId="37D81EEC"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OCT</w:t>
            </w:r>
          </w:p>
        </w:tc>
        <w:tc>
          <w:tcPr>
            <w:tcW w:w="570" w:type="pct"/>
            <w:noWrap/>
            <w:hideMark/>
          </w:tcPr>
          <w:p w14:paraId="792719AD"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NOV</w:t>
            </w:r>
          </w:p>
        </w:tc>
        <w:tc>
          <w:tcPr>
            <w:tcW w:w="570" w:type="pct"/>
            <w:noWrap/>
            <w:hideMark/>
          </w:tcPr>
          <w:p w14:paraId="6C10E8CC"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DIC</w:t>
            </w:r>
          </w:p>
        </w:tc>
        <w:tc>
          <w:tcPr>
            <w:tcW w:w="703" w:type="pct"/>
            <w:noWrap/>
            <w:hideMark/>
          </w:tcPr>
          <w:p w14:paraId="5FBFCA20"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Total general</w:t>
            </w:r>
          </w:p>
        </w:tc>
      </w:tr>
      <w:tr w:rsidR="00032F40" w:rsidRPr="004E084A" w14:paraId="204FB4FC"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0DED8D2D"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BARRIOS UNIDOS</w:t>
            </w:r>
          </w:p>
        </w:tc>
        <w:tc>
          <w:tcPr>
            <w:tcW w:w="569" w:type="pct"/>
            <w:noWrap/>
            <w:hideMark/>
          </w:tcPr>
          <w:p w14:paraId="6D4DBD4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5A62528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69" w:type="pct"/>
            <w:noWrap/>
            <w:hideMark/>
          </w:tcPr>
          <w:p w14:paraId="090434A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70" w:type="pct"/>
            <w:noWrap/>
            <w:hideMark/>
          </w:tcPr>
          <w:p w14:paraId="01647B9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570" w:type="pct"/>
            <w:noWrap/>
            <w:hideMark/>
          </w:tcPr>
          <w:p w14:paraId="06E69EB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5864595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1CC3D85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9</w:t>
            </w:r>
          </w:p>
        </w:tc>
      </w:tr>
      <w:tr w:rsidR="00032F40" w:rsidRPr="004E084A" w14:paraId="16AA72DA"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2CDEFB8B"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ENGATIVÁ</w:t>
            </w:r>
          </w:p>
        </w:tc>
        <w:tc>
          <w:tcPr>
            <w:tcW w:w="569" w:type="pct"/>
            <w:noWrap/>
            <w:hideMark/>
          </w:tcPr>
          <w:p w14:paraId="0164CEB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135B772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36F62AB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570" w:type="pct"/>
            <w:noWrap/>
            <w:hideMark/>
          </w:tcPr>
          <w:p w14:paraId="1CD1B23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33AFCB2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70" w:type="pct"/>
            <w:noWrap/>
            <w:hideMark/>
          </w:tcPr>
          <w:p w14:paraId="7A10FD0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703" w:type="pct"/>
            <w:noWrap/>
            <w:hideMark/>
          </w:tcPr>
          <w:p w14:paraId="78C7739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13</w:t>
            </w:r>
          </w:p>
        </w:tc>
      </w:tr>
      <w:tr w:rsidR="00032F40" w:rsidRPr="004E084A" w14:paraId="0C00F643"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2404C693"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FONTIBÓN</w:t>
            </w:r>
          </w:p>
        </w:tc>
        <w:tc>
          <w:tcPr>
            <w:tcW w:w="569" w:type="pct"/>
            <w:noWrap/>
            <w:hideMark/>
          </w:tcPr>
          <w:p w14:paraId="6642C3C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69" w:type="pct"/>
            <w:noWrap/>
            <w:hideMark/>
          </w:tcPr>
          <w:p w14:paraId="2A5D82F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69" w:type="pct"/>
            <w:noWrap/>
            <w:hideMark/>
          </w:tcPr>
          <w:p w14:paraId="6076C14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70" w:type="pct"/>
            <w:noWrap/>
            <w:hideMark/>
          </w:tcPr>
          <w:p w14:paraId="46E1C8C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70" w:type="pct"/>
            <w:noWrap/>
            <w:hideMark/>
          </w:tcPr>
          <w:p w14:paraId="5EE0BAD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6E6D5CB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703" w:type="pct"/>
            <w:noWrap/>
            <w:hideMark/>
          </w:tcPr>
          <w:p w14:paraId="748ACDA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w:t>
            </w:r>
          </w:p>
        </w:tc>
      </w:tr>
      <w:tr w:rsidR="00032F40" w:rsidRPr="004E084A" w14:paraId="1473546B"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1BF4136D"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KENNEDY</w:t>
            </w:r>
          </w:p>
        </w:tc>
        <w:tc>
          <w:tcPr>
            <w:tcW w:w="569" w:type="pct"/>
            <w:noWrap/>
            <w:hideMark/>
          </w:tcPr>
          <w:p w14:paraId="7D9A011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18285D3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5F8CF80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70" w:type="pct"/>
            <w:noWrap/>
            <w:hideMark/>
          </w:tcPr>
          <w:p w14:paraId="3E14C1D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3D5E55D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70" w:type="pct"/>
            <w:noWrap/>
            <w:hideMark/>
          </w:tcPr>
          <w:p w14:paraId="6710CE8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703" w:type="pct"/>
            <w:noWrap/>
            <w:hideMark/>
          </w:tcPr>
          <w:p w14:paraId="0AD1248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r>
      <w:tr w:rsidR="00032F40" w:rsidRPr="004E084A" w14:paraId="2CF8DB72"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277A4CA3"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SANTA FE</w:t>
            </w:r>
          </w:p>
        </w:tc>
        <w:tc>
          <w:tcPr>
            <w:tcW w:w="569" w:type="pct"/>
            <w:noWrap/>
            <w:hideMark/>
          </w:tcPr>
          <w:p w14:paraId="19DAD2C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7AD59DD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7014669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70" w:type="pct"/>
            <w:noWrap/>
            <w:hideMark/>
          </w:tcPr>
          <w:p w14:paraId="59B09ED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67CBC02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0E969A2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42A41CF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r>
      <w:tr w:rsidR="00032F40" w:rsidRPr="004E084A" w14:paraId="5997F097"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62076D78"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SUBA</w:t>
            </w:r>
          </w:p>
        </w:tc>
        <w:tc>
          <w:tcPr>
            <w:tcW w:w="569" w:type="pct"/>
            <w:noWrap/>
            <w:hideMark/>
          </w:tcPr>
          <w:p w14:paraId="51FF724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69" w:type="pct"/>
            <w:noWrap/>
            <w:hideMark/>
          </w:tcPr>
          <w:p w14:paraId="4FCF036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53C24D7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70" w:type="pct"/>
            <w:noWrap/>
            <w:hideMark/>
          </w:tcPr>
          <w:p w14:paraId="6022161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570" w:type="pct"/>
            <w:noWrap/>
            <w:hideMark/>
          </w:tcPr>
          <w:p w14:paraId="16B7082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06C00A0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104C48F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10</w:t>
            </w:r>
          </w:p>
        </w:tc>
      </w:tr>
      <w:tr w:rsidR="00032F40" w:rsidRPr="004E084A" w14:paraId="650617D9"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34F5A7EC"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TEUSAQUILLO</w:t>
            </w:r>
          </w:p>
        </w:tc>
        <w:tc>
          <w:tcPr>
            <w:tcW w:w="569" w:type="pct"/>
            <w:noWrap/>
            <w:hideMark/>
          </w:tcPr>
          <w:p w14:paraId="4F37E51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2E5DAEA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5B030993"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70" w:type="pct"/>
            <w:noWrap/>
            <w:hideMark/>
          </w:tcPr>
          <w:p w14:paraId="1E93275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0E5A084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7</w:t>
            </w:r>
          </w:p>
        </w:tc>
        <w:tc>
          <w:tcPr>
            <w:tcW w:w="570" w:type="pct"/>
            <w:noWrap/>
            <w:hideMark/>
          </w:tcPr>
          <w:p w14:paraId="2EFB8DE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03801DD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9</w:t>
            </w:r>
          </w:p>
        </w:tc>
      </w:tr>
      <w:tr w:rsidR="00032F40" w:rsidRPr="004E084A" w14:paraId="1605295A"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35CDD000"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USAQUÉN</w:t>
            </w:r>
          </w:p>
        </w:tc>
        <w:tc>
          <w:tcPr>
            <w:tcW w:w="569" w:type="pct"/>
            <w:noWrap/>
            <w:hideMark/>
          </w:tcPr>
          <w:p w14:paraId="33B1669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37BA945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69" w:type="pct"/>
            <w:noWrap/>
            <w:hideMark/>
          </w:tcPr>
          <w:p w14:paraId="0BD9986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35B7CC1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70" w:type="pct"/>
            <w:noWrap/>
            <w:hideMark/>
          </w:tcPr>
          <w:p w14:paraId="671D0B5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8</w:t>
            </w:r>
          </w:p>
        </w:tc>
        <w:tc>
          <w:tcPr>
            <w:tcW w:w="570" w:type="pct"/>
            <w:noWrap/>
            <w:hideMark/>
          </w:tcPr>
          <w:p w14:paraId="6049981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9</w:t>
            </w:r>
          </w:p>
        </w:tc>
        <w:tc>
          <w:tcPr>
            <w:tcW w:w="703" w:type="pct"/>
            <w:noWrap/>
            <w:hideMark/>
          </w:tcPr>
          <w:p w14:paraId="025BC79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17</w:t>
            </w:r>
          </w:p>
        </w:tc>
      </w:tr>
      <w:tr w:rsidR="00032F40" w:rsidRPr="004E084A" w14:paraId="7CFF8C7A"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80" w:type="pct"/>
            <w:noWrap/>
            <w:hideMark/>
          </w:tcPr>
          <w:p w14:paraId="5F102355"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Total general</w:t>
            </w:r>
          </w:p>
        </w:tc>
        <w:tc>
          <w:tcPr>
            <w:tcW w:w="569" w:type="pct"/>
            <w:noWrap/>
            <w:hideMark/>
          </w:tcPr>
          <w:p w14:paraId="0928693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69" w:type="pct"/>
            <w:noWrap/>
            <w:hideMark/>
          </w:tcPr>
          <w:p w14:paraId="6E594E0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69" w:type="pct"/>
            <w:noWrap/>
            <w:hideMark/>
          </w:tcPr>
          <w:p w14:paraId="7314383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18</w:t>
            </w:r>
          </w:p>
        </w:tc>
        <w:tc>
          <w:tcPr>
            <w:tcW w:w="570" w:type="pct"/>
            <w:noWrap/>
            <w:hideMark/>
          </w:tcPr>
          <w:p w14:paraId="69BD7A9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12</w:t>
            </w:r>
          </w:p>
        </w:tc>
        <w:tc>
          <w:tcPr>
            <w:tcW w:w="570" w:type="pct"/>
            <w:noWrap/>
            <w:hideMark/>
          </w:tcPr>
          <w:p w14:paraId="25158A6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19</w:t>
            </w:r>
          </w:p>
        </w:tc>
        <w:tc>
          <w:tcPr>
            <w:tcW w:w="570" w:type="pct"/>
            <w:noWrap/>
            <w:hideMark/>
          </w:tcPr>
          <w:p w14:paraId="466BD2E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19</w:t>
            </w:r>
          </w:p>
        </w:tc>
        <w:tc>
          <w:tcPr>
            <w:tcW w:w="703" w:type="pct"/>
            <w:noWrap/>
            <w:hideMark/>
          </w:tcPr>
          <w:p w14:paraId="318601C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73</w:t>
            </w:r>
          </w:p>
        </w:tc>
      </w:tr>
    </w:tbl>
    <w:p w14:paraId="59CC37C7" w14:textId="77777777" w:rsidR="00CB4899" w:rsidRPr="00032F40" w:rsidRDefault="00CB4899" w:rsidP="00CB4899">
      <w:pPr>
        <w:pStyle w:val="Prrafodelista"/>
        <w:spacing w:after="0" w:line="240" w:lineRule="auto"/>
        <w:ind w:left="360"/>
        <w:rPr>
          <w:rFonts w:ascii="Times New Roman" w:hAnsi="Times New Roman" w:cs="Times New Roman"/>
          <w:b/>
        </w:rPr>
      </w:pPr>
      <w:r w:rsidRPr="00485B28">
        <w:rPr>
          <w:rFonts w:ascii="Times New Roman" w:eastAsia="Arial" w:hAnsi="Times New Roman" w:cs="Times New Roman"/>
          <w:color w:val="000000"/>
          <w:sz w:val="18"/>
          <w:szCs w:val="18"/>
        </w:rPr>
        <w:t>Fuente</w:t>
      </w:r>
      <w:r w:rsidRPr="00485B28">
        <w:rPr>
          <w:rFonts w:ascii="Times New Roman" w:eastAsia="Arial" w:hAnsi="Times New Roman" w:cs="Times New Roman"/>
          <w:b/>
          <w:color w:val="000000"/>
          <w:sz w:val="18"/>
          <w:szCs w:val="18"/>
        </w:rPr>
        <w:t>:</w:t>
      </w:r>
      <w:r>
        <w:rPr>
          <w:rFonts w:eastAsia="Arial"/>
          <w:b/>
          <w:color w:val="000000"/>
          <w:sz w:val="18"/>
          <w:szCs w:val="18"/>
        </w:rPr>
        <w:t xml:space="preserve"> </w:t>
      </w:r>
      <w:r w:rsidRPr="00485B28">
        <w:rPr>
          <w:rFonts w:ascii="Times New Roman" w:eastAsia="Arial" w:hAnsi="Times New Roman" w:cs="Times New Roman"/>
          <w:color w:val="000000"/>
          <w:sz w:val="18"/>
          <w:szCs w:val="18"/>
        </w:rPr>
        <w:t xml:space="preserve"> Subdirección de Calidad del Aire Auditiva y Visual (SCAAV</w:t>
      </w:r>
      <w:r>
        <w:rPr>
          <w:rFonts w:eastAsia="Arial"/>
          <w:color w:val="000000"/>
          <w:sz w:val="18"/>
          <w:szCs w:val="18"/>
        </w:rPr>
        <w:t>)- SDA</w:t>
      </w:r>
    </w:p>
    <w:p w14:paraId="72BD2C50" w14:textId="77777777" w:rsidR="00032F40" w:rsidRPr="00032F40" w:rsidRDefault="00032F40" w:rsidP="00032F40">
      <w:pPr>
        <w:spacing w:after="0" w:line="240" w:lineRule="auto"/>
        <w:rPr>
          <w:rFonts w:ascii="Times New Roman" w:hAnsi="Times New Roman" w:cs="Times New Roman"/>
          <w:b/>
          <w:sz w:val="24"/>
          <w:szCs w:val="24"/>
        </w:rPr>
      </w:pPr>
    </w:p>
    <w:p w14:paraId="3AE50CA9" w14:textId="77777777" w:rsidR="00032F40" w:rsidRPr="00CB4899" w:rsidRDefault="00032F40" w:rsidP="00032F40">
      <w:pPr>
        <w:spacing w:after="0" w:line="240" w:lineRule="auto"/>
        <w:jc w:val="center"/>
        <w:rPr>
          <w:rFonts w:ascii="Times New Roman" w:eastAsiaTheme="minorEastAsia" w:hAnsi="Times New Roman" w:cs="Times New Roman"/>
          <w:sz w:val="20"/>
          <w:szCs w:val="20"/>
          <w:lang w:val="es-ES" w:eastAsia="en-US"/>
        </w:rPr>
      </w:pPr>
    </w:p>
    <w:p w14:paraId="00238112" w14:textId="669A411F" w:rsidR="00032F40" w:rsidRPr="00CB4899" w:rsidRDefault="00CB4899" w:rsidP="00CB4899">
      <w:pPr>
        <w:pStyle w:val="Descripcin"/>
      </w:pPr>
      <w:bookmarkStart w:id="285" w:name="_Toc62806995"/>
      <w:r>
        <w:lastRenderedPageBreak/>
        <w:t xml:space="preserve">Tabla </w:t>
      </w:r>
      <w:r>
        <w:fldChar w:fldCharType="begin"/>
      </w:r>
      <w:r>
        <w:instrText xml:space="preserve"> SEQ Tabla \* ARABIC </w:instrText>
      </w:r>
      <w:r>
        <w:fldChar w:fldCharType="separate"/>
      </w:r>
      <w:r w:rsidR="00FA2513">
        <w:rPr>
          <w:noProof/>
        </w:rPr>
        <w:t>71</w:t>
      </w:r>
      <w:r>
        <w:fldChar w:fldCharType="end"/>
      </w:r>
      <w:r>
        <w:t>:</w:t>
      </w:r>
      <w:r w:rsidR="00032F40" w:rsidRPr="00CB4899">
        <w:t xml:space="preserve"> Visitas de Evaluación a Elementos Mayores de PEV</w:t>
      </w:r>
      <w:bookmarkEnd w:id="285"/>
    </w:p>
    <w:p w14:paraId="5574BB44" w14:textId="77777777" w:rsidR="00CB4899" w:rsidRPr="00032F40" w:rsidRDefault="00CB4899" w:rsidP="00032F40">
      <w:pPr>
        <w:spacing w:after="0" w:line="240" w:lineRule="auto"/>
        <w:jc w:val="center"/>
        <w:rPr>
          <w:rFonts w:ascii="Times New Roman" w:hAnsi="Times New Roman" w:cs="Times New Roman"/>
          <w:b/>
          <w:sz w:val="18"/>
          <w:szCs w:val="18"/>
        </w:rPr>
      </w:pPr>
    </w:p>
    <w:tbl>
      <w:tblPr>
        <w:tblStyle w:val="Tablaconcuadrcula5oscura-nfasis6"/>
        <w:tblW w:w="5000" w:type="pct"/>
        <w:tblLook w:val="04A0" w:firstRow="1" w:lastRow="0" w:firstColumn="1" w:lastColumn="0" w:noHBand="0" w:noVBand="1"/>
      </w:tblPr>
      <w:tblGrid>
        <w:gridCol w:w="1827"/>
        <w:gridCol w:w="960"/>
        <w:gridCol w:w="960"/>
        <w:gridCol w:w="960"/>
        <w:gridCol w:w="960"/>
        <w:gridCol w:w="960"/>
        <w:gridCol w:w="960"/>
        <w:gridCol w:w="1241"/>
      </w:tblGrid>
      <w:tr w:rsidR="00032F40" w:rsidRPr="004E084A" w14:paraId="128204D0" w14:textId="77777777" w:rsidTr="00C22BA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6D1B4290" w14:textId="77777777" w:rsidR="00032F40" w:rsidRPr="004E084A" w:rsidRDefault="00032F40" w:rsidP="00032F40">
            <w:pPr>
              <w:spacing w:after="0" w:line="240" w:lineRule="auto"/>
              <w:jc w:val="center"/>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LOCALIDAD</w:t>
            </w:r>
          </w:p>
        </w:tc>
        <w:tc>
          <w:tcPr>
            <w:tcW w:w="544" w:type="pct"/>
            <w:noWrap/>
            <w:hideMark/>
          </w:tcPr>
          <w:p w14:paraId="49D582E7"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JUL</w:t>
            </w:r>
          </w:p>
        </w:tc>
        <w:tc>
          <w:tcPr>
            <w:tcW w:w="544" w:type="pct"/>
            <w:noWrap/>
            <w:hideMark/>
          </w:tcPr>
          <w:p w14:paraId="1F0BB20F"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AGO</w:t>
            </w:r>
          </w:p>
        </w:tc>
        <w:tc>
          <w:tcPr>
            <w:tcW w:w="544" w:type="pct"/>
            <w:noWrap/>
            <w:hideMark/>
          </w:tcPr>
          <w:p w14:paraId="1EBAB0A2"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SEP</w:t>
            </w:r>
          </w:p>
        </w:tc>
        <w:tc>
          <w:tcPr>
            <w:tcW w:w="544" w:type="pct"/>
            <w:noWrap/>
            <w:hideMark/>
          </w:tcPr>
          <w:p w14:paraId="7B16FFC1"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OCT</w:t>
            </w:r>
          </w:p>
        </w:tc>
        <w:tc>
          <w:tcPr>
            <w:tcW w:w="544" w:type="pct"/>
            <w:noWrap/>
            <w:hideMark/>
          </w:tcPr>
          <w:p w14:paraId="3C5E8533"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NOV</w:t>
            </w:r>
          </w:p>
        </w:tc>
        <w:tc>
          <w:tcPr>
            <w:tcW w:w="544" w:type="pct"/>
            <w:noWrap/>
            <w:hideMark/>
          </w:tcPr>
          <w:p w14:paraId="1128D98F"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DIC</w:t>
            </w:r>
          </w:p>
        </w:tc>
        <w:tc>
          <w:tcPr>
            <w:tcW w:w="703" w:type="pct"/>
            <w:noWrap/>
            <w:hideMark/>
          </w:tcPr>
          <w:p w14:paraId="672F093B"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Total general</w:t>
            </w:r>
          </w:p>
        </w:tc>
      </w:tr>
      <w:tr w:rsidR="00032F40" w:rsidRPr="004E084A" w14:paraId="61DD29EB"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20FF540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ANTONIO_NARIÑO</w:t>
            </w:r>
          </w:p>
        </w:tc>
        <w:tc>
          <w:tcPr>
            <w:tcW w:w="544" w:type="pct"/>
            <w:noWrap/>
            <w:hideMark/>
          </w:tcPr>
          <w:p w14:paraId="7E46D69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7EA4824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0827BD9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77A0CF7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6F4446B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295910A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c>
          <w:tcPr>
            <w:tcW w:w="703" w:type="pct"/>
            <w:noWrap/>
            <w:hideMark/>
          </w:tcPr>
          <w:p w14:paraId="58E199F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3</w:t>
            </w:r>
          </w:p>
        </w:tc>
      </w:tr>
      <w:tr w:rsidR="00032F40" w:rsidRPr="004E084A" w14:paraId="7886754B"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7C9E003F"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BARRIOS_UNIDOS</w:t>
            </w:r>
          </w:p>
        </w:tc>
        <w:tc>
          <w:tcPr>
            <w:tcW w:w="544" w:type="pct"/>
            <w:noWrap/>
            <w:hideMark/>
          </w:tcPr>
          <w:p w14:paraId="547C75F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45C6289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c>
          <w:tcPr>
            <w:tcW w:w="544" w:type="pct"/>
            <w:noWrap/>
            <w:hideMark/>
          </w:tcPr>
          <w:p w14:paraId="5E1135D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4</w:t>
            </w:r>
          </w:p>
        </w:tc>
        <w:tc>
          <w:tcPr>
            <w:tcW w:w="544" w:type="pct"/>
            <w:noWrap/>
            <w:hideMark/>
          </w:tcPr>
          <w:p w14:paraId="554AC63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30A3927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8</w:t>
            </w:r>
          </w:p>
        </w:tc>
        <w:tc>
          <w:tcPr>
            <w:tcW w:w="544" w:type="pct"/>
            <w:noWrap/>
            <w:hideMark/>
          </w:tcPr>
          <w:p w14:paraId="0E36883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6</w:t>
            </w:r>
          </w:p>
        </w:tc>
        <w:tc>
          <w:tcPr>
            <w:tcW w:w="703" w:type="pct"/>
            <w:noWrap/>
            <w:hideMark/>
          </w:tcPr>
          <w:p w14:paraId="5D148D8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21</w:t>
            </w:r>
          </w:p>
        </w:tc>
      </w:tr>
      <w:tr w:rsidR="00032F40" w:rsidRPr="004E084A" w14:paraId="07C4C517"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594EA4BF"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CHAPINERO</w:t>
            </w:r>
          </w:p>
        </w:tc>
        <w:tc>
          <w:tcPr>
            <w:tcW w:w="544" w:type="pct"/>
            <w:noWrap/>
            <w:hideMark/>
          </w:tcPr>
          <w:p w14:paraId="39131FC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2DB81BA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0B0A564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c>
          <w:tcPr>
            <w:tcW w:w="544" w:type="pct"/>
            <w:noWrap/>
            <w:hideMark/>
          </w:tcPr>
          <w:p w14:paraId="269D800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0345149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0C329C8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3</w:t>
            </w:r>
          </w:p>
        </w:tc>
        <w:tc>
          <w:tcPr>
            <w:tcW w:w="703" w:type="pct"/>
            <w:noWrap/>
            <w:hideMark/>
          </w:tcPr>
          <w:p w14:paraId="0CAA993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5</w:t>
            </w:r>
          </w:p>
        </w:tc>
      </w:tr>
      <w:tr w:rsidR="00032F40" w:rsidRPr="004E084A" w14:paraId="4CAFBB64"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22C9C01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ENGATIVÁ</w:t>
            </w:r>
          </w:p>
        </w:tc>
        <w:tc>
          <w:tcPr>
            <w:tcW w:w="544" w:type="pct"/>
            <w:noWrap/>
            <w:hideMark/>
          </w:tcPr>
          <w:p w14:paraId="30DA7F1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494AA36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4F6AB8C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3</w:t>
            </w:r>
          </w:p>
        </w:tc>
        <w:tc>
          <w:tcPr>
            <w:tcW w:w="544" w:type="pct"/>
            <w:noWrap/>
            <w:hideMark/>
          </w:tcPr>
          <w:p w14:paraId="4C3EDE0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22D81CB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c>
          <w:tcPr>
            <w:tcW w:w="544" w:type="pct"/>
            <w:noWrap/>
            <w:hideMark/>
          </w:tcPr>
          <w:p w14:paraId="57D35DF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5</w:t>
            </w:r>
          </w:p>
        </w:tc>
        <w:tc>
          <w:tcPr>
            <w:tcW w:w="703" w:type="pct"/>
            <w:noWrap/>
            <w:hideMark/>
          </w:tcPr>
          <w:p w14:paraId="62C8CEB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11</w:t>
            </w:r>
          </w:p>
        </w:tc>
      </w:tr>
      <w:tr w:rsidR="00032F40" w:rsidRPr="004E084A" w14:paraId="2F3E8E2A"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0CB4D4E8"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FONTIBÓN</w:t>
            </w:r>
          </w:p>
        </w:tc>
        <w:tc>
          <w:tcPr>
            <w:tcW w:w="544" w:type="pct"/>
            <w:noWrap/>
            <w:hideMark/>
          </w:tcPr>
          <w:p w14:paraId="10587923"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2D2BF7A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0AC9780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6E0E3F4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339EF42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7409D9E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703" w:type="pct"/>
            <w:noWrap/>
            <w:hideMark/>
          </w:tcPr>
          <w:p w14:paraId="38F878C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r>
      <w:tr w:rsidR="00032F40" w:rsidRPr="004E084A" w14:paraId="3538EEFC"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0DE09E41"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KENNEDY</w:t>
            </w:r>
          </w:p>
        </w:tc>
        <w:tc>
          <w:tcPr>
            <w:tcW w:w="544" w:type="pct"/>
            <w:noWrap/>
            <w:hideMark/>
          </w:tcPr>
          <w:p w14:paraId="7D23D18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622AA89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1992CD0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2FD0380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6202E82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c>
          <w:tcPr>
            <w:tcW w:w="544" w:type="pct"/>
            <w:noWrap/>
            <w:hideMark/>
          </w:tcPr>
          <w:p w14:paraId="2491A23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703" w:type="pct"/>
            <w:noWrap/>
            <w:hideMark/>
          </w:tcPr>
          <w:p w14:paraId="02092E1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4</w:t>
            </w:r>
          </w:p>
        </w:tc>
      </w:tr>
      <w:tr w:rsidR="00032F40" w:rsidRPr="004E084A" w14:paraId="0398CF4F"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643504DA"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PUENTE_ARANDA</w:t>
            </w:r>
          </w:p>
        </w:tc>
        <w:tc>
          <w:tcPr>
            <w:tcW w:w="544" w:type="pct"/>
            <w:noWrap/>
            <w:hideMark/>
          </w:tcPr>
          <w:p w14:paraId="6107FEB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0AC4161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1F9129A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1EF6F03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c>
          <w:tcPr>
            <w:tcW w:w="544" w:type="pct"/>
            <w:noWrap/>
            <w:hideMark/>
          </w:tcPr>
          <w:p w14:paraId="02692E1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c>
          <w:tcPr>
            <w:tcW w:w="544" w:type="pct"/>
            <w:noWrap/>
            <w:hideMark/>
          </w:tcPr>
          <w:p w14:paraId="1819FB3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703" w:type="pct"/>
            <w:noWrap/>
            <w:hideMark/>
          </w:tcPr>
          <w:p w14:paraId="37C7B5D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5</w:t>
            </w:r>
          </w:p>
        </w:tc>
      </w:tr>
      <w:tr w:rsidR="00032F40" w:rsidRPr="004E084A" w14:paraId="00202607"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1855AC05"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SANTA_FE</w:t>
            </w:r>
          </w:p>
        </w:tc>
        <w:tc>
          <w:tcPr>
            <w:tcW w:w="544" w:type="pct"/>
            <w:noWrap/>
            <w:hideMark/>
          </w:tcPr>
          <w:p w14:paraId="29B4F6A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1E66953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6078570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03B033F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19C54A1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40B82E4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703" w:type="pct"/>
            <w:noWrap/>
            <w:hideMark/>
          </w:tcPr>
          <w:p w14:paraId="74D3E5B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r>
      <w:tr w:rsidR="00032F40" w:rsidRPr="004E084A" w14:paraId="6DDBE16C"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6C5F82ED"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SUBA</w:t>
            </w:r>
          </w:p>
        </w:tc>
        <w:tc>
          <w:tcPr>
            <w:tcW w:w="544" w:type="pct"/>
            <w:noWrap/>
            <w:hideMark/>
          </w:tcPr>
          <w:p w14:paraId="272EBAA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46BA965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7F2772D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6</w:t>
            </w:r>
          </w:p>
        </w:tc>
        <w:tc>
          <w:tcPr>
            <w:tcW w:w="544" w:type="pct"/>
            <w:noWrap/>
            <w:hideMark/>
          </w:tcPr>
          <w:p w14:paraId="276E2C2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3</w:t>
            </w:r>
          </w:p>
        </w:tc>
        <w:tc>
          <w:tcPr>
            <w:tcW w:w="544" w:type="pct"/>
            <w:noWrap/>
            <w:hideMark/>
          </w:tcPr>
          <w:p w14:paraId="48A1947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10</w:t>
            </w:r>
          </w:p>
        </w:tc>
        <w:tc>
          <w:tcPr>
            <w:tcW w:w="544" w:type="pct"/>
            <w:noWrap/>
            <w:hideMark/>
          </w:tcPr>
          <w:p w14:paraId="79CA469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7</w:t>
            </w:r>
          </w:p>
        </w:tc>
        <w:tc>
          <w:tcPr>
            <w:tcW w:w="703" w:type="pct"/>
            <w:noWrap/>
            <w:hideMark/>
          </w:tcPr>
          <w:p w14:paraId="6002FE1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27</w:t>
            </w:r>
          </w:p>
        </w:tc>
      </w:tr>
      <w:tr w:rsidR="00032F40" w:rsidRPr="004E084A" w14:paraId="45E557F8"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2763D73C"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TEUSAQUILLO</w:t>
            </w:r>
          </w:p>
        </w:tc>
        <w:tc>
          <w:tcPr>
            <w:tcW w:w="544" w:type="pct"/>
            <w:noWrap/>
            <w:hideMark/>
          </w:tcPr>
          <w:p w14:paraId="3C44DAF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3890D1C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26CBB06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6F3B50B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5194222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w:t>
            </w:r>
          </w:p>
        </w:tc>
        <w:tc>
          <w:tcPr>
            <w:tcW w:w="544" w:type="pct"/>
            <w:noWrap/>
            <w:hideMark/>
          </w:tcPr>
          <w:p w14:paraId="3AEFB38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703" w:type="pct"/>
            <w:noWrap/>
            <w:hideMark/>
          </w:tcPr>
          <w:p w14:paraId="18C7D93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r>
      <w:tr w:rsidR="00032F40" w:rsidRPr="004E084A" w14:paraId="5D5E88BB"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0A6C8D07"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USAQUÉN</w:t>
            </w:r>
          </w:p>
        </w:tc>
        <w:tc>
          <w:tcPr>
            <w:tcW w:w="544" w:type="pct"/>
            <w:noWrap/>
            <w:hideMark/>
          </w:tcPr>
          <w:p w14:paraId="016B076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0207EDA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 </w:t>
            </w:r>
          </w:p>
        </w:tc>
        <w:tc>
          <w:tcPr>
            <w:tcW w:w="544" w:type="pct"/>
            <w:noWrap/>
            <w:hideMark/>
          </w:tcPr>
          <w:p w14:paraId="05352DD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10</w:t>
            </w:r>
          </w:p>
        </w:tc>
        <w:tc>
          <w:tcPr>
            <w:tcW w:w="544" w:type="pct"/>
            <w:noWrap/>
            <w:hideMark/>
          </w:tcPr>
          <w:p w14:paraId="642B332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7</w:t>
            </w:r>
          </w:p>
        </w:tc>
        <w:tc>
          <w:tcPr>
            <w:tcW w:w="544" w:type="pct"/>
            <w:noWrap/>
            <w:hideMark/>
          </w:tcPr>
          <w:p w14:paraId="68554AC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6</w:t>
            </w:r>
          </w:p>
        </w:tc>
        <w:tc>
          <w:tcPr>
            <w:tcW w:w="544" w:type="pct"/>
            <w:noWrap/>
            <w:hideMark/>
          </w:tcPr>
          <w:p w14:paraId="2B22BA9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3</w:t>
            </w:r>
          </w:p>
        </w:tc>
        <w:tc>
          <w:tcPr>
            <w:tcW w:w="703" w:type="pct"/>
            <w:noWrap/>
            <w:hideMark/>
          </w:tcPr>
          <w:p w14:paraId="6E5C135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26</w:t>
            </w:r>
          </w:p>
        </w:tc>
      </w:tr>
      <w:tr w:rsidR="00032F40" w:rsidRPr="004E084A" w14:paraId="2D4C00C9"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34" w:type="pct"/>
            <w:noWrap/>
            <w:hideMark/>
          </w:tcPr>
          <w:p w14:paraId="0EB05AA8"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8"/>
                <w:szCs w:val="18"/>
                <w:lang w:val="en-US"/>
              </w:rPr>
            </w:pPr>
            <w:r w:rsidRPr="004E084A">
              <w:rPr>
                <w:rFonts w:ascii="Times New Roman" w:eastAsia="Times New Roman" w:hAnsi="Times New Roman" w:cs="Times New Roman"/>
                <w:b w:val="0"/>
                <w:bCs w:val="0"/>
                <w:color w:val="000000"/>
                <w:sz w:val="18"/>
                <w:szCs w:val="18"/>
                <w:lang w:val="en-US"/>
              </w:rPr>
              <w:t>Total general</w:t>
            </w:r>
          </w:p>
        </w:tc>
        <w:tc>
          <w:tcPr>
            <w:tcW w:w="544" w:type="pct"/>
            <w:noWrap/>
            <w:hideMark/>
          </w:tcPr>
          <w:p w14:paraId="1E92A80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3</w:t>
            </w:r>
          </w:p>
        </w:tc>
        <w:tc>
          <w:tcPr>
            <w:tcW w:w="544" w:type="pct"/>
            <w:noWrap/>
            <w:hideMark/>
          </w:tcPr>
          <w:p w14:paraId="7B4451C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w:t>
            </w:r>
          </w:p>
        </w:tc>
        <w:tc>
          <w:tcPr>
            <w:tcW w:w="544" w:type="pct"/>
            <w:noWrap/>
            <w:hideMark/>
          </w:tcPr>
          <w:p w14:paraId="0702459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26</w:t>
            </w:r>
          </w:p>
        </w:tc>
        <w:tc>
          <w:tcPr>
            <w:tcW w:w="544" w:type="pct"/>
            <w:noWrap/>
            <w:hideMark/>
          </w:tcPr>
          <w:p w14:paraId="7D33925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17</w:t>
            </w:r>
          </w:p>
        </w:tc>
        <w:tc>
          <w:tcPr>
            <w:tcW w:w="544" w:type="pct"/>
            <w:noWrap/>
            <w:hideMark/>
          </w:tcPr>
          <w:p w14:paraId="3E81ABB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32</w:t>
            </w:r>
          </w:p>
        </w:tc>
        <w:tc>
          <w:tcPr>
            <w:tcW w:w="544" w:type="pct"/>
            <w:noWrap/>
            <w:hideMark/>
          </w:tcPr>
          <w:p w14:paraId="0FA611A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27</w:t>
            </w:r>
          </w:p>
        </w:tc>
        <w:tc>
          <w:tcPr>
            <w:tcW w:w="703" w:type="pct"/>
            <w:noWrap/>
            <w:hideMark/>
          </w:tcPr>
          <w:p w14:paraId="7100230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107</w:t>
            </w:r>
          </w:p>
        </w:tc>
      </w:tr>
    </w:tbl>
    <w:p w14:paraId="0A84BB37" w14:textId="77777777" w:rsidR="00CB4899" w:rsidRPr="00032F40" w:rsidRDefault="00CB4899" w:rsidP="00CB4899">
      <w:pPr>
        <w:pStyle w:val="Prrafodelista"/>
        <w:spacing w:after="0" w:line="240" w:lineRule="auto"/>
        <w:ind w:left="360"/>
        <w:rPr>
          <w:rFonts w:ascii="Times New Roman" w:hAnsi="Times New Roman" w:cs="Times New Roman"/>
          <w:b/>
        </w:rPr>
      </w:pPr>
      <w:r w:rsidRPr="00485B28">
        <w:rPr>
          <w:rFonts w:ascii="Times New Roman" w:eastAsia="Arial" w:hAnsi="Times New Roman" w:cs="Times New Roman"/>
          <w:color w:val="000000"/>
          <w:sz w:val="18"/>
          <w:szCs w:val="18"/>
        </w:rPr>
        <w:t>Fuente</w:t>
      </w:r>
      <w:r w:rsidRPr="00485B28">
        <w:rPr>
          <w:rFonts w:ascii="Times New Roman" w:eastAsia="Arial" w:hAnsi="Times New Roman" w:cs="Times New Roman"/>
          <w:b/>
          <w:color w:val="000000"/>
          <w:sz w:val="18"/>
          <w:szCs w:val="18"/>
        </w:rPr>
        <w:t>:</w:t>
      </w:r>
      <w:r>
        <w:rPr>
          <w:rFonts w:eastAsia="Arial"/>
          <w:b/>
          <w:color w:val="000000"/>
          <w:sz w:val="18"/>
          <w:szCs w:val="18"/>
        </w:rPr>
        <w:t xml:space="preserve"> </w:t>
      </w:r>
      <w:r w:rsidRPr="00485B28">
        <w:rPr>
          <w:rFonts w:ascii="Times New Roman" w:eastAsia="Arial" w:hAnsi="Times New Roman" w:cs="Times New Roman"/>
          <w:color w:val="000000"/>
          <w:sz w:val="18"/>
          <w:szCs w:val="18"/>
        </w:rPr>
        <w:t xml:space="preserve"> Subdirección de Calidad del Aire Auditiva y Visual (SCAAV</w:t>
      </w:r>
      <w:r>
        <w:rPr>
          <w:rFonts w:eastAsia="Arial"/>
          <w:color w:val="000000"/>
          <w:sz w:val="18"/>
          <w:szCs w:val="18"/>
        </w:rPr>
        <w:t>)- SDA</w:t>
      </w:r>
    </w:p>
    <w:p w14:paraId="57C6D8A3" w14:textId="77777777" w:rsidR="00032F40" w:rsidRPr="00032F40" w:rsidRDefault="00032F40" w:rsidP="00032F40">
      <w:pPr>
        <w:spacing w:after="0" w:line="240" w:lineRule="auto"/>
        <w:rPr>
          <w:rFonts w:ascii="Times New Roman" w:hAnsi="Times New Roman" w:cs="Times New Roman"/>
        </w:rPr>
      </w:pPr>
    </w:p>
    <w:p w14:paraId="0271D935" w14:textId="77777777" w:rsidR="00032F40" w:rsidRPr="00032F40" w:rsidRDefault="00032F40" w:rsidP="00032F40">
      <w:pPr>
        <w:spacing w:after="0" w:line="240" w:lineRule="auto"/>
        <w:rPr>
          <w:rFonts w:ascii="Times New Roman" w:hAnsi="Times New Roman" w:cs="Times New Roman"/>
        </w:rPr>
      </w:pPr>
    </w:p>
    <w:p w14:paraId="62A140B5" w14:textId="77777777" w:rsidR="00032F40" w:rsidRPr="00032F40" w:rsidRDefault="00032F40" w:rsidP="00032F40">
      <w:pPr>
        <w:spacing w:after="0" w:line="240" w:lineRule="auto"/>
        <w:rPr>
          <w:rFonts w:ascii="Times New Roman" w:hAnsi="Times New Roman" w:cs="Times New Roman"/>
        </w:rPr>
      </w:pPr>
    </w:p>
    <w:p w14:paraId="5F3C54A4" w14:textId="77777777" w:rsidR="00032F40" w:rsidRPr="00F952AA" w:rsidRDefault="00032F40" w:rsidP="000C6178">
      <w:pPr>
        <w:pStyle w:val="Prrafodelista"/>
        <w:numPr>
          <w:ilvl w:val="0"/>
          <w:numId w:val="86"/>
        </w:numPr>
        <w:spacing w:after="0" w:line="240" w:lineRule="auto"/>
        <w:rPr>
          <w:rFonts w:ascii="Times New Roman" w:hAnsi="Times New Roman" w:cs="Times New Roman"/>
          <w:b/>
          <w:sz w:val="28"/>
          <w:szCs w:val="28"/>
        </w:rPr>
      </w:pPr>
      <w:r w:rsidRPr="00F952AA">
        <w:rPr>
          <w:rFonts w:ascii="Times New Roman" w:hAnsi="Times New Roman" w:cs="Times New Roman"/>
          <w:b/>
          <w:sz w:val="28"/>
          <w:szCs w:val="28"/>
        </w:rPr>
        <w:t>Visitas de Inspección, Vigilancia y Control a Elementos Menores</w:t>
      </w:r>
    </w:p>
    <w:p w14:paraId="2887FF35" w14:textId="77777777" w:rsidR="00032F40" w:rsidRPr="004E084A" w:rsidRDefault="00032F40" w:rsidP="004E084A">
      <w:pPr>
        <w:spacing w:after="0" w:line="240" w:lineRule="auto"/>
        <w:rPr>
          <w:rFonts w:ascii="Times New Roman" w:hAnsi="Times New Roman" w:cs="Times New Roman"/>
          <w:b/>
          <w:sz w:val="24"/>
          <w:szCs w:val="24"/>
        </w:rPr>
      </w:pPr>
    </w:p>
    <w:p w14:paraId="04564FC0" w14:textId="77777777" w:rsidR="00032F40" w:rsidRPr="004E084A" w:rsidRDefault="00032F40" w:rsidP="004E084A">
      <w:pPr>
        <w:spacing w:after="0" w:line="240" w:lineRule="auto"/>
        <w:jc w:val="both"/>
        <w:rPr>
          <w:rFonts w:ascii="Times New Roman" w:hAnsi="Times New Roman" w:cs="Times New Roman"/>
          <w:sz w:val="24"/>
          <w:szCs w:val="24"/>
        </w:rPr>
      </w:pPr>
      <w:r w:rsidRPr="004E084A">
        <w:rPr>
          <w:rFonts w:ascii="Times New Roman" w:hAnsi="Times New Roman" w:cs="Times New Roman"/>
          <w:sz w:val="24"/>
          <w:szCs w:val="24"/>
        </w:rPr>
        <w:t>Para el segundo semestre del año 2020, 193 visitas de inspección, vigilancia y control a establecimientos de comercio con elementos menores de publicidad exterior visual de la siguiente forma:</w:t>
      </w:r>
    </w:p>
    <w:p w14:paraId="7E3E34C4" w14:textId="77777777" w:rsidR="00032F40" w:rsidRPr="00032F40" w:rsidRDefault="00032F40" w:rsidP="00032F40">
      <w:pPr>
        <w:spacing w:after="0" w:line="240" w:lineRule="auto"/>
        <w:rPr>
          <w:rFonts w:ascii="Times New Roman" w:hAnsi="Times New Roman" w:cs="Times New Roman"/>
          <w:b/>
        </w:rPr>
      </w:pPr>
    </w:p>
    <w:p w14:paraId="337B3000" w14:textId="29EB79D8" w:rsidR="00032F40" w:rsidRDefault="00CB4899" w:rsidP="00CB4899">
      <w:pPr>
        <w:pStyle w:val="Descripcin"/>
        <w:rPr>
          <w:bCs w:val="0"/>
        </w:rPr>
      </w:pPr>
      <w:bookmarkStart w:id="286" w:name="_Toc62806996"/>
      <w:r>
        <w:t xml:space="preserve">Tabla </w:t>
      </w:r>
      <w:r>
        <w:fldChar w:fldCharType="begin"/>
      </w:r>
      <w:r>
        <w:instrText xml:space="preserve"> SEQ Tabla \* ARABIC </w:instrText>
      </w:r>
      <w:r>
        <w:fldChar w:fldCharType="separate"/>
      </w:r>
      <w:r w:rsidR="00FA2513">
        <w:rPr>
          <w:noProof/>
        </w:rPr>
        <w:t>72</w:t>
      </w:r>
      <w:r>
        <w:fldChar w:fldCharType="end"/>
      </w:r>
      <w:r>
        <w:t>:</w:t>
      </w:r>
      <w:r w:rsidR="00032F40" w:rsidRPr="00CB4899">
        <w:rPr>
          <w:bCs w:val="0"/>
        </w:rPr>
        <w:t xml:space="preserve"> Visitas IVC a Elementos Menores de PEV</w:t>
      </w:r>
      <w:bookmarkEnd w:id="286"/>
    </w:p>
    <w:p w14:paraId="3A05AAC1" w14:textId="77777777" w:rsidR="00CB4899" w:rsidRPr="00CB4899" w:rsidRDefault="00CB4899" w:rsidP="00032F40">
      <w:pPr>
        <w:spacing w:after="0" w:line="240" w:lineRule="auto"/>
        <w:jc w:val="center"/>
        <w:rPr>
          <w:rFonts w:ascii="Times New Roman" w:eastAsiaTheme="minorEastAsia" w:hAnsi="Times New Roman" w:cs="Times New Roman"/>
          <w:bCs/>
          <w:sz w:val="20"/>
          <w:szCs w:val="20"/>
          <w:lang w:val="es-ES" w:eastAsia="en-US"/>
        </w:rPr>
      </w:pPr>
    </w:p>
    <w:tbl>
      <w:tblPr>
        <w:tblStyle w:val="Tablaconcuadrcula5oscura-nfasis6"/>
        <w:tblW w:w="5000" w:type="pct"/>
        <w:tblLook w:val="04A0" w:firstRow="1" w:lastRow="0" w:firstColumn="1" w:lastColumn="0" w:noHBand="0" w:noVBand="1"/>
      </w:tblPr>
      <w:tblGrid>
        <w:gridCol w:w="1879"/>
        <w:gridCol w:w="951"/>
        <w:gridCol w:w="951"/>
        <w:gridCol w:w="951"/>
        <w:gridCol w:w="951"/>
        <w:gridCol w:w="952"/>
        <w:gridCol w:w="952"/>
        <w:gridCol w:w="1241"/>
      </w:tblGrid>
      <w:tr w:rsidR="00032F40" w:rsidRPr="004E084A" w14:paraId="58B86F87" w14:textId="77777777" w:rsidTr="00C22BA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17ED3FF4" w14:textId="77777777" w:rsidR="00032F40" w:rsidRPr="004E084A" w:rsidRDefault="00032F40" w:rsidP="00032F40">
            <w:pPr>
              <w:spacing w:after="0" w:line="240" w:lineRule="auto"/>
              <w:jc w:val="center"/>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LOCALIDAD</w:t>
            </w:r>
          </w:p>
        </w:tc>
        <w:tc>
          <w:tcPr>
            <w:tcW w:w="539" w:type="pct"/>
            <w:noWrap/>
            <w:hideMark/>
          </w:tcPr>
          <w:p w14:paraId="03BB1FDA"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JUL</w:t>
            </w:r>
          </w:p>
        </w:tc>
        <w:tc>
          <w:tcPr>
            <w:tcW w:w="539" w:type="pct"/>
            <w:noWrap/>
            <w:hideMark/>
          </w:tcPr>
          <w:p w14:paraId="3CC1A81E"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AGO</w:t>
            </w:r>
          </w:p>
        </w:tc>
        <w:tc>
          <w:tcPr>
            <w:tcW w:w="539" w:type="pct"/>
            <w:noWrap/>
            <w:hideMark/>
          </w:tcPr>
          <w:p w14:paraId="6C5B4A08"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SEP</w:t>
            </w:r>
          </w:p>
        </w:tc>
        <w:tc>
          <w:tcPr>
            <w:tcW w:w="539" w:type="pct"/>
            <w:noWrap/>
            <w:hideMark/>
          </w:tcPr>
          <w:p w14:paraId="05340B86"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OCT</w:t>
            </w:r>
          </w:p>
        </w:tc>
        <w:tc>
          <w:tcPr>
            <w:tcW w:w="539" w:type="pct"/>
            <w:noWrap/>
            <w:hideMark/>
          </w:tcPr>
          <w:p w14:paraId="38AAB579"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NOV</w:t>
            </w:r>
          </w:p>
        </w:tc>
        <w:tc>
          <w:tcPr>
            <w:tcW w:w="539" w:type="pct"/>
            <w:noWrap/>
            <w:hideMark/>
          </w:tcPr>
          <w:p w14:paraId="0800B9BA"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DIC</w:t>
            </w:r>
          </w:p>
        </w:tc>
        <w:tc>
          <w:tcPr>
            <w:tcW w:w="703" w:type="pct"/>
            <w:noWrap/>
            <w:hideMark/>
          </w:tcPr>
          <w:p w14:paraId="1EE1D516"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Total general</w:t>
            </w:r>
          </w:p>
        </w:tc>
      </w:tr>
      <w:tr w:rsidR="00032F40" w:rsidRPr="004E084A" w14:paraId="5B748B07"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369B7346"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ANTONIO NARIÑO</w:t>
            </w:r>
          </w:p>
        </w:tc>
        <w:tc>
          <w:tcPr>
            <w:tcW w:w="539" w:type="pct"/>
            <w:noWrap/>
            <w:hideMark/>
          </w:tcPr>
          <w:p w14:paraId="04A2071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56F7D6B3"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7CF471D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48BFEC4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05D8D31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6A26C4A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6C53872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r>
      <w:tr w:rsidR="00032F40" w:rsidRPr="004E084A" w14:paraId="0B400D8F"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21067DA9"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BARRIOS UNIDOS</w:t>
            </w:r>
          </w:p>
        </w:tc>
        <w:tc>
          <w:tcPr>
            <w:tcW w:w="539" w:type="pct"/>
            <w:noWrap/>
            <w:hideMark/>
          </w:tcPr>
          <w:p w14:paraId="110F886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1BEF856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EDD483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1A28154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539" w:type="pct"/>
            <w:noWrap/>
            <w:hideMark/>
          </w:tcPr>
          <w:p w14:paraId="0EC4766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21FFC0D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703" w:type="pct"/>
            <w:noWrap/>
            <w:hideMark/>
          </w:tcPr>
          <w:p w14:paraId="6B96978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8</w:t>
            </w:r>
          </w:p>
        </w:tc>
      </w:tr>
      <w:tr w:rsidR="00032F40" w:rsidRPr="004E084A" w14:paraId="3D57D817"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3354CFA3"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BOSA</w:t>
            </w:r>
          </w:p>
        </w:tc>
        <w:tc>
          <w:tcPr>
            <w:tcW w:w="539" w:type="pct"/>
            <w:noWrap/>
            <w:hideMark/>
          </w:tcPr>
          <w:p w14:paraId="57AE6BE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596DF533"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6A648A8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2E23578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1CE2956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539" w:type="pct"/>
            <w:noWrap/>
            <w:hideMark/>
          </w:tcPr>
          <w:p w14:paraId="3B89D6A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31FC766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7</w:t>
            </w:r>
          </w:p>
        </w:tc>
      </w:tr>
      <w:tr w:rsidR="00032F40" w:rsidRPr="004E084A" w14:paraId="1E3845F6"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6E09AF70"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CHAPINERO</w:t>
            </w:r>
          </w:p>
        </w:tc>
        <w:tc>
          <w:tcPr>
            <w:tcW w:w="539" w:type="pct"/>
            <w:noWrap/>
            <w:hideMark/>
          </w:tcPr>
          <w:p w14:paraId="049C47A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7A75EE7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194B384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539" w:type="pct"/>
            <w:noWrap/>
            <w:hideMark/>
          </w:tcPr>
          <w:p w14:paraId="75BAFA3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7</w:t>
            </w:r>
          </w:p>
        </w:tc>
        <w:tc>
          <w:tcPr>
            <w:tcW w:w="539" w:type="pct"/>
            <w:noWrap/>
            <w:hideMark/>
          </w:tcPr>
          <w:p w14:paraId="211D3A6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539" w:type="pct"/>
            <w:noWrap/>
            <w:hideMark/>
          </w:tcPr>
          <w:p w14:paraId="7956BDD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703" w:type="pct"/>
            <w:noWrap/>
            <w:hideMark/>
          </w:tcPr>
          <w:p w14:paraId="0FBE9A7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27</w:t>
            </w:r>
          </w:p>
        </w:tc>
      </w:tr>
      <w:tr w:rsidR="00032F40" w:rsidRPr="004E084A" w14:paraId="78759501"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6FE09E78"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CIUDAD BOLÍVAR</w:t>
            </w:r>
          </w:p>
        </w:tc>
        <w:tc>
          <w:tcPr>
            <w:tcW w:w="539" w:type="pct"/>
            <w:noWrap/>
            <w:hideMark/>
          </w:tcPr>
          <w:p w14:paraId="172C52F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1A777A7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74A1EB9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02D6E65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094EF77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357846A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623A7A6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r>
      <w:tr w:rsidR="00032F40" w:rsidRPr="004E084A" w14:paraId="0FB00D85"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51E2494A"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ENGATIVÁ</w:t>
            </w:r>
          </w:p>
        </w:tc>
        <w:tc>
          <w:tcPr>
            <w:tcW w:w="539" w:type="pct"/>
            <w:noWrap/>
            <w:hideMark/>
          </w:tcPr>
          <w:p w14:paraId="7122748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51DD0DF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286CF20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768DCCB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38F3379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22</w:t>
            </w:r>
          </w:p>
        </w:tc>
        <w:tc>
          <w:tcPr>
            <w:tcW w:w="539" w:type="pct"/>
            <w:noWrap/>
            <w:hideMark/>
          </w:tcPr>
          <w:p w14:paraId="65A93F4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28EC637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30</w:t>
            </w:r>
          </w:p>
        </w:tc>
      </w:tr>
      <w:tr w:rsidR="00032F40" w:rsidRPr="004E084A" w14:paraId="3741838E"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7003598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FONTIBÓN</w:t>
            </w:r>
          </w:p>
        </w:tc>
        <w:tc>
          <w:tcPr>
            <w:tcW w:w="539" w:type="pct"/>
            <w:noWrap/>
            <w:hideMark/>
          </w:tcPr>
          <w:p w14:paraId="4B8E119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2446AD3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66F25F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539" w:type="pct"/>
            <w:noWrap/>
            <w:hideMark/>
          </w:tcPr>
          <w:p w14:paraId="3111380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7C9FF5B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9</w:t>
            </w:r>
          </w:p>
        </w:tc>
        <w:tc>
          <w:tcPr>
            <w:tcW w:w="539" w:type="pct"/>
            <w:noWrap/>
            <w:hideMark/>
          </w:tcPr>
          <w:p w14:paraId="1FA2EAD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703" w:type="pct"/>
            <w:noWrap/>
            <w:hideMark/>
          </w:tcPr>
          <w:p w14:paraId="48170C59"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17</w:t>
            </w:r>
          </w:p>
        </w:tc>
      </w:tr>
      <w:tr w:rsidR="00032F40" w:rsidRPr="004E084A" w14:paraId="6B83EB5B"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6760B487"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KENNEDY</w:t>
            </w:r>
          </w:p>
        </w:tc>
        <w:tc>
          <w:tcPr>
            <w:tcW w:w="539" w:type="pct"/>
            <w:noWrap/>
            <w:hideMark/>
          </w:tcPr>
          <w:p w14:paraId="03FA860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3CF3512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5D7CB32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13F2FB8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539" w:type="pct"/>
            <w:noWrap/>
            <w:hideMark/>
          </w:tcPr>
          <w:p w14:paraId="6BA726C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068792D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703" w:type="pct"/>
            <w:noWrap/>
            <w:hideMark/>
          </w:tcPr>
          <w:p w14:paraId="1A19D16C"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15</w:t>
            </w:r>
          </w:p>
        </w:tc>
      </w:tr>
      <w:tr w:rsidR="00032F40" w:rsidRPr="004E084A" w14:paraId="1548A2C9"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3EE8FB11"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LA CANDELARIA</w:t>
            </w:r>
          </w:p>
        </w:tc>
        <w:tc>
          <w:tcPr>
            <w:tcW w:w="539" w:type="pct"/>
            <w:noWrap/>
            <w:hideMark/>
          </w:tcPr>
          <w:p w14:paraId="0AF4A28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660AF4D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D5FF55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7553A92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258E016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39" w:type="pct"/>
            <w:noWrap/>
            <w:hideMark/>
          </w:tcPr>
          <w:p w14:paraId="53D7E4F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1C76D15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r>
      <w:tr w:rsidR="00032F40" w:rsidRPr="004E084A" w14:paraId="24A51A57"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1E99BFC1"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LOS MÁRTIRES</w:t>
            </w:r>
          </w:p>
        </w:tc>
        <w:tc>
          <w:tcPr>
            <w:tcW w:w="539" w:type="pct"/>
            <w:noWrap/>
            <w:hideMark/>
          </w:tcPr>
          <w:p w14:paraId="0B5E149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33480D7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6E3A563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F09713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3849158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39" w:type="pct"/>
            <w:noWrap/>
            <w:hideMark/>
          </w:tcPr>
          <w:p w14:paraId="66CBF85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3A031E1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r>
      <w:tr w:rsidR="00032F40" w:rsidRPr="004E084A" w14:paraId="0852525A"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6CF03CDE"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PUENTE ARANDA</w:t>
            </w:r>
          </w:p>
        </w:tc>
        <w:tc>
          <w:tcPr>
            <w:tcW w:w="539" w:type="pct"/>
            <w:noWrap/>
            <w:hideMark/>
          </w:tcPr>
          <w:p w14:paraId="575BF28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7D73216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4D4F41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38A3D1A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7FAF6E6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082A503D"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5A54F546"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r>
      <w:tr w:rsidR="00032F40" w:rsidRPr="004E084A" w14:paraId="6D9F4CCF"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592E0AF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RAFAEL URIBE URIBE</w:t>
            </w:r>
          </w:p>
        </w:tc>
        <w:tc>
          <w:tcPr>
            <w:tcW w:w="539" w:type="pct"/>
            <w:noWrap/>
            <w:hideMark/>
          </w:tcPr>
          <w:p w14:paraId="56671EB0"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D111CE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248FABE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36C1B34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0076AC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77985923"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c>
          <w:tcPr>
            <w:tcW w:w="703" w:type="pct"/>
            <w:noWrap/>
            <w:hideMark/>
          </w:tcPr>
          <w:p w14:paraId="2AA095C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w:t>
            </w:r>
          </w:p>
        </w:tc>
      </w:tr>
      <w:tr w:rsidR="00032F40" w:rsidRPr="004E084A" w14:paraId="6DD97C1C"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135286A8"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SAN CRISTÓBAL</w:t>
            </w:r>
          </w:p>
        </w:tc>
        <w:tc>
          <w:tcPr>
            <w:tcW w:w="539" w:type="pct"/>
            <w:noWrap/>
            <w:hideMark/>
          </w:tcPr>
          <w:p w14:paraId="60048C6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298B668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63E8D60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7666CE7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610B667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0D680A0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6B566E7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r>
      <w:tr w:rsidR="00032F40" w:rsidRPr="004E084A" w14:paraId="3FC28D9D"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4B7B421F"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lastRenderedPageBreak/>
              <w:t>SANTA FE</w:t>
            </w:r>
          </w:p>
        </w:tc>
        <w:tc>
          <w:tcPr>
            <w:tcW w:w="539" w:type="pct"/>
            <w:noWrap/>
            <w:hideMark/>
          </w:tcPr>
          <w:p w14:paraId="52A4742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0A08F4A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149E878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20C13BB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301D1C9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539" w:type="pct"/>
            <w:noWrap/>
            <w:hideMark/>
          </w:tcPr>
          <w:p w14:paraId="67DDEA3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4770719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r>
      <w:tr w:rsidR="00032F40" w:rsidRPr="004E084A" w14:paraId="20F2B05A"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25BF9F1F"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SUBA</w:t>
            </w:r>
          </w:p>
        </w:tc>
        <w:tc>
          <w:tcPr>
            <w:tcW w:w="539" w:type="pct"/>
            <w:noWrap/>
            <w:hideMark/>
          </w:tcPr>
          <w:p w14:paraId="43482EF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433FB21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7DA02B2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539" w:type="pct"/>
            <w:noWrap/>
            <w:hideMark/>
          </w:tcPr>
          <w:p w14:paraId="04A4F26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539" w:type="pct"/>
            <w:noWrap/>
            <w:hideMark/>
          </w:tcPr>
          <w:p w14:paraId="46F434E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8</w:t>
            </w:r>
          </w:p>
        </w:tc>
        <w:tc>
          <w:tcPr>
            <w:tcW w:w="539" w:type="pct"/>
            <w:noWrap/>
            <w:hideMark/>
          </w:tcPr>
          <w:p w14:paraId="219E79C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703" w:type="pct"/>
            <w:noWrap/>
            <w:hideMark/>
          </w:tcPr>
          <w:p w14:paraId="57B39F4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24</w:t>
            </w:r>
          </w:p>
        </w:tc>
      </w:tr>
      <w:tr w:rsidR="00032F40" w:rsidRPr="004E084A" w14:paraId="481DC8D4"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196437B4"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TEUSAQUILLO</w:t>
            </w:r>
          </w:p>
        </w:tc>
        <w:tc>
          <w:tcPr>
            <w:tcW w:w="539" w:type="pct"/>
            <w:noWrap/>
            <w:hideMark/>
          </w:tcPr>
          <w:p w14:paraId="34B9A10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50642D1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2E229C21"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00CC707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539" w:type="pct"/>
            <w:noWrap/>
            <w:hideMark/>
          </w:tcPr>
          <w:p w14:paraId="3E041E5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6</w:t>
            </w:r>
          </w:p>
        </w:tc>
        <w:tc>
          <w:tcPr>
            <w:tcW w:w="539" w:type="pct"/>
            <w:noWrap/>
            <w:hideMark/>
          </w:tcPr>
          <w:p w14:paraId="3F0D9D0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703" w:type="pct"/>
            <w:noWrap/>
            <w:hideMark/>
          </w:tcPr>
          <w:p w14:paraId="084E8A56"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12</w:t>
            </w:r>
          </w:p>
        </w:tc>
      </w:tr>
      <w:tr w:rsidR="00032F40" w:rsidRPr="004E084A" w14:paraId="6235C3A3"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39AE40B6"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TUNJUELITO</w:t>
            </w:r>
          </w:p>
        </w:tc>
        <w:tc>
          <w:tcPr>
            <w:tcW w:w="539" w:type="pct"/>
            <w:noWrap/>
            <w:hideMark/>
          </w:tcPr>
          <w:p w14:paraId="6CF55BD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1BD0F2C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39FF055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077C281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11B5D5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51D7A72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703" w:type="pct"/>
            <w:noWrap/>
            <w:hideMark/>
          </w:tcPr>
          <w:p w14:paraId="5935060B"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r>
      <w:tr w:rsidR="00032F40" w:rsidRPr="004E084A" w14:paraId="4316B4AA"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439F36C8"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USAQUÉN</w:t>
            </w:r>
          </w:p>
        </w:tc>
        <w:tc>
          <w:tcPr>
            <w:tcW w:w="539" w:type="pct"/>
            <w:noWrap/>
            <w:hideMark/>
          </w:tcPr>
          <w:p w14:paraId="4E05661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539" w:type="pct"/>
            <w:noWrap/>
            <w:hideMark/>
          </w:tcPr>
          <w:p w14:paraId="4029FBC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w:t>
            </w:r>
          </w:p>
        </w:tc>
        <w:tc>
          <w:tcPr>
            <w:tcW w:w="539" w:type="pct"/>
            <w:noWrap/>
            <w:hideMark/>
          </w:tcPr>
          <w:p w14:paraId="25AD24C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539" w:type="pct"/>
            <w:noWrap/>
            <w:hideMark/>
          </w:tcPr>
          <w:p w14:paraId="7E6919E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21134F18"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w:t>
            </w:r>
          </w:p>
        </w:tc>
        <w:tc>
          <w:tcPr>
            <w:tcW w:w="539" w:type="pct"/>
            <w:noWrap/>
            <w:hideMark/>
          </w:tcPr>
          <w:p w14:paraId="7CCE0A95"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703" w:type="pct"/>
            <w:noWrap/>
            <w:hideMark/>
          </w:tcPr>
          <w:p w14:paraId="0778DF2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16</w:t>
            </w:r>
          </w:p>
        </w:tc>
      </w:tr>
      <w:tr w:rsidR="00032F40" w:rsidRPr="004E084A" w14:paraId="3B482CC1"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591DA623"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USME</w:t>
            </w:r>
          </w:p>
        </w:tc>
        <w:tc>
          <w:tcPr>
            <w:tcW w:w="539" w:type="pct"/>
            <w:noWrap/>
            <w:hideMark/>
          </w:tcPr>
          <w:p w14:paraId="617B7863"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58C6487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49D75A58"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65B1BCA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539" w:type="pct"/>
            <w:noWrap/>
            <w:hideMark/>
          </w:tcPr>
          <w:p w14:paraId="6E9E6472"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539" w:type="pct"/>
            <w:noWrap/>
            <w:hideMark/>
          </w:tcPr>
          <w:p w14:paraId="4D806233"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703" w:type="pct"/>
            <w:noWrap/>
            <w:hideMark/>
          </w:tcPr>
          <w:p w14:paraId="514410DF"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r>
      <w:tr w:rsidR="00032F40" w:rsidRPr="004E084A" w14:paraId="2E769EA6"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1064" w:type="pct"/>
            <w:noWrap/>
            <w:hideMark/>
          </w:tcPr>
          <w:p w14:paraId="5AE9B79C"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Total general</w:t>
            </w:r>
          </w:p>
        </w:tc>
        <w:tc>
          <w:tcPr>
            <w:tcW w:w="539" w:type="pct"/>
            <w:noWrap/>
            <w:hideMark/>
          </w:tcPr>
          <w:p w14:paraId="5335D129"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14</w:t>
            </w:r>
          </w:p>
        </w:tc>
        <w:tc>
          <w:tcPr>
            <w:tcW w:w="539" w:type="pct"/>
            <w:noWrap/>
            <w:hideMark/>
          </w:tcPr>
          <w:p w14:paraId="52A5E48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8</w:t>
            </w:r>
          </w:p>
        </w:tc>
        <w:tc>
          <w:tcPr>
            <w:tcW w:w="539" w:type="pct"/>
            <w:noWrap/>
            <w:hideMark/>
          </w:tcPr>
          <w:p w14:paraId="413D696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30</w:t>
            </w:r>
          </w:p>
        </w:tc>
        <w:tc>
          <w:tcPr>
            <w:tcW w:w="539" w:type="pct"/>
            <w:noWrap/>
            <w:hideMark/>
          </w:tcPr>
          <w:p w14:paraId="6C00B9FA"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33</w:t>
            </w:r>
          </w:p>
        </w:tc>
        <w:tc>
          <w:tcPr>
            <w:tcW w:w="539" w:type="pct"/>
            <w:noWrap/>
            <w:hideMark/>
          </w:tcPr>
          <w:p w14:paraId="72EBA2CE"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82</w:t>
            </w:r>
          </w:p>
        </w:tc>
        <w:tc>
          <w:tcPr>
            <w:tcW w:w="539" w:type="pct"/>
            <w:noWrap/>
            <w:hideMark/>
          </w:tcPr>
          <w:p w14:paraId="54D1A3C2"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26</w:t>
            </w:r>
          </w:p>
        </w:tc>
        <w:tc>
          <w:tcPr>
            <w:tcW w:w="703" w:type="pct"/>
            <w:noWrap/>
            <w:hideMark/>
          </w:tcPr>
          <w:p w14:paraId="09842B1D"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193</w:t>
            </w:r>
          </w:p>
        </w:tc>
      </w:tr>
    </w:tbl>
    <w:p w14:paraId="3F2C23D2" w14:textId="77777777" w:rsidR="00CB4899" w:rsidRPr="00032F40" w:rsidRDefault="00CB4899" w:rsidP="00CB4899">
      <w:pPr>
        <w:pStyle w:val="Prrafodelista"/>
        <w:spacing w:after="0" w:line="240" w:lineRule="auto"/>
        <w:ind w:left="360"/>
        <w:rPr>
          <w:rFonts w:ascii="Times New Roman" w:hAnsi="Times New Roman" w:cs="Times New Roman"/>
          <w:b/>
        </w:rPr>
      </w:pPr>
      <w:r w:rsidRPr="00485B28">
        <w:rPr>
          <w:rFonts w:ascii="Times New Roman" w:eastAsia="Arial" w:hAnsi="Times New Roman" w:cs="Times New Roman"/>
          <w:color w:val="000000"/>
          <w:sz w:val="18"/>
          <w:szCs w:val="18"/>
        </w:rPr>
        <w:t>Fuente</w:t>
      </w:r>
      <w:r w:rsidRPr="00485B28">
        <w:rPr>
          <w:rFonts w:ascii="Times New Roman" w:eastAsia="Arial" w:hAnsi="Times New Roman" w:cs="Times New Roman"/>
          <w:b/>
          <w:color w:val="000000"/>
          <w:sz w:val="18"/>
          <w:szCs w:val="18"/>
        </w:rPr>
        <w:t>:</w:t>
      </w:r>
      <w:r>
        <w:rPr>
          <w:rFonts w:eastAsia="Arial"/>
          <w:b/>
          <w:color w:val="000000"/>
          <w:sz w:val="18"/>
          <w:szCs w:val="18"/>
        </w:rPr>
        <w:t xml:space="preserve"> </w:t>
      </w:r>
      <w:r w:rsidRPr="00485B28">
        <w:rPr>
          <w:rFonts w:ascii="Times New Roman" w:eastAsia="Arial" w:hAnsi="Times New Roman" w:cs="Times New Roman"/>
          <w:color w:val="000000"/>
          <w:sz w:val="18"/>
          <w:szCs w:val="18"/>
        </w:rPr>
        <w:t xml:space="preserve"> Subdirección de Calidad del Aire Auditiva y Visual (SCAAV</w:t>
      </w:r>
      <w:r>
        <w:rPr>
          <w:rFonts w:eastAsia="Arial"/>
          <w:color w:val="000000"/>
          <w:sz w:val="18"/>
          <w:szCs w:val="18"/>
        </w:rPr>
        <w:t>)- SDA</w:t>
      </w:r>
    </w:p>
    <w:p w14:paraId="17B1191A" w14:textId="5D952EAA" w:rsidR="00032F40" w:rsidRPr="00032F40" w:rsidRDefault="00032F40" w:rsidP="00032F40">
      <w:pPr>
        <w:spacing w:after="0" w:line="240" w:lineRule="auto"/>
        <w:rPr>
          <w:rFonts w:ascii="Times New Roman" w:hAnsi="Times New Roman" w:cs="Times New Roman"/>
        </w:rPr>
      </w:pPr>
    </w:p>
    <w:p w14:paraId="001CC946" w14:textId="77777777" w:rsidR="00032F40" w:rsidRPr="00032F40" w:rsidRDefault="00032F40" w:rsidP="00032F40">
      <w:pPr>
        <w:spacing w:after="0" w:line="240" w:lineRule="auto"/>
        <w:rPr>
          <w:rFonts w:ascii="Times New Roman" w:hAnsi="Times New Roman" w:cs="Times New Roman"/>
        </w:rPr>
      </w:pPr>
    </w:p>
    <w:p w14:paraId="6B623933" w14:textId="77777777" w:rsidR="00032F40" w:rsidRPr="00F952AA" w:rsidRDefault="00032F40" w:rsidP="000C6178">
      <w:pPr>
        <w:pStyle w:val="Prrafodelista"/>
        <w:numPr>
          <w:ilvl w:val="0"/>
          <w:numId w:val="125"/>
        </w:numPr>
        <w:spacing w:after="0" w:line="240" w:lineRule="auto"/>
        <w:rPr>
          <w:rFonts w:ascii="Times New Roman" w:hAnsi="Times New Roman" w:cs="Times New Roman"/>
          <w:b/>
          <w:sz w:val="28"/>
          <w:szCs w:val="28"/>
        </w:rPr>
      </w:pPr>
      <w:r w:rsidRPr="00F952AA">
        <w:rPr>
          <w:rFonts w:ascii="Times New Roman" w:hAnsi="Times New Roman" w:cs="Times New Roman"/>
          <w:b/>
          <w:sz w:val="28"/>
          <w:szCs w:val="28"/>
        </w:rPr>
        <w:t>Documentos técnicos derivados de la intervención por operatividad</w:t>
      </w:r>
    </w:p>
    <w:p w14:paraId="32395144" w14:textId="77777777" w:rsidR="00032F40" w:rsidRPr="004E084A" w:rsidRDefault="00032F40" w:rsidP="004E084A">
      <w:pPr>
        <w:pStyle w:val="Prrafodelista"/>
        <w:spacing w:after="0" w:line="240" w:lineRule="auto"/>
        <w:rPr>
          <w:rFonts w:ascii="Times New Roman" w:hAnsi="Times New Roman" w:cs="Times New Roman"/>
          <w:b/>
          <w:sz w:val="24"/>
          <w:szCs w:val="24"/>
        </w:rPr>
      </w:pPr>
    </w:p>
    <w:p w14:paraId="5BEF699B" w14:textId="77777777" w:rsidR="00032F40" w:rsidRPr="004E084A" w:rsidRDefault="00032F40" w:rsidP="004E084A">
      <w:pPr>
        <w:spacing w:after="0" w:line="240" w:lineRule="auto"/>
        <w:jc w:val="both"/>
        <w:rPr>
          <w:rFonts w:ascii="Times New Roman" w:hAnsi="Times New Roman" w:cs="Times New Roman"/>
          <w:sz w:val="24"/>
          <w:szCs w:val="24"/>
        </w:rPr>
      </w:pPr>
      <w:r w:rsidRPr="004E084A">
        <w:rPr>
          <w:rFonts w:ascii="Times New Roman" w:hAnsi="Times New Roman" w:cs="Times New Roman"/>
          <w:sz w:val="24"/>
          <w:szCs w:val="24"/>
        </w:rPr>
        <w:t>Para el segundo semestre del año 2020, se proyectaron un total de cincuenta y un (51) documentos técnicos derivados de la intervención realizada a las zonas de mayor densidad de elementos de publicidad exterior visual, de los cuales (49) procesos dieron como resultado un concepto técnico, los cuales deben surtir las acciones administrativas necesarias para dar viabilidad y surtir las etapas del proceso sancionatorio ambiental, y (1) proceso dio como resultado un informe técnico que archiva el acta de visita, como se evidencia a continuación:</w:t>
      </w:r>
    </w:p>
    <w:p w14:paraId="0AB3393A" w14:textId="0AFAACE8" w:rsidR="00032F40" w:rsidRDefault="00032F40" w:rsidP="00032F40">
      <w:pPr>
        <w:spacing w:after="0" w:line="240" w:lineRule="auto"/>
        <w:jc w:val="both"/>
        <w:rPr>
          <w:rFonts w:ascii="Times New Roman" w:hAnsi="Times New Roman" w:cs="Times New Roman"/>
          <w:sz w:val="24"/>
          <w:szCs w:val="24"/>
        </w:rPr>
      </w:pPr>
    </w:p>
    <w:p w14:paraId="7D0912E2" w14:textId="518E0655" w:rsidR="00F952AA" w:rsidRDefault="00F952AA" w:rsidP="00F952AA">
      <w:pPr>
        <w:pStyle w:val="Descripcin"/>
        <w:rPr>
          <w:bCs w:val="0"/>
        </w:rPr>
      </w:pPr>
      <w:bookmarkStart w:id="287" w:name="_Toc62806997"/>
      <w:r>
        <w:t xml:space="preserve">Tabla </w:t>
      </w:r>
      <w:r>
        <w:fldChar w:fldCharType="begin"/>
      </w:r>
      <w:r>
        <w:instrText xml:space="preserve"> SEQ Tabla \* ARABIC </w:instrText>
      </w:r>
      <w:r>
        <w:fldChar w:fldCharType="separate"/>
      </w:r>
      <w:r w:rsidR="00FA2513">
        <w:rPr>
          <w:noProof/>
        </w:rPr>
        <w:t>73</w:t>
      </w:r>
      <w:r>
        <w:fldChar w:fldCharType="end"/>
      </w:r>
      <w:r>
        <w:t>:</w:t>
      </w:r>
      <w:r w:rsidRPr="00CB4899">
        <w:rPr>
          <w:bCs w:val="0"/>
        </w:rPr>
        <w:t xml:space="preserve"> </w:t>
      </w:r>
      <w:r>
        <w:rPr>
          <w:bCs w:val="0"/>
        </w:rPr>
        <w:t>Documentos tecnicos</w:t>
      </w:r>
      <w:bookmarkEnd w:id="287"/>
    </w:p>
    <w:p w14:paraId="4DC7FE3F" w14:textId="77777777" w:rsidR="00F952AA" w:rsidRPr="00032F40" w:rsidRDefault="00F952AA" w:rsidP="00032F40">
      <w:pPr>
        <w:spacing w:after="0" w:line="240" w:lineRule="auto"/>
        <w:jc w:val="both"/>
        <w:rPr>
          <w:rFonts w:ascii="Times New Roman" w:hAnsi="Times New Roman" w:cs="Times New Roman"/>
          <w:sz w:val="24"/>
          <w:szCs w:val="24"/>
        </w:rPr>
      </w:pPr>
    </w:p>
    <w:tbl>
      <w:tblPr>
        <w:tblStyle w:val="Tablaconcuadrcula5oscura-nfasis6"/>
        <w:tblW w:w="6900" w:type="dxa"/>
        <w:tblLook w:val="04A0" w:firstRow="1" w:lastRow="0" w:firstColumn="1" w:lastColumn="0" w:noHBand="0" w:noVBand="1"/>
      </w:tblPr>
      <w:tblGrid>
        <w:gridCol w:w="2100"/>
        <w:gridCol w:w="1859"/>
        <w:gridCol w:w="1521"/>
        <w:gridCol w:w="1420"/>
      </w:tblGrid>
      <w:tr w:rsidR="00032F40" w:rsidRPr="004E084A" w14:paraId="47051817" w14:textId="77777777" w:rsidTr="00C22BA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100" w:type="dxa"/>
            <w:vMerge w:val="restart"/>
            <w:hideMark/>
          </w:tcPr>
          <w:p w14:paraId="18A7185A" w14:textId="77777777" w:rsidR="00032F40" w:rsidRPr="004E084A" w:rsidRDefault="00032F40" w:rsidP="00032F40">
            <w:pPr>
              <w:spacing w:after="0" w:line="240" w:lineRule="auto"/>
              <w:jc w:val="center"/>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MES DE PROYECCIÓN</w:t>
            </w:r>
          </w:p>
        </w:tc>
        <w:tc>
          <w:tcPr>
            <w:tcW w:w="3380" w:type="dxa"/>
            <w:gridSpan w:val="2"/>
            <w:noWrap/>
            <w:hideMark/>
          </w:tcPr>
          <w:p w14:paraId="5D5DE399"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TIPO DOCUMENTO TÉCNICO</w:t>
            </w:r>
          </w:p>
        </w:tc>
        <w:tc>
          <w:tcPr>
            <w:tcW w:w="1420" w:type="dxa"/>
            <w:vMerge w:val="restart"/>
            <w:noWrap/>
            <w:hideMark/>
          </w:tcPr>
          <w:p w14:paraId="75F1598B" w14:textId="77777777" w:rsidR="00032F40" w:rsidRPr="004E084A" w:rsidRDefault="00032F40" w:rsidP="00032F4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n-US"/>
              </w:rPr>
            </w:pPr>
            <w:r w:rsidRPr="004E084A">
              <w:rPr>
                <w:rFonts w:ascii="Times New Roman" w:eastAsia="Times New Roman" w:hAnsi="Times New Roman" w:cs="Times New Roman"/>
                <w:color w:val="000000"/>
                <w:sz w:val="18"/>
                <w:szCs w:val="18"/>
                <w:lang w:val="en-US"/>
              </w:rPr>
              <w:t>Total general</w:t>
            </w:r>
          </w:p>
        </w:tc>
      </w:tr>
      <w:tr w:rsidR="00032F40" w:rsidRPr="004E084A" w14:paraId="3C8D98B5"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100" w:type="dxa"/>
            <w:vMerge/>
            <w:hideMark/>
          </w:tcPr>
          <w:p w14:paraId="297A0818" w14:textId="77777777" w:rsidR="00032F40" w:rsidRPr="004E084A" w:rsidRDefault="00032F40" w:rsidP="00032F40">
            <w:pPr>
              <w:spacing w:after="0" w:line="240" w:lineRule="auto"/>
              <w:rPr>
                <w:rFonts w:ascii="Times New Roman" w:eastAsia="Times New Roman" w:hAnsi="Times New Roman" w:cs="Times New Roman"/>
                <w:b w:val="0"/>
                <w:bCs w:val="0"/>
                <w:color w:val="000000"/>
                <w:sz w:val="16"/>
                <w:szCs w:val="16"/>
                <w:lang w:val="en-US"/>
              </w:rPr>
            </w:pPr>
          </w:p>
        </w:tc>
        <w:tc>
          <w:tcPr>
            <w:tcW w:w="1859" w:type="dxa"/>
            <w:noWrap/>
            <w:hideMark/>
          </w:tcPr>
          <w:p w14:paraId="49953D1C"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CONCEPTO</w:t>
            </w:r>
          </w:p>
        </w:tc>
        <w:tc>
          <w:tcPr>
            <w:tcW w:w="1521" w:type="dxa"/>
            <w:noWrap/>
            <w:hideMark/>
          </w:tcPr>
          <w:p w14:paraId="7D564471"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INFORME</w:t>
            </w:r>
          </w:p>
        </w:tc>
        <w:tc>
          <w:tcPr>
            <w:tcW w:w="1420" w:type="dxa"/>
            <w:vMerge/>
            <w:hideMark/>
          </w:tcPr>
          <w:p w14:paraId="718CAB1E" w14:textId="77777777" w:rsidR="00032F40" w:rsidRPr="004E084A" w:rsidRDefault="00032F40" w:rsidP="00032F4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p>
        </w:tc>
      </w:tr>
      <w:tr w:rsidR="00032F40" w:rsidRPr="004E084A" w14:paraId="261C712F"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2100" w:type="dxa"/>
            <w:noWrap/>
            <w:hideMark/>
          </w:tcPr>
          <w:p w14:paraId="1F282682"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AGOSTO</w:t>
            </w:r>
          </w:p>
        </w:tc>
        <w:tc>
          <w:tcPr>
            <w:tcW w:w="1859" w:type="dxa"/>
            <w:noWrap/>
            <w:hideMark/>
          </w:tcPr>
          <w:p w14:paraId="6259F90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11</w:t>
            </w:r>
          </w:p>
        </w:tc>
        <w:tc>
          <w:tcPr>
            <w:tcW w:w="1521" w:type="dxa"/>
            <w:noWrap/>
            <w:hideMark/>
          </w:tcPr>
          <w:p w14:paraId="30B37D67"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1420" w:type="dxa"/>
            <w:noWrap/>
            <w:hideMark/>
          </w:tcPr>
          <w:p w14:paraId="70DE958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12</w:t>
            </w:r>
          </w:p>
        </w:tc>
      </w:tr>
      <w:tr w:rsidR="00032F40" w:rsidRPr="004E084A" w14:paraId="39476CE7"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100" w:type="dxa"/>
            <w:noWrap/>
            <w:hideMark/>
          </w:tcPr>
          <w:p w14:paraId="2C2ED0A6"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SEPTIEMBRE</w:t>
            </w:r>
          </w:p>
        </w:tc>
        <w:tc>
          <w:tcPr>
            <w:tcW w:w="1859" w:type="dxa"/>
            <w:noWrap/>
            <w:hideMark/>
          </w:tcPr>
          <w:p w14:paraId="1B07291A"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23</w:t>
            </w:r>
          </w:p>
        </w:tc>
        <w:tc>
          <w:tcPr>
            <w:tcW w:w="1521" w:type="dxa"/>
            <w:noWrap/>
            <w:hideMark/>
          </w:tcPr>
          <w:p w14:paraId="7CC09824"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 </w:t>
            </w:r>
          </w:p>
        </w:tc>
        <w:tc>
          <w:tcPr>
            <w:tcW w:w="1420" w:type="dxa"/>
            <w:noWrap/>
            <w:hideMark/>
          </w:tcPr>
          <w:p w14:paraId="0399AB25"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23</w:t>
            </w:r>
          </w:p>
        </w:tc>
      </w:tr>
      <w:tr w:rsidR="00032F40" w:rsidRPr="004E084A" w14:paraId="5E04C0DA" w14:textId="77777777" w:rsidTr="00C22BAA">
        <w:trPr>
          <w:trHeight w:val="330"/>
        </w:trPr>
        <w:tc>
          <w:tcPr>
            <w:cnfStyle w:val="001000000000" w:firstRow="0" w:lastRow="0" w:firstColumn="1" w:lastColumn="0" w:oddVBand="0" w:evenVBand="0" w:oddHBand="0" w:evenHBand="0" w:firstRowFirstColumn="0" w:firstRowLastColumn="0" w:lastRowFirstColumn="0" w:lastRowLastColumn="0"/>
            <w:tcW w:w="2100" w:type="dxa"/>
            <w:noWrap/>
            <w:hideMark/>
          </w:tcPr>
          <w:p w14:paraId="0429B82F"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OCTUBRE</w:t>
            </w:r>
          </w:p>
        </w:tc>
        <w:tc>
          <w:tcPr>
            <w:tcW w:w="1859" w:type="dxa"/>
            <w:noWrap/>
            <w:hideMark/>
          </w:tcPr>
          <w:p w14:paraId="4F8B8384"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15</w:t>
            </w:r>
          </w:p>
        </w:tc>
        <w:tc>
          <w:tcPr>
            <w:tcW w:w="1521" w:type="dxa"/>
            <w:noWrap/>
            <w:hideMark/>
          </w:tcPr>
          <w:p w14:paraId="364151BF"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w:t>
            </w:r>
          </w:p>
        </w:tc>
        <w:tc>
          <w:tcPr>
            <w:tcW w:w="1420" w:type="dxa"/>
            <w:noWrap/>
            <w:hideMark/>
          </w:tcPr>
          <w:p w14:paraId="02E9CA5B" w14:textId="77777777" w:rsidR="00032F40" w:rsidRPr="004E084A" w:rsidRDefault="00032F40" w:rsidP="00032F4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16</w:t>
            </w:r>
          </w:p>
        </w:tc>
      </w:tr>
      <w:tr w:rsidR="00032F40" w:rsidRPr="004E084A" w14:paraId="5C7F0297" w14:textId="77777777" w:rsidTr="00C22BA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100" w:type="dxa"/>
            <w:noWrap/>
            <w:hideMark/>
          </w:tcPr>
          <w:p w14:paraId="77674316" w14:textId="77777777" w:rsidR="00032F40" w:rsidRPr="004E084A" w:rsidRDefault="00032F40" w:rsidP="00032F40">
            <w:pPr>
              <w:spacing w:after="0" w:line="240" w:lineRule="auto"/>
              <w:jc w:val="center"/>
              <w:rPr>
                <w:rFonts w:ascii="Times New Roman" w:eastAsia="Times New Roman" w:hAnsi="Times New Roman" w:cs="Times New Roman"/>
                <w:b w:val="0"/>
                <w:bCs w:val="0"/>
                <w:color w:val="000000"/>
                <w:sz w:val="16"/>
                <w:szCs w:val="16"/>
                <w:lang w:val="en-US"/>
              </w:rPr>
            </w:pPr>
            <w:r w:rsidRPr="004E084A">
              <w:rPr>
                <w:rFonts w:ascii="Times New Roman" w:eastAsia="Times New Roman" w:hAnsi="Times New Roman" w:cs="Times New Roman"/>
                <w:b w:val="0"/>
                <w:bCs w:val="0"/>
                <w:color w:val="000000"/>
                <w:sz w:val="16"/>
                <w:szCs w:val="16"/>
                <w:lang w:val="en-US"/>
              </w:rPr>
              <w:t>Total general</w:t>
            </w:r>
          </w:p>
        </w:tc>
        <w:tc>
          <w:tcPr>
            <w:tcW w:w="1859" w:type="dxa"/>
            <w:noWrap/>
            <w:hideMark/>
          </w:tcPr>
          <w:p w14:paraId="4F85964E"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49</w:t>
            </w:r>
          </w:p>
        </w:tc>
        <w:tc>
          <w:tcPr>
            <w:tcW w:w="1521" w:type="dxa"/>
            <w:noWrap/>
            <w:hideMark/>
          </w:tcPr>
          <w:p w14:paraId="52E41D27"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2</w:t>
            </w:r>
          </w:p>
        </w:tc>
        <w:tc>
          <w:tcPr>
            <w:tcW w:w="1420" w:type="dxa"/>
            <w:noWrap/>
            <w:hideMark/>
          </w:tcPr>
          <w:p w14:paraId="143F53D0" w14:textId="77777777" w:rsidR="00032F40" w:rsidRPr="004E084A" w:rsidRDefault="00032F40" w:rsidP="00032F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en-US"/>
              </w:rPr>
            </w:pPr>
            <w:r w:rsidRPr="004E084A">
              <w:rPr>
                <w:rFonts w:ascii="Times New Roman" w:eastAsia="Times New Roman" w:hAnsi="Times New Roman" w:cs="Times New Roman"/>
                <w:color w:val="000000"/>
                <w:sz w:val="16"/>
                <w:szCs w:val="16"/>
                <w:lang w:val="en-US"/>
              </w:rPr>
              <w:t>51</w:t>
            </w:r>
          </w:p>
        </w:tc>
      </w:tr>
    </w:tbl>
    <w:p w14:paraId="732FCDFB" w14:textId="77777777" w:rsidR="00F952AA" w:rsidRPr="00032F40" w:rsidRDefault="00F952AA" w:rsidP="00F952AA">
      <w:pPr>
        <w:pStyle w:val="Prrafodelista"/>
        <w:spacing w:after="0" w:line="240" w:lineRule="auto"/>
        <w:ind w:left="360"/>
        <w:jc w:val="center"/>
        <w:rPr>
          <w:rFonts w:ascii="Times New Roman" w:hAnsi="Times New Roman" w:cs="Times New Roman"/>
          <w:b/>
        </w:rPr>
      </w:pPr>
      <w:r w:rsidRPr="00485B28">
        <w:rPr>
          <w:rFonts w:ascii="Times New Roman" w:eastAsia="Arial" w:hAnsi="Times New Roman" w:cs="Times New Roman"/>
          <w:color w:val="000000"/>
          <w:sz w:val="18"/>
          <w:szCs w:val="18"/>
        </w:rPr>
        <w:t>Fuente</w:t>
      </w:r>
      <w:r w:rsidRPr="00485B28">
        <w:rPr>
          <w:rFonts w:ascii="Times New Roman" w:eastAsia="Arial" w:hAnsi="Times New Roman" w:cs="Times New Roman"/>
          <w:b/>
          <w:color w:val="000000"/>
          <w:sz w:val="18"/>
          <w:szCs w:val="18"/>
        </w:rPr>
        <w:t>:</w:t>
      </w:r>
      <w:r>
        <w:rPr>
          <w:rFonts w:eastAsia="Arial"/>
          <w:b/>
          <w:color w:val="000000"/>
          <w:sz w:val="18"/>
          <w:szCs w:val="18"/>
        </w:rPr>
        <w:t xml:space="preserve"> </w:t>
      </w:r>
      <w:r w:rsidRPr="00485B28">
        <w:rPr>
          <w:rFonts w:ascii="Times New Roman" w:eastAsia="Arial" w:hAnsi="Times New Roman" w:cs="Times New Roman"/>
          <w:color w:val="000000"/>
          <w:sz w:val="18"/>
          <w:szCs w:val="18"/>
        </w:rPr>
        <w:t xml:space="preserve"> Subdirección de Calidad del Aire Auditiva y Visual (SCAAV</w:t>
      </w:r>
      <w:r>
        <w:rPr>
          <w:rFonts w:eastAsia="Arial"/>
          <w:color w:val="000000"/>
          <w:sz w:val="18"/>
          <w:szCs w:val="18"/>
        </w:rPr>
        <w:t>)- SDA</w:t>
      </w:r>
    </w:p>
    <w:p w14:paraId="0F934542" w14:textId="00E2622D" w:rsidR="00032F40" w:rsidRDefault="00032F40" w:rsidP="00032F40">
      <w:pPr>
        <w:spacing w:after="0"/>
        <w:rPr>
          <w:lang w:val="es-ES_tradnl"/>
        </w:rPr>
      </w:pPr>
    </w:p>
    <w:p w14:paraId="07DD077B" w14:textId="77777777" w:rsidR="00F952AA" w:rsidRPr="00290DA2" w:rsidRDefault="00F952AA" w:rsidP="00032F40">
      <w:pPr>
        <w:spacing w:after="0"/>
        <w:rPr>
          <w:lang w:val="es-ES_tradnl"/>
        </w:rPr>
      </w:pPr>
    </w:p>
    <w:p w14:paraId="4E81B024" w14:textId="6A7F55D6" w:rsidR="00312F4F" w:rsidRPr="00F952AA" w:rsidRDefault="00312F4F" w:rsidP="000C6178">
      <w:pPr>
        <w:pStyle w:val="Ttulo2"/>
        <w:numPr>
          <w:ilvl w:val="1"/>
          <w:numId w:val="131"/>
        </w:numPr>
        <w:spacing w:before="0"/>
        <w:rPr>
          <w:rFonts w:ascii="Times New Roman" w:hAnsi="Times New Roman" w:cs="Times New Roman"/>
          <w:b/>
          <w:bCs/>
          <w:color w:val="auto"/>
          <w:sz w:val="28"/>
          <w:szCs w:val="28"/>
          <w:lang w:val="es-ES"/>
        </w:rPr>
      </w:pPr>
      <w:bookmarkStart w:id="288" w:name="_Toc62814915"/>
      <w:r w:rsidRPr="00F952AA">
        <w:rPr>
          <w:rFonts w:ascii="Times New Roman" w:hAnsi="Times New Roman" w:cs="Times New Roman"/>
          <w:b/>
          <w:bCs/>
          <w:color w:val="auto"/>
          <w:sz w:val="32"/>
          <w:szCs w:val="32"/>
          <w:lang w:val="es-ES"/>
        </w:rPr>
        <w:t>RECURSO HIDRICO</w:t>
      </w:r>
      <w:bookmarkEnd w:id="288"/>
    </w:p>
    <w:p w14:paraId="0D720AAF" w14:textId="6B108143" w:rsidR="00312F4F" w:rsidRDefault="00312F4F" w:rsidP="00312F4F">
      <w:pPr>
        <w:rPr>
          <w:lang w:val="es-ES"/>
        </w:rPr>
      </w:pPr>
    </w:p>
    <w:p w14:paraId="58885B59" w14:textId="25123998" w:rsidR="00312F4F" w:rsidRPr="00F952AA" w:rsidRDefault="00E3202A" w:rsidP="000C6178">
      <w:pPr>
        <w:pStyle w:val="Ttulo2"/>
        <w:numPr>
          <w:ilvl w:val="2"/>
          <w:numId w:val="131"/>
        </w:numPr>
        <w:spacing w:before="0"/>
        <w:rPr>
          <w:rFonts w:ascii="Times New Roman" w:hAnsi="Times New Roman" w:cs="Times New Roman"/>
          <w:b/>
          <w:bCs/>
          <w:color w:val="auto"/>
          <w:sz w:val="28"/>
          <w:szCs w:val="28"/>
          <w:lang w:val="es-ES"/>
        </w:rPr>
      </w:pPr>
      <w:bookmarkStart w:id="289" w:name="_Toc62814916"/>
      <w:r w:rsidRPr="00F952AA">
        <w:rPr>
          <w:rFonts w:ascii="Times New Roman" w:hAnsi="Times New Roman" w:cs="Times New Roman"/>
          <w:b/>
          <w:bCs/>
          <w:color w:val="auto"/>
          <w:sz w:val="28"/>
          <w:szCs w:val="28"/>
          <w:lang w:val="es-ES"/>
        </w:rPr>
        <w:t>Rio Bogotá</w:t>
      </w:r>
      <w:bookmarkEnd w:id="289"/>
    </w:p>
    <w:p w14:paraId="0225495E" w14:textId="77777777" w:rsidR="00312F4F" w:rsidRDefault="00312F4F" w:rsidP="00312F4F">
      <w:pPr>
        <w:spacing w:after="0" w:line="240" w:lineRule="auto"/>
        <w:jc w:val="both"/>
        <w:rPr>
          <w:rFonts w:ascii="Times New Roman" w:hAnsi="Times New Roman" w:cs="Times New Roman"/>
          <w:szCs w:val="20"/>
        </w:rPr>
      </w:pPr>
    </w:p>
    <w:p w14:paraId="6B7C3B11" w14:textId="77777777" w:rsidR="00312F4F" w:rsidRPr="00E3202A" w:rsidRDefault="00312F4F" w:rsidP="00E3202A">
      <w:pPr>
        <w:spacing w:after="0" w:line="240" w:lineRule="auto"/>
        <w:jc w:val="both"/>
        <w:rPr>
          <w:rFonts w:ascii="Times New Roman" w:hAnsi="Times New Roman" w:cs="Times New Roman"/>
          <w:sz w:val="24"/>
        </w:rPr>
      </w:pPr>
      <w:r w:rsidRPr="00E3202A">
        <w:rPr>
          <w:rFonts w:ascii="Times New Roman" w:hAnsi="Times New Roman" w:cs="Times New Roman"/>
          <w:sz w:val="24"/>
        </w:rPr>
        <w:t>En cuanto a las gestiones desarrolladas con relación a las órdenes de la Sentencia Río Bogotá  y según lo establecido en el Informe de Seguimiento a las órdenes relacionadas en el memorando 2016IE102361 22/06/2016 a cargo de la SRHS de la SDA impartidas en la Sentencia de 28 de marzo de 2014, proferida por la Sección Primera de la Sala de lo Contencioso Administrativo del Consejo de Estado respecto de la Acción Popular encaminada a la descontaminación del Río Bogotá, se presenta el siguiente avance en la vigencia 2020:</w:t>
      </w:r>
    </w:p>
    <w:p w14:paraId="17F2E38E" w14:textId="77777777" w:rsidR="00312F4F" w:rsidRPr="00E3202A" w:rsidRDefault="00312F4F" w:rsidP="00E3202A">
      <w:pPr>
        <w:spacing w:after="0" w:line="240" w:lineRule="auto"/>
        <w:jc w:val="both"/>
        <w:rPr>
          <w:rFonts w:ascii="Times New Roman" w:hAnsi="Times New Roman" w:cs="Times New Roman"/>
          <w:sz w:val="24"/>
        </w:rPr>
      </w:pPr>
    </w:p>
    <w:p w14:paraId="5C108A0A" w14:textId="77777777" w:rsidR="00312F4F" w:rsidRPr="00E3202A" w:rsidRDefault="00312F4F" w:rsidP="00E3202A">
      <w:pPr>
        <w:spacing w:after="0" w:line="240" w:lineRule="auto"/>
        <w:jc w:val="both"/>
        <w:rPr>
          <w:rFonts w:ascii="Times New Roman" w:hAnsi="Times New Roman" w:cs="Times New Roman"/>
          <w:sz w:val="24"/>
        </w:rPr>
      </w:pPr>
      <w:r w:rsidRPr="00E3202A">
        <w:rPr>
          <w:rFonts w:ascii="Times New Roman" w:hAnsi="Times New Roman" w:cs="Times New Roman"/>
          <w:sz w:val="24"/>
        </w:rPr>
        <w:lastRenderedPageBreak/>
        <w:t>Para la orden 4.21: Se realizó la evaluación y análisis de la información presentada por la Empresa de Acueducto de Bogotá-ESP, para cada una de las cuencas de los ríos principales, conforme a los lineamientos establecidos en el Artículo 4 de la Resolución 1433 de 2004. Para cada una de las cuencas de los ríos principales del Distrito Capital se establecen unas consideraciones técnicas respeto a la información referente al diagnóstico del sistema de alcantarillado público, identificación de la totalidad de los vertimientos puntuales, caracterización de las descargas de aguas residuales y caracterización de las corrientes, tramos o cuerpos de agua receptores, proyecciones de la carga contaminante generada, recolectada, transportada y tratada por vertimiento y por corriente, tramo o cuerpo de agua receptor,  objetivos de reducción del número de vertimientos puntuales y la descripción detallada de los programas, proyectos y actividades propuestas con sus respectivos cronogramas e inversiones en las fases de corto, mediano y largo plazo y remitidas por la EAAB-ESP.</w:t>
      </w:r>
    </w:p>
    <w:p w14:paraId="018C781B" w14:textId="77777777" w:rsidR="00312F4F" w:rsidRPr="00E3202A" w:rsidRDefault="00312F4F" w:rsidP="00E3202A">
      <w:pPr>
        <w:spacing w:after="0" w:line="240" w:lineRule="auto"/>
        <w:jc w:val="both"/>
        <w:rPr>
          <w:rFonts w:ascii="Times New Roman" w:hAnsi="Times New Roman" w:cs="Times New Roman"/>
          <w:sz w:val="24"/>
        </w:rPr>
      </w:pPr>
    </w:p>
    <w:p w14:paraId="04E84874" w14:textId="77777777" w:rsidR="00312F4F" w:rsidRPr="00E3202A" w:rsidRDefault="00312F4F" w:rsidP="00E3202A">
      <w:pPr>
        <w:spacing w:after="0" w:line="240" w:lineRule="auto"/>
        <w:jc w:val="both"/>
        <w:rPr>
          <w:rFonts w:ascii="Times New Roman" w:hAnsi="Times New Roman" w:cs="Times New Roman"/>
          <w:sz w:val="24"/>
        </w:rPr>
      </w:pPr>
      <w:r w:rsidRPr="00E3202A">
        <w:rPr>
          <w:rFonts w:ascii="Times New Roman" w:hAnsi="Times New Roman" w:cs="Times New Roman"/>
          <w:sz w:val="24"/>
        </w:rPr>
        <w:t>Para la orden 4.26 inciso I: LADRILLERA ZIGURAT S.AS, en el marco de sus funciones, legalizó, mediante Resolución No.1423 del 13/11/2012, en relación a lo ordenado en el inciso ii) Durante el año se generaron nueve actuaciones técnicas.</w:t>
      </w:r>
    </w:p>
    <w:p w14:paraId="5E3036CC" w14:textId="77777777" w:rsidR="00312F4F" w:rsidRPr="00E3202A" w:rsidRDefault="00312F4F" w:rsidP="00E3202A">
      <w:pPr>
        <w:spacing w:after="0" w:line="240" w:lineRule="auto"/>
        <w:jc w:val="both"/>
        <w:rPr>
          <w:rFonts w:ascii="Times New Roman" w:hAnsi="Times New Roman" w:cs="Times New Roman"/>
          <w:sz w:val="24"/>
        </w:rPr>
      </w:pPr>
      <w:r w:rsidRPr="00E3202A">
        <w:rPr>
          <w:rFonts w:ascii="Times New Roman" w:hAnsi="Times New Roman" w:cs="Times New Roman"/>
          <w:sz w:val="24"/>
        </w:rPr>
        <w:t xml:space="preserve"> </w:t>
      </w:r>
    </w:p>
    <w:p w14:paraId="7AB31F55" w14:textId="77777777" w:rsidR="00312F4F" w:rsidRPr="00E3202A" w:rsidRDefault="00312F4F" w:rsidP="00E3202A">
      <w:pPr>
        <w:spacing w:after="0" w:line="240" w:lineRule="auto"/>
        <w:jc w:val="both"/>
        <w:rPr>
          <w:rFonts w:ascii="Times New Roman" w:hAnsi="Times New Roman" w:cs="Times New Roman"/>
          <w:sz w:val="24"/>
        </w:rPr>
      </w:pPr>
      <w:r w:rsidRPr="00E3202A">
        <w:rPr>
          <w:rFonts w:ascii="Times New Roman" w:hAnsi="Times New Roman" w:cs="Times New Roman"/>
          <w:sz w:val="24"/>
        </w:rPr>
        <w:t>Para la orden 4.58: En el marco de las funciones y competencias de la Secretaría Distrital de Ambiente como autoridad ambiental urbana del Distrito Capital históricamente se ha venido ejecutando el Programa de Monitoreo de Afluentes y Efluentes del Distrito Capital (PMAE). Se suscribió el Convenio interadministrativo No.  SDA-CD-20181468 y SDA-SECOP II-712018, en los cuales se contempla el incremento del número de los monitoreos de los vertimientos generados por sectores productivos de tipo comercial, industrial y de servicios que se ubican en el perímetro urbano del D.C., de 292 Monitoreos (Fase XIV) a 345 Monitoreos (Fase XV).</w:t>
      </w:r>
    </w:p>
    <w:p w14:paraId="44C5FE0F" w14:textId="77777777" w:rsidR="00312F4F" w:rsidRPr="00E3202A" w:rsidRDefault="00312F4F" w:rsidP="00E3202A">
      <w:pPr>
        <w:spacing w:after="0" w:line="240" w:lineRule="auto"/>
        <w:jc w:val="both"/>
        <w:rPr>
          <w:rFonts w:ascii="Times New Roman" w:hAnsi="Times New Roman" w:cs="Times New Roman"/>
          <w:sz w:val="24"/>
        </w:rPr>
      </w:pPr>
    </w:p>
    <w:p w14:paraId="7AB05ACA" w14:textId="77777777" w:rsidR="00312F4F" w:rsidRPr="00E3202A" w:rsidRDefault="00312F4F" w:rsidP="00E3202A">
      <w:pPr>
        <w:spacing w:after="0" w:line="240" w:lineRule="auto"/>
        <w:jc w:val="both"/>
        <w:rPr>
          <w:rFonts w:ascii="Times New Roman" w:hAnsi="Times New Roman" w:cs="Times New Roman"/>
          <w:sz w:val="24"/>
        </w:rPr>
      </w:pPr>
      <w:r w:rsidRPr="00E3202A">
        <w:rPr>
          <w:rFonts w:ascii="Times New Roman" w:hAnsi="Times New Roman" w:cs="Times New Roman"/>
          <w:sz w:val="24"/>
        </w:rPr>
        <w:t>Para la orden 4.59: En el marco del cumplimiento de la orden 4.59 se entregaron al Consejo Estratégico de la Cuenca Hidrográfica – CECH, los productos que se relacionan a continuación: 1. Base del Censo de Empresas y Personas que realizan actividades de la Industria manufacturera y de servicios, que generan vertimientos a la Cuenca Hidrográfica del río Bogotá. 2. Metodología Sentencia del Río Bogotá. 3. Cuadros de Salida Secretaría Distrital de Ambiente – SDA.</w:t>
      </w:r>
    </w:p>
    <w:p w14:paraId="5A97F350" w14:textId="77777777" w:rsidR="00312F4F" w:rsidRPr="00E3202A" w:rsidRDefault="00312F4F" w:rsidP="00E3202A">
      <w:pPr>
        <w:spacing w:after="0" w:line="240" w:lineRule="auto"/>
        <w:jc w:val="both"/>
        <w:rPr>
          <w:rFonts w:ascii="Times New Roman" w:hAnsi="Times New Roman" w:cs="Times New Roman"/>
          <w:sz w:val="24"/>
        </w:rPr>
      </w:pPr>
    </w:p>
    <w:p w14:paraId="125E2EB0" w14:textId="77777777" w:rsidR="00312F4F" w:rsidRPr="00E3202A" w:rsidRDefault="00312F4F" w:rsidP="00E3202A">
      <w:pPr>
        <w:spacing w:after="0" w:line="240" w:lineRule="auto"/>
        <w:jc w:val="both"/>
        <w:rPr>
          <w:rFonts w:ascii="Times New Roman" w:hAnsi="Times New Roman" w:cs="Times New Roman"/>
          <w:sz w:val="24"/>
        </w:rPr>
      </w:pPr>
      <w:r w:rsidRPr="00E3202A">
        <w:rPr>
          <w:rFonts w:ascii="Times New Roman" w:hAnsi="Times New Roman" w:cs="Times New Roman"/>
          <w:sz w:val="24"/>
        </w:rPr>
        <w:t xml:space="preserve">Para la orden 4.64: Acorde a las nuevas disposiciones normativas ambientales establecidas en el Plan Nacional de Desarrollo aprobado mediante la Ley 1955 de 2019, se encontró necesario solicitar a la Empresa de Acueducto de Bogotá EAAB-ESP, para que individualice las descargas de cada usuario ubicado en el sector, y remita la información pertinente a esta entidad para tomar las acciones sancionatorias a que haya lugar.  Por otro lado, es importante resaltar el impacto que ha tenido el aislamiento preventivo obligatorio a causa de la emergencia sanitaria generada por la pandemia del Coronavirus COVID-19, para las actividades propias asociadas a esta orden, entiéndase el sector industrial y los organismos de control. </w:t>
      </w:r>
    </w:p>
    <w:p w14:paraId="4231DB9F" w14:textId="77777777" w:rsidR="00312F4F" w:rsidRPr="00E3202A" w:rsidRDefault="00312F4F" w:rsidP="00E3202A">
      <w:pPr>
        <w:spacing w:after="0" w:line="240" w:lineRule="auto"/>
        <w:jc w:val="both"/>
        <w:rPr>
          <w:rFonts w:ascii="Times New Roman" w:hAnsi="Times New Roman" w:cs="Times New Roman"/>
          <w:sz w:val="24"/>
        </w:rPr>
      </w:pPr>
    </w:p>
    <w:p w14:paraId="0DC339C2" w14:textId="77777777" w:rsidR="00312F4F" w:rsidRPr="00E3202A" w:rsidRDefault="00312F4F" w:rsidP="00E3202A">
      <w:pPr>
        <w:spacing w:after="0" w:line="240" w:lineRule="auto"/>
        <w:jc w:val="both"/>
        <w:rPr>
          <w:rFonts w:ascii="Times New Roman" w:hAnsi="Times New Roman" w:cs="Times New Roman"/>
          <w:sz w:val="24"/>
        </w:rPr>
      </w:pPr>
      <w:r w:rsidRPr="00E3202A">
        <w:rPr>
          <w:rFonts w:ascii="Times New Roman" w:hAnsi="Times New Roman" w:cs="Times New Roman"/>
          <w:sz w:val="24"/>
        </w:rPr>
        <w:t xml:space="preserve">Durante el año 2020, la Secretaría Distrital de Ambiente, desde la Subdirección del Recurso Hídrico y del Suelo – SRHS, realizó en acompañamiento con otras entidades inter institucionales y la Alcaldía Local, a tres (3) operativos de control y vigilancia a lo largo del </w:t>
      </w:r>
      <w:r w:rsidRPr="00E3202A">
        <w:rPr>
          <w:rFonts w:ascii="Times New Roman" w:hAnsi="Times New Roman" w:cs="Times New Roman"/>
          <w:sz w:val="24"/>
        </w:rPr>
        <w:lastRenderedPageBreak/>
        <w:t xml:space="preserve">periodo, visitando a cincuenta y tres (53) establecimientos, con el fin de verificar los posibles incumplimientos en materia de vertimientos y protocolos de bioseguridad de los usuarios que ejercen actividades conexas al proceso de transformación de pieles en cuero. </w:t>
      </w:r>
    </w:p>
    <w:p w14:paraId="158B7689" w14:textId="77777777" w:rsidR="00312F4F" w:rsidRPr="00E3202A" w:rsidRDefault="00312F4F" w:rsidP="00E3202A">
      <w:pPr>
        <w:spacing w:after="0" w:line="240" w:lineRule="auto"/>
        <w:jc w:val="both"/>
        <w:rPr>
          <w:rFonts w:ascii="Times New Roman" w:hAnsi="Times New Roman" w:cs="Times New Roman"/>
          <w:sz w:val="24"/>
        </w:rPr>
      </w:pPr>
    </w:p>
    <w:p w14:paraId="224F1BF2" w14:textId="77777777" w:rsidR="00312F4F" w:rsidRPr="00E3202A" w:rsidRDefault="00312F4F" w:rsidP="000C6178">
      <w:pPr>
        <w:pStyle w:val="Prrafodelista"/>
        <w:numPr>
          <w:ilvl w:val="0"/>
          <w:numId w:val="100"/>
        </w:numPr>
        <w:spacing w:after="0" w:line="240" w:lineRule="auto"/>
        <w:contextualSpacing/>
        <w:jc w:val="both"/>
        <w:rPr>
          <w:rFonts w:ascii="Times New Roman" w:hAnsi="Times New Roman" w:cs="Times New Roman"/>
          <w:sz w:val="24"/>
        </w:rPr>
      </w:pPr>
      <w:r w:rsidRPr="00E3202A">
        <w:rPr>
          <w:rFonts w:ascii="Times New Roman" w:hAnsi="Times New Roman" w:cs="Times New Roman"/>
          <w:sz w:val="24"/>
        </w:rPr>
        <w:t>Operativo de control 17 de julio del 2020.</w:t>
      </w:r>
    </w:p>
    <w:p w14:paraId="4FEFD2E7" w14:textId="77777777" w:rsidR="00312F4F" w:rsidRPr="00E3202A" w:rsidRDefault="00312F4F" w:rsidP="000C6178">
      <w:pPr>
        <w:pStyle w:val="Prrafodelista"/>
        <w:numPr>
          <w:ilvl w:val="0"/>
          <w:numId w:val="100"/>
        </w:numPr>
        <w:spacing w:after="0" w:line="240" w:lineRule="auto"/>
        <w:contextualSpacing/>
        <w:jc w:val="both"/>
        <w:rPr>
          <w:rFonts w:ascii="Times New Roman" w:hAnsi="Times New Roman" w:cs="Times New Roman"/>
          <w:sz w:val="24"/>
        </w:rPr>
      </w:pPr>
      <w:r w:rsidRPr="00E3202A">
        <w:rPr>
          <w:rFonts w:ascii="Times New Roman" w:hAnsi="Times New Roman" w:cs="Times New Roman"/>
          <w:sz w:val="24"/>
        </w:rPr>
        <w:t>Operativo de control 22 de septiembre del 2020.</w:t>
      </w:r>
    </w:p>
    <w:p w14:paraId="3E7AC667" w14:textId="77777777" w:rsidR="00312F4F" w:rsidRPr="00E3202A" w:rsidRDefault="00312F4F" w:rsidP="000C6178">
      <w:pPr>
        <w:pStyle w:val="Prrafodelista"/>
        <w:numPr>
          <w:ilvl w:val="0"/>
          <w:numId w:val="100"/>
        </w:numPr>
        <w:spacing w:after="0" w:line="240" w:lineRule="auto"/>
        <w:contextualSpacing/>
        <w:jc w:val="both"/>
        <w:rPr>
          <w:rFonts w:ascii="Times New Roman" w:hAnsi="Times New Roman" w:cs="Times New Roman"/>
          <w:sz w:val="24"/>
        </w:rPr>
      </w:pPr>
      <w:r w:rsidRPr="00E3202A">
        <w:rPr>
          <w:rFonts w:ascii="Times New Roman" w:hAnsi="Times New Roman" w:cs="Times New Roman"/>
          <w:sz w:val="24"/>
        </w:rPr>
        <w:t>Operativo de control 13 de noviembre del 2020.</w:t>
      </w:r>
    </w:p>
    <w:p w14:paraId="071A3922" w14:textId="77777777" w:rsidR="00312F4F" w:rsidRPr="00E3202A" w:rsidRDefault="00312F4F" w:rsidP="00E3202A">
      <w:pPr>
        <w:spacing w:after="0" w:line="240" w:lineRule="auto"/>
        <w:jc w:val="both"/>
        <w:rPr>
          <w:rFonts w:ascii="Times New Roman" w:hAnsi="Times New Roman" w:cs="Times New Roman"/>
          <w:sz w:val="24"/>
        </w:rPr>
      </w:pPr>
    </w:p>
    <w:p w14:paraId="140E8D6B" w14:textId="77777777" w:rsidR="00312F4F" w:rsidRPr="006723C6" w:rsidRDefault="00312F4F" w:rsidP="00E3202A">
      <w:pPr>
        <w:spacing w:after="0" w:line="240" w:lineRule="auto"/>
        <w:jc w:val="both"/>
        <w:rPr>
          <w:rFonts w:ascii="Times New Roman" w:hAnsi="Times New Roman" w:cs="Times New Roman"/>
          <w:szCs w:val="20"/>
        </w:rPr>
      </w:pPr>
      <w:r w:rsidRPr="00E3202A">
        <w:rPr>
          <w:rFonts w:ascii="Times New Roman" w:hAnsi="Times New Roman" w:cs="Times New Roman"/>
          <w:sz w:val="24"/>
        </w:rPr>
        <w:t>Igualmente se realizó el seguimiento a un total de siete (7) medidas preventivas de suspensión de actividades, seis (6) impuestas a usuarios generadores de residuos peligrosos y una (1) impuesta a un usuario que realiza actividades en un predio afectado por el corredor ecológico de ronda del Río Tunjuelo, producto de los operativos se generaron dos (2) medidas preventivas de amonestación escrita.</w:t>
      </w:r>
    </w:p>
    <w:p w14:paraId="0D5400F7" w14:textId="77777777" w:rsidR="00312F4F" w:rsidRDefault="00312F4F" w:rsidP="00312F4F">
      <w:pPr>
        <w:rPr>
          <w:sz w:val="20"/>
          <w:szCs w:val="20"/>
        </w:rPr>
      </w:pPr>
    </w:p>
    <w:p w14:paraId="6AB5B4F5" w14:textId="77777777" w:rsidR="00312F4F" w:rsidRPr="006723C6" w:rsidRDefault="00312F4F" w:rsidP="00312F4F">
      <w:pPr>
        <w:rPr>
          <w:sz w:val="20"/>
          <w:szCs w:val="20"/>
        </w:rPr>
      </w:pPr>
    </w:p>
    <w:p w14:paraId="57EC01CE" w14:textId="01256F51" w:rsidR="00312F4F" w:rsidRPr="00D53723" w:rsidRDefault="00312F4F" w:rsidP="000C6178">
      <w:pPr>
        <w:pStyle w:val="Ttulo2"/>
        <w:numPr>
          <w:ilvl w:val="2"/>
          <w:numId w:val="131"/>
        </w:numPr>
        <w:spacing w:before="0"/>
        <w:rPr>
          <w:rFonts w:ascii="Times New Roman" w:eastAsia="Times New Roman" w:hAnsi="Times New Roman" w:cs="Times New Roman"/>
          <w:b/>
          <w:webHidden/>
          <w:color w:val="auto"/>
          <w:sz w:val="24"/>
          <w:szCs w:val="24"/>
          <w:lang w:eastAsia="es-ES_tradnl"/>
        </w:rPr>
      </w:pPr>
      <w:bookmarkStart w:id="290" w:name="_Toc62814917"/>
      <w:r w:rsidRPr="00F952AA">
        <w:rPr>
          <w:rFonts w:ascii="Times New Roman" w:hAnsi="Times New Roman" w:cs="Times New Roman"/>
          <w:b/>
          <w:bCs/>
          <w:color w:val="auto"/>
          <w:sz w:val="28"/>
          <w:szCs w:val="28"/>
          <w:lang w:val="es-ES"/>
        </w:rPr>
        <w:t>CALIDAD HIDRICA, MEJORAMIENTO EN LA CALIDAD DEL AGUA DE LOS RÍOS URBANOS - RURALES</w:t>
      </w:r>
      <w:bookmarkEnd w:id="290"/>
      <w:r w:rsidRPr="00D53723">
        <w:rPr>
          <w:rFonts w:ascii="Times New Roman" w:eastAsia="Times New Roman" w:hAnsi="Times New Roman" w:cs="Times New Roman"/>
          <w:b/>
          <w:webHidden/>
          <w:color w:val="auto"/>
          <w:sz w:val="24"/>
          <w:szCs w:val="24"/>
          <w:lang w:eastAsia="es-ES_tradnl"/>
        </w:rPr>
        <w:tab/>
      </w:r>
    </w:p>
    <w:p w14:paraId="140E1DC5" w14:textId="77777777" w:rsidR="00312F4F" w:rsidRDefault="00312F4F" w:rsidP="00312F4F">
      <w:pPr>
        <w:spacing w:after="0" w:line="240" w:lineRule="auto"/>
        <w:jc w:val="both"/>
        <w:rPr>
          <w:rFonts w:ascii="Arial" w:hAnsi="Arial" w:cs="Arial"/>
          <w:sz w:val="24"/>
          <w:szCs w:val="24"/>
        </w:rPr>
      </w:pPr>
    </w:p>
    <w:p w14:paraId="7C98D18D" w14:textId="77777777" w:rsidR="00312F4F" w:rsidRPr="00E3202A" w:rsidRDefault="00312F4F" w:rsidP="00312F4F">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El WQI (Índice de Calidad del Agua) corresponde a un Indicador compuesto que agrupa parámetros físicos, químicos y biológicos establecidos en los objetivos de calidad en un marco unificado- (valor) que permite determinar de una forma aproximada el avance anual en la calidad del recurso hídrico y con esto establecer las variaciones de calidad por tramos (espacial y temporal) y planificar y ejecutar acciones priorizadas que mitiguen fenómenos que impactan de forma negativa la calidad del recurso hídrico.</w:t>
      </w:r>
    </w:p>
    <w:p w14:paraId="0DABF6E7" w14:textId="77777777" w:rsidR="00312F4F" w:rsidRPr="00E3202A" w:rsidRDefault="00312F4F" w:rsidP="00312F4F">
      <w:pPr>
        <w:pStyle w:val="Prrafodelista"/>
        <w:spacing w:after="0" w:line="240" w:lineRule="auto"/>
        <w:ind w:left="360"/>
        <w:jc w:val="both"/>
        <w:rPr>
          <w:rFonts w:ascii="Times New Roman" w:hAnsi="Times New Roman" w:cs="Times New Roman"/>
          <w:sz w:val="24"/>
          <w:szCs w:val="24"/>
        </w:rPr>
      </w:pPr>
    </w:p>
    <w:p w14:paraId="192BA5F5" w14:textId="77777777" w:rsidR="00312F4F" w:rsidRPr="00E3202A" w:rsidRDefault="00312F4F" w:rsidP="00312F4F">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 xml:space="preserve">Este indicador puede tener valores entre 0 a 100 unidades, dichos valores se agrupan en intervalos de menor variación lo que permite clasificar el cuerpo hídrico, sus tramos o sectores en una condición de calidad frente a su objetivo. </w:t>
      </w:r>
    </w:p>
    <w:p w14:paraId="3A8A57A9" w14:textId="77777777" w:rsidR="00312F4F" w:rsidRPr="00E3202A" w:rsidRDefault="00312F4F" w:rsidP="00312F4F">
      <w:pPr>
        <w:pStyle w:val="Prrafodelista"/>
        <w:spacing w:after="0" w:line="240" w:lineRule="auto"/>
        <w:ind w:left="360"/>
        <w:jc w:val="both"/>
        <w:rPr>
          <w:rFonts w:ascii="Times New Roman" w:hAnsi="Times New Roman" w:cs="Times New Roman"/>
          <w:sz w:val="28"/>
          <w:szCs w:val="28"/>
        </w:rPr>
      </w:pPr>
    </w:p>
    <w:p w14:paraId="6851B5F3" w14:textId="52E29588" w:rsidR="00312F4F" w:rsidRDefault="00F952AA" w:rsidP="00F952AA">
      <w:pPr>
        <w:pStyle w:val="Descripcin"/>
      </w:pPr>
      <w:bookmarkStart w:id="291" w:name="_Toc49274857"/>
      <w:bookmarkStart w:id="292" w:name="_Toc62806998"/>
      <w:r>
        <w:t xml:space="preserve">Tabla </w:t>
      </w:r>
      <w:r>
        <w:fldChar w:fldCharType="begin"/>
      </w:r>
      <w:r>
        <w:instrText xml:space="preserve"> SEQ Tabla \* ARABIC </w:instrText>
      </w:r>
      <w:r>
        <w:fldChar w:fldCharType="separate"/>
      </w:r>
      <w:r w:rsidR="00FA2513">
        <w:rPr>
          <w:noProof/>
        </w:rPr>
        <w:t>74</w:t>
      </w:r>
      <w:r>
        <w:fldChar w:fldCharType="end"/>
      </w:r>
      <w:r>
        <w:t xml:space="preserve">: </w:t>
      </w:r>
      <w:r w:rsidR="00312F4F" w:rsidRPr="00800DB9">
        <w:rPr>
          <w:noProof/>
        </w:rPr>
        <w:t xml:space="preserve"> </w:t>
      </w:r>
      <w:r w:rsidR="00312F4F" w:rsidRPr="00800DB9">
        <w:t>Categorización, clasificación y caracterización de los Rangos del WQI</w:t>
      </w:r>
      <w:bookmarkEnd w:id="291"/>
      <w:bookmarkEnd w:id="292"/>
    </w:p>
    <w:p w14:paraId="53DD9691" w14:textId="77777777" w:rsidR="00E3202A" w:rsidRPr="00800DB9" w:rsidRDefault="00E3202A" w:rsidP="00312F4F">
      <w:pPr>
        <w:pStyle w:val="Prrafodelista"/>
        <w:keepNext/>
        <w:suppressAutoHyphens w:val="0"/>
        <w:spacing w:after="0" w:line="240" w:lineRule="auto"/>
        <w:ind w:left="360"/>
        <w:jc w:val="center"/>
        <w:rPr>
          <w:rFonts w:ascii="Times New Roman" w:eastAsia="Times New Roman" w:hAnsi="Times New Roman" w:cs="Times New Roman"/>
          <w:b/>
          <w:bCs/>
          <w:highlight w:val="cyan"/>
          <w:lang w:val="es-ES" w:eastAsia="es-CO"/>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573"/>
        <w:gridCol w:w="1530"/>
        <w:gridCol w:w="5686"/>
      </w:tblGrid>
      <w:tr w:rsidR="00312F4F" w:rsidRPr="00800DB9" w14:paraId="26DBA5A6" w14:textId="77777777" w:rsidTr="00662469">
        <w:trPr>
          <w:trHeight w:val="20"/>
          <w:tblHeader/>
          <w:jc w:val="center"/>
        </w:trPr>
        <w:tc>
          <w:tcPr>
            <w:tcW w:w="1053" w:type="dxa"/>
            <w:tcBorders>
              <w:top w:val="single" w:sz="4" w:space="0" w:color="auto"/>
              <w:left w:val="single" w:sz="4" w:space="0" w:color="auto"/>
              <w:bottom w:val="single" w:sz="4" w:space="0" w:color="auto"/>
              <w:right w:val="single" w:sz="4" w:space="0" w:color="auto"/>
            </w:tcBorders>
            <w:shd w:val="clear" w:color="auto" w:fill="8EAADB"/>
            <w:vAlign w:val="center"/>
            <w:hideMark/>
          </w:tcPr>
          <w:p w14:paraId="21BE1707" w14:textId="77777777" w:rsidR="00312F4F" w:rsidRPr="00800DB9" w:rsidRDefault="00312F4F" w:rsidP="00662469">
            <w:pPr>
              <w:spacing w:after="0" w:line="240" w:lineRule="auto"/>
              <w:jc w:val="center"/>
              <w:rPr>
                <w:rFonts w:ascii="Times New Roman" w:eastAsia="SimSun" w:hAnsi="Times New Roman" w:cs="Times New Roman"/>
                <w:b/>
                <w:bCs/>
                <w:lang w:eastAsia="ja-JP"/>
              </w:rPr>
            </w:pPr>
            <w:r w:rsidRPr="00800DB9">
              <w:rPr>
                <w:rFonts w:ascii="Times New Roman" w:eastAsia="SimSun" w:hAnsi="Times New Roman" w:cs="Times New Roman"/>
                <w:b/>
                <w:bCs/>
                <w:lang w:eastAsia="ja-JP"/>
              </w:rPr>
              <w:t>CATEGORÍA</w:t>
            </w:r>
          </w:p>
        </w:tc>
        <w:tc>
          <w:tcPr>
            <w:tcW w:w="1499" w:type="dxa"/>
            <w:tcBorders>
              <w:top w:val="single" w:sz="4" w:space="0" w:color="auto"/>
              <w:left w:val="single" w:sz="4" w:space="0" w:color="auto"/>
              <w:bottom w:val="single" w:sz="4" w:space="0" w:color="auto"/>
              <w:right w:val="single" w:sz="4" w:space="0" w:color="auto"/>
            </w:tcBorders>
            <w:shd w:val="clear" w:color="auto" w:fill="8EAADB"/>
            <w:vAlign w:val="center"/>
            <w:hideMark/>
          </w:tcPr>
          <w:p w14:paraId="148622AA" w14:textId="77777777" w:rsidR="00312F4F" w:rsidRPr="00800DB9" w:rsidRDefault="00312F4F" w:rsidP="00662469">
            <w:pPr>
              <w:spacing w:after="0" w:line="240" w:lineRule="auto"/>
              <w:jc w:val="center"/>
              <w:rPr>
                <w:rFonts w:ascii="Times New Roman" w:eastAsia="SimSun" w:hAnsi="Times New Roman" w:cs="Times New Roman"/>
                <w:b/>
                <w:bCs/>
                <w:lang w:eastAsia="ja-JP"/>
              </w:rPr>
            </w:pPr>
            <w:r w:rsidRPr="00800DB9">
              <w:rPr>
                <w:rFonts w:ascii="Times New Roman" w:eastAsia="SimSun" w:hAnsi="Times New Roman" w:cs="Times New Roman"/>
                <w:b/>
                <w:bCs/>
                <w:lang w:eastAsia="ja-JP"/>
              </w:rPr>
              <w:t>VALOR WQI</w:t>
            </w:r>
          </w:p>
        </w:tc>
        <w:tc>
          <w:tcPr>
            <w:tcW w:w="6237" w:type="dxa"/>
            <w:tcBorders>
              <w:top w:val="single" w:sz="4" w:space="0" w:color="auto"/>
              <w:left w:val="single" w:sz="4" w:space="0" w:color="auto"/>
              <w:bottom w:val="single" w:sz="4" w:space="0" w:color="auto"/>
              <w:right w:val="single" w:sz="4" w:space="0" w:color="auto"/>
            </w:tcBorders>
            <w:shd w:val="clear" w:color="auto" w:fill="8EAADB"/>
            <w:vAlign w:val="center"/>
            <w:hideMark/>
          </w:tcPr>
          <w:p w14:paraId="78EC934B" w14:textId="77777777" w:rsidR="00312F4F" w:rsidRPr="00800DB9" w:rsidRDefault="00312F4F" w:rsidP="00662469">
            <w:pPr>
              <w:spacing w:after="0" w:line="240" w:lineRule="auto"/>
              <w:jc w:val="center"/>
              <w:rPr>
                <w:rFonts w:ascii="Times New Roman" w:eastAsia="SimSun" w:hAnsi="Times New Roman" w:cs="Times New Roman"/>
                <w:b/>
                <w:bCs/>
                <w:lang w:eastAsia="ja-JP"/>
              </w:rPr>
            </w:pPr>
            <w:r w:rsidRPr="00800DB9">
              <w:rPr>
                <w:rFonts w:ascii="Times New Roman" w:eastAsia="SimSun" w:hAnsi="Times New Roman" w:cs="Times New Roman"/>
                <w:b/>
                <w:bCs/>
                <w:lang w:eastAsia="ja-JP"/>
              </w:rPr>
              <w:t>DESCRIPCIÓN</w:t>
            </w:r>
          </w:p>
        </w:tc>
      </w:tr>
      <w:tr w:rsidR="00312F4F" w:rsidRPr="00800DB9" w14:paraId="36099BB1" w14:textId="77777777" w:rsidTr="00662469">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36E9F74"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rPr>
              <w:t>Excelente</w:t>
            </w:r>
          </w:p>
        </w:tc>
        <w:tc>
          <w:tcPr>
            <w:tcW w:w="1499" w:type="dxa"/>
            <w:tcBorders>
              <w:top w:val="single" w:sz="4" w:space="0" w:color="auto"/>
              <w:left w:val="single" w:sz="4" w:space="0" w:color="auto"/>
              <w:bottom w:val="single" w:sz="4" w:space="0" w:color="auto"/>
              <w:right w:val="single" w:sz="4" w:space="0" w:color="auto"/>
            </w:tcBorders>
            <w:vAlign w:val="center"/>
            <w:hideMark/>
          </w:tcPr>
          <w:p w14:paraId="55E81049" w14:textId="77777777" w:rsidR="00312F4F" w:rsidRPr="00800DB9" w:rsidRDefault="00312F4F" w:rsidP="00662469">
            <w:pPr>
              <w:spacing w:after="0" w:line="240" w:lineRule="auto"/>
              <w:jc w:val="center"/>
              <w:rPr>
                <w:rFonts w:ascii="Times New Roman" w:hAnsi="Times New Roman" w:cs="Times New Roman"/>
              </w:rPr>
            </w:pPr>
            <w:r w:rsidRPr="00800DB9">
              <w:rPr>
                <w:rFonts w:ascii="Times New Roman" w:hAnsi="Times New Roman" w:cs="Times New Roman"/>
                <w:b/>
              </w:rPr>
              <w:t>[95 &lt;WQI&lt;100]</w:t>
            </w:r>
          </w:p>
        </w:tc>
        <w:tc>
          <w:tcPr>
            <w:tcW w:w="6237" w:type="dxa"/>
            <w:tcBorders>
              <w:top w:val="single" w:sz="4" w:space="0" w:color="auto"/>
              <w:left w:val="single" w:sz="4" w:space="0" w:color="auto"/>
              <w:bottom w:val="single" w:sz="4" w:space="0" w:color="auto"/>
              <w:right w:val="single" w:sz="4" w:space="0" w:color="auto"/>
            </w:tcBorders>
            <w:vAlign w:val="center"/>
            <w:hideMark/>
          </w:tcPr>
          <w:p w14:paraId="42C5B6FB" w14:textId="77777777" w:rsidR="00312F4F" w:rsidRPr="00800DB9" w:rsidRDefault="00312F4F" w:rsidP="00662469">
            <w:pPr>
              <w:spacing w:after="0" w:line="240" w:lineRule="auto"/>
              <w:jc w:val="both"/>
              <w:rPr>
                <w:rFonts w:ascii="Times New Roman" w:hAnsi="Times New Roman" w:cs="Times New Roman"/>
              </w:rPr>
            </w:pPr>
            <w:r w:rsidRPr="00800DB9">
              <w:rPr>
                <w:rFonts w:ascii="Times New Roman" w:hAnsi="Times New Roman" w:cs="Times New Roman"/>
              </w:rPr>
              <w:t>Calidad del agua cumple los OC, la calidad está protegida sin que las condiciones deseables estén amenazadas</w:t>
            </w:r>
          </w:p>
        </w:tc>
      </w:tr>
      <w:tr w:rsidR="00312F4F" w:rsidRPr="00800DB9" w14:paraId="1AC74284" w14:textId="77777777" w:rsidTr="00662469">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29A6AD58"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bCs/>
              </w:rPr>
              <w:t>Buena</w:t>
            </w:r>
          </w:p>
        </w:tc>
        <w:tc>
          <w:tcPr>
            <w:tcW w:w="1499" w:type="dxa"/>
            <w:tcBorders>
              <w:top w:val="single" w:sz="4" w:space="0" w:color="auto"/>
              <w:left w:val="single" w:sz="4" w:space="0" w:color="auto"/>
              <w:bottom w:val="single" w:sz="4" w:space="0" w:color="auto"/>
              <w:right w:val="single" w:sz="4" w:space="0" w:color="auto"/>
            </w:tcBorders>
            <w:vAlign w:val="center"/>
            <w:hideMark/>
          </w:tcPr>
          <w:p w14:paraId="7A54CCDA"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rPr>
              <w:t>[80 &lt;WQI&lt; 94]</w:t>
            </w:r>
          </w:p>
        </w:tc>
        <w:tc>
          <w:tcPr>
            <w:tcW w:w="6237" w:type="dxa"/>
            <w:tcBorders>
              <w:top w:val="single" w:sz="4" w:space="0" w:color="auto"/>
              <w:left w:val="single" w:sz="4" w:space="0" w:color="auto"/>
              <w:bottom w:val="single" w:sz="4" w:space="0" w:color="auto"/>
              <w:right w:val="single" w:sz="4" w:space="0" w:color="auto"/>
            </w:tcBorders>
            <w:vAlign w:val="center"/>
            <w:hideMark/>
          </w:tcPr>
          <w:p w14:paraId="2243B6C4" w14:textId="77777777" w:rsidR="00312F4F" w:rsidRPr="00800DB9" w:rsidRDefault="00312F4F" w:rsidP="00662469">
            <w:pPr>
              <w:spacing w:after="0" w:line="240" w:lineRule="auto"/>
              <w:jc w:val="both"/>
              <w:rPr>
                <w:rFonts w:ascii="Times New Roman" w:hAnsi="Times New Roman" w:cs="Times New Roman"/>
              </w:rPr>
            </w:pPr>
            <w:r w:rsidRPr="00800DB9">
              <w:rPr>
                <w:rFonts w:ascii="Times New Roman" w:hAnsi="Times New Roman" w:cs="Times New Roman"/>
              </w:rPr>
              <w:t>Calidad del agua cumple los objetivos, la calidad está protegida en un menor nivel, sin embargo, las condiciones deseables pueden estar amenazadas</w:t>
            </w:r>
          </w:p>
        </w:tc>
      </w:tr>
      <w:tr w:rsidR="00312F4F" w:rsidRPr="00800DB9" w14:paraId="07D14894" w14:textId="77777777" w:rsidTr="00662469">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694F761A"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bCs/>
              </w:rPr>
              <w:t>Aceptable</w:t>
            </w:r>
          </w:p>
        </w:tc>
        <w:tc>
          <w:tcPr>
            <w:tcW w:w="1499" w:type="dxa"/>
            <w:tcBorders>
              <w:top w:val="single" w:sz="4" w:space="0" w:color="auto"/>
              <w:left w:val="single" w:sz="4" w:space="0" w:color="auto"/>
              <w:bottom w:val="single" w:sz="4" w:space="0" w:color="auto"/>
              <w:right w:val="single" w:sz="4" w:space="0" w:color="auto"/>
            </w:tcBorders>
            <w:vAlign w:val="center"/>
            <w:hideMark/>
          </w:tcPr>
          <w:p w14:paraId="2872AD78"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rPr>
              <w:t>[65&lt;WQI&lt;79]</w:t>
            </w:r>
          </w:p>
        </w:tc>
        <w:tc>
          <w:tcPr>
            <w:tcW w:w="6237" w:type="dxa"/>
            <w:tcBorders>
              <w:top w:val="single" w:sz="4" w:space="0" w:color="auto"/>
              <w:left w:val="single" w:sz="4" w:space="0" w:color="auto"/>
              <w:bottom w:val="single" w:sz="4" w:space="0" w:color="auto"/>
              <w:right w:val="single" w:sz="4" w:space="0" w:color="auto"/>
            </w:tcBorders>
            <w:vAlign w:val="center"/>
            <w:hideMark/>
          </w:tcPr>
          <w:p w14:paraId="5275AF42" w14:textId="77777777" w:rsidR="00312F4F" w:rsidRPr="00800DB9" w:rsidRDefault="00312F4F" w:rsidP="00662469">
            <w:pPr>
              <w:spacing w:after="0" w:line="240" w:lineRule="auto"/>
              <w:jc w:val="both"/>
              <w:rPr>
                <w:rFonts w:ascii="Times New Roman" w:hAnsi="Times New Roman" w:cs="Times New Roman"/>
              </w:rPr>
            </w:pPr>
            <w:r w:rsidRPr="00800DB9">
              <w:rPr>
                <w:rFonts w:ascii="Times New Roman" w:hAnsi="Times New Roman" w:cs="Times New Roman"/>
              </w:rPr>
              <w:t>Calidad del agua no cumple los objetivos y ocasionalmente las condiciones deseables están amenazadas</w:t>
            </w:r>
          </w:p>
        </w:tc>
      </w:tr>
      <w:tr w:rsidR="00312F4F" w:rsidRPr="00800DB9" w14:paraId="7B3EECBB" w14:textId="77777777" w:rsidTr="00662469">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FF6600"/>
            <w:vAlign w:val="center"/>
            <w:hideMark/>
          </w:tcPr>
          <w:p w14:paraId="02DA01D4"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bCs/>
              </w:rPr>
              <w:t>Marginal</w:t>
            </w:r>
          </w:p>
        </w:tc>
        <w:tc>
          <w:tcPr>
            <w:tcW w:w="1499" w:type="dxa"/>
            <w:tcBorders>
              <w:top w:val="single" w:sz="4" w:space="0" w:color="auto"/>
              <w:left w:val="single" w:sz="4" w:space="0" w:color="auto"/>
              <w:bottom w:val="single" w:sz="4" w:space="0" w:color="auto"/>
              <w:right w:val="single" w:sz="4" w:space="0" w:color="auto"/>
            </w:tcBorders>
            <w:vAlign w:val="center"/>
            <w:hideMark/>
          </w:tcPr>
          <w:p w14:paraId="0084CE01"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rPr>
              <w:t>[45 &lt;WQI &lt;64]</w:t>
            </w:r>
          </w:p>
        </w:tc>
        <w:tc>
          <w:tcPr>
            <w:tcW w:w="6237" w:type="dxa"/>
            <w:tcBorders>
              <w:top w:val="single" w:sz="4" w:space="0" w:color="auto"/>
              <w:left w:val="single" w:sz="4" w:space="0" w:color="auto"/>
              <w:bottom w:val="single" w:sz="4" w:space="0" w:color="auto"/>
              <w:right w:val="single" w:sz="4" w:space="0" w:color="auto"/>
            </w:tcBorders>
            <w:vAlign w:val="center"/>
            <w:hideMark/>
          </w:tcPr>
          <w:p w14:paraId="01DFA162" w14:textId="77777777" w:rsidR="00312F4F" w:rsidRPr="00800DB9" w:rsidRDefault="00312F4F" w:rsidP="00662469">
            <w:pPr>
              <w:spacing w:after="0" w:line="240" w:lineRule="auto"/>
              <w:jc w:val="both"/>
              <w:rPr>
                <w:rFonts w:ascii="Times New Roman" w:hAnsi="Times New Roman" w:cs="Times New Roman"/>
              </w:rPr>
            </w:pPr>
            <w:r w:rsidRPr="00800DB9">
              <w:rPr>
                <w:rFonts w:ascii="Times New Roman" w:hAnsi="Times New Roman" w:cs="Times New Roman"/>
              </w:rPr>
              <w:t>Calidad del agua no cumple los objetivos y frecuentemente las condiciones deseables están amenazadas</w:t>
            </w:r>
          </w:p>
        </w:tc>
      </w:tr>
      <w:tr w:rsidR="00312F4F" w:rsidRPr="00800DB9" w14:paraId="2F0AAFB9" w14:textId="77777777" w:rsidTr="00662469">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380CC199"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bCs/>
              </w:rPr>
              <w:t>Pobre</w:t>
            </w:r>
          </w:p>
        </w:tc>
        <w:tc>
          <w:tcPr>
            <w:tcW w:w="1499" w:type="dxa"/>
            <w:tcBorders>
              <w:top w:val="single" w:sz="4" w:space="0" w:color="auto"/>
              <w:left w:val="single" w:sz="4" w:space="0" w:color="auto"/>
              <w:bottom w:val="single" w:sz="4" w:space="0" w:color="auto"/>
              <w:right w:val="single" w:sz="4" w:space="0" w:color="auto"/>
            </w:tcBorders>
            <w:vAlign w:val="center"/>
            <w:hideMark/>
          </w:tcPr>
          <w:p w14:paraId="5C6BCA58" w14:textId="77777777" w:rsidR="00312F4F" w:rsidRPr="00800DB9" w:rsidRDefault="00312F4F" w:rsidP="00662469">
            <w:pPr>
              <w:spacing w:after="0" w:line="240" w:lineRule="auto"/>
              <w:jc w:val="center"/>
              <w:rPr>
                <w:rFonts w:ascii="Times New Roman" w:hAnsi="Times New Roman" w:cs="Times New Roman"/>
                <w:b/>
              </w:rPr>
            </w:pPr>
            <w:r w:rsidRPr="00800DB9">
              <w:rPr>
                <w:rFonts w:ascii="Times New Roman" w:hAnsi="Times New Roman" w:cs="Times New Roman"/>
                <w:b/>
              </w:rPr>
              <w:t>[0 &lt;WQI &lt;44]</w:t>
            </w:r>
          </w:p>
        </w:tc>
        <w:tc>
          <w:tcPr>
            <w:tcW w:w="6237" w:type="dxa"/>
            <w:tcBorders>
              <w:top w:val="single" w:sz="4" w:space="0" w:color="auto"/>
              <w:left w:val="single" w:sz="4" w:space="0" w:color="auto"/>
              <w:bottom w:val="single" w:sz="4" w:space="0" w:color="auto"/>
              <w:right w:val="single" w:sz="4" w:space="0" w:color="auto"/>
            </w:tcBorders>
            <w:vAlign w:val="center"/>
            <w:hideMark/>
          </w:tcPr>
          <w:p w14:paraId="2E3E81EA" w14:textId="77777777" w:rsidR="00312F4F" w:rsidRPr="00800DB9" w:rsidRDefault="00312F4F" w:rsidP="00662469">
            <w:pPr>
              <w:spacing w:after="0" w:line="240" w:lineRule="auto"/>
              <w:jc w:val="both"/>
              <w:rPr>
                <w:rFonts w:ascii="Times New Roman" w:hAnsi="Times New Roman" w:cs="Times New Roman"/>
              </w:rPr>
            </w:pPr>
            <w:r w:rsidRPr="00800DB9">
              <w:rPr>
                <w:rFonts w:ascii="Times New Roman" w:hAnsi="Times New Roman" w:cs="Times New Roman"/>
              </w:rPr>
              <w:t>Calidad del agua no cumple los objetivos, la mayoría de las veces la calidad está amenazada o afectada; por lo general apartada de las condiciones deseables</w:t>
            </w:r>
          </w:p>
        </w:tc>
      </w:tr>
    </w:tbl>
    <w:p w14:paraId="48040B26" w14:textId="77777777" w:rsidR="00312F4F" w:rsidRPr="00047A44" w:rsidRDefault="00312F4F" w:rsidP="00312F4F">
      <w:pPr>
        <w:pStyle w:val="Prrafodelista"/>
        <w:spacing w:after="0" w:line="240" w:lineRule="auto"/>
        <w:ind w:left="360"/>
        <w:jc w:val="center"/>
        <w:rPr>
          <w:rFonts w:ascii="Times New Roman" w:hAnsi="Times New Roman" w:cs="Times New Roman"/>
          <w:noProof/>
          <w:sz w:val="20"/>
          <w:szCs w:val="20"/>
          <w:lang w:eastAsia="es-CO"/>
        </w:rPr>
      </w:pPr>
      <w:r w:rsidRPr="00047A44">
        <w:rPr>
          <w:rFonts w:ascii="Times New Roman" w:eastAsia="Times New Roman" w:hAnsi="Times New Roman" w:cs="Times New Roman"/>
          <w:bCs/>
          <w:sz w:val="20"/>
          <w:szCs w:val="20"/>
        </w:rPr>
        <w:lastRenderedPageBreak/>
        <w:t>SDA Fuente: Subdirección del Recurso Hídrico y del Suelo – SDA</w:t>
      </w:r>
    </w:p>
    <w:p w14:paraId="5E2C7A75" w14:textId="77777777" w:rsidR="00312F4F" w:rsidRDefault="00312F4F" w:rsidP="00312F4F">
      <w:pPr>
        <w:rPr>
          <w:lang w:eastAsia="es-ES_tradnl"/>
        </w:rPr>
      </w:pPr>
    </w:p>
    <w:p w14:paraId="6B62C98C" w14:textId="7659315C" w:rsidR="00312F4F" w:rsidRPr="00DD7607" w:rsidRDefault="00E3202A" w:rsidP="000C6178">
      <w:pPr>
        <w:pStyle w:val="Ttulo2"/>
        <w:numPr>
          <w:ilvl w:val="2"/>
          <w:numId w:val="131"/>
        </w:numPr>
        <w:spacing w:before="0"/>
        <w:rPr>
          <w:rFonts w:ascii="Times New Roman" w:eastAsia="Times New Roman" w:hAnsi="Times New Roman" w:cs="Times New Roman"/>
          <w:b/>
          <w:webHidden/>
          <w:color w:val="auto"/>
          <w:sz w:val="24"/>
          <w:szCs w:val="24"/>
          <w:lang w:eastAsia="es-ES_tradnl"/>
        </w:rPr>
      </w:pPr>
      <w:bookmarkStart w:id="293" w:name="_Toc62814918"/>
      <w:r w:rsidRPr="00E3202A">
        <w:rPr>
          <w:rFonts w:ascii="Times New Roman" w:hAnsi="Times New Roman" w:cs="Times New Roman"/>
          <w:b/>
          <w:bCs/>
          <w:color w:val="auto"/>
          <w:sz w:val="28"/>
          <w:szCs w:val="28"/>
          <w:lang w:val="es-ES"/>
        </w:rPr>
        <w:t xml:space="preserve">Índice </w:t>
      </w:r>
      <w:r>
        <w:rPr>
          <w:rFonts w:ascii="Times New Roman" w:hAnsi="Times New Roman" w:cs="Times New Roman"/>
          <w:b/>
          <w:bCs/>
          <w:color w:val="auto"/>
          <w:sz w:val="28"/>
          <w:szCs w:val="28"/>
          <w:lang w:val="es-ES"/>
        </w:rPr>
        <w:t>d</w:t>
      </w:r>
      <w:r w:rsidRPr="00E3202A">
        <w:rPr>
          <w:rFonts w:ascii="Times New Roman" w:hAnsi="Times New Roman" w:cs="Times New Roman"/>
          <w:b/>
          <w:bCs/>
          <w:color w:val="auto"/>
          <w:sz w:val="28"/>
          <w:szCs w:val="28"/>
          <w:lang w:val="es-ES"/>
        </w:rPr>
        <w:t xml:space="preserve">e Calidad Hídrica </w:t>
      </w:r>
      <w:r w:rsidR="00312F4F" w:rsidRPr="00E3202A">
        <w:rPr>
          <w:rFonts w:ascii="Times New Roman" w:hAnsi="Times New Roman" w:cs="Times New Roman"/>
          <w:b/>
          <w:bCs/>
          <w:color w:val="auto"/>
          <w:sz w:val="28"/>
          <w:szCs w:val="28"/>
          <w:lang w:val="es-ES"/>
        </w:rPr>
        <w:t xml:space="preserve">- WQI PARA EL PERIODO 2019-2020 </w:t>
      </w:r>
      <w:r w:rsidRPr="00E3202A">
        <w:rPr>
          <w:rFonts w:ascii="Times New Roman" w:hAnsi="Times New Roman" w:cs="Times New Roman"/>
          <w:b/>
          <w:bCs/>
          <w:color w:val="auto"/>
          <w:sz w:val="28"/>
          <w:szCs w:val="28"/>
          <w:lang w:val="es-ES"/>
        </w:rPr>
        <w:t>de la red de calidad hídrica de Bogotá.</w:t>
      </w:r>
      <w:bookmarkEnd w:id="293"/>
      <w:r w:rsidR="00312F4F" w:rsidRPr="00DD7607">
        <w:rPr>
          <w:rFonts w:ascii="Times New Roman" w:eastAsia="Times New Roman" w:hAnsi="Times New Roman" w:cs="Times New Roman"/>
          <w:b/>
          <w:webHidden/>
          <w:color w:val="auto"/>
          <w:sz w:val="24"/>
          <w:szCs w:val="24"/>
          <w:lang w:eastAsia="es-ES_tradnl"/>
        </w:rPr>
        <w:tab/>
      </w:r>
    </w:p>
    <w:p w14:paraId="47DAE10B" w14:textId="77777777" w:rsidR="00312F4F" w:rsidRDefault="00312F4F" w:rsidP="00312F4F">
      <w:pPr>
        <w:spacing w:after="0" w:line="240" w:lineRule="auto"/>
        <w:jc w:val="both"/>
        <w:rPr>
          <w:rFonts w:ascii="Arial" w:hAnsi="Arial" w:cs="Arial"/>
          <w:sz w:val="24"/>
          <w:szCs w:val="24"/>
          <w:shd w:val="clear" w:color="auto" w:fill="FFFFFF"/>
          <w:lang w:val="es-ES" w:eastAsia="es-CO"/>
        </w:rPr>
      </w:pPr>
    </w:p>
    <w:p w14:paraId="32F82D1A" w14:textId="77777777" w:rsidR="00312F4F" w:rsidRPr="00E3202A" w:rsidRDefault="00312F4F" w:rsidP="00047A44">
      <w:pPr>
        <w:spacing w:after="0" w:line="240" w:lineRule="auto"/>
        <w:jc w:val="both"/>
        <w:rPr>
          <w:rFonts w:ascii="Times New Roman" w:hAnsi="Times New Roman" w:cs="Times New Roman"/>
          <w:sz w:val="24"/>
          <w:szCs w:val="24"/>
          <w:shd w:val="clear" w:color="auto" w:fill="FFFFFF"/>
          <w:lang w:val="es-ES" w:eastAsia="es-CO"/>
        </w:rPr>
      </w:pPr>
      <w:r w:rsidRPr="00E3202A">
        <w:rPr>
          <w:rFonts w:ascii="Times New Roman" w:hAnsi="Times New Roman" w:cs="Times New Roman"/>
          <w:sz w:val="24"/>
          <w:szCs w:val="24"/>
          <w:shd w:val="clear" w:color="auto" w:fill="FFFFFF"/>
          <w:lang w:val="es-ES" w:eastAsia="es-CO"/>
        </w:rPr>
        <w:t xml:space="preserve">Como se mencionó este índice tiene por objetivo determinar de una forma muy aproximada el avance anual en la calidad del recurso hídrico y establecer las variaciones de calidad por tramos de forma espacial y temporal para las principales corrientes hídricas de la ciudad, ríos urbanos como Tunjuelo, Fucha, Salitre y Torca.  </w:t>
      </w:r>
    </w:p>
    <w:p w14:paraId="75E70A92" w14:textId="77777777" w:rsidR="00312F4F" w:rsidRPr="00E3202A" w:rsidRDefault="00312F4F" w:rsidP="00047A44">
      <w:pPr>
        <w:spacing w:after="0" w:line="240" w:lineRule="auto"/>
        <w:jc w:val="both"/>
        <w:rPr>
          <w:rFonts w:ascii="Times New Roman" w:hAnsi="Times New Roman" w:cs="Times New Roman"/>
          <w:sz w:val="24"/>
          <w:szCs w:val="24"/>
          <w:shd w:val="clear" w:color="auto" w:fill="FFFFFF"/>
          <w:lang w:val="es-ES" w:eastAsia="es-CO"/>
        </w:rPr>
      </w:pPr>
    </w:p>
    <w:p w14:paraId="3B8D71DC" w14:textId="77777777" w:rsidR="00312F4F" w:rsidRPr="00E3202A" w:rsidRDefault="00312F4F" w:rsidP="00047A44">
      <w:pPr>
        <w:spacing w:after="0" w:line="240" w:lineRule="auto"/>
        <w:jc w:val="both"/>
        <w:rPr>
          <w:rFonts w:ascii="Times New Roman" w:eastAsia="Times New Roman" w:hAnsi="Times New Roman" w:cs="Times New Roman"/>
          <w:sz w:val="24"/>
          <w:szCs w:val="24"/>
          <w:lang w:eastAsia="es-ES"/>
        </w:rPr>
      </w:pPr>
      <w:r w:rsidRPr="00E3202A">
        <w:rPr>
          <w:rFonts w:ascii="Times New Roman" w:eastAsia="Times New Roman" w:hAnsi="Times New Roman" w:cs="Times New Roman"/>
          <w:sz w:val="24"/>
          <w:szCs w:val="24"/>
          <w:lang w:eastAsia="es-ES"/>
        </w:rPr>
        <w:t>La calidad del recurso hídrico superficial guarda relación con las actividades antrópicas que se adelantan en el territorio por donde transcurren y localizan los principales ríos de la ciudad. Esta relación se aprecia particularmente en los cuerpos hídricos de la ciudad de Bogotá (humedales, quebradas, canales y principalmente en los ríos Torca, Salitre, Fucha y Tunjuelo) dado que estos se encuentran inmersos y presionados por un entorno urbano y periurbano.</w:t>
      </w:r>
    </w:p>
    <w:p w14:paraId="3C55D146" w14:textId="77777777" w:rsidR="00312F4F" w:rsidRPr="00E3202A" w:rsidRDefault="00312F4F" w:rsidP="00E3202A">
      <w:pPr>
        <w:spacing w:after="0" w:line="240" w:lineRule="auto"/>
        <w:jc w:val="both"/>
        <w:rPr>
          <w:rFonts w:ascii="Times New Roman" w:eastAsia="Times New Roman" w:hAnsi="Times New Roman" w:cs="Times New Roman"/>
          <w:sz w:val="24"/>
          <w:szCs w:val="24"/>
          <w:lang w:eastAsia="es-ES"/>
        </w:rPr>
      </w:pPr>
    </w:p>
    <w:p w14:paraId="434A47CA" w14:textId="77777777" w:rsidR="00312F4F" w:rsidRPr="00E3202A" w:rsidRDefault="00312F4F" w:rsidP="00E3202A">
      <w:pPr>
        <w:spacing w:after="0" w:line="240" w:lineRule="auto"/>
        <w:jc w:val="both"/>
        <w:rPr>
          <w:rFonts w:ascii="Times New Roman" w:eastAsia="Times New Roman" w:hAnsi="Times New Roman" w:cs="Times New Roman"/>
          <w:sz w:val="28"/>
          <w:szCs w:val="28"/>
          <w:shd w:val="clear" w:color="auto" w:fill="FFFF00"/>
          <w:lang w:eastAsia="es-ES"/>
        </w:rPr>
      </w:pPr>
      <w:r w:rsidRPr="00E3202A">
        <w:rPr>
          <w:rFonts w:ascii="Times New Roman" w:eastAsia="Times New Roman" w:hAnsi="Times New Roman" w:cs="Times New Roman"/>
          <w:sz w:val="24"/>
          <w:szCs w:val="24"/>
          <w:lang w:eastAsia="es-ES"/>
        </w:rPr>
        <w:t xml:space="preserve">Una vez analizados los datos para la determinación del indicador en cada uno de los tramos </w:t>
      </w:r>
      <w:r w:rsidRPr="00047A44">
        <w:rPr>
          <w:rFonts w:ascii="Times New Roman" w:eastAsia="Times New Roman" w:hAnsi="Times New Roman" w:cs="Times New Roman"/>
          <w:sz w:val="24"/>
          <w:szCs w:val="24"/>
          <w:lang w:eastAsia="es-ES"/>
        </w:rPr>
        <w:t>de los ríos urbanos se estableció que la calidad del río Torca estuvo entre [Buena] y [Aceptable] a lo largo de su recorrido por la ciudad. En el primer tramo se evidenció que Ntotal y Ptotal</w:t>
      </w:r>
      <w:r w:rsidRPr="00E3202A">
        <w:rPr>
          <w:rFonts w:ascii="Times New Roman" w:eastAsia="Times New Roman" w:hAnsi="Times New Roman" w:cs="Times New Roman"/>
          <w:sz w:val="24"/>
          <w:szCs w:val="24"/>
          <w:lang w:eastAsia="es-ES"/>
        </w:rPr>
        <w:t xml:space="preserve"> fueron los determinantes críticos que estuvieron por encima de los Objetivos de Calidad, OC, y afectaron la calidad del agua durante el año 2020. Los determinantes críticos en el tramo II fueron: GyA y DQO, mostrando que el impacto de la calidad del agua está dado por las descargas de aguas residuales domésticas generadas por la problemática de conexiones erradas presentes en el área aferente al río y en menor proporción a la inexistencia de un sistema de alcantarillado para la parte baja de la cuenca, las cuales se caracterizan por su alto contenido de materia orgánica y detergentes. Comparando los resultados actuales con los periodos previos se pudo establecer que la calidad del agua en ambos tramos presenta una leve disminución con respecto al valor establecido como línea base (2018-2019).</w:t>
      </w:r>
    </w:p>
    <w:p w14:paraId="13B0F6AA" w14:textId="77777777" w:rsidR="00312F4F" w:rsidRPr="00800DB9" w:rsidRDefault="00312F4F" w:rsidP="00312F4F">
      <w:pPr>
        <w:spacing w:after="0" w:line="240" w:lineRule="auto"/>
        <w:jc w:val="both"/>
        <w:rPr>
          <w:rFonts w:ascii="Times New Roman" w:eastAsia="Times New Roman" w:hAnsi="Times New Roman" w:cs="Times New Roman"/>
          <w:sz w:val="24"/>
          <w:szCs w:val="24"/>
          <w:lang w:eastAsia="es-ES"/>
        </w:rPr>
      </w:pPr>
    </w:p>
    <w:p w14:paraId="06F388EA" w14:textId="36DDAC5E" w:rsidR="00312F4F" w:rsidRDefault="00047A44" w:rsidP="00047A44">
      <w:pPr>
        <w:pStyle w:val="Descripcin"/>
      </w:pPr>
      <w:bookmarkStart w:id="294" w:name="_Toc49274865"/>
      <w:bookmarkStart w:id="295" w:name="_Toc62807114"/>
      <w:r>
        <w:lastRenderedPageBreak/>
        <w:t xml:space="preserve">Mapa  </w:t>
      </w:r>
      <w:r>
        <w:fldChar w:fldCharType="begin"/>
      </w:r>
      <w:r>
        <w:instrText xml:space="preserve"> SEQ Mapa_ \* ARABIC </w:instrText>
      </w:r>
      <w:r>
        <w:fldChar w:fldCharType="separate"/>
      </w:r>
      <w:r w:rsidR="00FA2513">
        <w:rPr>
          <w:noProof/>
        </w:rPr>
        <w:t>12</w:t>
      </w:r>
      <w:r>
        <w:fldChar w:fldCharType="end"/>
      </w:r>
      <w:r>
        <w:t>:</w:t>
      </w:r>
      <w:r w:rsidR="00312F4F" w:rsidRPr="00800DB9">
        <w:t xml:space="preserve"> Índice de calidad hídrica (WQI) en el río Torca 2020</w:t>
      </w:r>
      <w:bookmarkEnd w:id="294"/>
      <w:bookmarkEnd w:id="295"/>
    </w:p>
    <w:p w14:paraId="3F3B48B5" w14:textId="77777777" w:rsidR="00E3202A" w:rsidRPr="00800DB9" w:rsidRDefault="00E3202A" w:rsidP="00312F4F">
      <w:pPr>
        <w:keepNext/>
        <w:suppressAutoHyphens w:val="0"/>
        <w:spacing w:after="0" w:line="240" w:lineRule="auto"/>
        <w:jc w:val="center"/>
        <w:rPr>
          <w:rFonts w:ascii="Times New Roman" w:hAnsi="Times New Roman" w:cs="Times New Roman"/>
        </w:rPr>
      </w:pPr>
    </w:p>
    <w:p w14:paraId="47D8327A" w14:textId="77777777" w:rsidR="00312F4F" w:rsidRPr="00800DB9" w:rsidRDefault="00312F4F" w:rsidP="00312F4F">
      <w:pPr>
        <w:spacing w:after="0" w:line="240" w:lineRule="auto"/>
        <w:jc w:val="center"/>
        <w:rPr>
          <w:rFonts w:ascii="Times New Roman" w:eastAsia="Times New Roman" w:hAnsi="Times New Roman" w:cs="Times New Roman"/>
          <w:bCs/>
          <w:sz w:val="24"/>
          <w:szCs w:val="24"/>
        </w:rPr>
      </w:pPr>
      <w:r w:rsidRPr="00800DB9">
        <w:rPr>
          <w:rFonts w:ascii="Times New Roman" w:hAnsi="Times New Roman" w:cs="Times New Roman"/>
          <w:noProof/>
          <w:lang w:eastAsia="es-CO"/>
        </w:rPr>
        <w:drawing>
          <wp:inline distT="0" distB="0" distL="0" distR="0" wp14:anchorId="5138D345" wp14:editId="0C0DD68F">
            <wp:extent cx="3325679" cy="4701540"/>
            <wp:effectExtent l="0" t="0" r="8255" b="3810"/>
            <wp:docPr id="2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20777" name="Picture 3"/>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3335417" cy="4715306"/>
                    </a:xfrm>
                    <a:prstGeom prst="rect">
                      <a:avLst/>
                    </a:prstGeom>
                    <a:noFill/>
                  </pic:spPr>
                </pic:pic>
              </a:graphicData>
            </a:graphic>
          </wp:inline>
        </w:drawing>
      </w:r>
    </w:p>
    <w:p w14:paraId="4C15585F" w14:textId="77777777" w:rsidR="00312F4F" w:rsidRPr="00800DB9" w:rsidRDefault="00312F4F" w:rsidP="00312F4F">
      <w:pPr>
        <w:spacing w:after="0" w:line="240" w:lineRule="auto"/>
        <w:jc w:val="center"/>
        <w:rPr>
          <w:rFonts w:ascii="Times New Roman" w:eastAsia="Times New Roman" w:hAnsi="Times New Roman" w:cs="Times New Roman"/>
          <w:bCs/>
          <w:sz w:val="18"/>
          <w:szCs w:val="18"/>
        </w:rPr>
      </w:pPr>
      <w:r w:rsidRPr="00800DB9">
        <w:rPr>
          <w:rFonts w:ascii="Times New Roman" w:eastAsia="Times New Roman" w:hAnsi="Times New Roman" w:cs="Times New Roman"/>
          <w:bCs/>
          <w:sz w:val="18"/>
          <w:szCs w:val="18"/>
        </w:rPr>
        <w:t>Fuente: Subdirección del Recurso Hídrico y del Suelo – SDA</w:t>
      </w:r>
    </w:p>
    <w:p w14:paraId="69EC1D7C" w14:textId="77777777" w:rsidR="00312F4F" w:rsidRPr="00800DB9" w:rsidRDefault="00312F4F" w:rsidP="00312F4F">
      <w:pPr>
        <w:spacing w:after="0" w:line="240" w:lineRule="auto"/>
        <w:jc w:val="center"/>
        <w:rPr>
          <w:rFonts w:ascii="Times New Roman" w:eastAsia="Times New Roman" w:hAnsi="Times New Roman" w:cs="Times New Roman"/>
          <w:bCs/>
          <w:sz w:val="24"/>
          <w:szCs w:val="24"/>
        </w:rPr>
      </w:pPr>
    </w:p>
    <w:p w14:paraId="22340A3F" w14:textId="77777777" w:rsidR="00312F4F" w:rsidRPr="00800DB9" w:rsidRDefault="00312F4F" w:rsidP="00312F4F">
      <w:pPr>
        <w:spacing w:after="0" w:line="240" w:lineRule="auto"/>
        <w:jc w:val="both"/>
        <w:rPr>
          <w:rFonts w:ascii="Times New Roman" w:hAnsi="Times New Roman" w:cs="Times New Roman"/>
          <w:sz w:val="24"/>
          <w:szCs w:val="24"/>
        </w:rPr>
      </w:pPr>
      <w:bookmarkStart w:id="296" w:name="_Toc534976998"/>
      <w:bookmarkStart w:id="297" w:name="_Toc49274866"/>
      <w:bookmarkStart w:id="298" w:name="_Hlk502814682"/>
    </w:p>
    <w:p w14:paraId="4179D174" w14:textId="77777777" w:rsidR="00312F4F" w:rsidRPr="00047A44" w:rsidRDefault="00312F4F" w:rsidP="00312F4F">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 xml:space="preserve">En lo referente al río Salitre, la variación en la calidad del río se dio a partir </w:t>
      </w:r>
      <w:r w:rsidRPr="00047A44">
        <w:rPr>
          <w:rFonts w:ascii="Times New Roman" w:hAnsi="Times New Roman" w:cs="Times New Roman"/>
          <w:sz w:val="24"/>
          <w:szCs w:val="24"/>
        </w:rPr>
        <w:t>del tercer tramo en donde el WQI incrementó en unidades, pero mantuvo su clasificación en [Marginal]. Respecto a los tramos I y II la clasificación del índice continuó en [Buena] y [Excelente], respectivamente, con relación al periodo 2019-2020, no obstante, incrementó su categoría</w:t>
      </w:r>
      <w:r w:rsidRPr="00E3202A">
        <w:rPr>
          <w:rFonts w:ascii="Times New Roman" w:hAnsi="Times New Roman" w:cs="Times New Roman"/>
          <w:sz w:val="24"/>
          <w:szCs w:val="24"/>
        </w:rPr>
        <w:t xml:space="preserve"> en el tramo II con respecto al periodo establecido como línea base. Mientras que en el cuarto tramo los determinantes que con más frecuencia superaron los objetivos de calidad fueron Oxígeno disuelto, GyA, SAAM y DBO</w:t>
      </w:r>
      <w:r w:rsidRPr="00E3202A">
        <w:rPr>
          <w:rFonts w:ascii="Times New Roman" w:hAnsi="Times New Roman" w:cs="Times New Roman"/>
          <w:sz w:val="24"/>
          <w:szCs w:val="24"/>
          <w:vertAlign w:val="subscript"/>
        </w:rPr>
        <w:t>5</w:t>
      </w:r>
      <w:r w:rsidRPr="00E3202A">
        <w:rPr>
          <w:rFonts w:ascii="Times New Roman" w:hAnsi="Times New Roman" w:cs="Times New Roman"/>
          <w:sz w:val="24"/>
          <w:szCs w:val="24"/>
        </w:rPr>
        <w:t xml:space="preserve">. A pesar del incumplimiento de los OC por parte de estos determinantes el índice presentó una mejora, ya que pasó </w:t>
      </w:r>
      <w:r w:rsidRPr="00047A44">
        <w:rPr>
          <w:rFonts w:ascii="Times New Roman" w:hAnsi="Times New Roman" w:cs="Times New Roman"/>
          <w:sz w:val="24"/>
          <w:szCs w:val="24"/>
        </w:rPr>
        <w:t>de [Pobre] en el periodo 2019-2020 a [Marginal] en el año 2020.</w:t>
      </w:r>
    </w:p>
    <w:p w14:paraId="79651C50" w14:textId="77777777" w:rsidR="00312F4F" w:rsidRPr="00E3202A" w:rsidRDefault="00312F4F" w:rsidP="00312F4F">
      <w:pPr>
        <w:spacing w:after="0" w:line="240" w:lineRule="auto"/>
        <w:jc w:val="both"/>
        <w:rPr>
          <w:rFonts w:ascii="Times New Roman" w:hAnsi="Times New Roman" w:cs="Times New Roman"/>
          <w:sz w:val="24"/>
          <w:szCs w:val="24"/>
        </w:rPr>
      </w:pPr>
    </w:p>
    <w:p w14:paraId="36FC2CB6" w14:textId="505883B0" w:rsidR="00312F4F" w:rsidRDefault="00047A44" w:rsidP="00047A44">
      <w:pPr>
        <w:pStyle w:val="Descripcin"/>
      </w:pPr>
      <w:bookmarkStart w:id="299" w:name="_Toc62807115"/>
      <w:r>
        <w:lastRenderedPageBreak/>
        <w:t xml:space="preserve">Mapa  </w:t>
      </w:r>
      <w:r>
        <w:fldChar w:fldCharType="begin"/>
      </w:r>
      <w:r>
        <w:instrText xml:space="preserve"> SEQ Mapa_ \* ARABIC </w:instrText>
      </w:r>
      <w:r>
        <w:fldChar w:fldCharType="separate"/>
      </w:r>
      <w:r w:rsidR="00FA2513">
        <w:rPr>
          <w:noProof/>
        </w:rPr>
        <w:t>13</w:t>
      </w:r>
      <w:r>
        <w:fldChar w:fldCharType="end"/>
      </w:r>
      <w:r>
        <w:t>:</w:t>
      </w:r>
      <w:r w:rsidR="00312F4F" w:rsidRPr="00800DB9">
        <w:t xml:space="preserve"> Índice de calidad hídrica (WQI) en el río Salitre </w:t>
      </w:r>
      <w:bookmarkEnd w:id="296"/>
      <w:r w:rsidR="00312F4F" w:rsidRPr="00800DB9">
        <w:t>2020</w:t>
      </w:r>
      <w:bookmarkEnd w:id="297"/>
      <w:bookmarkEnd w:id="299"/>
    </w:p>
    <w:p w14:paraId="07614C45" w14:textId="77777777" w:rsidR="00E3202A" w:rsidRPr="00800DB9" w:rsidRDefault="00E3202A" w:rsidP="00312F4F">
      <w:pPr>
        <w:keepNext/>
        <w:suppressAutoHyphens w:val="0"/>
        <w:spacing w:after="0" w:line="240" w:lineRule="auto"/>
        <w:jc w:val="center"/>
        <w:rPr>
          <w:rFonts w:ascii="Times New Roman" w:hAnsi="Times New Roman" w:cs="Times New Roman"/>
        </w:rPr>
      </w:pPr>
    </w:p>
    <w:p w14:paraId="034C2181" w14:textId="77777777" w:rsidR="00312F4F" w:rsidRPr="00800DB9" w:rsidRDefault="00312F4F" w:rsidP="00312F4F">
      <w:pPr>
        <w:spacing w:after="0" w:line="240" w:lineRule="auto"/>
        <w:jc w:val="center"/>
        <w:rPr>
          <w:rFonts w:ascii="Times New Roman" w:hAnsi="Times New Roman" w:cs="Times New Roman"/>
          <w:highlight w:val="cyan"/>
          <w:lang w:val="es-ES" w:eastAsia="en-US"/>
        </w:rPr>
      </w:pPr>
      <w:r w:rsidRPr="00800DB9">
        <w:rPr>
          <w:rFonts w:ascii="Times New Roman" w:hAnsi="Times New Roman" w:cs="Times New Roman"/>
          <w:noProof/>
          <w:lang w:eastAsia="es-CO"/>
        </w:rPr>
        <w:drawing>
          <wp:inline distT="0" distB="0" distL="0" distR="0" wp14:anchorId="09ECF349" wp14:editId="623DE7FF">
            <wp:extent cx="3310801" cy="4680000"/>
            <wp:effectExtent l="0" t="0" r="4445" b="6350"/>
            <wp:docPr id="2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26875" name="Picture 5"/>
                    <pic:cNvPicPr>
                      <a:picLocks noChangeAspect="1" noChangeArrowheads="1"/>
                    </pic:cNvPicPr>
                  </pic:nvPicPr>
                  <pic:blipFill>
                    <a:blip r:embed="rId178" cstate="hqprint">
                      <a:extLst>
                        <a:ext uri="{28A0092B-C50C-407E-A947-70E740481C1C}">
                          <a14:useLocalDpi xmlns:a14="http://schemas.microsoft.com/office/drawing/2010/main"/>
                        </a:ext>
                      </a:extLst>
                    </a:blip>
                    <a:stretch>
                      <a:fillRect/>
                    </a:stretch>
                  </pic:blipFill>
                  <pic:spPr bwMode="auto">
                    <a:xfrm>
                      <a:off x="0" y="0"/>
                      <a:ext cx="3310801" cy="4680000"/>
                    </a:xfrm>
                    <a:prstGeom prst="rect">
                      <a:avLst/>
                    </a:prstGeom>
                    <a:noFill/>
                    <a:ln>
                      <a:noFill/>
                    </a:ln>
                  </pic:spPr>
                </pic:pic>
              </a:graphicData>
            </a:graphic>
          </wp:inline>
        </w:drawing>
      </w:r>
    </w:p>
    <w:p w14:paraId="1AAE0E1C" w14:textId="77777777" w:rsidR="00312F4F" w:rsidRPr="00800DB9" w:rsidRDefault="00312F4F" w:rsidP="00312F4F">
      <w:pPr>
        <w:spacing w:after="0" w:line="240" w:lineRule="auto"/>
        <w:jc w:val="center"/>
        <w:rPr>
          <w:rFonts w:ascii="Times New Roman" w:eastAsia="Times New Roman" w:hAnsi="Times New Roman" w:cs="Times New Roman"/>
          <w:bCs/>
        </w:rPr>
      </w:pPr>
      <w:r w:rsidRPr="00047A44">
        <w:rPr>
          <w:rFonts w:ascii="Times New Roman" w:eastAsia="Times New Roman" w:hAnsi="Times New Roman" w:cs="Times New Roman"/>
          <w:bCs/>
          <w:sz w:val="20"/>
          <w:szCs w:val="20"/>
        </w:rPr>
        <w:t xml:space="preserve">Fuente: Subdirección del Recurso Hídrico y del Suelo – </w:t>
      </w:r>
      <w:r w:rsidRPr="00800DB9">
        <w:rPr>
          <w:rFonts w:ascii="Times New Roman" w:eastAsia="Times New Roman" w:hAnsi="Times New Roman" w:cs="Times New Roman"/>
          <w:bCs/>
        </w:rPr>
        <w:t>SDA</w:t>
      </w:r>
    </w:p>
    <w:p w14:paraId="225FFD27" w14:textId="77777777" w:rsidR="00312F4F" w:rsidRPr="00800DB9" w:rsidRDefault="00312F4F" w:rsidP="00312F4F">
      <w:pPr>
        <w:spacing w:after="0" w:line="240" w:lineRule="auto"/>
        <w:rPr>
          <w:rFonts w:ascii="Times New Roman" w:hAnsi="Times New Roman" w:cs="Times New Roman"/>
        </w:rPr>
      </w:pPr>
    </w:p>
    <w:p w14:paraId="577F7564" w14:textId="77777777" w:rsidR="00312F4F" w:rsidRPr="00E3202A" w:rsidRDefault="00312F4F" w:rsidP="00312F4F">
      <w:pPr>
        <w:spacing w:after="0" w:line="240" w:lineRule="auto"/>
        <w:jc w:val="both"/>
        <w:rPr>
          <w:rFonts w:ascii="Times New Roman" w:hAnsi="Times New Roman" w:cs="Times New Roman"/>
          <w:sz w:val="24"/>
          <w:szCs w:val="24"/>
        </w:rPr>
      </w:pPr>
      <w:bookmarkStart w:id="300" w:name="_Toc534976999"/>
      <w:bookmarkStart w:id="301" w:name="_Toc49274867"/>
      <w:bookmarkEnd w:id="298"/>
      <w:r w:rsidRPr="00E3202A">
        <w:rPr>
          <w:rFonts w:ascii="Times New Roman" w:hAnsi="Times New Roman" w:cs="Times New Roman"/>
          <w:sz w:val="24"/>
          <w:szCs w:val="24"/>
        </w:rPr>
        <w:t>La calidad del agua del primer tramo del río Fucha se mantuvo en [</w:t>
      </w:r>
      <w:r w:rsidRPr="00047A44">
        <w:rPr>
          <w:rFonts w:ascii="Times New Roman" w:hAnsi="Times New Roman" w:cs="Times New Roman"/>
          <w:sz w:val="24"/>
          <w:szCs w:val="24"/>
        </w:rPr>
        <w:t>Buena]</w:t>
      </w:r>
      <w:r w:rsidRPr="00E3202A">
        <w:rPr>
          <w:rFonts w:ascii="Times New Roman" w:hAnsi="Times New Roman" w:cs="Times New Roman"/>
          <w:sz w:val="24"/>
          <w:szCs w:val="24"/>
        </w:rPr>
        <w:t>, como consecuencia del incumplimiento de los OC de los determinantes Ntotal y DBO</w:t>
      </w:r>
      <w:r w:rsidRPr="00E3202A">
        <w:rPr>
          <w:rFonts w:ascii="Times New Roman" w:hAnsi="Times New Roman" w:cs="Times New Roman"/>
          <w:sz w:val="24"/>
          <w:szCs w:val="24"/>
          <w:vertAlign w:val="subscript"/>
        </w:rPr>
        <w:t>5</w:t>
      </w:r>
      <w:r w:rsidRPr="00E3202A">
        <w:rPr>
          <w:rFonts w:ascii="Times New Roman" w:hAnsi="Times New Roman" w:cs="Times New Roman"/>
          <w:sz w:val="24"/>
          <w:szCs w:val="24"/>
        </w:rPr>
        <w:t>. Lo que más afectó en la reducción del WQI para el tramo uno fue la cantidad de datos que cumplieron más no su valor.</w:t>
      </w:r>
    </w:p>
    <w:p w14:paraId="4FC76E52" w14:textId="77777777" w:rsidR="00312F4F" w:rsidRPr="00E3202A" w:rsidRDefault="00312F4F" w:rsidP="00312F4F">
      <w:pPr>
        <w:spacing w:after="0" w:line="240" w:lineRule="auto"/>
        <w:jc w:val="both"/>
        <w:rPr>
          <w:rFonts w:ascii="Times New Roman" w:hAnsi="Times New Roman" w:cs="Times New Roman"/>
          <w:sz w:val="24"/>
          <w:szCs w:val="24"/>
        </w:rPr>
      </w:pPr>
    </w:p>
    <w:p w14:paraId="30E01655" w14:textId="77777777" w:rsidR="00312F4F" w:rsidRPr="00E3202A" w:rsidRDefault="00312F4F" w:rsidP="00312F4F">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 xml:space="preserve">Pese a tener una calidad del agua buena en la cabecera del río, las condiciones cambian dramáticamente desde el punto Carrera 7ª debido a la descarga de vertimientos, en su mayoría, de aguas residuales domésticas procedentes de las estructuras de alivio del sistema de alcantarillado combinado de la ciudad. Es así como los tramos II y III del río Fucha redujeron la magnitud del WQI en porcentajes próximos al 25 % y 19 %, cambiando su clasificación, ya que pasó </w:t>
      </w:r>
      <w:r w:rsidRPr="00047A44">
        <w:rPr>
          <w:rFonts w:ascii="Times New Roman" w:hAnsi="Times New Roman" w:cs="Times New Roman"/>
          <w:sz w:val="24"/>
          <w:szCs w:val="24"/>
        </w:rPr>
        <w:t>de [Marginal] a [</w:t>
      </w:r>
      <w:r w:rsidRPr="00047A44">
        <w:rPr>
          <w:rFonts w:ascii="Times New Roman" w:hAnsi="Times New Roman" w:cs="Times New Roman"/>
          <w:color w:val="FFFFFF" w:themeColor="background1"/>
          <w:sz w:val="24"/>
          <w:szCs w:val="24"/>
        </w:rPr>
        <w:t>Pobre</w:t>
      </w:r>
      <w:r w:rsidRPr="00047A44">
        <w:rPr>
          <w:rFonts w:ascii="Times New Roman" w:hAnsi="Times New Roman" w:cs="Times New Roman"/>
          <w:sz w:val="24"/>
          <w:szCs w:val="24"/>
        </w:rPr>
        <w:t>] y [Buena] a [Aceptable], respectivamente. Con relación al tramo IV se mantuvo su clasificación en [Marginal] en comparación con el valor reportado en el periodo 2019-2020.</w:t>
      </w:r>
    </w:p>
    <w:p w14:paraId="1FC58CDA" w14:textId="77777777" w:rsidR="00312F4F" w:rsidRPr="00E3202A" w:rsidRDefault="00312F4F" w:rsidP="00312F4F">
      <w:pPr>
        <w:spacing w:after="0" w:line="240" w:lineRule="auto"/>
        <w:jc w:val="both"/>
        <w:rPr>
          <w:rFonts w:ascii="Times New Roman" w:hAnsi="Times New Roman" w:cs="Times New Roman"/>
          <w:sz w:val="24"/>
          <w:szCs w:val="24"/>
        </w:rPr>
      </w:pPr>
    </w:p>
    <w:p w14:paraId="78B95617" w14:textId="77777777" w:rsidR="00312F4F" w:rsidRPr="00E3202A" w:rsidRDefault="00312F4F" w:rsidP="00312F4F">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 xml:space="preserve">Se evidenció que los determinantes de la calidad que tuvieron un mayor cumplimiento de los objetivos de calidad en el tramo II fueron pH, Coliformes fecales y Ntotal, mientras que los </w:t>
      </w:r>
      <w:r w:rsidRPr="00E3202A">
        <w:rPr>
          <w:rFonts w:ascii="Times New Roman" w:hAnsi="Times New Roman" w:cs="Times New Roman"/>
          <w:sz w:val="24"/>
          <w:szCs w:val="24"/>
        </w:rPr>
        <w:lastRenderedPageBreak/>
        <w:t>demás determinantes presentaron condiciones críticas, incluso un mayor incumplimiento en comparación con los porcentajes obtenidos en el tramo III donde se evidenció una leve recuperación del río. Es así como los determinantes de la calidad del agua Coliformes fecales, Ntotal, DBO</w:t>
      </w:r>
      <w:r w:rsidRPr="00E3202A">
        <w:rPr>
          <w:rFonts w:ascii="Times New Roman" w:hAnsi="Times New Roman" w:cs="Times New Roman"/>
          <w:sz w:val="24"/>
          <w:szCs w:val="24"/>
          <w:vertAlign w:val="subscript"/>
        </w:rPr>
        <w:t>5</w:t>
      </w:r>
      <w:r w:rsidRPr="00E3202A">
        <w:rPr>
          <w:rFonts w:ascii="Times New Roman" w:hAnsi="Times New Roman" w:cs="Times New Roman"/>
          <w:sz w:val="24"/>
          <w:szCs w:val="24"/>
        </w:rPr>
        <w:t xml:space="preserve">, Ptotal y pH tienen un mayor porcentaje de cumplimiento en tramo III donde los objetivos son menos restrictivos. Incluso, la dinámica y magnitud de las concentraciones de los determinantes evaluados son muy similares en los tramos II y III, principalmente entre los puntos de monitoreo Avenida Ferrocarril y Avenida Américas respectivamente. </w:t>
      </w:r>
    </w:p>
    <w:p w14:paraId="7928BAD2" w14:textId="77777777" w:rsidR="00312F4F" w:rsidRPr="00E3202A" w:rsidRDefault="00312F4F" w:rsidP="00312F4F">
      <w:pPr>
        <w:spacing w:after="0" w:line="240" w:lineRule="auto"/>
        <w:jc w:val="both"/>
        <w:rPr>
          <w:rFonts w:ascii="Times New Roman" w:hAnsi="Times New Roman" w:cs="Times New Roman"/>
          <w:sz w:val="24"/>
          <w:szCs w:val="24"/>
        </w:rPr>
      </w:pPr>
    </w:p>
    <w:p w14:paraId="2A93FDE8" w14:textId="77BFC575" w:rsidR="00312F4F" w:rsidRPr="00800DB9" w:rsidRDefault="00047A44" w:rsidP="00047A44">
      <w:pPr>
        <w:pStyle w:val="Descripcin"/>
        <w:rPr>
          <w:rFonts w:eastAsia="Times New Roman"/>
          <w:bCs w:val="0"/>
          <w:sz w:val="24"/>
        </w:rPr>
      </w:pPr>
      <w:bookmarkStart w:id="302" w:name="_Toc62807116"/>
      <w:r>
        <w:t xml:space="preserve">Mapa  </w:t>
      </w:r>
      <w:r>
        <w:fldChar w:fldCharType="begin"/>
      </w:r>
      <w:r>
        <w:instrText xml:space="preserve"> SEQ Mapa_ \* ARABIC </w:instrText>
      </w:r>
      <w:r>
        <w:fldChar w:fldCharType="separate"/>
      </w:r>
      <w:r w:rsidR="00FA2513">
        <w:rPr>
          <w:noProof/>
        </w:rPr>
        <w:t>14</w:t>
      </w:r>
      <w:r>
        <w:fldChar w:fldCharType="end"/>
      </w:r>
      <w:r>
        <w:t xml:space="preserve">: </w:t>
      </w:r>
      <w:r w:rsidR="00312F4F" w:rsidRPr="00800DB9">
        <w:t>Índice de calidad hídrica (WQI) en el río Fucha 20</w:t>
      </w:r>
      <w:bookmarkEnd w:id="300"/>
      <w:r w:rsidR="00312F4F" w:rsidRPr="00800DB9">
        <w:t>20</w:t>
      </w:r>
      <w:bookmarkEnd w:id="301"/>
      <w:bookmarkEnd w:id="302"/>
    </w:p>
    <w:p w14:paraId="0A806B40" w14:textId="77777777" w:rsidR="00312F4F" w:rsidRPr="00800DB9" w:rsidRDefault="00312F4F" w:rsidP="00312F4F">
      <w:pPr>
        <w:spacing w:after="0" w:line="240" w:lineRule="auto"/>
        <w:jc w:val="center"/>
        <w:rPr>
          <w:rFonts w:ascii="Times New Roman" w:eastAsia="Times New Roman" w:hAnsi="Times New Roman" w:cs="Times New Roman"/>
          <w:bCs/>
          <w:sz w:val="24"/>
          <w:szCs w:val="24"/>
          <w:lang w:val="es-ES"/>
        </w:rPr>
      </w:pPr>
      <w:r w:rsidRPr="00800DB9">
        <w:rPr>
          <w:rFonts w:ascii="Times New Roman" w:hAnsi="Times New Roman" w:cs="Times New Roman"/>
          <w:noProof/>
          <w:lang w:eastAsia="es-CO"/>
        </w:rPr>
        <w:drawing>
          <wp:inline distT="0" distB="0" distL="0" distR="0" wp14:anchorId="7BFA0F7A" wp14:editId="4330C676">
            <wp:extent cx="3088850" cy="4366260"/>
            <wp:effectExtent l="0" t="0" r="0" b="0"/>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28118" name="Picture 1"/>
                    <pic:cNvPicPr>
                      <a:picLocks noChangeAspect="1" noChangeArrowheads="1"/>
                    </pic:cNvPicPr>
                  </pic:nvPicPr>
                  <pic:blipFill>
                    <a:blip r:embed="rId179" cstate="hqprint">
                      <a:extLst>
                        <a:ext uri="{28A0092B-C50C-407E-A947-70E740481C1C}">
                          <a14:useLocalDpi xmlns:a14="http://schemas.microsoft.com/office/drawing/2010/main"/>
                        </a:ext>
                      </a:extLst>
                    </a:blip>
                    <a:stretch>
                      <a:fillRect/>
                    </a:stretch>
                  </pic:blipFill>
                  <pic:spPr bwMode="auto">
                    <a:xfrm>
                      <a:off x="0" y="0"/>
                      <a:ext cx="3090020" cy="4367914"/>
                    </a:xfrm>
                    <a:prstGeom prst="rect">
                      <a:avLst/>
                    </a:prstGeom>
                    <a:noFill/>
                    <a:ln>
                      <a:noFill/>
                    </a:ln>
                  </pic:spPr>
                </pic:pic>
              </a:graphicData>
            </a:graphic>
          </wp:inline>
        </w:drawing>
      </w:r>
    </w:p>
    <w:p w14:paraId="7B9F320A" w14:textId="77777777" w:rsidR="00312F4F" w:rsidRPr="00800DB9" w:rsidRDefault="00312F4F" w:rsidP="00312F4F">
      <w:pPr>
        <w:spacing w:after="0" w:line="240" w:lineRule="auto"/>
        <w:jc w:val="center"/>
        <w:rPr>
          <w:rFonts w:ascii="Times New Roman" w:eastAsia="Times New Roman" w:hAnsi="Times New Roman" w:cs="Times New Roman"/>
          <w:bCs/>
        </w:rPr>
      </w:pPr>
      <w:r w:rsidRPr="00800DB9">
        <w:rPr>
          <w:rFonts w:ascii="Times New Roman" w:eastAsia="Times New Roman" w:hAnsi="Times New Roman" w:cs="Times New Roman"/>
          <w:bCs/>
        </w:rPr>
        <w:t>Fuente: Subdirección del Recurso Hídrico y del Suelo – SDA</w:t>
      </w:r>
    </w:p>
    <w:p w14:paraId="254FA7E4" w14:textId="77777777" w:rsidR="00312F4F" w:rsidRPr="00800DB9" w:rsidRDefault="00312F4F" w:rsidP="00312F4F">
      <w:pPr>
        <w:spacing w:after="0" w:line="240" w:lineRule="auto"/>
        <w:jc w:val="both"/>
        <w:rPr>
          <w:rFonts w:ascii="Times New Roman" w:hAnsi="Times New Roman" w:cs="Times New Roman"/>
          <w:sz w:val="24"/>
          <w:szCs w:val="24"/>
        </w:rPr>
      </w:pPr>
    </w:p>
    <w:p w14:paraId="7BE88BD9" w14:textId="77777777" w:rsidR="00312F4F" w:rsidRPr="00E3202A" w:rsidRDefault="00312F4F" w:rsidP="00312F4F">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 xml:space="preserve">En cuanto a la calidad del río Tunjuelo se determinó que la calidad del agua en el tramo I se mantuvo, ya que continua en la </w:t>
      </w:r>
      <w:r w:rsidRPr="00047A44">
        <w:rPr>
          <w:rFonts w:ascii="Times New Roman" w:hAnsi="Times New Roman" w:cs="Times New Roman"/>
          <w:sz w:val="24"/>
          <w:szCs w:val="24"/>
        </w:rPr>
        <w:t>clasificación [Buena]. La</w:t>
      </w:r>
      <w:r w:rsidRPr="00E3202A">
        <w:rPr>
          <w:rFonts w:ascii="Times New Roman" w:hAnsi="Times New Roman" w:cs="Times New Roman"/>
          <w:sz w:val="24"/>
          <w:szCs w:val="24"/>
        </w:rPr>
        <w:t xml:space="preserve"> reducción en la calidad de este tramo, comparando el periodo 2020 con el periodo 2019-2020, estuvo asociada al incumplimiento de los objetivos de calidad de dos determinantes: SST y Ntotal, que a su vez dependieron del cierre y apertura de las compuertas del embalse La Regadera. </w:t>
      </w:r>
    </w:p>
    <w:p w14:paraId="234A029D" w14:textId="77777777" w:rsidR="00312F4F" w:rsidRPr="00E3202A" w:rsidRDefault="00312F4F" w:rsidP="00312F4F">
      <w:pPr>
        <w:spacing w:after="0" w:line="240" w:lineRule="auto"/>
        <w:jc w:val="both"/>
        <w:rPr>
          <w:rFonts w:ascii="Times New Roman" w:hAnsi="Times New Roman" w:cs="Times New Roman"/>
          <w:sz w:val="28"/>
          <w:szCs w:val="28"/>
        </w:rPr>
      </w:pPr>
    </w:p>
    <w:p w14:paraId="69530165" w14:textId="77777777" w:rsidR="00312F4F" w:rsidRPr="00E3202A" w:rsidRDefault="00312F4F" w:rsidP="00312F4F">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 xml:space="preserve">El tramo II también presentó un comportamiento estable en la clasificación del índice WQI, ya se mantuvo </w:t>
      </w:r>
      <w:r w:rsidRPr="00047A44">
        <w:rPr>
          <w:rFonts w:ascii="Times New Roman" w:hAnsi="Times New Roman" w:cs="Times New Roman"/>
          <w:sz w:val="24"/>
          <w:szCs w:val="24"/>
        </w:rPr>
        <w:t>en [Aceptable], en comparación con el periodo 2019-2020, debido al incumplimiento de los objetivos de calidad de los determinantes de calidad SST, DQO, pH, y DBO</w:t>
      </w:r>
      <w:r w:rsidRPr="00047A44">
        <w:rPr>
          <w:rFonts w:ascii="Times New Roman" w:hAnsi="Times New Roman" w:cs="Times New Roman"/>
          <w:sz w:val="24"/>
          <w:szCs w:val="24"/>
          <w:vertAlign w:val="subscript"/>
        </w:rPr>
        <w:t>5</w:t>
      </w:r>
      <w:r w:rsidRPr="00047A44">
        <w:rPr>
          <w:rFonts w:ascii="Times New Roman" w:hAnsi="Times New Roman" w:cs="Times New Roman"/>
          <w:sz w:val="24"/>
          <w:szCs w:val="24"/>
        </w:rPr>
        <w:t xml:space="preserve">, que son el resultado de las descargas realizadas por la actividad de aprovechamiento </w:t>
      </w:r>
      <w:r w:rsidRPr="00047A44">
        <w:rPr>
          <w:rFonts w:ascii="Times New Roman" w:hAnsi="Times New Roman" w:cs="Times New Roman"/>
          <w:sz w:val="24"/>
          <w:szCs w:val="24"/>
        </w:rPr>
        <w:lastRenderedPageBreak/>
        <w:t>de material pétreo y la Planta de Tratamiento de Lixiviados Doña Juana, localizadas aguas arriba del punto de monitoreo Doña Juana.   Sin embargo, con relación al periodo establecido como línea base se estableció una leve mejora incrementando la categoría de [Marginal] a [Aceptable].</w:t>
      </w:r>
    </w:p>
    <w:p w14:paraId="30698105" w14:textId="77777777" w:rsidR="00312F4F" w:rsidRPr="00E3202A" w:rsidRDefault="00312F4F" w:rsidP="00312F4F">
      <w:pPr>
        <w:spacing w:after="0" w:line="240" w:lineRule="auto"/>
        <w:jc w:val="both"/>
        <w:rPr>
          <w:rFonts w:ascii="Times New Roman" w:hAnsi="Times New Roman" w:cs="Times New Roman"/>
          <w:sz w:val="24"/>
          <w:szCs w:val="24"/>
        </w:rPr>
      </w:pPr>
    </w:p>
    <w:p w14:paraId="5A8763EC" w14:textId="77777777" w:rsidR="00312F4F" w:rsidRPr="00800DB9" w:rsidRDefault="00312F4F" w:rsidP="00312F4F">
      <w:pPr>
        <w:spacing w:after="0" w:line="240" w:lineRule="auto"/>
        <w:jc w:val="both"/>
        <w:rPr>
          <w:rFonts w:ascii="Times New Roman" w:hAnsi="Times New Roman" w:cs="Times New Roman"/>
        </w:rPr>
      </w:pPr>
      <w:r w:rsidRPr="00E3202A">
        <w:rPr>
          <w:rFonts w:ascii="Times New Roman" w:hAnsi="Times New Roman" w:cs="Times New Roman"/>
          <w:sz w:val="24"/>
          <w:szCs w:val="24"/>
        </w:rPr>
        <w:t xml:space="preserve">En general, en todos los tramos del río Tunjuelo se mejoró la calidad del agua, tal como refleja el WQI con respecto a la línea base (2018-2019), evidenciando un cambio en la clasificación del índice, en los tramos II y III, en este último la categoría </w:t>
      </w:r>
      <w:r w:rsidRPr="00047A44">
        <w:rPr>
          <w:rFonts w:ascii="Times New Roman" w:hAnsi="Times New Roman" w:cs="Times New Roman"/>
          <w:sz w:val="24"/>
          <w:szCs w:val="24"/>
        </w:rPr>
        <w:t>pasó de [Pobre</w:t>
      </w:r>
      <w:r w:rsidRPr="00E3202A">
        <w:rPr>
          <w:rFonts w:ascii="Times New Roman" w:hAnsi="Times New Roman" w:cs="Times New Roman"/>
          <w:sz w:val="24"/>
          <w:szCs w:val="24"/>
        </w:rPr>
        <w:t xml:space="preserve">] a </w:t>
      </w:r>
      <w:r w:rsidRPr="00047A44">
        <w:rPr>
          <w:rFonts w:ascii="Times New Roman" w:hAnsi="Times New Roman" w:cs="Times New Roman"/>
          <w:sz w:val="24"/>
          <w:szCs w:val="24"/>
        </w:rPr>
        <w:t>[Marginal]. Los</w:t>
      </w:r>
      <w:r w:rsidRPr="00E3202A">
        <w:rPr>
          <w:rFonts w:ascii="Times New Roman" w:hAnsi="Times New Roman" w:cs="Times New Roman"/>
          <w:sz w:val="24"/>
          <w:szCs w:val="24"/>
        </w:rPr>
        <w:t xml:space="preserve"> determinantes de la calidad del agua que se alejaron en mayor proporción del objetivo de calidad de los tramos III y IV fueron: OD, DQO, Ntotal y DBO</w:t>
      </w:r>
      <w:r w:rsidRPr="00E3202A">
        <w:rPr>
          <w:rFonts w:ascii="Times New Roman" w:hAnsi="Times New Roman" w:cs="Times New Roman"/>
          <w:sz w:val="24"/>
          <w:szCs w:val="24"/>
          <w:vertAlign w:val="subscript"/>
        </w:rPr>
        <w:t>5</w:t>
      </w:r>
      <w:r w:rsidRPr="00E3202A">
        <w:rPr>
          <w:rFonts w:ascii="Times New Roman" w:hAnsi="Times New Roman" w:cs="Times New Roman"/>
          <w:sz w:val="24"/>
          <w:szCs w:val="24"/>
        </w:rPr>
        <w:t>. A diferencia del tramo III el determinante SAAM es uno de los más críticos tanto en la cantidad de datos que incumplen como en el valor por el cual se supera el objetivo de calidad en el tramo IV, asociado a la descarga de aguas residuales generada por los vertimientos asociados con el sistema de alcantarillado sanitario de la ciudad entre ellos el interceptor Tunjuelo Medio</w:t>
      </w:r>
      <w:r w:rsidRPr="00800DB9">
        <w:rPr>
          <w:rFonts w:ascii="Times New Roman" w:hAnsi="Times New Roman" w:cs="Times New Roman"/>
        </w:rPr>
        <w:t>.</w:t>
      </w:r>
    </w:p>
    <w:p w14:paraId="17113D0A" w14:textId="77777777" w:rsidR="00312F4F" w:rsidRPr="00800DB9" w:rsidRDefault="00312F4F" w:rsidP="00312F4F">
      <w:pPr>
        <w:keepNext/>
        <w:suppressAutoHyphens w:val="0"/>
        <w:spacing w:after="0" w:line="240" w:lineRule="auto"/>
        <w:jc w:val="both"/>
        <w:rPr>
          <w:rFonts w:ascii="Times New Roman" w:hAnsi="Times New Roman" w:cs="Times New Roman"/>
        </w:rPr>
      </w:pPr>
    </w:p>
    <w:p w14:paraId="0B5F561E" w14:textId="509CE4F7" w:rsidR="00312F4F" w:rsidRPr="00800DB9" w:rsidRDefault="00047A44" w:rsidP="00047A44">
      <w:pPr>
        <w:pStyle w:val="Descripcin"/>
        <w:rPr>
          <w:rFonts w:eastAsia="Times New Roman"/>
          <w:bCs w:val="0"/>
        </w:rPr>
      </w:pPr>
      <w:bookmarkStart w:id="303" w:name="_Toc49274868"/>
      <w:bookmarkStart w:id="304" w:name="_Toc62807117"/>
      <w:r>
        <w:t xml:space="preserve">Mapa  </w:t>
      </w:r>
      <w:r>
        <w:fldChar w:fldCharType="begin"/>
      </w:r>
      <w:r>
        <w:instrText xml:space="preserve"> SEQ Mapa_ \* ARABIC </w:instrText>
      </w:r>
      <w:r>
        <w:fldChar w:fldCharType="separate"/>
      </w:r>
      <w:r w:rsidR="00FA2513">
        <w:rPr>
          <w:noProof/>
        </w:rPr>
        <w:t>15</w:t>
      </w:r>
      <w:r>
        <w:fldChar w:fldCharType="end"/>
      </w:r>
      <w:r>
        <w:t>:</w:t>
      </w:r>
      <w:r w:rsidR="00312F4F" w:rsidRPr="00800DB9">
        <w:t xml:space="preserve"> Índice de calidad hídrica (WQI) en el río Tunjuelo 2019-2020</w:t>
      </w:r>
      <w:bookmarkEnd w:id="303"/>
      <w:bookmarkEnd w:id="304"/>
    </w:p>
    <w:p w14:paraId="63777A30" w14:textId="77777777" w:rsidR="00312F4F" w:rsidRPr="00800DB9" w:rsidRDefault="00312F4F" w:rsidP="00312F4F">
      <w:pPr>
        <w:spacing w:after="0" w:line="240" w:lineRule="auto"/>
        <w:jc w:val="center"/>
        <w:rPr>
          <w:rFonts w:ascii="Times New Roman" w:eastAsia="Times New Roman" w:hAnsi="Times New Roman" w:cs="Times New Roman"/>
          <w:bCs/>
        </w:rPr>
      </w:pPr>
      <w:r w:rsidRPr="00800DB9">
        <w:rPr>
          <w:rFonts w:ascii="Times New Roman" w:hAnsi="Times New Roman" w:cs="Times New Roman"/>
          <w:noProof/>
          <w:lang w:eastAsia="es-CO"/>
        </w:rPr>
        <w:drawing>
          <wp:inline distT="0" distB="0" distL="0" distR="0" wp14:anchorId="413A828C" wp14:editId="7CAEFAFD">
            <wp:extent cx="3475990" cy="4913705"/>
            <wp:effectExtent l="0" t="0" r="0" b="127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102286" name="Picture 9"/>
                    <pic:cNvPicPr>
                      <a:picLocks noChangeAspect="1" noChangeArrowheads="1"/>
                    </pic:cNvPicPr>
                  </pic:nvPicPr>
                  <pic:blipFill>
                    <a:blip r:embed="rId180" cstate="hqprint">
                      <a:extLst>
                        <a:ext uri="{28A0092B-C50C-407E-A947-70E740481C1C}">
                          <a14:useLocalDpi xmlns:a14="http://schemas.microsoft.com/office/drawing/2010/main"/>
                        </a:ext>
                      </a:extLst>
                    </a:blip>
                    <a:stretch>
                      <a:fillRect/>
                    </a:stretch>
                  </pic:blipFill>
                  <pic:spPr bwMode="auto">
                    <a:xfrm>
                      <a:off x="0" y="0"/>
                      <a:ext cx="3480005" cy="4919380"/>
                    </a:xfrm>
                    <a:prstGeom prst="rect">
                      <a:avLst/>
                    </a:prstGeom>
                    <a:noFill/>
                    <a:ln>
                      <a:noFill/>
                    </a:ln>
                  </pic:spPr>
                </pic:pic>
              </a:graphicData>
            </a:graphic>
          </wp:inline>
        </w:drawing>
      </w:r>
    </w:p>
    <w:p w14:paraId="7997739A" w14:textId="77777777" w:rsidR="00312F4F" w:rsidRPr="00800DB9" w:rsidRDefault="00312F4F" w:rsidP="00312F4F">
      <w:pPr>
        <w:spacing w:after="0" w:line="240" w:lineRule="auto"/>
        <w:jc w:val="center"/>
        <w:rPr>
          <w:rFonts w:ascii="Times New Roman" w:eastAsia="Times New Roman" w:hAnsi="Times New Roman" w:cs="Times New Roman"/>
          <w:bCs/>
        </w:rPr>
      </w:pPr>
      <w:r w:rsidRPr="00800DB9">
        <w:rPr>
          <w:rFonts w:ascii="Times New Roman" w:eastAsia="Times New Roman" w:hAnsi="Times New Roman" w:cs="Times New Roman"/>
          <w:bCs/>
        </w:rPr>
        <w:t>Fuente: Subdirección del Recurso Hídrico y del Suelo – SDA</w:t>
      </w:r>
    </w:p>
    <w:p w14:paraId="423AD7ED" w14:textId="77777777" w:rsidR="00312F4F" w:rsidRPr="00800DB9" w:rsidRDefault="00312F4F" w:rsidP="00312F4F">
      <w:pPr>
        <w:spacing w:after="0" w:line="240" w:lineRule="auto"/>
        <w:jc w:val="both"/>
        <w:rPr>
          <w:rFonts w:ascii="Times New Roman" w:eastAsia="Times New Roman" w:hAnsi="Times New Roman" w:cs="Times New Roman"/>
          <w:bCs/>
          <w:sz w:val="18"/>
          <w:szCs w:val="18"/>
        </w:rPr>
      </w:pPr>
    </w:p>
    <w:p w14:paraId="667A7809" w14:textId="77777777" w:rsidR="00312F4F" w:rsidRPr="00800DB9" w:rsidRDefault="00312F4F" w:rsidP="00312F4F">
      <w:pPr>
        <w:spacing w:after="0" w:line="240" w:lineRule="auto"/>
        <w:jc w:val="both"/>
        <w:rPr>
          <w:rFonts w:ascii="Times New Roman" w:hAnsi="Times New Roman" w:cs="Times New Roman"/>
        </w:rPr>
      </w:pPr>
      <w:r w:rsidRPr="00E3202A">
        <w:rPr>
          <w:rFonts w:ascii="Times New Roman" w:hAnsi="Times New Roman" w:cs="Times New Roman"/>
          <w:sz w:val="24"/>
          <w:szCs w:val="24"/>
        </w:rPr>
        <w:lastRenderedPageBreak/>
        <w:t>En términos generales los principales ríos de Bogotá presentan una evolución en la calidad del agua, sin embargo, resulta fundamental para la ciudad y la región avanzar en la planificación, la generación de conocimiento, la gestión de la información, la gobernabilidad y la apropiación del recurso hídrico como eje estructural de la sociedad, para que exista una mejora significativa en las condiciones de calidad de los ríos urbanos</w:t>
      </w:r>
      <w:r w:rsidRPr="00800DB9">
        <w:rPr>
          <w:rFonts w:ascii="Times New Roman" w:hAnsi="Times New Roman" w:cs="Times New Roman"/>
        </w:rPr>
        <w:t>.</w:t>
      </w:r>
    </w:p>
    <w:p w14:paraId="4B4955DB" w14:textId="77777777" w:rsidR="00312F4F" w:rsidRDefault="00312F4F" w:rsidP="00312F4F">
      <w:pPr>
        <w:rPr>
          <w:lang w:eastAsia="es-ES_tradnl"/>
        </w:rPr>
      </w:pPr>
    </w:p>
    <w:p w14:paraId="576F8235" w14:textId="19BDD1C8" w:rsidR="00312F4F" w:rsidRPr="00B307C1" w:rsidRDefault="00E3202A" w:rsidP="000C6178">
      <w:pPr>
        <w:pStyle w:val="Ttulo2"/>
        <w:numPr>
          <w:ilvl w:val="2"/>
          <w:numId w:val="131"/>
        </w:numPr>
        <w:spacing w:before="0"/>
        <w:rPr>
          <w:rFonts w:ascii="Times New Roman" w:eastAsia="Times New Roman" w:hAnsi="Times New Roman" w:cs="Times New Roman"/>
          <w:b/>
          <w:color w:val="auto"/>
          <w:sz w:val="24"/>
          <w:szCs w:val="24"/>
          <w:lang w:eastAsia="es-ES_tradnl"/>
        </w:rPr>
      </w:pPr>
      <w:bookmarkStart w:id="305" w:name="_Toc62814919"/>
      <w:r>
        <w:rPr>
          <w:rFonts w:ascii="Times New Roman" w:hAnsi="Times New Roman" w:cs="Times New Roman"/>
          <w:b/>
          <w:bCs/>
          <w:color w:val="auto"/>
          <w:sz w:val="28"/>
          <w:szCs w:val="28"/>
          <w:lang w:val="es-ES"/>
        </w:rPr>
        <w:t>E</w:t>
      </w:r>
      <w:r w:rsidRPr="00E3202A">
        <w:rPr>
          <w:rFonts w:ascii="Times New Roman" w:hAnsi="Times New Roman" w:cs="Times New Roman"/>
          <w:b/>
          <w:bCs/>
          <w:color w:val="auto"/>
          <w:sz w:val="28"/>
          <w:szCs w:val="28"/>
          <w:lang w:val="es-ES"/>
        </w:rPr>
        <w:t xml:space="preserve">volución </w:t>
      </w:r>
      <w:r>
        <w:rPr>
          <w:rFonts w:ascii="Times New Roman" w:hAnsi="Times New Roman" w:cs="Times New Roman"/>
          <w:b/>
          <w:bCs/>
          <w:color w:val="auto"/>
          <w:sz w:val="28"/>
          <w:szCs w:val="28"/>
          <w:lang w:val="es-ES"/>
        </w:rPr>
        <w:t>d</w:t>
      </w:r>
      <w:r w:rsidRPr="00E3202A">
        <w:rPr>
          <w:rFonts w:ascii="Times New Roman" w:hAnsi="Times New Roman" w:cs="Times New Roman"/>
          <w:b/>
          <w:bCs/>
          <w:color w:val="auto"/>
          <w:sz w:val="28"/>
          <w:szCs w:val="28"/>
          <w:lang w:val="es-ES"/>
        </w:rPr>
        <w:t xml:space="preserve">el WQI en el periodo </w:t>
      </w:r>
      <w:r w:rsidR="00312F4F" w:rsidRPr="00E3202A">
        <w:rPr>
          <w:rFonts w:ascii="Times New Roman" w:hAnsi="Times New Roman" w:cs="Times New Roman"/>
          <w:b/>
          <w:bCs/>
          <w:color w:val="auto"/>
          <w:sz w:val="28"/>
          <w:szCs w:val="28"/>
          <w:lang w:val="es-ES"/>
        </w:rPr>
        <w:t>2014 A 2020</w:t>
      </w:r>
      <w:bookmarkEnd w:id="305"/>
      <w:r w:rsidR="00312F4F" w:rsidRPr="00B307C1">
        <w:rPr>
          <w:rFonts w:ascii="Times New Roman" w:eastAsia="Times New Roman" w:hAnsi="Times New Roman" w:cs="Times New Roman"/>
          <w:b/>
          <w:webHidden/>
          <w:color w:val="auto"/>
          <w:sz w:val="24"/>
          <w:szCs w:val="24"/>
          <w:lang w:eastAsia="es-ES_tradnl"/>
        </w:rPr>
        <w:tab/>
      </w:r>
    </w:p>
    <w:p w14:paraId="6BE30850" w14:textId="77777777" w:rsidR="00312F4F" w:rsidRDefault="00312F4F" w:rsidP="00312F4F">
      <w:pPr>
        <w:spacing w:after="0" w:line="240" w:lineRule="auto"/>
        <w:jc w:val="both"/>
        <w:rPr>
          <w:rFonts w:ascii="Times New Roman" w:hAnsi="Times New Roman" w:cs="Times New Roman"/>
          <w:sz w:val="24"/>
          <w:szCs w:val="24"/>
        </w:rPr>
      </w:pPr>
    </w:p>
    <w:p w14:paraId="7FC2D5D3" w14:textId="77777777" w:rsidR="00312F4F" w:rsidRPr="00E3202A" w:rsidRDefault="00312F4F" w:rsidP="00E3202A">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Es importante determinar la longitud de las zonas de los ríos que presentan condiciones iguales o superiores a un estado Aceptable (</w:t>
      </w:r>
      <w:r w:rsidRPr="00E3202A">
        <w:rPr>
          <w:rFonts w:ascii="Times New Roman" w:hAnsi="Times New Roman" w:cs="Times New Roman"/>
          <w:smallCaps/>
          <w:sz w:val="24"/>
          <w:szCs w:val="24"/>
        </w:rPr>
        <w:t>≥</w:t>
      </w:r>
      <w:r w:rsidRPr="00E3202A">
        <w:rPr>
          <w:rFonts w:ascii="Times New Roman" w:hAnsi="Times New Roman" w:cs="Times New Roman"/>
          <w:b/>
          <w:bCs/>
          <w:smallCaps/>
          <w:sz w:val="24"/>
          <w:szCs w:val="24"/>
        </w:rPr>
        <w:t xml:space="preserve"> </w:t>
      </w:r>
      <w:r w:rsidRPr="00E3202A">
        <w:rPr>
          <w:rFonts w:ascii="Times New Roman" w:hAnsi="Times New Roman" w:cs="Times New Roman"/>
          <w:sz w:val="24"/>
          <w:szCs w:val="24"/>
        </w:rPr>
        <w:t>65) según la evolución del WQI en los puntos de la RCHB. Es así que conforme con el Acuerdo 761 de 2020 por el cual se adopta el Plan de Desarrollo Económico, Social, Ambiental y de Obras Públicas del Distrito Capital 2020-2024 “</w:t>
      </w:r>
      <w:r w:rsidRPr="00E3202A">
        <w:rPr>
          <w:rFonts w:ascii="Times New Roman" w:hAnsi="Times New Roman" w:cs="Times New Roman"/>
          <w:i/>
          <w:iCs/>
          <w:sz w:val="24"/>
          <w:szCs w:val="24"/>
        </w:rPr>
        <w:t>Un nuevo contrato social y ambiental para la Bogotá del siglo XXI</w:t>
      </w:r>
      <w:r w:rsidRPr="00E3202A">
        <w:rPr>
          <w:rFonts w:ascii="Times New Roman" w:hAnsi="Times New Roman" w:cs="Times New Roman"/>
          <w:sz w:val="24"/>
          <w:szCs w:val="24"/>
        </w:rPr>
        <w:t>”, se planteó la meta sectorial “</w:t>
      </w:r>
      <w:r w:rsidRPr="00E3202A">
        <w:rPr>
          <w:rFonts w:ascii="Times New Roman" w:hAnsi="Times New Roman" w:cs="Times New Roman"/>
          <w:i/>
          <w:iCs/>
          <w:sz w:val="24"/>
          <w:szCs w:val="24"/>
        </w:rPr>
        <w:t>Ejecutar un (1) programa de monitoreo, evaluación, control y seguimiento ambiental al recurso hídrico y sus factores de impacto en el Distrito Capital</w:t>
      </w:r>
      <w:r w:rsidRPr="00E3202A">
        <w:rPr>
          <w:rFonts w:ascii="Times New Roman" w:hAnsi="Times New Roman" w:cs="Times New Roman"/>
          <w:sz w:val="24"/>
          <w:szCs w:val="24"/>
        </w:rPr>
        <w:t xml:space="preserve">”, cuyo cumplimiento está bajo la responsabilidad de la Secretaría Distrital de Ambiente -SDA- y de manera particular en la Subdirección del Recurso Hídrico y del Suelo –SRHS. </w:t>
      </w:r>
    </w:p>
    <w:p w14:paraId="70920E17" w14:textId="77777777" w:rsidR="00312F4F" w:rsidRPr="00E3202A" w:rsidRDefault="00312F4F" w:rsidP="00E3202A">
      <w:pPr>
        <w:spacing w:after="0" w:line="240" w:lineRule="auto"/>
        <w:jc w:val="both"/>
        <w:rPr>
          <w:rFonts w:ascii="Times New Roman" w:hAnsi="Times New Roman" w:cs="Times New Roman"/>
          <w:sz w:val="24"/>
          <w:szCs w:val="24"/>
        </w:rPr>
      </w:pPr>
    </w:p>
    <w:p w14:paraId="2E336DBC" w14:textId="77777777" w:rsidR="00312F4F" w:rsidRPr="00E3202A" w:rsidRDefault="00312F4F" w:rsidP="00E3202A">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Para cumplir con dicho plan, se formuló el proyecto de inversión 7789 “</w:t>
      </w:r>
      <w:r w:rsidRPr="00E3202A">
        <w:rPr>
          <w:rFonts w:ascii="Times New Roman" w:hAnsi="Times New Roman" w:cs="Times New Roman"/>
          <w:i/>
          <w:iCs/>
          <w:sz w:val="24"/>
          <w:szCs w:val="24"/>
        </w:rPr>
        <w:t xml:space="preserve">Diseño, formulación e implementación de un programa de monitoreo, evaluación, control y seguimiento sobre el Recurso Hídrico del Distrito Capital Bogotá” </w:t>
      </w:r>
      <w:r w:rsidRPr="00E3202A">
        <w:rPr>
          <w:rFonts w:ascii="Times New Roman" w:hAnsi="Times New Roman" w:cs="Times New Roman"/>
          <w:sz w:val="24"/>
          <w:szCs w:val="24"/>
        </w:rPr>
        <w:t>con el cual se pretende, desarrollar una herramienta para identificar las variables que generan contaminación y afectación a las fuentes hídricas que permita planificar y orientar acciones en el marco de la gestión integral del recurso hídrico, fortaleciendo los procesos de evaluación, control y seguimiento como un ejercicio dinámico por medio de la intervención sistemática sobre los factores de impacto al recurso.</w:t>
      </w:r>
    </w:p>
    <w:p w14:paraId="06059600" w14:textId="77777777" w:rsidR="00312F4F" w:rsidRPr="00E3202A" w:rsidRDefault="00312F4F" w:rsidP="00E3202A">
      <w:pPr>
        <w:spacing w:after="0" w:line="240" w:lineRule="auto"/>
        <w:jc w:val="both"/>
        <w:rPr>
          <w:rFonts w:ascii="Times New Roman" w:hAnsi="Times New Roman" w:cs="Times New Roman"/>
          <w:sz w:val="24"/>
          <w:szCs w:val="24"/>
        </w:rPr>
      </w:pPr>
    </w:p>
    <w:p w14:paraId="1F58232B" w14:textId="77777777" w:rsidR="00312F4F" w:rsidRPr="00E3202A" w:rsidRDefault="00312F4F" w:rsidP="00E3202A">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 xml:space="preserve">La ejecución de las actividades de monitoreo, evaluación, control y seguimiento ambiental como un sistema articulado, consolidado e integral, trae como consecuencia una planificación adecuada para la asignación de recursos humanos, técnicos y financieros con el fin de garantizar una mejor calidad del recurso hídrico subterráneo y superficial, que redunda en un beneficio ambiental para la ciudad de Bogotá y el aporte a la construcción de una ciudad más cuidadora, incluyente, consciente y sostenible. </w:t>
      </w:r>
    </w:p>
    <w:p w14:paraId="1349DFB2" w14:textId="77777777" w:rsidR="00312F4F" w:rsidRPr="00E3202A" w:rsidRDefault="00312F4F" w:rsidP="00E3202A">
      <w:pPr>
        <w:spacing w:after="0" w:line="240" w:lineRule="auto"/>
        <w:jc w:val="both"/>
        <w:rPr>
          <w:rFonts w:ascii="Times New Roman" w:hAnsi="Times New Roman" w:cs="Times New Roman"/>
          <w:sz w:val="24"/>
          <w:szCs w:val="24"/>
        </w:rPr>
      </w:pPr>
    </w:p>
    <w:p w14:paraId="1417768D" w14:textId="77777777" w:rsidR="00312F4F" w:rsidRPr="00E3202A" w:rsidRDefault="00312F4F" w:rsidP="00E3202A">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De acuerdo con lo expuesto y con el fin de cuantificar la mejora de la calidad del agua se planteó como indicador de seguimiento lograr 41 kilómetros de ríos urbanos con calidad de agua en categoría aceptable, buena o excelente, que permitirá realizar una evaluación periódica del programa de monitoreo, evaluación, control y seguimiento del recurso hídrico del Distrito capital y sus factores de impacto.</w:t>
      </w:r>
    </w:p>
    <w:p w14:paraId="632BAC41" w14:textId="77777777" w:rsidR="00312F4F" w:rsidRPr="00E3202A" w:rsidRDefault="00312F4F" w:rsidP="00E3202A">
      <w:pPr>
        <w:spacing w:after="0" w:line="240" w:lineRule="auto"/>
        <w:jc w:val="both"/>
        <w:rPr>
          <w:rFonts w:ascii="Times New Roman" w:hAnsi="Times New Roman" w:cs="Times New Roman"/>
          <w:sz w:val="24"/>
          <w:szCs w:val="24"/>
        </w:rPr>
      </w:pPr>
    </w:p>
    <w:p w14:paraId="1D7C19D3" w14:textId="77777777" w:rsidR="00312F4F" w:rsidRPr="00E3202A" w:rsidRDefault="00312F4F" w:rsidP="00E3202A">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A continuación, se muestra en la siguiente tabla y mapa, para el actual periodo (año 2020), el número de kilómetros de río en cada una de las categorías del WQI.</w:t>
      </w:r>
    </w:p>
    <w:p w14:paraId="3CF76FD2" w14:textId="17FED72F" w:rsidR="00312F4F" w:rsidRDefault="00312F4F" w:rsidP="00F50A34">
      <w:pPr>
        <w:pStyle w:val="Descripcin"/>
        <w:rPr>
          <w:highlight w:val="yellow"/>
          <w:shd w:val="clear" w:color="auto" w:fill="FFFF00"/>
        </w:rPr>
      </w:pPr>
      <w:bookmarkStart w:id="306" w:name="_Ref423406658"/>
      <w:bookmarkStart w:id="307" w:name="_Toc60180389"/>
    </w:p>
    <w:p w14:paraId="2691F666" w14:textId="48A6761B" w:rsidR="006634B1" w:rsidRDefault="006634B1" w:rsidP="006634B1">
      <w:pPr>
        <w:rPr>
          <w:highlight w:val="yellow"/>
          <w:lang w:val="es-ES" w:eastAsia="en-US"/>
        </w:rPr>
      </w:pPr>
    </w:p>
    <w:p w14:paraId="350DB57D" w14:textId="77777777" w:rsidR="006634B1" w:rsidRPr="006634B1" w:rsidRDefault="006634B1" w:rsidP="006634B1">
      <w:pPr>
        <w:rPr>
          <w:highlight w:val="yellow"/>
          <w:lang w:val="es-ES" w:eastAsia="en-US"/>
        </w:rPr>
      </w:pPr>
    </w:p>
    <w:p w14:paraId="7B899FA8" w14:textId="1BF6D8BB" w:rsidR="00312F4F" w:rsidRPr="00800DB9" w:rsidRDefault="00BD61C3" w:rsidP="00BD61C3">
      <w:pPr>
        <w:pStyle w:val="Descripcin"/>
      </w:pPr>
      <w:bookmarkStart w:id="308" w:name="_Toc62806999"/>
      <w:r>
        <w:t xml:space="preserve">Tabla </w:t>
      </w:r>
      <w:r>
        <w:fldChar w:fldCharType="begin"/>
      </w:r>
      <w:r>
        <w:instrText xml:space="preserve"> SEQ Tabla \* ARABIC </w:instrText>
      </w:r>
      <w:r>
        <w:fldChar w:fldCharType="separate"/>
      </w:r>
      <w:r w:rsidR="00FA2513">
        <w:rPr>
          <w:noProof/>
        </w:rPr>
        <w:t>75</w:t>
      </w:r>
      <w:r>
        <w:fldChar w:fldCharType="end"/>
      </w:r>
      <w:r>
        <w:t>:</w:t>
      </w:r>
      <w:bookmarkEnd w:id="306"/>
      <w:r w:rsidR="00312F4F" w:rsidRPr="00800DB9">
        <w:t xml:space="preserve"> Longitud de los ríos de la RCHB clasificadas por WQI desde 2014 a 2020</w:t>
      </w:r>
      <w:bookmarkEnd w:id="307"/>
      <w:bookmarkEnd w:id="308"/>
    </w:p>
    <w:p w14:paraId="69BEDE19" w14:textId="77777777" w:rsidR="00312F4F" w:rsidRPr="00800DB9" w:rsidRDefault="00312F4F" w:rsidP="00312F4F">
      <w:pPr>
        <w:spacing w:after="0" w:line="240" w:lineRule="auto"/>
        <w:rPr>
          <w:rFonts w:ascii="Times New Roman" w:hAnsi="Times New Roman" w:cs="Times New Roman"/>
          <w:lang w:val="es-ES" w:eastAsia="en-US"/>
        </w:rPr>
      </w:pPr>
    </w:p>
    <w:tbl>
      <w:tblPr>
        <w:tblStyle w:val="Tablaconcuadrcula6concolores"/>
        <w:tblW w:w="9454" w:type="dxa"/>
        <w:tblLook w:val="04A0" w:firstRow="1" w:lastRow="0" w:firstColumn="1" w:lastColumn="0" w:noHBand="0" w:noVBand="1"/>
      </w:tblPr>
      <w:tblGrid>
        <w:gridCol w:w="1677"/>
        <w:gridCol w:w="1209"/>
        <w:gridCol w:w="1209"/>
        <w:gridCol w:w="1209"/>
        <w:gridCol w:w="1209"/>
        <w:gridCol w:w="1137"/>
        <w:gridCol w:w="1021"/>
        <w:gridCol w:w="771"/>
        <w:gridCol w:w="12"/>
      </w:tblGrid>
      <w:tr w:rsidR="00312F4F" w:rsidRPr="00800DB9" w14:paraId="342D6598" w14:textId="77777777" w:rsidTr="006634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7" w:type="dxa"/>
            <w:vMerge w:val="restart"/>
            <w:hideMark/>
          </w:tcPr>
          <w:p w14:paraId="5A5B5ED7" w14:textId="5504949B" w:rsidR="00312F4F" w:rsidRPr="00E3202A" w:rsidRDefault="00E3202A" w:rsidP="00662469">
            <w:pPr>
              <w:spacing w:after="0" w:line="240" w:lineRule="auto"/>
              <w:jc w:val="both"/>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 xml:space="preserve">CLASIFICACIÓN </w:t>
            </w:r>
            <w:r w:rsidR="00312F4F" w:rsidRPr="00E3202A">
              <w:rPr>
                <w:rFonts w:ascii="Times New Roman" w:eastAsia="Times New Roman" w:hAnsi="Times New Roman" w:cs="Times New Roman"/>
                <w:color w:val="000000"/>
                <w:sz w:val="18"/>
                <w:szCs w:val="20"/>
                <w:lang w:eastAsia="es-CO"/>
              </w:rPr>
              <w:t>WQI</w:t>
            </w:r>
          </w:p>
        </w:tc>
        <w:tc>
          <w:tcPr>
            <w:tcW w:w="7777" w:type="dxa"/>
            <w:gridSpan w:val="8"/>
            <w:noWrap/>
            <w:hideMark/>
          </w:tcPr>
          <w:p w14:paraId="7E523E4F" w14:textId="577B6473" w:rsidR="00312F4F" w:rsidRPr="00E3202A" w:rsidRDefault="00E3202A" w:rsidP="006624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LONG. DE LOS RÍOS [KM] CLASIFICADA POR WQI</w:t>
            </w:r>
          </w:p>
        </w:tc>
      </w:tr>
      <w:tr w:rsidR="00312F4F" w:rsidRPr="00800DB9" w14:paraId="0990666B" w14:textId="77777777" w:rsidTr="006634B1">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1677" w:type="dxa"/>
            <w:vMerge/>
            <w:hideMark/>
          </w:tcPr>
          <w:p w14:paraId="4C9F4CAA" w14:textId="77777777" w:rsidR="00312F4F" w:rsidRPr="00E3202A" w:rsidRDefault="00312F4F" w:rsidP="00662469">
            <w:pPr>
              <w:spacing w:after="0" w:line="240" w:lineRule="auto"/>
              <w:jc w:val="both"/>
              <w:rPr>
                <w:rFonts w:ascii="Times New Roman" w:eastAsia="Times New Roman" w:hAnsi="Times New Roman" w:cs="Times New Roman"/>
                <w:color w:val="000000"/>
                <w:sz w:val="18"/>
                <w:szCs w:val="20"/>
                <w:lang w:eastAsia="es-CO"/>
              </w:rPr>
            </w:pPr>
          </w:p>
        </w:tc>
        <w:tc>
          <w:tcPr>
            <w:tcW w:w="1209" w:type="dxa"/>
            <w:noWrap/>
            <w:hideMark/>
          </w:tcPr>
          <w:p w14:paraId="164CE46F"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20"/>
                <w:lang w:eastAsia="es-CO"/>
              </w:rPr>
            </w:pPr>
            <w:r w:rsidRPr="00E3202A">
              <w:rPr>
                <w:rFonts w:ascii="Times New Roman" w:eastAsia="Times New Roman" w:hAnsi="Times New Roman" w:cs="Times New Roman"/>
                <w:b/>
                <w:bCs/>
                <w:color w:val="000000"/>
                <w:sz w:val="18"/>
                <w:szCs w:val="20"/>
                <w:lang w:eastAsia="es-CO"/>
              </w:rPr>
              <w:t>2014-2015</w:t>
            </w:r>
          </w:p>
        </w:tc>
        <w:tc>
          <w:tcPr>
            <w:tcW w:w="1209" w:type="dxa"/>
            <w:noWrap/>
            <w:hideMark/>
          </w:tcPr>
          <w:p w14:paraId="1EE44587"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20"/>
                <w:lang w:eastAsia="es-CO"/>
              </w:rPr>
            </w:pPr>
            <w:r w:rsidRPr="00E3202A">
              <w:rPr>
                <w:rFonts w:ascii="Times New Roman" w:eastAsia="Times New Roman" w:hAnsi="Times New Roman" w:cs="Times New Roman"/>
                <w:b/>
                <w:bCs/>
                <w:color w:val="000000"/>
                <w:sz w:val="18"/>
                <w:szCs w:val="20"/>
                <w:lang w:eastAsia="es-CO"/>
              </w:rPr>
              <w:t>2015-2016</w:t>
            </w:r>
          </w:p>
        </w:tc>
        <w:tc>
          <w:tcPr>
            <w:tcW w:w="1209" w:type="dxa"/>
            <w:noWrap/>
            <w:hideMark/>
          </w:tcPr>
          <w:p w14:paraId="364BFF4B"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20"/>
                <w:lang w:eastAsia="es-CO"/>
              </w:rPr>
            </w:pPr>
            <w:r w:rsidRPr="00E3202A">
              <w:rPr>
                <w:rFonts w:ascii="Times New Roman" w:eastAsia="Times New Roman" w:hAnsi="Times New Roman" w:cs="Times New Roman"/>
                <w:b/>
                <w:bCs/>
                <w:color w:val="000000"/>
                <w:sz w:val="18"/>
                <w:szCs w:val="20"/>
                <w:lang w:eastAsia="es-CO"/>
              </w:rPr>
              <w:t>2016-2017</w:t>
            </w:r>
          </w:p>
        </w:tc>
        <w:tc>
          <w:tcPr>
            <w:tcW w:w="1209" w:type="dxa"/>
            <w:noWrap/>
            <w:hideMark/>
          </w:tcPr>
          <w:p w14:paraId="1C8DC361"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20"/>
                <w:lang w:eastAsia="es-CO"/>
              </w:rPr>
            </w:pPr>
            <w:r w:rsidRPr="00E3202A">
              <w:rPr>
                <w:rFonts w:ascii="Times New Roman" w:eastAsia="Times New Roman" w:hAnsi="Times New Roman" w:cs="Times New Roman"/>
                <w:b/>
                <w:bCs/>
                <w:color w:val="000000"/>
                <w:sz w:val="18"/>
                <w:szCs w:val="20"/>
                <w:lang w:eastAsia="es-CO"/>
              </w:rPr>
              <w:t>2017-2018</w:t>
            </w:r>
          </w:p>
        </w:tc>
        <w:tc>
          <w:tcPr>
            <w:tcW w:w="1137" w:type="dxa"/>
          </w:tcPr>
          <w:p w14:paraId="058D1FA2"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20"/>
                <w:lang w:eastAsia="es-CO"/>
              </w:rPr>
            </w:pPr>
            <w:r w:rsidRPr="00E3202A">
              <w:rPr>
                <w:rFonts w:ascii="Times New Roman" w:eastAsia="Times New Roman" w:hAnsi="Times New Roman" w:cs="Times New Roman"/>
                <w:b/>
                <w:bCs/>
                <w:color w:val="000000"/>
                <w:sz w:val="18"/>
                <w:szCs w:val="20"/>
                <w:lang w:eastAsia="es-CO"/>
              </w:rPr>
              <w:t>2018-2019</w:t>
            </w:r>
          </w:p>
        </w:tc>
        <w:tc>
          <w:tcPr>
            <w:tcW w:w="1021" w:type="dxa"/>
          </w:tcPr>
          <w:p w14:paraId="12033098"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20"/>
                <w:lang w:eastAsia="es-CO"/>
              </w:rPr>
            </w:pPr>
            <w:r w:rsidRPr="00E3202A">
              <w:rPr>
                <w:rFonts w:ascii="Times New Roman" w:eastAsia="Times New Roman" w:hAnsi="Times New Roman" w:cs="Times New Roman"/>
                <w:b/>
                <w:bCs/>
                <w:color w:val="000000"/>
                <w:sz w:val="18"/>
                <w:szCs w:val="20"/>
                <w:lang w:eastAsia="es-CO"/>
              </w:rPr>
              <w:t>2019-2020</w:t>
            </w:r>
          </w:p>
        </w:tc>
        <w:tc>
          <w:tcPr>
            <w:tcW w:w="771" w:type="dxa"/>
          </w:tcPr>
          <w:p w14:paraId="1F6BE72D"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20"/>
                <w:lang w:eastAsia="es-CO"/>
              </w:rPr>
            </w:pPr>
            <w:r w:rsidRPr="00E3202A">
              <w:rPr>
                <w:rFonts w:ascii="Times New Roman" w:eastAsia="Times New Roman" w:hAnsi="Times New Roman" w:cs="Times New Roman"/>
                <w:b/>
                <w:bCs/>
                <w:color w:val="000000"/>
                <w:sz w:val="18"/>
                <w:szCs w:val="20"/>
                <w:lang w:eastAsia="es-CO"/>
              </w:rPr>
              <w:t>2020</w:t>
            </w:r>
          </w:p>
        </w:tc>
      </w:tr>
      <w:tr w:rsidR="00312F4F" w:rsidRPr="00800DB9" w14:paraId="14F02CA2" w14:textId="77777777" w:rsidTr="006634B1">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1677" w:type="dxa"/>
            <w:noWrap/>
            <w:hideMark/>
          </w:tcPr>
          <w:p w14:paraId="03B5CBC6" w14:textId="77777777" w:rsidR="00312F4F" w:rsidRPr="00E3202A" w:rsidRDefault="00312F4F" w:rsidP="00662469">
            <w:pPr>
              <w:spacing w:after="0" w:line="240" w:lineRule="auto"/>
              <w:jc w:val="both"/>
              <w:rPr>
                <w:rFonts w:ascii="Times New Roman" w:eastAsia="Times New Roman" w:hAnsi="Times New Roman" w:cs="Times New Roman"/>
                <w:b w:val="0"/>
                <w:bCs w:val="0"/>
                <w:color w:val="0070C0"/>
                <w:sz w:val="18"/>
                <w:szCs w:val="20"/>
                <w:lang w:eastAsia="es-CO"/>
              </w:rPr>
            </w:pPr>
            <w:r w:rsidRPr="00E3202A">
              <w:rPr>
                <w:rFonts w:ascii="Times New Roman" w:eastAsia="Times New Roman" w:hAnsi="Times New Roman" w:cs="Times New Roman"/>
                <w:b w:val="0"/>
                <w:bCs w:val="0"/>
                <w:color w:val="0070C0"/>
                <w:sz w:val="18"/>
                <w:szCs w:val="20"/>
                <w:lang w:eastAsia="es-CO"/>
              </w:rPr>
              <w:t>EXCELENTE</w:t>
            </w:r>
          </w:p>
        </w:tc>
        <w:tc>
          <w:tcPr>
            <w:tcW w:w="1209" w:type="dxa"/>
            <w:noWrap/>
          </w:tcPr>
          <w:p w14:paraId="7057278B"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0.00</w:t>
            </w:r>
          </w:p>
        </w:tc>
        <w:tc>
          <w:tcPr>
            <w:tcW w:w="1209" w:type="dxa"/>
            <w:noWrap/>
          </w:tcPr>
          <w:p w14:paraId="5A94FDAD"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3.62</w:t>
            </w:r>
          </w:p>
        </w:tc>
        <w:tc>
          <w:tcPr>
            <w:tcW w:w="1209" w:type="dxa"/>
            <w:noWrap/>
          </w:tcPr>
          <w:p w14:paraId="20D4AB31"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5.96</w:t>
            </w:r>
          </w:p>
        </w:tc>
        <w:tc>
          <w:tcPr>
            <w:tcW w:w="1209" w:type="dxa"/>
            <w:noWrap/>
          </w:tcPr>
          <w:p w14:paraId="19B84C5F"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5.96</w:t>
            </w:r>
          </w:p>
        </w:tc>
        <w:tc>
          <w:tcPr>
            <w:tcW w:w="1137" w:type="dxa"/>
          </w:tcPr>
          <w:p w14:paraId="4E569C9F"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5.96</w:t>
            </w:r>
          </w:p>
        </w:tc>
        <w:tc>
          <w:tcPr>
            <w:tcW w:w="1021" w:type="dxa"/>
          </w:tcPr>
          <w:p w14:paraId="6BC35DDF"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2.31</w:t>
            </w:r>
          </w:p>
        </w:tc>
        <w:tc>
          <w:tcPr>
            <w:tcW w:w="771" w:type="dxa"/>
          </w:tcPr>
          <w:p w14:paraId="40F5133F"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2.31</w:t>
            </w:r>
          </w:p>
        </w:tc>
      </w:tr>
      <w:tr w:rsidR="00312F4F" w:rsidRPr="00800DB9" w14:paraId="454F260F" w14:textId="77777777" w:rsidTr="006634B1">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1677" w:type="dxa"/>
            <w:noWrap/>
            <w:hideMark/>
          </w:tcPr>
          <w:p w14:paraId="5CED0709" w14:textId="77777777" w:rsidR="00312F4F" w:rsidRPr="00E3202A" w:rsidRDefault="00312F4F" w:rsidP="00662469">
            <w:pPr>
              <w:spacing w:after="0" w:line="240" w:lineRule="auto"/>
              <w:jc w:val="both"/>
              <w:rPr>
                <w:rFonts w:ascii="Times New Roman" w:eastAsia="Times New Roman" w:hAnsi="Times New Roman" w:cs="Times New Roman"/>
                <w:b w:val="0"/>
                <w:bCs w:val="0"/>
                <w:color w:val="00B050"/>
                <w:sz w:val="18"/>
                <w:szCs w:val="20"/>
                <w:lang w:eastAsia="es-CO"/>
              </w:rPr>
            </w:pPr>
            <w:r w:rsidRPr="00E3202A">
              <w:rPr>
                <w:rFonts w:ascii="Times New Roman" w:eastAsia="Times New Roman" w:hAnsi="Times New Roman" w:cs="Times New Roman"/>
                <w:b w:val="0"/>
                <w:bCs w:val="0"/>
                <w:color w:val="00B050"/>
                <w:sz w:val="18"/>
                <w:szCs w:val="20"/>
                <w:lang w:eastAsia="es-CO"/>
              </w:rPr>
              <w:t>BUENA</w:t>
            </w:r>
          </w:p>
        </w:tc>
        <w:tc>
          <w:tcPr>
            <w:tcW w:w="1209" w:type="dxa"/>
            <w:noWrap/>
          </w:tcPr>
          <w:p w14:paraId="0C33C95A"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11.55</w:t>
            </w:r>
          </w:p>
        </w:tc>
        <w:tc>
          <w:tcPr>
            <w:tcW w:w="1209" w:type="dxa"/>
            <w:noWrap/>
          </w:tcPr>
          <w:p w14:paraId="39C03672"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20.60</w:t>
            </w:r>
          </w:p>
        </w:tc>
        <w:tc>
          <w:tcPr>
            <w:tcW w:w="1209" w:type="dxa"/>
            <w:noWrap/>
          </w:tcPr>
          <w:p w14:paraId="1DF58876"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14.16</w:t>
            </w:r>
          </w:p>
        </w:tc>
        <w:tc>
          <w:tcPr>
            <w:tcW w:w="1209" w:type="dxa"/>
            <w:noWrap/>
          </w:tcPr>
          <w:p w14:paraId="6F80D08F"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7.05</w:t>
            </w:r>
          </w:p>
        </w:tc>
        <w:tc>
          <w:tcPr>
            <w:tcW w:w="1137" w:type="dxa"/>
          </w:tcPr>
          <w:p w14:paraId="3BCDF8E8"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16.90</w:t>
            </w:r>
          </w:p>
        </w:tc>
        <w:tc>
          <w:tcPr>
            <w:tcW w:w="1021" w:type="dxa"/>
          </w:tcPr>
          <w:p w14:paraId="67D2B8F7"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20.55</w:t>
            </w:r>
          </w:p>
        </w:tc>
        <w:tc>
          <w:tcPr>
            <w:tcW w:w="771" w:type="dxa"/>
          </w:tcPr>
          <w:p w14:paraId="1A0ED006"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10.70</w:t>
            </w:r>
          </w:p>
        </w:tc>
      </w:tr>
      <w:tr w:rsidR="00312F4F" w:rsidRPr="00800DB9" w14:paraId="3D8314E3" w14:textId="77777777" w:rsidTr="006634B1">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1677" w:type="dxa"/>
            <w:noWrap/>
            <w:hideMark/>
          </w:tcPr>
          <w:p w14:paraId="0873E9EA" w14:textId="77777777" w:rsidR="00312F4F" w:rsidRPr="00E3202A" w:rsidRDefault="00312F4F" w:rsidP="00662469">
            <w:pPr>
              <w:spacing w:after="0" w:line="240" w:lineRule="auto"/>
              <w:jc w:val="both"/>
              <w:rPr>
                <w:rFonts w:ascii="Times New Roman" w:eastAsia="Times New Roman" w:hAnsi="Times New Roman" w:cs="Times New Roman"/>
                <w:b w:val="0"/>
                <w:bCs w:val="0"/>
                <w:color w:val="FFFF00"/>
                <w:sz w:val="18"/>
                <w:szCs w:val="20"/>
                <w:lang w:eastAsia="es-CO"/>
              </w:rPr>
            </w:pPr>
            <w:r w:rsidRPr="00E3202A">
              <w:rPr>
                <w:rFonts w:ascii="Times New Roman" w:eastAsia="Times New Roman" w:hAnsi="Times New Roman" w:cs="Times New Roman"/>
                <w:b w:val="0"/>
                <w:bCs w:val="0"/>
                <w:color w:val="FFFF00"/>
                <w:sz w:val="18"/>
                <w:szCs w:val="20"/>
                <w:lang w:eastAsia="es-CO"/>
              </w:rPr>
              <w:t>ACEPTABLE</w:t>
            </w:r>
          </w:p>
        </w:tc>
        <w:tc>
          <w:tcPr>
            <w:tcW w:w="1209" w:type="dxa"/>
            <w:noWrap/>
          </w:tcPr>
          <w:p w14:paraId="61E16F07"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8.56</w:t>
            </w:r>
          </w:p>
        </w:tc>
        <w:tc>
          <w:tcPr>
            <w:tcW w:w="1209" w:type="dxa"/>
            <w:noWrap/>
          </w:tcPr>
          <w:p w14:paraId="206D4227"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0.00</w:t>
            </w:r>
          </w:p>
        </w:tc>
        <w:tc>
          <w:tcPr>
            <w:tcW w:w="1209" w:type="dxa"/>
            <w:noWrap/>
          </w:tcPr>
          <w:p w14:paraId="1A8F8725"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6.84</w:t>
            </w:r>
          </w:p>
        </w:tc>
        <w:tc>
          <w:tcPr>
            <w:tcW w:w="1209" w:type="dxa"/>
            <w:noWrap/>
          </w:tcPr>
          <w:p w14:paraId="0F405A08"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13.94</w:t>
            </w:r>
          </w:p>
        </w:tc>
        <w:tc>
          <w:tcPr>
            <w:tcW w:w="1137" w:type="dxa"/>
          </w:tcPr>
          <w:p w14:paraId="32CA923D"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0.00</w:t>
            </w:r>
          </w:p>
        </w:tc>
        <w:tc>
          <w:tcPr>
            <w:tcW w:w="1021" w:type="dxa"/>
          </w:tcPr>
          <w:p w14:paraId="205903E1"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4.10</w:t>
            </w:r>
          </w:p>
        </w:tc>
        <w:tc>
          <w:tcPr>
            <w:tcW w:w="771" w:type="dxa"/>
          </w:tcPr>
          <w:p w14:paraId="11F6A0CA"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13.94</w:t>
            </w:r>
          </w:p>
        </w:tc>
      </w:tr>
      <w:tr w:rsidR="00312F4F" w:rsidRPr="00800DB9" w14:paraId="1C3D05E3" w14:textId="77777777" w:rsidTr="006634B1">
        <w:trPr>
          <w:gridAfter w:val="1"/>
          <w:cnfStyle w:val="000000100000" w:firstRow="0" w:lastRow="0" w:firstColumn="0" w:lastColumn="0" w:oddVBand="0" w:evenVBand="0" w:oddHBand="1" w:evenHBand="0" w:firstRowFirstColumn="0" w:firstRowLastColumn="0" w:lastRowFirstColumn="0" w:lastRowLastColumn="0"/>
          <w:wAfter w:w="12" w:type="dxa"/>
          <w:trHeight w:val="66"/>
        </w:trPr>
        <w:tc>
          <w:tcPr>
            <w:cnfStyle w:val="001000000000" w:firstRow="0" w:lastRow="0" w:firstColumn="1" w:lastColumn="0" w:oddVBand="0" w:evenVBand="0" w:oddHBand="0" w:evenHBand="0" w:firstRowFirstColumn="0" w:firstRowLastColumn="0" w:lastRowFirstColumn="0" w:lastRowLastColumn="0"/>
            <w:tcW w:w="1677" w:type="dxa"/>
            <w:noWrap/>
            <w:hideMark/>
          </w:tcPr>
          <w:p w14:paraId="68C52872" w14:textId="77777777" w:rsidR="00312F4F" w:rsidRPr="00E3202A" w:rsidRDefault="00312F4F" w:rsidP="00662469">
            <w:pPr>
              <w:spacing w:after="0" w:line="240" w:lineRule="auto"/>
              <w:jc w:val="both"/>
              <w:rPr>
                <w:rFonts w:ascii="Times New Roman" w:eastAsia="Times New Roman" w:hAnsi="Times New Roman" w:cs="Times New Roman"/>
                <w:b w:val="0"/>
                <w:bCs w:val="0"/>
                <w:color w:val="FFC000"/>
                <w:sz w:val="18"/>
                <w:szCs w:val="20"/>
                <w:lang w:eastAsia="es-CO"/>
              </w:rPr>
            </w:pPr>
            <w:r w:rsidRPr="00E3202A">
              <w:rPr>
                <w:rFonts w:ascii="Times New Roman" w:eastAsia="Times New Roman" w:hAnsi="Times New Roman" w:cs="Times New Roman"/>
                <w:b w:val="0"/>
                <w:bCs w:val="0"/>
                <w:color w:val="FFC000"/>
                <w:sz w:val="18"/>
                <w:szCs w:val="20"/>
                <w:lang w:eastAsia="es-CO"/>
              </w:rPr>
              <w:t>MARGINAL</w:t>
            </w:r>
          </w:p>
        </w:tc>
        <w:tc>
          <w:tcPr>
            <w:tcW w:w="1209" w:type="dxa"/>
            <w:noWrap/>
          </w:tcPr>
          <w:p w14:paraId="6EAD9167"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2.70</w:t>
            </w:r>
          </w:p>
        </w:tc>
        <w:tc>
          <w:tcPr>
            <w:tcW w:w="1209" w:type="dxa"/>
            <w:noWrap/>
          </w:tcPr>
          <w:p w14:paraId="13AFFD27"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19.59</w:t>
            </w:r>
          </w:p>
        </w:tc>
        <w:tc>
          <w:tcPr>
            <w:tcW w:w="1209" w:type="dxa"/>
            <w:noWrap/>
          </w:tcPr>
          <w:p w14:paraId="618F87D3"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52.26</w:t>
            </w:r>
          </w:p>
        </w:tc>
        <w:tc>
          <w:tcPr>
            <w:tcW w:w="1209" w:type="dxa"/>
            <w:noWrap/>
          </w:tcPr>
          <w:p w14:paraId="5A5A8E81"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2.70</w:t>
            </w:r>
          </w:p>
        </w:tc>
        <w:tc>
          <w:tcPr>
            <w:tcW w:w="1137" w:type="dxa"/>
          </w:tcPr>
          <w:p w14:paraId="5F19D76F"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42.20</w:t>
            </w:r>
          </w:p>
        </w:tc>
        <w:tc>
          <w:tcPr>
            <w:tcW w:w="1021" w:type="dxa"/>
          </w:tcPr>
          <w:p w14:paraId="7D6A9EBA"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43.84</w:t>
            </w:r>
          </w:p>
        </w:tc>
        <w:tc>
          <w:tcPr>
            <w:tcW w:w="771" w:type="dxa"/>
          </w:tcPr>
          <w:p w14:paraId="7E584ADD" w14:textId="77777777" w:rsidR="00312F4F" w:rsidRPr="00E3202A" w:rsidRDefault="00312F4F"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49.73</w:t>
            </w:r>
          </w:p>
        </w:tc>
      </w:tr>
      <w:tr w:rsidR="00312F4F" w:rsidRPr="00800DB9" w14:paraId="0CA8B20D" w14:textId="77777777" w:rsidTr="006634B1">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1677" w:type="dxa"/>
            <w:noWrap/>
            <w:hideMark/>
          </w:tcPr>
          <w:p w14:paraId="6C1783D8" w14:textId="77777777" w:rsidR="00312F4F" w:rsidRPr="00E3202A" w:rsidRDefault="00312F4F" w:rsidP="00662469">
            <w:pPr>
              <w:spacing w:after="0" w:line="240" w:lineRule="auto"/>
              <w:jc w:val="both"/>
              <w:rPr>
                <w:rFonts w:ascii="Times New Roman" w:eastAsia="Times New Roman" w:hAnsi="Times New Roman" w:cs="Times New Roman"/>
                <w:b w:val="0"/>
                <w:bCs w:val="0"/>
                <w:color w:val="FF0000"/>
                <w:sz w:val="18"/>
                <w:szCs w:val="20"/>
                <w:lang w:eastAsia="es-CO"/>
              </w:rPr>
            </w:pPr>
            <w:r w:rsidRPr="00E3202A">
              <w:rPr>
                <w:rFonts w:ascii="Times New Roman" w:eastAsia="Times New Roman" w:hAnsi="Times New Roman" w:cs="Times New Roman"/>
                <w:b w:val="0"/>
                <w:bCs w:val="0"/>
                <w:color w:val="FF0000"/>
                <w:sz w:val="18"/>
                <w:szCs w:val="20"/>
                <w:lang w:eastAsia="es-CO"/>
              </w:rPr>
              <w:t>POBRE</w:t>
            </w:r>
          </w:p>
        </w:tc>
        <w:tc>
          <w:tcPr>
            <w:tcW w:w="1209" w:type="dxa"/>
            <w:noWrap/>
          </w:tcPr>
          <w:p w14:paraId="5D29E004"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61.43</w:t>
            </w:r>
          </w:p>
        </w:tc>
        <w:tc>
          <w:tcPr>
            <w:tcW w:w="1209" w:type="dxa"/>
            <w:noWrap/>
          </w:tcPr>
          <w:p w14:paraId="2A83DEAF"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40.43</w:t>
            </w:r>
          </w:p>
        </w:tc>
        <w:tc>
          <w:tcPr>
            <w:tcW w:w="1209" w:type="dxa"/>
            <w:noWrap/>
          </w:tcPr>
          <w:p w14:paraId="2002A243"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5.03</w:t>
            </w:r>
          </w:p>
        </w:tc>
        <w:tc>
          <w:tcPr>
            <w:tcW w:w="1209" w:type="dxa"/>
            <w:noWrap/>
          </w:tcPr>
          <w:p w14:paraId="2017B125"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54.59</w:t>
            </w:r>
          </w:p>
        </w:tc>
        <w:tc>
          <w:tcPr>
            <w:tcW w:w="1137" w:type="dxa"/>
          </w:tcPr>
          <w:p w14:paraId="47F392E3"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19.18</w:t>
            </w:r>
          </w:p>
        </w:tc>
        <w:tc>
          <w:tcPr>
            <w:tcW w:w="1021" w:type="dxa"/>
          </w:tcPr>
          <w:p w14:paraId="6656DC03"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13.45</w:t>
            </w:r>
          </w:p>
        </w:tc>
        <w:tc>
          <w:tcPr>
            <w:tcW w:w="771" w:type="dxa"/>
          </w:tcPr>
          <w:p w14:paraId="2D435F38" w14:textId="77777777" w:rsidR="00312F4F" w:rsidRPr="00E3202A" w:rsidRDefault="00312F4F"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0"/>
                <w:lang w:eastAsia="es-CO"/>
              </w:rPr>
            </w:pPr>
            <w:r w:rsidRPr="00E3202A">
              <w:rPr>
                <w:rFonts w:ascii="Times New Roman" w:eastAsia="Times New Roman" w:hAnsi="Times New Roman" w:cs="Times New Roman"/>
                <w:color w:val="000000"/>
                <w:sz w:val="18"/>
                <w:szCs w:val="20"/>
                <w:lang w:eastAsia="es-CO"/>
              </w:rPr>
              <w:t>7.56</w:t>
            </w:r>
          </w:p>
        </w:tc>
      </w:tr>
    </w:tbl>
    <w:p w14:paraId="66755FDC" w14:textId="0B8DA118" w:rsidR="00312F4F" w:rsidRPr="00BD61C3" w:rsidRDefault="00BD61C3" w:rsidP="00312F4F">
      <w:pPr>
        <w:spacing w:after="0" w:line="240" w:lineRule="auto"/>
        <w:jc w:val="both"/>
        <w:rPr>
          <w:rFonts w:ascii="Times New Roman" w:hAnsi="Times New Roman" w:cs="Times New Roman"/>
          <w:sz w:val="20"/>
          <w:szCs w:val="20"/>
        </w:rPr>
      </w:pPr>
      <w:r w:rsidRPr="00BD61C3">
        <w:rPr>
          <w:rFonts w:ascii="Times New Roman" w:hAnsi="Times New Roman" w:cs="Times New Roman"/>
          <w:sz w:val="20"/>
          <w:szCs w:val="20"/>
        </w:rPr>
        <w:t>Fuente: SRHS - SDA</w:t>
      </w:r>
    </w:p>
    <w:p w14:paraId="3999D9CA" w14:textId="5E44DFB1" w:rsidR="00BD61C3" w:rsidRDefault="00BD61C3" w:rsidP="00312F4F">
      <w:pPr>
        <w:spacing w:after="0" w:line="240" w:lineRule="auto"/>
        <w:jc w:val="both"/>
        <w:rPr>
          <w:rFonts w:ascii="Times New Roman" w:hAnsi="Times New Roman" w:cs="Times New Roman"/>
        </w:rPr>
      </w:pPr>
    </w:p>
    <w:p w14:paraId="134663D1" w14:textId="0E700C97" w:rsidR="00BD61C3" w:rsidRDefault="00BD61C3" w:rsidP="00312F4F">
      <w:pPr>
        <w:spacing w:after="0" w:line="240" w:lineRule="auto"/>
        <w:jc w:val="both"/>
        <w:rPr>
          <w:rFonts w:ascii="Times New Roman" w:hAnsi="Times New Roman" w:cs="Times New Roman"/>
        </w:rPr>
      </w:pPr>
    </w:p>
    <w:p w14:paraId="3FEB708F" w14:textId="0D13E80E" w:rsidR="00312F4F" w:rsidRPr="00800DB9" w:rsidRDefault="00BD61C3" w:rsidP="00BD61C3">
      <w:pPr>
        <w:pStyle w:val="Descripcin"/>
      </w:pPr>
      <w:bookmarkStart w:id="309" w:name="_Toc62807118"/>
      <w:r>
        <w:t xml:space="preserve">Mapa  </w:t>
      </w:r>
      <w:r>
        <w:fldChar w:fldCharType="begin"/>
      </w:r>
      <w:r>
        <w:instrText xml:space="preserve"> SEQ Mapa_ \* ARABIC </w:instrText>
      </w:r>
      <w:r>
        <w:fldChar w:fldCharType="separate"/>
      </w:r>
      <w:r w:rsidR="00FA2513">
        <w:rPr>
          <w:noProof/>
        </w:rPr>
        <w:t>16</w:t>
      </w:r>
      <w:r>
        <w:fldChar w:fldCharType="end"/>
      </w:r>
      <w:r>
        <w:t>:</w:t>
      </w:r>
      <w:r w:rsidR="00312F4F" w:rsidRPr="00800DB9">
        <w:t xml:space="preserve"> Mapa del índice de calidad hídrica (WQI) de los principales ríos de la Ciudad</w:t>
      </w:r>
      <w:bookmarkEnd w:id="309"/>
      <w:r w:rsidR="00312F4F" w:rsidRPr="00800DB9">
        <w:t xml:space="preserve"> </w:t>
      </w:r>
    </w:p>
    <w:p w14:paraId="4649FE88" w14:textId="77777777" w:rsidR="00312F4F" w:rsidRPr="00800DB9" w:rsidRDefault="00312F4F" w:rsidP="00312F4F">
      <w:pPr>
        <w:spacing w:after="0" w:line="240" w:lineRule="auto"/>
        <w:jc w:val="both"/>
        <w:rPr>
          <w:rFonts w:ascii="Times New Roman" w:hAnsi="Times New Roman" w:cs="Times New Roman"/>
          <w:lang w:val="es-ES"/>
        </w:rPr>
      </w:pPr>
    </w:p>
    <w:p w14:paraId="1FB6866B" w14:textId="77777777" w:rsidR="00312F4F" w:rsidRPr="00800DB9" w:rsidRDefault="00312F4F" w:rsidP="00312F4F">
      <w:pPr>
        <w:spacing w:after="0" w:line="240" w:lineRule="auto"/>
        <w:jc w:val="center"/>
        <w:rPr>
          <w:rFonts w:ascii="Times New Roman" w:hAnsi="Times New Roman" w:cs="Times New Roman"/>
        </w:rPr>
      </w:pPr>
      <w:r w:rsidRPr="00800DB9">
        <w:rPr>
          <w:rFonts w:ascii="Times New Roman" w:hAnsi="Times New Roman" w:cs="Times New Roman"/>
          <w:noProof/>
          <w:lang w:eastAsia="es-CO"/>
        </w:rPr>
        <w:drawing>
          <wp:inline distT="0" distB="0" distL="0" distR="0" wp14:anchorId="5FDFBCB6" wp14:editId="3422E873">
            <wp:extent cx="3594027" cy="5086350"/>
            <wp:effectExtent l="0" t="0" r="6985" b="0"/>
            <wp:docPr id="2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31217" name="Picture 2"/>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3598773" cy="5093066"/>
                    </a:xfrm>
                    <a:prstGeom prst="rect">
                      <a:avLst/>
                    </a:prstGeom>
                    <a:noFill/>
                  </pic:spPr>
                </pic:pic>
              </a:graphicData>
            </a:graphic>
          </wp:inline>
        </w:drawing>
      </w:r>
    </w:p>
    <w:p w14:paraId="022DE0E8" w14:textId="77777777" w:rsidR="00BD61C3" w:rsidRPr="00BD61C3" w:rsidRDefault="00BD61C3" w:rsidP="00BD61C3">
      <w:pPr>
        <w:spacing w:after="0" w:line="240" w:lineRule="auto"/>
        <w:jc w:val="center"/>
        <w:rPr>
          <w:rFonts w:ascii="Times New Roman" w:hAnsi="Times New Roman" w:cs="Times New Roman"/>
          <w:sz w:val="20"/>
          <w:szCs w:val="20"/>
        </w:rPr>
      </w:pPr>
      <w:bookmarkStart w:id="310" w:name="_Ref423406635"/>
      <w:bookmarkStart w:id="311" w:name="_Toc60180368"/>
      <w:r w:rsidRPr="00BD61C3">
        <w:rPr>
          <w:rFonts w:ascii="Times New Roman" w:hAnsi="Times New Roman" w:cs="Times New Roman"/>
          <w:sz w:val="20"/>
          <w:szCs w:val="20"/>
        </w:rPr>
        <w:t>Fuente: SRHS - SDA</w:t>
      </w:r>
    </w:p>
    <w:p w14:paraId="46029A94" w14:textId="6CF0EED0" w:rsidR="00BD61C3" w:rsidRDefault="00BD61C3" w:rsidP="00312F4F">
      <w:pPr>
        <w:rPr>
          <w:rFonts w:ascii="Times New Roman" w:hAnsi="Times New Roman" w:cs="Times New Roman"/>
          <w:lang w:val="es-ES" w:eastAsia="en-US"/>
        </w:rPr>
      </w:pPr>
    </w:p>
    <w:p w14:paraId="7206939A" w14:textId="77777777" w:rsidR="00BD61C3" w:rsidRDefault="00BD61C3" w:rsidP="00312F4F">
      <w:pPr>
        <w:rPr>
          <w:rFonts w:ascii="Times New Roman" w:hAnsi="Times New Roman" w:cs="Times New Roman"/>
          <w:lang w:val="es-ES" w:eastAsia="en-US"/>
        </w:rPr>
      </w:pPr>
    </w:p>
    <w:p w14:paraId="38784572" w14:textId="11759B71" w:rsidR="00312F4F" w:rsidRPr="00800DB9" w:rsidRDefault="00BD61C3" w:rsidP="00BD61C3">
      <w:pPr>
        <w:pStyle w:val="Descripcin"/>
      </w:pPr>
      <w:bookmarkStart w:id="312" w:name="_Toc62807074"/>
      <w:r>
        <w:t xml:space="preserve">Gráfica </w:t>
      </w:r>
      <w:r>
        <w:fldChar w:fldCharType="begin"/>
      </w:r>
      <w:r>
        <w:instrText xml:space="preserve"> SEQ Gráfica \* ARABIC </w:instrText>
      </w:r>
      <w:r>
        <w:fldChar w:fldCharType="separate"/>
      </w:r>
      <w:r w:rsidR="00FA2513">
        <w:rPr>
          <w:noProof/>
        </w:rPr>
        <w:t>26</w:t>
      </w:r>
      <w:r>
        <w:fldChar w:fldCharType="end"/>
      </w:r>
      <w:r>
        <w:t>:</w:t>
      </w:r>
      <w:bookmarkEnd w:id="310"/>
      <w:r w:rsidR="00312F4F" w:rsidRPr="00800DB9">
        <w:t xml:space="preserve"> Evolución temporal de ríos urbanos por categoría de calidad de agua</w:t>
      </w:r>
      <w:bookmarkEnd w:id="311"/>
      <w:bookmarkEnd w:id="312"/>
    </w:p>
    <w:p w14:paraId="790CEF77" w14:textId="77777777" w:rsidR="00312F4F" w:rsidRPr="00800DB9" w:rsidRDefault="00312F4F" w:rsidP="00312F4F">
      <w:pPr>
        <w:spacing w:after="0" w:line="240" w:lineRule="auto"/>
        <w:jc w:val="center"/>
        <w:rPr>
          <w:rFonts w:ascii="Times New Roman" w:hAnsi="Times New Roman" w:cs="Times New Roman"/>
          <w:lang w:val="es-ES"/>
        </w:rPr>
      </w:pPr>
    </w:p>
    <w:p w14:paraId="004BAC42" w14:textId="77777777" w:rsidR="00312F4F" w:rsidRPr="00800DB9" w:rsidRDefault="00312F4F" w:rsidP="00312F4F">
      <w:pPr>
        <w:spacing w:after="0" w:line="240" w:lineRule="auto"/>
        <w:jc w:val="center"/>
        <w:rPr>
          <w:rFonts w:ascii="Times New Roman" w:hAnsi="Times New Roman" w:cs="Times New Roman"/>
        </w:rPr>
      </w:pPr>
      <w:r w:rsidRPr="00800DB9">
        <w:rPr>
          <w:rFonts w:ascii="Times New Roman" w:hAnsi="Times New Roman" w:cs="Times New Roman"/>
          <w:noProof/>
          <w:lang w:eastAsia="es-CO"/>
        </w:rPr>
        <w:drawing>
          <wp:inline distT="0" distB="0" distL="0" distR="0" wp14:anchorId="2739D7A4" wp14:editId="71127BAD">
            <wp:extent cx="5958176" cy="2811780"/>
            <wp:effectExtent l="0" t="0" r="5080" b="762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20838" name="Picture 2"/>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5991898" cy="2827694"/>
                    </a:xfrm>
                    <a:prstGeom prst="rect">
                      <a:avLst/>
                    </a:prstGeom>
                    <a:noFill/>
                  </pic:spPr>
                </pic:pic>
              </a:graphicData>
            </a:graphic>
          </wp:inline>
        </w:drawing>
      </w:r>
    </w:p>
    <w:p w14:paraId="102EBDEC" w14:textId="77777777" w:rsidR="00BD61C3" w:rsidRPr="00BD61C3" w:rsidRDefault="00BD61C3" w:rsidP="00BD61C3">
      <w:pPr>
        <w:spacing w:after="0" w:line="240" w:lineRule="auto"/>
        <w:jc w:val="center"/>
        <w:rPr>
          <w:rFonts w:ascii="Times New Roman" w:hAnsi="Times New Roman" w:cs="Times New Roman"/>
          <w:sz w:val="20"/>
          <w:szCs w:val="20"/>
        </w:rPr>
      </w:pPr>
      <w:r w:rsidRPr="00BD61C3">
        <w:rPr>
          <w:rFonts w:ascii="Times New Roman" w:hAnsi="Times New Roman" w:cs="Times New Roman"/>
          <w:sz w:val="20"/>
          <w:szCs w:val="20"/>
        </w:rPr>
        <w:t>Fuente: SRHS - SDA</w:t>
      </w:r>
    </w:p>
    <w:p w14:paraId="721C158C" w14:textId="77777777" w:rsidR="00312F4F" w:rsidRPr="00800DB9" w:rsidRDefault="00312F4F" w:rsidP="00312F4F">
      <w:pPr>
        <w:spacing w:after="0" w:line="240" w:lineRule="auto"/>
        <w:jc w:val="both"/>
        <w:rPr>
          <w:rFonts w:ascii="Times New Roman" w:hAnsi="Times New Roman" w:cs="Times New Roman"/>
        </w:rPr>
      </w:pPr>
    </w:p>
    <w:p w14:paraId="3A739732" w14:textId="77777777" w:rsidR="00312F4F" w:rsidRPr="00800DB9" w:rsidRDefault="00312F4F" w:rsidP="00312F4F">
      <w:pPr>
        <w:spacing w:after="0" w:line="240" w:lineRule="auto"/>
        <w:jc w:val="both"/>
        <w:rPr>
          <w:rFonts w:ascii="Times New Roman" w:hAnsi="Times New Roman" w:cs="Times New Roman"/>
          <w:sz w:val="24"/>
          <w:szCs w:val="24"/>
        </w:rPr>
      </w:pPr>
    </w:p>
    <w:p w14:paraId="7F7C1A46" w14:textId="77777777" w:rsidR="00312F4F" w:rsidRPr="00E3202A" w:rsidRDefault="00312F4F" w:rsidP="00312F4F">
      <w:pPr>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 xml:space="preserve">En cuanto al indicador “Número de Kilómetros de ríos con calidad de agua en categoría aceptable, buena o excelente”, se tiene que para el año 2020 la longitud de kilómetros río con valores de WQI superiores o iguales a 65 unidades aumentó 7.41 km con respecto al periodo establecido como línea base. </w:t>
      </w:r>
    </w:p>
    <w:p w14:paraId="5708E9B6" w14:textId="77777777" w:rsidR="00312F4F" w:rsidRPr="00800DB9" w:rsidRDefault="00312F4F" w:rsidP="00312F4F">
      <w:pPr>
        <w:spacing w:after="0" w:line="240" w:lineRule="auto"/>
        <w:jc w:val="both"/>
        <w:rPr>
          <w:rFonts w:ascii="Times New Roman" w:hAnsi="Times New Roman" w:cs="Times New Roman"/>
          <w:sz w:val="24"/>
          <w:szCs w:val="24"/>
        </w:rPr>
      </w:pPr>
    </w:p>
    <w:p w14:paraId="0BFAD5BE" w14:textId="4F5295DC" w:rsidR="00312F4F" w:rsidRPr="00800DB9" w:rsidRDefault="00BD61C3" w:rsidP="00BD61C3">
      <w:pPr>
        <w:pStyle w:val="Descripcin"/>
      </w:pPr>
      <w:bookmarkStart w:id="313" w:name="_Toc60180369"/>
      <w:bookmarkStart w:id="314" w:name="_Toc62807075"/>
      <w:r w:rsidRPr="00BD61C3">
        <w:t>Gráfica</w:t>
      </w:r>
      <w:r>
        <w:t xml:space="preserve"> </w:t>
      </w:r>
      <w:r>
        <w:fldChar w:fldCharType="begin"/>
      </w:r>
      <w:r>
        <w:instrText xml:space="preserve"> SEQ Gráfica \* ARABIC </w:instrText>
      </w:r>
      <w:r>
        <w:fldChar w:fldCharType="separate"/>
      </w:r>
      <w:r w:rsidR="00FA2513">
        <w:rPr>
          <w:noProof/>
        </w:rPr>
        <w:t>27</w:t>
      </w:r>
      <w:r>
        <w:fldChar w:fldCharType="end"/>
      </w:r>
      <w:r>
        <w:t>:</w:t>
      </w:r>
      <w:r w:rsidR="00312F4F" w:rsidRPr="00800DB9">
        <w:t xml:space="preserve"> Evolución temporal del Indicador: kilómetros de ríos urbanos con calidad de agua en categoría aceptable, buena o excelente WQI ≥ 65</w:t>
      </w:r>
      <w:bookmarkEnd w:id="313"/>
      <w:bookmarkEnd w:id="314"/>
    </w:p>
    <w:p w14:paraId="30E69FB5" w14:textId="77777777" w:rsidR="00312F4F" w:rsidRPr="00800DB9" w:rsidRDefault="00312F4F" w:rsidP="00312F4F">
      <w:pPr>
        <w:spacing w:after="0" w:line="240" w:lineRule="auto"/>
        <w:jc w:val="both"/>
        <w:rPr>
          <w:rFonts w:ascii="Times New Roman" w:hAnsi="Times New Roman" w:cs="Times New Roman"/>
          <w:sz w:val="24"/>
          <w:szCs w:val="24"/>
          <w:lang w:val="es-ES"/>
        </w:rPr>
      </w:pPr>
    </w:p>
    <w:p w14:paraId="1A89B9C0" w14:textId="77777777" w:rsidR="00312F4F" w:rsidRPr="00800DB9" w:rsidRDefault="00312F4F" w:rsidP="00312F4F">
      <w:pPr>
        <w:jc w:val="center"/>
        <w:rPr>
          <w:rFonts w:ascii="Times New Roman" w:hAnsi="Times New Roman" w:cs="Times New Roman"/>
          <w:b/>
          <w:bCs/>
        </w:rPr>
      </w:pPr>
      <w:r w:rsidRPr="00800DB9">
        <w:rPr>
          <w:rFonts w:ascii="Times New Roman" w:hAnsi="Times New Roman" w:cs="Times New Roman"/>
          <w:b/>
          <w:bCs/>
          <w:noProof/>
          <w:lang w:eastAsia="es-CO"/>
        </w:rPr>
        <w:drawing>
          <wp:inline distT="0" distB="0" distL="0" distR="0" wp14:anchorId="6D1F9887" wp14:editId="702B5678">
            <wp:extent cx="4067175" cy="257189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35232" name="Picture 3"/>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4082833" cy="2581792"/>
                    </a:xfrm>
                    <a:prstGeom prst="rect">
                      <a:avLst/>
                    </a:prstGeom>
                    <a:noFill/>
                  </pic:spPr>
                </pic:pic>
              </a:graphicData>
            </a:graphic>
          </wp:inline>
        </w:drawing>
      </w:r>
    </w:p>
    <w:p w14:paraId="0B3D20A3" w14:textId="77777777" w:rsidR="00BD61C3" w:rsidRPr="00BD61C3" w:rsidRDefault="00BD61C3" w:rsidP="00BD61C3">
      <w:pPr>
        <w:spacing w:after="0" w:line="240" w:lineRule="auto"/>
        <w:jc w:val="center"/>
        <w:rPr>
          <w:rFonts w:ascii="Times New Roman" w:hAnsi="Times New Roman" w:cs="Times New Roman"/>
          <w:sz w:val="20"/>
          <w:szCs w:val="20"/>
        </w:rPr>
      </w:pPr>
      <w:r w:rsidRPr="00BD61C3">
        <w:rPr>
          <w:rFonts w:ascii="Times New Roman" w:hAnsi="Times New Roman" w:cs="Times New Roman"/>
          <w:sz w:val="20"/>
          <w:szCs w:val="20"/>
        </w:rPr>
        <w:t>Fuente: SRHS - SDA</w:t>
      </w:r>
    </w:p>
    <w:p w14:paraId="30A7A9CE" w14:textId="77777777" w:rsidR="00312F4F" w:rsidRPr="00800DB9" w:rsidRDefault="00312F4F" w:rsidP="00312F4F">
      <w:pPr>
        <w:rPr>
          <w:rFonts w:ascii="Times New Roman" w:hAnsi="Times New Roman" w:cs="Times New Roman"/>
        </w:rPr>
      </w:pPr>
    </w:p>
    <w:p w14:paraId="2B2A2060" w14:textId="77777777" w:rsidR="00312F4F" w:rsidRPr="00E3202A" w:rsidRDefault="00312F4F" w:rsidP="00E3202A">
      <w:pPr>
        <w:tabs>
          <w:tab w:val="left" w:pos="0"/>
        </w:tabs>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Adicionalmente, el proyecto de inversión 7789 “</w:t>
      </w:r>
      <w:r w:rsidRPr="00E3202A">
        <w:rPr>
          <w:rFonts w:ascii="Times New Roman" w:hAnsi="Times New Roman" w:cs="Times New Roman"/>
          <w:i/>
          <w:iCs/>
          <w:sz w:val="24"/>
          <w:szCs w:val="24"/>
        </w:rPr>
        <w:t>Diseño, formulación e implementación de un programa de monitoreo, evaluación, control y seguimiento sobre el Recurso Hídrico del Distrito Capital Bogotá”</w:t>
      </w:r>
      <w:r w:rsidRPr="00E3202A">
        <w:rPr>
          <w:rFonts w:ascii="Times New Roman" w:hAnsi="Times New Roman" w:cs="Times New Roman"/>
          <w:sz w:val="24"/>
          <w:szCs w:val="24"/>
        </w:rPr>
        <w:t xml:space="preserve"> comprende la meta sectorial: “</w:t>
      </w:r>
      <w:r w:rsidRPr="00E3202A">
        <w:rPr>
          <w:rFonts w:ascii="Times New Roman" w:hAnsi="Times New Roman" w:cs="Times New Roman"/>
          <w:i/>
          <w:iCs/>
          <w:sz w:val="24"/>
          <w:szCs w:val="24"/>
        </w:rPr>
        <w:t xml:space="preserve">Diseñar y Estructurar 5 documentos consolidados con lineamientos en el manejo y en la planificación del recurso hídrico del D. C.” </w:t>
      </w:r>
      <w:r w:rsidRPr="00E3202A">
        <w:rPr>
          <w:rFonts w:ascii="Times New Roman" w:hAnsi="Times New Roman" w:cs="Times New Roman"/>
          <w:sz w:val="24"/>
          <w:szCs w:val="24"/>
        </w:rPr>
        <w:t xml:space="preserve">en cumplimiento a lo anterior la SRHS emitió los siguientes documentos: </w:t>
      </w:r>
    </w:p>
    <w:p w14:paraId="0A28C2DE" w14:textId="77777777" w:rsidR="00312F4F" w:rsidRPr="00E3202A" w:rsidRDefault="00312F4F" w:rsidP="000C6178">
      <w:pPr>
        <w:pStyle w:val="Prrafodelista"/>
        <w:numPr>
          <w:ilvl w:val="0"/>
          <w:numId w:val="99"/>
        </w:numPr>
        <w:tabs>
          <w:tab w:val="left" w:pos="0"/>
        </w:tabs>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Concepto Técnico No. 11403 del 2020 - Análisis del estado de los niveles hidrodinámicos de los acuíferos con influencia en el perímetro urbano del Distrito.</w:t>
      </w:r>
    </w:p>
    <w:p w14:paraId="58C876C5" w14:textId="77777777" w:rsidR="00312F4F" w:rsidRPr="00E3202A" w:rsidRDefault="00312F4F" w:rsidP="000C6178">
      <w:pPr>
        <w:pStyle w:val="Prrafodelista"/>
        <w:numPr>
          <w:ilvl w:val="0"/>
          <w:numId w:val="99"/>
        </w:numPr>
        <w:tabs>
          <w:tab w:val="left" w:pos="0"/>
        </w:tabs>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Informe Técnico No. 02178 del 2020 - Índice de calidad del agua, WQI, en los puntos de monitoreo de la red de calidad de hídrica de Bogotá-tradicional para año el 2020.</w:t>
      </w:r>
    </w:p>
    <w:p w14:paraId="1D813F48" w14:textId="77777777" w:rsidR="00312F4F" w:rsidRPr="00E3202A" w:rsidRDefault="00312F4F" w:rsidP="000C6178">
      <w:pPr>
        <w:pStyle w:val="Prrafodelista"/>
        <w:numPr>
          <w:ilvl w:val="0"/>
          <w:numId w:val="99"/>
        </w:numPr>
        <w:tabs>
          <w:tab w:val="left" w:pos="0"/>
        </w:tabs>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Informe Técnico No. 02198 del 2020 - Factores de impacto del recurso hídrico – 2020.</w:t>
      </w:r>
    </w:p>
    <w:p w14:paraId="02656D39" w14:textId="77777777" w:rsidR="00312F4F" w:rsidRPr="00E3202A" w:rsidRDefault="00312F4F" w:rsidP="000C6178">
      <w:pPr>
        <w:pStyle w:val="Prrafodelista"/>
        <w:numPr>
          <w:ilvl w:val="0"/>
          <w:numId w:val="99"/>
        </w:numPr>
        <w:tabs>
          <w:tab w:val="left" w:pos="0"/>
        </w:tabs>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Informe Técnico No. 02190 del 2020 - Determinación y evaluación de carga contaminante vertida para la priorización del monitoreo en vertimientos puntuales al recurso hídrico.</w:t>
      </w:r>
    </w:p>
    <w:p w14:paraId="081BE2CD" w14:textId="77777777" w:rsidR="00312F4F" w:rsidRPr="00E3202A" w:rsidRDefault="00312F4F" w:rsidP="000C6178">
      <w:pPr>
        <w:pStyle w:val="Prrafodelista"/>
        <w:numPr>
          <w:ilvl w:val="0"/>
          <w:numId w:val="99"/>
        </w:numPr>
        <w:tabs>
          <w:tab w:val="left" w:pos="0"/>
        </w:tabs>
        <w:spacing w:after="0" w:line="240" w:lineRule="auto"/>
        <w:jc w:val="both"/>
        <w:rPr>
          <w:rFonts w:ascii="Times New Roman" w:hAnsi="Times New Roman" w:cs="Times New Roman"/>
          <w:sz w:val="24"/>
          <w:szCs w:val="24"/>
        </w:rPr>
      </w:pPr>
      <w:r w:rsidRPr="00E3202A">
        <w:rPr>
          <w:rFonts w:ascii="Times New Roman" w:hAnsi="Times New Roman" w:cs="Times New Roman"/>
          <w:sz w:val="24"/>
          <w:szCs w:val="24"/>
        </w:rPr>
        <w:t>Informe Técnico No. 02199 del 2020 - Articulación de acciones con el plan de ordenamiento y manejo de la cuenca hidrográfica del río Bogotá (POMCA) y sentencia del río Bogotá.</w:t>
      </w:r>
    </w:p>
    <w:p w14:paraId="30D883B4" w14:textId="77777777" w:rsidR="00312F4F" w:rsidRPr="00E3202A" w:rsidRDefault="00312F4F" w:rsidP="00E3202A">
      <w:pPr>
        <w:spacing w:after="0" w:line="240" w:lineRule="auto"/>
        <w:jc w:val="both"/>
        <w:rPr>
          <w:rFonts w:ascii="Times New Roman" w:hAnsi="Times New Roman" w:cs="Times New Roman"/>
          <w:sz w:val="24"/>
          <w:szCs w:val="24"/>
        </w:rPr>
      </w:pPr>
    </w:p>
    <w:p w14:paraId="7D4167D2" w14:textId="77777777" w:rsidR="00312F4F" w:rsidRPr="00800DB9" w:rsidRDefault="00312F4F" w:rsidP="00E3202A">
      <w:pPr>
        <w:spacing w:after="0" w:line="240" w:lineRule="auto"/>
        <w:jc w:val="both"/>
        <w:rPr>
          <w:rFonts w:ascii="Times New Roman" w:hAnsi="Times New Roman" w:cs="Times New Roman"/>
        </w:rPr>
      </w:pPr>
      <w:r w:rsidRPr="00E3202A">
        <w:rPr>
          <w:rFonts w:ascii="Times New Roman" w:hAnsi="Times New Roman" w:cs="Times New Roman"/>
          <w:sz w:val="24"/>
          <w:szCs w:val="24"/>
        </w:rPr>
        <w:t>Los mencionados documentos establecieron lineamientos para la planificación del siguiente Programa de Monitoreo de Afluentes y Efluentes en el Distrito Capital, analizando los resultados obtenidos del monitoreo ambiental de la Red de Calidad Hídrica de Bogotá, la Fase XV y de la red de monitoreo de aguas subterráneas.</w:t>
      </w:r>
    </w:p>
    <w:p w14:paraId="733BCF30" w14:textId="77777777" w:rsidR="00312F4F" w:rsidRDefault="00312F4F" w:rsidP="00312F4F">
      <w:pPr>
        <w:rPr>
          <w:lang w:val="es-ES"/>
        </w:rPr>
      </w:pPr>
    </w:p>
    <w:p w14:paraId="6ADECE99" w14:textId="2C71A68E" w:rsidR="00312F4F" w:rsidRDefault="00312F4F">
      <w:pPr>
        <w:suppressAutoHyphens w:val="0"/>
        <w:spacing w:after="160" w:line="259" w:lineRule="auto"/>
        <w:rPr>
          <w:lang w:val="es-ES"/>
        </w:rPr>
      </w:pPr>
      <w:r>
        <w:rPr>
          <w:lang w:val="es-ES"/>
        </w:rPr>
        <w:br w:type="page"/>
      </w:r>
    </w:p>
    <w:p w14:paraId="2D740B52" w14:textId="77777777" w:rsidR="00DA5D7D" w:rsidRPr="00DA5D7D" w:rsidRDefault="00DA5D7D" w:rsidP="000C6178">
      <w:pPr>
        <w:pStyle w:val="Ttulo2"/>
        <w:numPr>
          <w:ilvl w:val="1"/>
          <w:numId w:val="131"/>
        </w:numPr>
        <w:spacing w:before="0"/>
        <w:rPr>
          <w:rFonts w:ascii="Times New Roman" w:hAnsi="Times New Roman" w:cs="Times New Roman"/>
          <w:b/>
          <w:bCs/>
          <w:color w:val="auto"/>
          <w:sz w:val="28"/>
          <w:szCs w:val="28"/>
          <w:lang w:val="es-ES"/>
        </w:rPr>
      </w:pPr>
      <w:bookmarkStart w:id="315" w:name="_Toc62814920"/>
      <w:r w:rsidRPr="00DA5D7D">
        <w:rPr>
          <w:rFonts w:ascii="Times New Roman" w:hAnsi="Times New Roman" w:cs="Times New Roman"/>
          <w:b/>
          <w:bCs/>
          <w:color w:val="auto"/>
          <w:sz w:val="28"/>
          <w:szCs w:val="28"/>
          <w:lang w:val="es-ES"/>
        </w:rPr>
        <w:lastRenderedPageBreak/>
        <w:t>MINERÍA</w:t>
      </w:r>
      <w:bookmarkEnd w:id="315"/>
    </w:p>
    <w:p w14:paraId="57E30DF2" w14:textId="77777777" w:rsidR="00DA5D7D" w:rsidRPr="003A581C" w:rsidRDefault="00DA5D7D" w:rsidP="00DA5D7D">
      <w:pPr>
        <w:spacing w:after="0" w:line="240" w:lineRule="auto"/>
        <w:jc w:val="both"/>
        <w:rPr>
          <w:rFonts w:ascii="Times New Roman" w:hAnsi="Times New Roman" w:cs="Times New Roman"/>
          <w:highlight w:val="yellow"/>
          <w:lang w:eastAsia="en-US"/>
        </w:rPr>
      </w:pPr>
    </w:p>
    <w:p w14:paraId="3C9AEFDB" w14:textId="56FB560F" w:rsidR="00DA5D7D" w:rsidRPr="00BD61C3" w:rsidRDefault="00DA5D7D" w:rsidP="00DA5D7D">
      <w:pPr>
        <w:spacing w:after="0" w:line="240" w:lineRule="auto"/>
        <w:jc w:val="both"/>
        <w:rPr>
          <w:rFonts w:ascii="Times New Roman" w:hAnsi="Times New Roman" w:cs="Times New Roman"/>
          <w:sz w:val="24"/>
          <w:szCs w:val="24"/>
          <w:lang w:eastAsia="en-US"/>
        </w:rPr>
      </w:pPr>
      <w:r w:rsidRPr="00DA5D7D">
        <w:rPr>
          <w:rFonts w:ascii="Times New Roman" w:hAnsi="Times New Roman" w:cs="Times New Roman"/>
          <w:sz w:val="24"/>
          <w:szCs w:val="24"/>
          <w:lang w:eastAsia="en-US"/>
        </w:rPr>
        <w:t>En el perímetro urbano de Bogotá D.C, en jurisdicción de la Secretaría Distrital de Ambiente – SDA, existen 105 usuarios con 218 predios afectados por la actividad de extracción de materiales de construcción y de arcilla, los cuales se ubican en las Localidades de Ciudad Bolívar (40 predios y 29 usuarios), Usme (95 predios y 38 usuarios ), San Cristóbal (30 predios y 11 usuarios), Rafael Uribe Uribe (19 predios y 16 usuarios), Usaquén (32 predios y 9 usuarios) y Santa Fé (2 predios y 2 usuarios)</w:t>
      </w:r>
      <w:r w:rsidRPr="00BD61C3">
        <w:rPr>
          <w:rFonts w:ascii="Times New Roman" w:hAnsi="Times New Roman" w:cs="Times New Roman"/>
          <w:sz w:val="24"/>
          <w:szCs w:val="24"/>
          <w:lang w:eastAsia="en-US"/>
        </w:rPr>
        <w:t xml:space="preserve">. </w:t>
      </w:r>
      <w:r w:rsidR="00BD61C3" w:rsidRPr="00BD61C3">
        <w:rPr>
          <w:rFonts w:ascii="Times New Roman" w:hAnsi="Times New Roman" w:cs="Times New Roman"/>
          <w:sz w:val="24"/>
          <w:szCs w:val="24"/>
          <w:lang w:eastAsia="en-US"/>
        </w:rPr>
        <w:t>Grafica 28</w:t>
      </w:r>
      <w:r w:rsidRPr="00BD61C3">
        <w:rPr>
          <w:rFonts w:ascii="Times New Roman" w:hAnsi="Times New Roman" w:cs="Times New Roman"/>
          <w:sz w:val="24"/>
          <w:szCs w:val="24"/>
          <w:lang w:eastAsia="en-US"/>
        </w:rPr>
        <w:t>.</w:t>
      </w:r>
    </w:p>
    <w:p w14:paraId="1EF07077" w14:textId="77777777" w:rsidR="00DA5D7D" w:rsidRPr="003A581C" w:rsidRDefault="00DA5D7D" w:rsidP="00DA5D7D">
      <w:pPr>
        <w:spacing w:after="0" w:line="240" w:lineRule="auto"/>
        <w:jc w:val="both"/>
        <w:rPr>
          <w:rFonts w:ascii="Times New Roman" w:hAnsi="Times New Roman" w:cs="Times New Roman"/>
          <w:highlight w:val="yellow"/>
          <w:lang w:eastAsia="en-US"/>
        </w:rPr>
      </w:pPr>
    </w:p>
    <w:p w14:paraId="091738C9" w14:textId="16951411" w:rsidR="00DA5D7D" w:rsidRDefault="00BD61C3" w:rsidP="00BD61C3">
      <w:pPr>
        <w:pStyle w:val="Descripcin"/>
        <w:rPr>
          <w:highlight w:val="yellow"/>
        </w:rPr>
      </w:pPr>
      <w:bookmarkStart w:id="316" w:name="_Toc62807076"/>
      <w:r>
        <w:t xml:space="preserve">Gráfica </w:t>
      </w:r>
      <w:r>
        <w:fldChar w:fldCharType="begin"/>
      </w:r>
      <w:r>
        <w:instrText xml:space="preserve"> SEQ Gráfica \* ARABIC </w:instrText>
      </w:r>
      <w:r>
        <w:fldChar w:fldCharType="separate"/>
      </w:r>
      <w:r w:rsidR="00FA2513">
        <w:rPr>
          <w:noProof/>
        </w:rPr>
        <w:t>28</w:t>
      </w:r>
      <w:r>
        <w:fldChar w:fldCharType="end"/>
      </w:r>
      <w:r>
        <w:t>:</w:t>
      </w:r>
      <w:r w:rsidR="00DA5D7D" w:rsidRPr="003A581C">
        <w:rPr>
          <w:b/>
        </w:rPr>
        <w:t xml:space="preserve"> </w:t>
      </w:r>
      <w:r w:rsidR="00DA5D7D" w:rsidRPr="00BD61C3">
        <w:rPr>
          <w:bCs w:val="0"/>
        </w:rPr>
        <w:t>Distribución de los 218 predios afectados por actividad extractiva de materiales de construcción y arcillas en las localidades del perímetro urbano de Bogotá D.C</w:t>
      </w:r>
      <w:bookmarkEnd w:id="316"/>
    </w:p>
    <w:p w14:paraId="1A6D3211" w14:textId="77777777" w:rsidR="00DA5D7D" w:rsidRPr="003A581C" w:rsidRDefault="00DA5D7D" w:rsidP="00DA5D7D">
      <w:pPr>
        <w:spacing w:after="0" w:line="240" w:lineRule="auto"/>
        <w:jc w:val="both"/>
        <w:rPr>
          <w:rFonts w:ascii="Times New Roman" w:hAnsi="Times New Roman" w:cs="Times New Roman"/>
          <w:highlight w:val="yellow"/>
          <w:lang w:eastAsia="en-US"/>
        </w:rPr>
      </w:pPr>
    </w:p>
    <w:p w14:paraId="5AEA294C" w14:textId="77777777" w:rsidR="00DA5D7D" w:rsidRPr="003A581C" w:rsidRDefault="00DA5D7D" w:rsidP="00DA5D7D">
      <w:pPr>
        <w:spacing w:after="0" w:line="240" w:lineRule="auto"/>
        <w:jc w:val="center"/>
        <w:rPr>
          <w:rFonts w:ascii="Times New Roman" w:hAnsi="Times New Roman" w:cs="Times New Roman"/>
          <w:i/>
          <w:highlight w:val="yellow"/>
          <w:lang w:val="es-ES" w:eastAsia="en-US"/>
        </w:rPr>
      </w:pPr>
      <w:r w:rsidRPr="003A581C">
        <w:rPr>
          <w:rFonts w:ascii="Times New Roman" w:hAnsi="Times New Roman" w:cs="Times New Roman"/>
          <w:i/>
          <w:noProof/>
          <w:color w:val="C00000"/>
          <w:highlight w:val="yellow"/>
          <w:lang w:eastAsia="es-CO"/>
        </w:rPr>
        <w:drawing>
          <wp:inline distT="0" distB="0" distL="0" distR="0" wp14:anchorId="73AB9B6E" wp14:editId="30FBA710">
            <wp:extent cx="4648200" cy="2247900"/>
            <wp:effectExtent l="0" t="0" r="0" b="0"/>
            <wp:docPr id="241" name="Gráfico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643F1DE0" w14:textId="0237A51E" w:rsidR="00DA5D7D" w:rsidRDefault="00DA5D7D" w:rsidP="00DA5D7D">
      <w:pPr>
        <w:spacing w:after="0" w:line="240" w:lineRule="auto"/>
        <w:jc w:val="center"/>
        <w:rPr>
          <w:rFonts w:ascii="Times New Roman" w:hAnsi="Times New Roman" w:cs="Times New Roman"/>
          <w:bCs/>
          <w:lang w:val="es-ES" w:eastAsia="en-US"/>
        </w:rPr>
      </w:pPr>
      <w:r w:rsidRPr="003A581C">
        <w:rPr>
          <w:rFonts w:ascii="Times New Roman" w:hAnsi="Times New Roman" w:cs="Times New Roman"/>
          <w:bCs/>
          <w:lang w:val="es-ES" w:eastAsia="en-US"/>
        </w:rPr>
        <w:t xml:space="preserve">. </w:t>
      </w:r>
    </w:p>
    <w:p w14:paraId="3068C15D" w14:textId="77777777" w:rsidR="0043487F" w:rsidRPr="00BD61C3" w:rsidRDefault="0043487F" w:rsidP="0043487F">
      <w:pPr>
        <w:spacing w:after="0" w:line="240" w:lineRule="auto"/>
        <w:jc w:val="center"/>
        <w:rPr>
          <w:rFonts w:ascii="Times New Roman" w:hAnsi="Times New Roman" w:cs="Times New Roman"/>
          <w:sz w:val="20"/>
          <w:szCs w:val="20"/>
        </w:rPr>
      </w:pPr>
      <w:r w:rsidRPr="00BD61C3">
        <w:rPr>
          <w:rFonts w:ascii="Times New Roman" w:hAnsi="Times New Roman" w:cs="Times New Roman"/>
          <w:sz w:val="20"/>
          <w:szCs w:val="20"/>
        </w:rPr>
        <w:t>Fuente: SRHS - SDA</w:t>
      </w:r>
    </w:p>
    <w:p w14:paraId="2BC62759" w14:textId="77777777" w:rsidR="0043487F" w:rsidRPr="003A581C" w:rsidRDefault="0043487F" w:rsidP="00DA5D7D">
      <w:pPr>
        <w:spacing w:after="0" w:line="240" w:lineRule="auto"/>
        <w:jc w:val="center"/>
        <w:rPr>
          <w:rFonts w:ascii="Times New Roman" w:hAnsi="Times New Roman" w:cs="Times New Roman"/>
          <w:bCs/>
          <w:lang w:val="es-ES" w:eastAsia="en-US"/>
        </w:rPr>
      </w:pPr>
    </w:p>
    <w:p w14:paraId="646A0F56" w14:textId="77777777" w:rsidR="00DA5D7D" w:rsidRPr="003A581C" w:rsidRDefault="00DA5D7D" w:rsidP="00DA5D7D">
      <w:pPr>
        <w:spacing w:after="0" w:line="240" w:lineRule="auto"/>
        <w:jc w:val="both"/>
        <w:rPr>
          <w:rFonts w:ascii="Times New Roman" w:hAnsi="Times New Roman" w:cs="Times New Roman"/>
          <w:sz w:val="24"/>
          <w:szCs w:val="24"/>
          <w:lang w:val="es-ES" w:eastAsia="en-US"/>
        </w:rPr>
      </w:pPr>
      <w:bookmarkStart w:id="317" w:name="_Hlk28988235"/>
    </w:p>
    <w:p w14:paraId="53DB44D6" w14:textId="775F5E45" w:rsidR="00DA5D7D" w:rsidRPr="00DA5D7D" w:rsidRDefault="00DA5D7D" w:rsidP="00DA5D7D">
      <w:pPr>
        <w:spacing w:after="0" w:line="240" w:lineRule="auto"/>
        <w:jc w:val="both"/>
        <w:rPr>
          <w:rFonts w:ascii="Times New Roman" w:hAnsi="Times New Roman" w:cs="Times New Roman"/>
          <w:sz w:val="24"/>
          <w:szCs w:val="24"/>
          <w:lang w:val="es-ES" w:eastAsia="en-US"/>
        </w:rPr>
      </w:pPr>
      <w:r w:rsidRPr="00DA5D7D">
        <w:rPr>
          <w:rFonts w:ascii="Times New Roman" w:hAnsi="Times New Roman" w:cs="Times New Roman"/>
          <w:sz w:val="24"/>
          <w:szCs w:val="24"/>
          <w:lang w:val="es-ES" w:eastAsia="en-US"/>
        </w:rPr>
        <w:t xml:space="preserve">De acuerdo con la Resolución No. 2001 del 02 de diciembre de 2016, modificada parcialmente por la Resolución No. 1499 del 03 de agosto de 2018, de los 218 predios afectados por la actividad extractiva de materiales de construcción y arcilla, 45 predios cuentan con instrumento ambiental establecido u otorgado por la Secretaría Distrital de Ambiente. Tablas Nos </w:t>
      </w:r>
      <w:r w:rsidR="0043487F" w:rsidRPr="0043487F">
        <w:rPr>
          <w:rFonts w:ascii="Times New Roman" w:hAnsi="Times New Roman" w:cs="Times New Roman"/>
          <w:sz w:val="24"/>
          <w:szCs w:val="24"/>
          <w:lang w:val="es-ES" w:eastAsia="en-US"/>
        </w:rPr>
        <w:t>76</w:t>
      </w:r>
      <w:r w:rsidRPr="0043487F">
        <w:rPr>
          <w:rFonts w:ascii="Times New Roman" w:hAnsi="Times New Roman" w:cs="Times New Roman"/>
          <w:sz w:val="24"/>
          <w:szCs w:val="24"/>
          <w:lang w:val="es-ES" w:eastAsia="en-US"/>
        </w:rPr>
        <w:t xml:space="preserve"> y </w:t>
      </w:r>
      <w:r w:rsidR="0043487F">
        <w:rPr>
          <w:rFonts w:ascii="Times New Roman" w:hAnsi="Times New Roman" w:cs="Times New Roman"/>
          <w:sz w:val="24"/>
          <w:szCs w:val="24"/>
          <w:lang w:val="es-ES" w:eastAsia="en-US"/>
        </w:rPr>
        <w:t>77</w:t>
      </w:r>
      <w:r w:rsidRPr="00DA5D7D">
        <w:rPr>
          <w:rFonts w:ascii="Times New Roman" w:hAnsi="Times New Roman" w:cs="Times New Roman"/>
          <w:sz w:val="24"/>
          <w:szCs w:val="24"/>
          <w:lang w:val="es-ES" w:eastAsia="en-US"/>
        </w:rPr>
        <w:t>.</w:t>
      </w:r>
    </w:p>
    <w:p w14:paraId="1DECA37B" w14:textId="77777777" w:rsidR="00DA5D7D" w:rsidRPr="003A581C" w:rsidRDefault="00DA5D7D" w:rsidP="00DA5D7D">
      <w:pPr>
        <w:spacing w:after="0" w:line="240" w:lineRule="auto"/>
        <w:jc w:val="both"/>
        <w:rPr>
          <w:rFonts w:ascii="Times New Roman" w:hAnsi="Times New Roman" w:cs="Times New Roman"/>
          <w:lang w:val="es-ES" w:eastAsia="en-US"/>
        </w:rPr>
      </w:pPr>
    </w:p>
    <w:p w14:paraId="1A486214" w14:textId="5C60289B" w:rsidR="00DA5D7D" w:rsidRDefault="0043487F" w:rsidP="0043487F">
      <w:pPr>
        <w:pStyle w:val="Descripcin"/>
        <w:rPr>
          <w:i/>
          <w:color w:val="000000"/>
        </w:rPr>
      </w:pPr>
      <w:bookmarkStart w:id="318" w:name="_Hlk56443364"/>
      <w:bookmarkStart w:id="319" w:name="_Toc62807000"/>
      <w:r>
        <w:t xml:space="preserve">Tabla </w:t>
      </w:r>
      <w:r>
        <w:fldChar w:fldCharType="begin"/>
      </w:r>
      <w:r>
        <w:instrText xml:space="preserve"> SEQ Tabla \* ARABIC </w:instrText>
      </w:r>
      <w:r>
        <w:fldChar w:fldCharType="separate"/>
      </w:r>
      <w:r w:rsidR="00FA2513">
        <w:rPr>
          <w:noProof/>
        </w:rPr>
        <w:t>76</w:t>
      </w:r>
      <w:r>
        <w:fldChar w:fldCharType="end"/>
      </w:r>
      <w:r>
        <w:t xml:space="preserve">: </w:t>
      </w:r>
      <w:r w:rsidR="00DA5D7D" w:rsidRPr="0043487F">
        <w:rPr>
          <w:iCs/>
          <w:color w:val="000000"/>
        </w:rPr>
        <w:t>Usuarios con predios afectados por extracción de minerales en zonas compatibles con las actividades mineras en la Sabana de Bogotá y con instrumentos</w:t>
      </w:r>
      <w:r w:rsidR="00DA5D7D" w:rsidRPr="003A581C">
        <w:rPr>
          <w:i/>
          <w:color w:val="000000"/>
        </w:rPr>
        <w:t xml:space="preserve"> ambientales</w:t>
      </w:r>
      <w:bookmarkEnd w:id="319"/>
    </w:p>
    <w:p w14:paraId="51083054" w14:textId="77777777" w:rsidR="00DA5D7D" w:rsidRPr="003A581C" w:rsidRDefault="00DA5D7D" w:rsidP="00DA5D7D">
      <w:pPr>
        <w:spacing w:after="0" w:line="240" w:lineRule="auto"/>
        <w:jc w:val="center"/>
        <w:rPr>
          <w:rFonts w:ascii="Times New Roman" w:hAnsi="Times New Roman" w:cs="Times New Roman"/>
          <w:i/>
          <w:color w:val="000000"/>
          <w:lang w:eastAsia="en-US"/>
        </w:rPr>
      </w:pPr>
    </w:p>
    <w:tbl>
      <w:tblPr>
        <w:tblStyle w:val="Tablaconcuadrcula5oscura-nfasis6"/>
        <w:tblW w:w="0" w:type="auto"/>
        <w:tblLook w:val="04A0" w:firstRow="1" w:lastRow="0" w:firstColumn="1" w:lastColumn="0" w:noHBand="0" w:noVBand="1"/>
      </w:tblPr>
      <w:tblGrid>
        <w:gridCol w:w="1618"/>
        <w:gridCol w:w="2348"/>
        <w:gridCol w:w="1842"/>
        <w:gridCol w:w="1701"/>
        <w:gridCol w:w="1319"/>
      </w:tblGrid>
      <w:tr w:rsidR="00DA5D7D" w:rsidRPr="003A581C" w14:paraId="288DC986" w14:textId="77777777" w:rsidTr="006634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8" w:type="dxa"/>
          </w:tcPr>
          <w:p w14:paraId="65E75C2D" w14:textId="1BE61F50" w:rsidR="00DA5D7D" w:rsidRPr="00DA5D7D" w:rsidRDefault="00DA5D7D" w:rsidP="00662469">
            <w:pPr>
              <w:spacing w:after="0" w:line="240" w:lineRule="auto"/>
              <w:jc w:val="center"/>
              <w:rPr>
                <w:rFonts w:ascii="Times New Roman" w:hAnsi="Times New Roman" w:cs="Times New Roman"/>
                <w:i/>
                <w:sz w:val="18"/>
                <w:szCs w:val="18"/>
                <w:lang w:val="es-ES" w:eastAsia="en-US"/>
              </w:rPr>
            </w:pPr>
            <w:r w:rsidRPr="00DA5D7D">
              <w:rPr>
                <w:rFonts w:ascii="Times New Roman" w:hAnsi="Times New Roman" w:cs="Times New Roman"/>
                <w:i/>
                <w:sz w:val="18"/>
                <w:szCs w:val="18"/>
                <w:lang w:val="es-ES" w:eastAsia="en-US"/>
              </w:rPr>
              <w:t>POLÍGONOS</w:t>
            </w:r>
          </w:p>
        </w:tc>
        <w:tc>
          <w:tcPr>
            <w:tcW w:w="2348" w:type="dxa"/>
          </w:tcPr>
          <w:p w14:paraId="77C80C0D" w14:textId="0F70D144" w:rsidR="00DA5D7D" w:rsidRPr="00DA5D7D" w:rsidRDefault="00DA5D7D" w:rsidP="006624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8"/>
                <w:szCs w:val="18"/>
                <w:lang w:val="es-ES" w:eastAsia="en-US"/>
              </w:rPr>
            </w:pPr>
            <w:r w:rsidRPr="00DA5D7D">
              <w:rPr>
                <w:rFonts w:ascii="Times New Roman" w:hAnsi="Times New Roman" w:cs="Times New Roman"/>
                <w:i/>
                <w:sz w:val="18"/>
                <w:szCs w:val="18"/>
                <w:lang w:val="es-ES" w:eastAsia="en-US"/>
              </w:rPr>
              <w:t>USUARIO / TITULO MINERO</w:t>
            </w:r>
          </w:p>
        </w:tc>
        <w:tc>
          <w:tcPr>
            <w:tcW w:w="1842" w:type="dxa"/>
          </w:tcPr>
          <w:p w14:paraId="50834988" w14:textId="3414813E" w:rsidR="00DA5D7D" w:rsidRPr="00DA5D7D" w:rsidRDefault="00DA5D7D" w:rsidP="006624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8"/>
                <w:szCs w:val="18"/>
                <w:lang w:val="es-ES" w:eastAsia="en-US"/>
              </w:rPr>
            </w:pPr>
            <w:r w:rsidRPr="00DA5D7D">
              <w:rPr>
                <w:rFonts w:ascii="Times New Roman" w:hAnsi="Times New Roman" w:cs="Times New Roman"/>
                <w:i/>
                <w:sz w:val="18"/>
                <w:szCs w:val="18"/>
                <w:lang w:val="es-ES" w:eastAsia="en-US"/>
              </w:rPr>
              <w:t>LOCALIDAD /UPZ</w:t>
            </w:r>
          </w:p>
        </w:tc>
        <w:tc>
          <w:tcPr>
            <w:tcW w:w="1701" w:type="dxa"/>
          </w:tcPr>
          <w:p w14:paraId="57A8B528" w14:textId="7FB7B6C4" w:rsidR="00DA5D7D" w:rsidRPr="00DA5D7D" w:rsidRDefault="00DA5D7D" w:rsidP="006624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8"/>
                <w:szCs w:val="18"/>
                <w:lang w:val="es-ES" w:eastAsia="en-US"/>
              </w:rPr>
            </w:pPr>
            <w:r w:rsidRPr="00DA5D7D">
              <w:rPr>
                <w:rFonts w:ascii="Times New Roman" w:hAnsi="Times New Roman" w:cs="Times New Roman"/>
                <w:i/>
                <w:sz w:val="18"/>
                <w:szCs w:val="18"/>
                <w:lang w:val="es-ES" w:eastAsia="en-US"/>
              </w:rPr>
              <w:t>INSTRUMENTO AMBIENTAL</w:t>
            </w:r>
          </w:p>
        </w:tc>
        <w:tc>
          <w:tcPr>
            <w:tcW w:w="1319" w:type="dxa"/>
          </w:tcPr>
          <w:p w14:paraId="7E3A95B2" w14:textId="7745045E" w:rsidR="00DA5D7D" w:rsidRPr="00DA5D7D" w:rsidRDefault="00DA5D7D" w:rsidP="006624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8"/>
                <w:szCs w:val="18"/>
                <w:lang w:val="es-ES" w:eastAsia="en-US"/>
              </w:rPr>
            </w:pPr>
            <w:r w:rsidRPr="00DA5D7D">
              <w:rPr>
                <w:rFonts w:ascii="Times New Roman" w:hAnsi="Times New Roman" w:cs="Times New Roman"/>
                <w:i/>
                <w:sz w:val="18"/>
                <w:szCs w:val="18"/>
                <w:lang w:val="es-ES" w:eastAsia="en-US"/>
              </w:rPr>
              <w:t>NO. PREDIOS</w:t>
            </w:r>
          </w:p>
        </w:tc>
      </w:tr>
      <w:tr w:rsidR="00DA5D7D" w:rsidRPr="003A581C" w14:paraId="53323C4C"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8" w:type="dxa"/>
            <w:vMerge w:val="restart"/>
          </w:tcPr>
          <w:p w14:paraId="6278D6E5" w14:textId="77777777" w:rsidR="00DA5D7D" w:rsidRPr="00DA5D7D" w:rsidRDefault="00DA5D7D" w:rsidP="00662469">
            <w:pPr>
              <w:spacing w:after="0" w:line="240" w:lineRule="auto"/>
              <w:jc w:val="center"/>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Polígono I</w:t>
            </w:r>
          </w:p>
          <w:p w14:paraId="50D8F864"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Zona urbana de la Localidad de Usme</w:t>
            </w:r>
          </w:p>
        </w:tc>
        <w:tc>
          <w:tcPr>
            <w:tcW w:w="2348" w:type="dxa"/>
          </w:tcPr>
          <w:p w14:paraId="2EBDEF11"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i/>
                <w:iCs/>
                <w:sz w:val="18"/>
                <w:szCs w:val="18"/>
                <w:lang w:val="es-ES" w:eastAsia="en-US"/>
              </w:rPr>
              <w:t>1.</w:t>
            </w:r>
            <w:r w:rsidRPr="00DA5D7D">
              <w:rPr>
                <w:rFonts w:ascii="Times New Roman" w:hAnsi="Times New Roman" w:cs="Times New Roman"/>
                <w:sz w:val="18"/>
                <w:szCs w:val="18"/>
                <w:lang w:val="es-ES" w:eastAsia="en-US"/>
              </w:rPr>
              <w:t xml:space="preserve"> Ladrillera Prisma S.A.S</w:t>
            </w:r>
          </w:p>
          <w:p w14:paraId="478937BE"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Contrato de Concesión Minera No. 14807</w:t>
            </w:r>
          </w:p>
        </w:tc>
        <w:tc>
          <w:tcPr>
            <w:tcW w:w="1842" w:type="dxa"/>
            <w:vMerge w:val="restart"/>
          </w:tcPr>
          <w:p w14:paraId="762C4252"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Usme</w:t>
            </w:r>
          </w:p>
          <w:p w14:paraId="1AF93CE0"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57 Gran Yomasa</w:t>
            </w:r>
          </w:p>
        </w:tc>
        <w:tc>
          <w:tcPr>
            <w:tcW w:w="1701" w:type="dxa"/>
          </w:tcPr>
          <w:p w14:paraId="66A1253B"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PMA en ejecución</w:t>
            </w:r>
          </w:p>
        </w:tc>
        <w:tc>
          <w:tcPr>
            <w:tcW w:w="1319" w:type="dxa"/>
          </w:tcPr>
          <w:p w14:paraId="4F1E29B1"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4</w:t>
            </w:r>
          </w:p>
        </w:tc>
      </w:tr>
      <w:tr w:rsidR="00DA5D7D" w:rsidRPr="003A581C" w14:paraId="6D2C406E" w14:textId="77777777" w:rsidTr="006634B1">
        <w:tc>
          <w:tcPr>
            <w:cnfStyle w:val="001000000000" w:firstRow="0" w:lastRow="0" w:firstColumn="1" w:lastColumn="0" w:oddVBand="0" w:evenVBand="0" w:oddHBand="0" w:evenHBand="0" w:firstRowFirstColumn="0" w:firstRowLastColumn="0" w:lastRowFirstColumn="0" w:lastRowLastColumn="0"/>
            <w:tcW w:w="1618" w:type="dxa"/>
            <w:vMerge/>
          </w:tcPr>
          <w:p w14:paraId="49401703" w14:textId="77777777" w:rsidR="00DA5D7D" w:rsidRPr="00DA5D7D" w:rsidRDefault="00DA5D7D" w:rsidP="00662469">
            <w:pPr>
              <w:spacing w:after="0" w:line="240" w:lineRule="auto"/>
              <w:rPr>
                <w:rFonts w:ascii="Times New Roman" w:hAnsi="Times New Roman" w:cs="Times New Roman"/>
                <w:b w:val="0"/>
                <w:bCs w:val="0"/>
                <w:sz w:val="18"/>
                <w:szCs w:val="18"/>
                <w:lang w:val="es-ES" w:eastAsia="en-US"/>
              </w:rPr>
            </w:pPr>
          </w:p>
        </w:tc>
        <w:tc>
          <w:tcPr>
            <w:tcW w:w="2348" w:type="dxa"/>
          </w:tcPr>
          <w:p w14:paraId="3ABF9B0B" w14:textId="77777777" w:rsidR="00DA5D7D" w:rsidRPr="00DA5D7D" w:rsidRDefault="00DA5D7D" w:rsidP="0066246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2. Soc. Ladrillera Helios S.A</w:t>
            </w:r>
          </w:p>
          <w:p w14:paraId="63ABBD60" w14:textId="77777777" w:rsidR="00DA5D7D" w:rsidRPr="00DA5D7D" w:rsidRDefault="00DA5D7D"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Contratos de Concesiones Mineras Nos. EDHL-01 y 14809 </w:t>
            </w:r>
          </w:p>
        </w:tc>
        <w:tc>
          <w:tcPr>
            <w:tcW w:w="1842" w:type="dxa"/>
            <w:vMerge/>
          </w:tcPr>
          <w:p w14:paraId="4E8CF78C" w14:textId="77777777" w:rsidR="00DA5D7D" w:rsidRPr="00DA5D7D" w:rsidRDefault="00DA5D7D" w:rsidP="0066246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p>
        </w:tc>
        <w:tc>
          <w:tcPr>
            <w:tcW w:w="1701" w:type="dxa"/>
          </w:tcPr>
          <w:p w14:paraId="11019060" w14:textId="77777777" w:rsidR="00DA5D7D" w:rsidRPr="00DA5D7D" w:rsidRDefault="00DA5D7D"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PMA en ejecución </w:t>
            </w:r>
          </w:p>
        </w:tc>
        <w:tc>
          <w:tcPr>
            <w:tcW w:w="1319" w:type="dxa"/>
          </w:tcPr>
          <w:p w14:paraId="040C768A"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6</w:t>
            </w:r>
          </w:p>
        </w:tc>
      </w:tr>
      <w:tr w:rsidR="00DA5D7D" w:rsidRPr="003A581C" w14:paraId="308BA428"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8" w:type="dxa"/>
            <w:vMerge/>
          </w:tcPr>
          <w:p w14:paraId="55B0B3EC" w14:textId="77777777" w:rsidR="00DA5D7D" w:rsidRPr="00DA5D7D" w:rsidRDefault="00DA5D7D" w:rsidP="00662469">
            <w:pPr>
              <w:spacing w:after="0" w:line="240" w:lineRule="auto"/>
              <w:rPr>
                <w:rFonts w:ascii="Times New Roman" w:hAnsi="Times New Roman" w:cs="Times New Roman"/>
                <w:b w:val="0"/>
                <w:bCs w:val="0"/>
                <w:sz w:val="18"/>
                <w:szCs w:val="18"/>
                <w:lang w:val="es-ES" w:eastAsia="en-US"/>
              </w:rPr>
            </w:pPr>
          </w:p>
        </w:tc>
        <w:tc>
          <w:tcPr>
            <w:tcW w:w="2348" w:type="dxa"/>
          </w:tcPr>
          <w:p w14:paraId="76F3373A"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i/>
                <w:iCs/>
                <w:sz w:val="18"/>
                <w:szCs w:val="18"/>
                <w:lang w:val="es-ES" w:eastAsia="en-US"/>
              </w:rPr>
              <w:t>3.</w:t>
            </w:r>
            <w:r w:rsidRPr="00DA5D7D">
              <w:rPr>
                <w:rFonts w:ascii="Times New Roman" w:hAnsi="Times New Roman" w:cs="Times New Roman"/>
                <w:sz w:val="18"/>
                <w:szCs w:val="18"/>
                <w:lang w:val="es-ES" w:eastAsia="en-US"/>
              </w:rPr>
              <w:t xml:space="preserve"> Soc. Ladrilleras Yomasa S.A </w:t>
            </w:r>
          </w:p>
          <w:p w14:paraId="6B9AABBF"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lastRenderedPageBreak/>
              <w:t>Contrato de Concesión Minera No. 14808</w:t>
            </w:r>
          </w:p>
        </w:tc>
        <w:tc>
          <w:tcPr>
            <w:tcW w:w="1842" w:type="dxa"/>
            <w:vMerge/>
          </w:tcPr>
          <w:p w14:paraId="27BBAC02" w14:textId="77777777" w:rsidR="00DA5D7D" w:rsidRPr="00DA5D7D" w:rsidRDefault="00DA5D7D" w:rsidP="0066246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p>
        </w:tc>
        <w:tc>
          <w:tcPr>
            <w:tcW w:w="1701" w:type="dxa"/>
          </w:tcPr>
          <w:p w14:paraId="65C298AC"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PMA en ejecución </w:t>
            </w:r>
          </w:p>
        </w:tc>
        <w:tc>
          <w:tcPr>
            <w:tcW w:w="1319" w:type="dxa"/>
          </w:tcPr>
          <w:p w14:paraId="7567F76A"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6</w:t>
            </w:r>
          </w:p>
        </w:tc>
      </w:tr>
      <w:bookmarkEnd w:id="318"/>
      <w:tr w:rsidR="00DA5D7D" w:rsidRPr="003A581C" w14:paraId="0EB88BEA" w14:textId="77777777" w:rsidTr="006634B1">
        <w:tc>
          <w:tcPr>
            <w:cnfStyle w:val="001000000000" w:firstRow="0" w:lastRow="0" w:firstColumn="1" w:lastColumn="0" w:oddVBand="0" w:evenVBand="0" w:oddHBand="0" w:evenHBand="0" w:firstRowFirstColumn="0" w:firstRowLastColumn="0" w:lastRowFirstColumn="0" w:lastRowLastColumn="0"/>
            <w:tcW w:w="1618" w:type="dxa"/>
          </w:tcPr>
          <w:p w14:paraId="782555BD" w14:textId="77777777" w:rsidR="00DA5D7D" w:rsidRPr="00DA5D7D" w:rsidRDefault="00DA5D7D" w:rsidP="00662469">
            <w:pPr>
              <w:spacing w:after="0" w:line="240" w:lineRule="auto"/>
              <w:jc w:val="center"/>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Polígono II</w:t>
            </w:r>
          </w:p>
          <w:p w14:paraId="4B57313D"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 xml:space="preserve">Zona urbana de las Localidades de Usme y Ciudad Bolívar </w:t>
            </w:r>
          </w:p>
        </w:tc>
        <w:tc>
          <w:tcPr>
            <w:tcW w:w="2348" w:type="dxa"/>
          </w:tcPr>
          <w:p w14:paraId="6B08DB7B" w14:textId="77777777" w:rsidR="00DA5D7D" w:rsidRPr="00DA5D7D" w:rsidRDefault="00DA5D7D"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i/>
                <w:sz w:val="18"/>
                <w:szCs w:val="18"/>
                <w:lang w:val="es-ES" w:eastAsia="en-US"/>
              </w:rPr>
              <w:t>1.</w:t>
            </w:r>
            <w:r w:rsidRPr="00DA5D7D">
              <w:rPr>
                <w:rFonts w:ascii="Times New Roman" w:hAnsi="Times New Roman" w:cs="Times New Roman"/>
                <w:sz w:val="18"/>
                <w:szCs w:val="18"/>
                <w:lang w:val="es-ES" w:eastAsia="en-US"/>
              </w:rPr>
              <w:t xml:space="preserve"> Central de Mezclas SA y Cemex Colombia SA.</w:t>
            </w:r>
          </w:p>
          <w:p w14:paraId="4DD8F438" w14:textId="77777777" w:rsidR="00DA5D7D" w:rsidRPr="00DA5D7D" w:rsidRDefault="00DA5D7D"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Registro Minero de Canteras No. 056</w:t>
            </w:r>
          </w:p>
        </w:tc>
        <w:tc>
          <w:tcPr>
            <w:tcW w:w="1842" w:type="dxa"/>
          </w:tcPr>
          <w:p w14:paraId="171DEFF9"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Localidad de Ciudad Bolívar </w:t>
            </w:r>
          </w:p>
          <w:p w14:paraId="728BDEF3"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63 El Mochuelo</w:t>
            </w:r>
          </w:p>
        </w:tc>
        <w:tc>
          <w:tcPr>
            <w:tcW w:w="1701" w:type="dxa"/>
          </w:tcPr>
          <w:p w14:paraId="7AF4F2A8" w14:textId="77777777" w:rsidR="00DA5D7D" w:rsidRPr="00DA5D7D" w:rsidRDefault="00DA5D7D" w:rsidP="0066246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PMRRA en ejecución</w:t>
            </w:r>
          </w:p>
        </w:tc>
        <w:tc>
          <w:tcPr>
            <w:tcW w:w="1319" w:type="dxa"/>
          </w:tcPr>
          <w:p w14:paraId="220E03E7"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4</w:t>
            </w:r>
          </w:p>
        </w:tc>
      </w:tr>
      <w:tr w:rsidR="00DA5D7D" w:rsidRPr="003A581C" w14:paraId="0634DF57"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8" w:type="dxa"/>
          </w:tcPr>
          <w:p w14:paraId="58DC3F10" w14:textId="77777777" w:rsidR="00DA5D7D" w:rsidRPr="00DA5D7D" w:rsidRDefault="00DA5D7D" w:rsidP="00662469">
            <w:pPr>
              <w:spacing w:after="0" w:line="240" w:lineRule="auto"/>
              <w:jc w:val="center"/>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Polígono III</w:t>
            </w:r>
          </w:p>
          <w:p w14:paraId="146C255A"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 xml:space="preserve">Zona urbana de la Localidad de Ciudad Bolívar </w:t>
            </w:r>
          </w:p>
        </w:tc>
        <w:tc>
          <w:tcPr>
            <w:tcW w:w="2348" w:type="dxa"/>
          </w:tcPr>
          <w:p w14:paraId="13E1ADB0"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i/>
                <w:sz w:val="18"/>
                <w:szCs w:val="18"/>
                <w:lang w:val="es-ES" w:eastAsia="en-US"/>
              </w:rPr>
              <w:t>1</w:t>
            </w:r>
            <w:r w:rsidRPr="00DA5D7D">
              <w:rPr>
                <w:rFonts w:ascii="Times New Roman" w:hAnsi="Times New Roman" w:cs="Times New Roman"/>
                <w:sz w:val="18"/>
                <w:szCs w:val="18"/>
                <w:lang w:val="es-ES" w:eastAsia="en-US"/>
              </w:rPr>
              <w:t>. Julia Alicia Gómez de Franco – Recebera Cerro Colorado.</w:t>
            </w:r>
          </w:p>
          <w:p w14:paraId="53D0F10F"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Registro Minero de Canteras No. 066</w:t>
            </w:r>
          </w:p>
        </w:tc>
        <w:tc>
          <w:tcPr>
            <w:tcW w:w="1842" w:type="dxa"/>
          </w:tcPr>
          <w:p w14:paraId="11BCA82A"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ciudad Bolívar</w:t>
            </w:r>
          </w:p>
          <w:p w14:paraId="0D8C1353"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70 Jerusalén</w:t>
            </w:r>
          </w:p>
        </w:tc>
        <w:tc>
          <w:tcPr>
            <w:tcW w:w="1701" w:type="dxa"/>
          </w:tcPr>
          <w:p w14:paraId="51CE163E" w14:textId="77777777" w:rsidR="00DA5D7D" w:rsidRPr="00DA5D7D" w:rsidRDefault="00DA5D7D" w:rsidP="0066246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Licencia Ambiental de Explotación suspendida</w:t>
            </w:r>
          </w:p>
        </w:tc>
        <w:tc>
          <w:tcPr>
            <w:tcW w:w="1319" w:type="dxa"/>
          </w:tcPr>
          <w:p w14:paraId="6A38201D"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2</w:t>
            </w:r>
          </w:p>
        </w:tc>
      </w:tr>
      <w:tr w:rsidR="00DA5D7D" w:rsidRPr="003A581C" w14:paraId="2ACF6E58" w14:textId="77777777" w:rsidTr="006634B1">
        <w:tc>
          <w:tcPr>
            <w:cnfStyle w:val="001000000000" w:firstRow="0" w:lastRow="0" w:firstColumn="1" w:lastColumn="0" w:oddVBand="0" w:evenVBand="0" w:oddHBand="0" w:evenHBand="0" w:firstRowFirstColumn="0" w:firstRowLastColumn="0" w:lastRowFirstColumn="0" w:lastRowLastColumn="0"/>
            <w:tcW w:w="1618" w:type="dxa"/>
          </w:tcPr>
          <w:p w14:paraId="3568C82D" w14:textId="77777777" w:rsidR="00DA5D7D" w:rsidRPr="00DA5D7D" w:rsidRDefault="00DA5D7D" w:rsidP="00662469">
            <w:pPr>
              <w:spacing w:after="0" w:line="240" w:lineRule="auto"/>
              <w:jc w:val="center"/>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Total de usuarios</w:t>
            </w:r>
          </w:p>
        </w:tc>
        <w:tc>
          <w:tcPr>
            <w:tcW w:w="2348" w:type="dxa"/>
          </w:tcPr>
          <w:p w14:paraId="0FD42956"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lang w:val="es-ES" w:eastAsia="en-US"/>
              </w:rPr>
            </w:pPr>
            <w:r w:rsidRPr="00DA5D7D">
              <w:rPr>
                <w:rFonts w:ascii="Times New Roman" w:hAnsi="Times New Roman" w:cs="Times New Roman"/>
                <w:b/>
                <w:bCs/>
                <w:sz w:val="18"/>
                <w:szCs w:val="18"/>
                <w:lang w:val="es-ES" w:eastAsia="en-US"/>
              </w:rPr>
              <w:t>5</w:t>
            </w:r>
          </w:p>
        </w:tc>
        <w:tc>
          <w:tcPr>
            <w:tcW w:w="1842" w:type="dxa"/>
          </w:tcPr>
          <w:p w14:paraId="59428A8D"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lang w:val="es-ES" w:eastAsia="en-US"/>
              </w:rPr>
            </w:pPr>
            <w:r w:rsidRPr="00DA5D7D">
              <w:rPr>
                <w:rFonts w:ascii="Times New Roman" w:hAnsi="Times New Roman" w:cs="Times New Roman"/>
                <w:b/>
                <w:bCs/>
                <w:sz w:val="18"/>
                <w:szCs w:val="18"/>
                <w:lang w:val="es-ES" w:eastAsia="en-US"/>
              </w:rPr>
              <w:t xml:space="preserve">Total instrumentos </w:t>
            </w:r>
          </w:p>
        </w:tc>
        <w:tc>
          <w:tcPr>
            <w:tcW w:w="1701" w:type="dxa"/>
          </w:tcPr>
          <w:p w14:paraId="68CA39E8"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lang w:val="es-ES" w:eastAsia="en-US"/>
              </w:rPr>
            </w:pPr>
            <w:r w:rsidRPr="00DA5D7D">
              <w:rPr>
                <w:rFonts w:ascii="Times New Roman" w:hAnsi="Times New Roman" w:cs="Times New Roman"/>
                <w:b/>
                <w:bCs/>
                <w:sz w:val="18"/>
                <w:szCs w:val="18"/>
                <w:lang w:val="es-ES" w:eastAsia="en-US"/>
              </w:rPr>
              <w:t xml:space="preserve">3 PMA, 1 PMRRA y 1 Lic. Ambiental </w:t>
            </w:r>
          </w:p>
        </w:tc>
        <w:tc>
          <w:tcPr>
            <w:tcW w:w="1319" w:type="dxa"/>
          </w:tcPr>
          <w:p w14:paraId="311C6EB2"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lang w:val="es-ES" w:eastAsia="en-US"/>
              </w:rPr>
            </w:pPr>
            <w:r w:rsidRPr="00DA5D7D">
              <w:rPr>
                <w:rFonts w:ascii="Times New Roman" w:hAnsi="Times New Roman" w:cs="Times New Roman"/>
                <w:b/>
                <w:bCs/>
                <w:sz w:val="18"/>
                <w:szCs w:val="18"/>
                <w:lang w:val="es-ES" w:eastAsia="en-US"/>
              </w:rPr>
              <w:t>22 Predios</w:t>
            </w:r>
          </w:p>
        </w:tc>
      </w:tr>
    </w:tbl>
    <w:p w14:paraId="3DCEE92C" w14:textId="77777777" w:rsidR="0043487F" w:rsidRPr="00BD61C3" w:rsidRDefault="0043487F" w:rsidP="0043487F">
      <w:pPr>
        <w:spacing w:after="0" w:line="240" w:lineRule="auto"/>
        <w:jc w:val="center"/>
        <w:rPr>
          <w:rFonts w:ascii="Times New Roman" w:hAnsi="Times New Roman" w:cs="Times New Roman"/>
          <w:sz w:val="20"/>
          <w:szCs w:val="20"/>
        </w:rPr>
      </w:pPr>
      <w:r w:rsidRPr="00BD61C3">
        <w:rPr>
          <w:rFonts w:ascii="Times New Roman" w:hAnsi="Times New Roman" w:cs="Times New Roman"/>
          <w:sz w:val="20"/>
          <w:szCs w:val="20"/>
        </w:rPr>
        <w:t>Fuente: SRHS - SDA</w:t>
      </w:r>
    </w:p>
    <w:p w14:paraId="72C8EAFA" w14:textId="77777777" w:rsidR="00DA5D7D" w:rsidRPr="003A581C" w:rsidRDefault="00DA5D7D" w:rsidP="00DA5D7D">
      <w:pPr>
        <w:spacing w:after="0" w:line="240" w:lineRule="auto"/>
        <w:jc w:val="both"/>
        <w:rPr>
          <w:rFonts w:ascii="Times New Roman" w:hAnsi="Times New Roman" w:cs="Times New Roman"/>
          <w:lang w:val="es-ES" w:eastAsia="en-US"/>
        </w:rPr>
      </w:pPr>
    </w:p>
    <w:p w14:paraId="4C813494" w14:textId="77777777" w:rsidR="0043487F" w:rsidRDefault="0043487F" w:rsidP="00DA5D7D">
      <w:pPr>
        <w:spacing w:after="0" w:line="240" w:lineRule="auto"/>
        <w:jc w:val="center"/>
        <w:rPr>
          <w:rFonts w:ascii="Times New Roman" w:hAnsi="Times New Roman" w:cs="Times New Roman"/>
          <w:b/>
          <w:i/>
          <w:color w:val="000000"/>
          <w:lang w:eastAsia="en-US"/>
        </w:rPr>
      </w:pPr>
    </w:p>
    <w:p w14:paraId="20EB5DD3" w14:textId="3B99E2C7" w:rsidR="00DA5D7D" w:rsidRPr="0043487F" w:rsidRDefault="0043487F" w:rsidP="0043487F">
      <w:pPr>
        <w:pStyle w:val="Descripcin"/>
        <w:rPr>
          <w:iCs/>
          <w:color w:val="000000"/>
        </w:rPr>
      </w:pPr>
      <w:bookmarkStart w:id="320" w:name="_Toc62807001"/>
      <w:r>
        <w:t xml:space="preserve">Tabla </w:t>
      </w:r>
      <w:r>
        <w:fldChar w:fldCharType="begin"/>
      </w:r>
      <w:r>
        <w:instrText xml:space="preserve"> SEQ Tabla \* ARABIC </w:instrText>
      </w:r>
      <w:r>
        <w:fldChar w:fldCharType="separate"/>
      </w:r>
      <w:r w:rsidR="00FA2513">
        <w:rPr>
          <w:noProof/>
        </w:rPr>
        <w:t>77</w:t>
      </w:r>
      <w:r>
        <w:fldChar w:fldCharType="end"/>
      </w:r>
      <w:r>
        <w:t xml:space="preserve">: </w:t>
      </w:r>
      <w:r w:rsidR="00DA5D7D" w:rsidRPr="0043487F">
        <w:rPr>
          <w:iCs/>
          <w:color w:val="000000"/>
        </w:rPr>
        <w:t>Usuarios con predios afectados por extracción de minerales por fuera de las zonas compatibles con las actividades mineras en la Sabana de Bogotá y con instrumentos ambientales</w:t>
      </w:r>
      <w:bookmarkEnd w:id="320"/>
    </w:p>
    <w:p w14:paraId="28CACDDD" w14:textId="77777777" w:rsidR="00DA5D7D" w:rsidRPr="003A581C" w:rsidRDefault="00DA5D7D" w:rsidP="00DA5D7D">
      <w:pPr>
        <w:spacing w:after="0" w:line="240" w:lineRule="auto"/>
        <w:jc w:val="center"/>
        <w:rPr>
          <w:rFonts w:ascii="Times New Roman" w:hAnsi="Times New Roman" w:cs="Times New Roman"/>
          <w:i/>
          <w:color w:val="000000"/>
          <w:lang w:eastAsia="en-US"/>
        </w:rPr>
      </w:pPr>
    </w:p>
    <w:tbl>
      <w:tblPr>
        <w:tblStyle w:val="Tablaconcuadrcula5oscura-nfasis6"/>
        <w:tblW w:w="0" w:type="auto"/>
        <w:tblLook w:val="04A0" w:firstRow="1" w:lastRow="0" w:firstColumn="1" w:lastColumn="0" w:noHBand="0" w:noVBand="1"/>
      </w:tblPr>
      <w:tblGrid>
        <w:gridCol w:w="2550"/>
        <w:gridCol w:w="2549"/>
        <w:gridCol w:w="2409"/>
        <w:gridCol w:w="1320"/>
      </w:tblGrid>
      <w:tr w:rsidR="00DA5D7D" w:rsidRPr="003A581C" w14:paraId="6507C4A1" w14:textId="77777777" w:rsidTr="006634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Pr>
          <w:p w14:paraId="007B3BCD" w14:textId="3FDAE036" w:rsidR="00DA5D7D" w:rsidRPr="00DA5D7D" w:rsidRDefault="00DA5D7D" w:rsidP="00662469">
            <w:pPr>
              <w:spacing w:after="0" w:line="240" w:lineRule="auto"/>
              <w:jc w:val="center"/>
              <w:rPr>
                <w:rFonts w:ascii="Times New Roman" w:hAnsi="Times New Roman" w:cs="Times New Roman"/>
                <w:b w:val="0"/>
                <w:bCs w:val="0"/>
                <w:i/>
                <w:sz w:val="18"/>
                <w:szCs w:val="18"/>
                <w:lang w:val="es-ES" w:eastAsia="en-US"/>
              </w:rPr>
            </w:pPr>
            <w:r w:rsidRPr="00DA5D7D">
              <w:rPr>
                <w:rFonts w:ascii="Times New Roman" w:hAnsi="Times New Roman" w:cs="Times New Roman"/>
                <w:b w:val="0"/>
                <w:bCs w:val="0"/>
                <w:i/>
                <w:sz w:val="18"/>
                <w:szCs w:val="18"/>
                <w:lang w:val="es-ES" w:eastAsia="en-US"/>
              </w:rPr>
              <w:t>USUARIO / TÍTULO MINERO</w:t>
            </w:r>
          </w:p>
        </w:tc>
        <w:tc>
          <w:tcPr>
            <w:tcW w:w="2549" w:type="dxa"/>
          </w:tcPr>
          <w:p w14:paraId="12B1DA47" w14:textId="69F8AD4F" w:rsidR="00DA5D7D" w:rsidRPr="00DA5D7D" w:rsidRDefault="00DA5D7D" w:rsidP="006624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sz w:val="18"/>
                <w:szCs w:val="18"/>
                <w:lang w:val="es-ES" w:eastAsia="en-US"/>
              </w:rPr>
            </w:pPr>
            <w:r w:rsidRPr="00DA5D7D">
              <w:rPr>
                <w:rFonts w:ascii="Times New Roman" w:hAnsi="Times New Roman" w:cs="Times New Roman"/>
                <w:b w:val="0"/>
                <w:bCs w:val="0"/>
                <w:i/>
                <w:sz w:val="18"/>
                <w:szCs w:val="18"/>
                <w:lang w:val="es-ES" w:eastAsia="en-US"/>
              </w:rPr>
              <w:t>LOCALIDAD / UPZ</w:t>
            </w:r>
          </w:p>
        </w:tc>
        <w:tc>
          <w:tcPr>
            <w:tcW w:w="2409" w:type="dxa"/>
          </w:tcPr>
          <w:p w14:paraId="4C0F8F1D" w14:textId="7F17E36F" w:rsidR="00DA5D7D" w:rsidRPr="00DA5D7D" w:rsidRDefault="00DA5D7D" w:rsidP="006624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sz w:val="18"/>
                <w:szCs w:val="18"/>
                <w:lang w:val="es-ES" w:eastAsia="en-US"/>
              </w:rPr>
            </w:pPr>
            <w:r w:rsidRPr="00DA5D7D">
              <w:rPr>
                <w:rFonts w:ascii="Times New Roman" w:hAnsi="Times New Roman" w:cs="Times New Roman"/>
                <w:b w:val="0"/>
                <w:bCs w:val="0"/>
                <w:i/>
                <w:sz w:val="18"/>
                <w:szCs w:val="18"/>
                <w:lang w:val="es-ES" w:eastAsia="en-US"/>
              </w:rPr>
              <w:t>INSTRUMENTO AMBIENTAL</w:t>
            </w:r>
          </w:p>
        </w:tc>
        <w:tc>
          <w:tcPr>
            <w:tcW w:w="1320" w:type="dxa"/>
          </w:tcPr>
          <w:p w14:paraId="0BF22F28" w14:textId="48D77984" w:rsidR="00DA5D7D" w:rsidRPr="00DA5D7D" w:rsidRDefault="00DA5D7D" w:rsidP="006624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sz w:val="18"/>
                <w:szCs w:val="18"/>
                <w:lang w:val="es-ES" w:eastAsia="en-US"/>
              </w:rPr>
            </w:pPr>
            <w:r w:rsidRPr="00DA5D7D">
              <w:rPr>
                <w:rFonts w:ascii="Times New Roman" w:hAnsi="Times New Roman" w:cs="Times New Roman"/>
                <w:b w:val="0"/>
                <w:bCs w:val="0"/>
                <w:i/>
                <w:sz w:val="18"/>
                <w:szCs w:val="18"/>
                <w:lang w:val="es-ES" w:eastAsia="en-US"/>
              </w:rPr>
              <w:t>NO. PREDIOS</w:t>
            </w:r>
          </w:p>
        </w:tc>
      </w:tr>
      <w:tr w:rsidR="00DA5D7D" w:rsidRPr="003A581C" w14:paraId="651373D3"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Pr>
          <w:p w14:paraId="760F500B"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1. Cantera El Cedro San Carlos</w:t>
            </w:r>
          </w:p>
          <w:p w14:paraId="447EA3FE"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Registro Minero de Canteras No. 060</w:t>
            </w:r>
          </w:p>
        </w:tc>
        <w:tc>
          <w:tcPr>
            <w:tcW w:w="2549" w:type="dxa"/>
          </w:tcPr>
          <w:p w14:paraId="496613A0"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Usaquén</w:t>
            </w:r>
          </w:p>
          <w:p w14:paraId="6C0BBE7C"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13 El Cedro</w:t>
            </w:r>
          </w:p>
        </w:tc>
        <w:tc>
          <w:tcPr>
            <w:tcW w:w="2409" w:type="dxa"/>
          </w:tcPr>
          <w:p w14:paraId="19978154"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PMRRA en ejecución</w:t>
            </w:r>
          </w:p>
        </w:tc>
        <w:tc>
          <w:tcPr>
            <w:tcW w:w="1320" w:type="dxa"/>
          </w:tcPr>
          <w:p w14:paraId="644924BE"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11</w:t>
            </w:r>
          </w:p>
        </w:tc>
      </w:tr>
      <w:tr w:rsidR="00DA5D7D" w:rsidRPr="003A581C" w14:paraId="08227EA1" w14:textId="77777777" w:rsidTr="006634B1">
        <w:tc>
          <w:tcPr>
            <w:cnfStyle w:val="001000000000" w:firstRow="0" w:lastRow="0" w:firstColumn="1" w:lastColumn="0" w:oddVBand="0" w:evenVBand="0" w:oddHBand="0" w:evenHBand="0" w:firstRowFirstColumn="0" w:firstRowLastColumn="0" w:lastRowFirstColumn="0" w:lastRowLastColumn="0"/>
            <w:tcW w:w="2550" w:type="dxa"/>
          </w:tcPr>
          <w:p w14:paraId="364F4796"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2. Cantera La Laja</w:t>
            </w:r>
          </w:p>
        </w:tc>
        <w:tc>
          <w:tcPr>
            <w:tcW w:w="2549" w:type="dxa"/>
          </w:tcPr>
          <w:p w14:paraId="1A7A087B"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Localidad de Usaquén </w:t>
            </w:r>
          </w:p>
          <w:p w14:paraId="56A418FE"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 UPZ 10 La Uribe</w:t>
            </w:r>
          </w:p>
        </w:tc>
        <w:tc>
          <w:tcPr>
            <w:tcW w:w="2409" w:type="dxa"/>
            <w:vMerge w:val="restart"/>
          </w:tcPr>
          <w:p w14:paraId="705FBEF5"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PMRRA en ejecución</w:t>
            </w:r>
          </w:p>
        </w:tc>
        <w:tc>
          <w:tcPr>
            <w:tcW w:w="1320" w:type="dxa"/>
          </w:tcPr>
          <w:p w14:paraId="242DB26B"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1</w:t>
            </w:r>
          </w:p>
        </w:tc>
      </w:tr>
      <w:tr w:rsidR="00DA5D7D" w:rsidRPr="003A581C" w14:paraId="48D788FB"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Pr>
          <w:p w14:paraId="2E608C1B"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3. Cantera El Milagro</w:t>
            </w:r>
          </w:p>
        </w:tc>
        <w:tc>
          <w:tcPr>
            <w:tcW w:w="2549" w:type="dxa"/>
          </w:tcPr>
          <w:p w14:paraId="48EBA254"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Localidad de Usaquén </w:t>
            </w:r>
          </w:p>
          <w:p w14:paraId="12BF450A"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10 la Uribe</w:t>
            </w:r>
          </w:p>
        </w:tc>
        <w:tc>
          <w:tcPr>
            <w:tcW w:w="2409" w:type="dxa"/>
            <w:vMerge/>
          </w:tcPr>
          <w:p w14:paraId="4EC83FE9"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p>
        </w:tc>
        <w:tc>
          <w:tcPr>
            <w:tcW w:w="1320" w:type="dxa"/>
          </w:tcPr>
          <w:p w14:paraId="7348BF15"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2</w:t>
            </w:r>
          </w:p>
        </w:tc>
      </w:tr>
      <w:tr w:rsidR="00DA5D7D" w:rsidRPr="003A581C" w14:paraId="79453842" w14:textId="77777777" w:rsidTr="006634B1">
        <w:tc>
          <w:tcPr>
            <w:cnfStyle w:val="001000000000" w:firstRow="0" w:lastRow="0" w:firstColumn="1" w:lastColumn="0" w:oddVBand="0" w:evenVBand="0" w:oddHBand="0" w:evenHBand="0" w:firstRowFirstColumn="0" w:firstRowLastColumn="0" w:lastRowFirstColumn="0" w:lastRowLastColumn="0"/>
            <w:tcW w:w="2550" w:type="dxa"/>
          </w:tcPr>
          <w:p w14:paraId="0FAEE4DF"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4. Cantera Cerro E Ibiza</w:t>
            </w:r>
          </w:p>
        </w:tc>
        <w:tc>
          <w:tcPr>
            <w:tcW w:w="2549" w:type="dxa"/>
          </w:tcPr>
          <w:p w14:paraId="438EF0C4"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Usaquén</w:t>
            </w:r>
          </w:p>
          <w:p w14:paraId="5DB75A0E"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11 San Cristóbal Norte</w:t>
            </w:r>
          </w:p>
        </w:tc>
        <w:tc>
          <w:tcPr>
            <w:tcW w:w="2409" w:type="dxa"/>
          </w:tcPr>
          <w:p w14:paraId="5E06B688"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PMRRA en ejecución</w:t>
            </w:r>
          </w:p>
        </w:tc>
        <w:tc>
          <w:tcPr>
            <w:tcW w:w="1320" w:type="dxa"/>
          </w:tcPr>
          <w:p w14:paraId="42956B61"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2</w:t>
            </w:r>
          </w:p>
        </w:tc>
      </w:tr>
      <w:tr w:rsidR="00DA5D7D" w:rsidRPr="003A581C" w14:paraId="0A3FF96E"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Pr>
          <w:p w14:paraId="6F8C3BE0"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5. Predio Cantarrana</w:t>
            </w:r>
          </w:p>
        </w:tc>
        <w:tc>
          <w:tcPr>
            <w:tcW w:w="2549" w:type="dxa"/>
          </w:tcPr>
          <w:p w14:paraId="71E202F9"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Usme</w:t>
            </w:r>
          </w:p>
          <w:p w14:paraId="0698FB61"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58 Comuneros</w:t>
            </w:r>
          </w:p>
        </w:tc>
        <w:tc>
          <w:tcPr>
            <w:tcW w:w="2409" w:type="dxa"/>
          </w:tcPr>
          <w:p w14:paraId="35F06186"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PMRRA suspendido </w:t>
            </w:r>
          </w:p>
        </w:tc>
        <w:tc>
          <w:tcPr>
            <w:tcW w:w="1320" w:type="dxa"/>
          </w:tcPr>
          <w:p w14:paraId="61DA2EBD"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1</w:t>
            </w:r>
          </w:p>
        </w:tc>
      </w:tr>
      <w:tr w:rsidR="00DA5D7D" w:rsidRPr="003A581C" w14:paraId="5F65D602" w14:textId="77777777" w:rsidTr="006634B1">
        <w:tc>
          <w:tcPr>
            <w:cnfStyle w:val="001000000000" w:firstRow="0" w:lastRow="0" w:firstColumn="1" w:lastColumn="0" w:oddVBand="0" w:evenVBand="0" w:oddHBand="0" w:evenHBand="0" w:firstRowFirstColumn="0" w:firstRowLastColumn="0" w:lastRowFirstColumn="0" w:lastRowLastColumn="0"/>
            <w:tcW w:w="2550" w:type="dxa"/>
          </w:tcPr>
          <w:p w14:paraId="5350B299"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6. Chircal Hermanos Ortiz Pardo – Predio El Consuelo Constructora Bolívar SA.</w:t>
            </w:r>
          </w:p>
        </w:tc>
        <w:tc>
          <w:tcPr>
            <w:tcW w:w="2549" w:type="dxa"/>
          </w:tcPr>
          <w:p w14:paraId="59E075EA"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Rafael Uribe Uribe</w:t>
            </w:r>
          </w:p>
          <w:p w14:paraId="13188626"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54 Marruecos</w:t>
            </w:r>
          </w:p>
        </w:tc>
        <w:tc>
          <w:tcPr>
            <w:tcW w:w="2409" w:type="dxa"/>
          </w:tcPr>
          <w:p w14:paraId="2EDF281D"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PRR suspendidos por falta del permiso de aprovechamiento forestal</w:t>
            </w:r>
          </w:p>
        </w:tc>
        <w:tc>
          <w:tcPr>
            <w:tcW w:w="1320" w:type="dxa"/>
          </w:tcPr>
          <w:p w14:paraId="42129EE0"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1</w:t>
            </w:r>
          </w:p>
        </w:tc>
      </w:tr>
      <w:tr w:rsidR="00DA5D7D" w:rsidRPr="003A581C" w14:paraId="3835C2F0"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Pr>
          <w:p w14:paraId="60CFF460"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7. María Munevar – IDRD</w:t>
            </w:r>
          </w:p>
        </w:tc>
        <w:tc>
          <w:tcPr>
            <w:tcW w:w="2549" w:type="dxa"/>
          </w:tcPr>
          <w:p w14:paraId="24DEE510"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Ciudad Bolívar UPZ 68 El Tesoro</w:t>
            </w:r>
          </w:p>
        </w:tc>
        <w:tc>
          <w:tcPr>
            <w:tcW w:w="2409" w:type="dxa"/>
          </w:tcPr>
          <w:p w14:paraId="160656A7"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PRR en ejecución</w:t>
            </w:r>
          </w:p>
        </w:tc>
        <w:tc>
          <w:tcPr>
            <w:tcW w:w="1320" w:type="dxa"/>
          </w:tcPr>
          <w:p w14:paraId="0C371538"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1</w:t>
            </w:r>
          </w:p>
        </w:tc>
      </w:tr>
      <w:tr w:rsidR="00DA5D7D" w:rsidRPr="003A581C" w14:paraId="7B335C00" w14:textId="77777777" w:rsidTr="006634B1">
        <w:tc>
          <w:tcPr>
            <w:cnfStyle w:val="001000000000" w:firstRow="0" w:lastRow="0" w:firstColumn="1" w:lastColumn="0" w:oddVBand="0" w:evenVBand="0" w:oddHBand="0" w:evenHBand="0" w:firstRowFirstColumn="0" w:firstRowLastColumn="0" w:lastRowFirstColumn="0" w:lastRowLastColumn="0"/>
            <w:tcW w:w="2550" w:type="dxa"/>
          </w:tcPr>
          <w:p w14:paraId="01843082"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8. Predio Yerbabuena – UAESP</w:t>
            </w:r>
          </w:p>
        </w:tc>
        <w:tc>
          <w:tcPr>
            <w:tcW w:w="2549" w:type="dxa"/>
          </w:tcPr>
          <w:p w14:paraId="47458AFF"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Ciudad Bolívar UPZ 64 Monte Blanco</w:t>
            </w:r>
          </w:p>
        </w:tc>
        <w:tc>
          <w:tcPr>
            <w:tcW w:w="2409" w:type="dxa"/>
          </w:tcPr>
          <w:p w14:paraId="51F23313"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PRR en ejecución</w:t>
            </w:r>
          </w:p>
        </w:tc>
        <w:tc>
          <w:tcPr>
            <w:tcW w:w="1320" w:type="dxa"/>
          </w:tcPr>
          <w:p w14:paraId="539E4E6C"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1</w:t>
            </w:r>
          </w:p>
        </w:tc>
      </w:tr>
      <w:tr w:rsidR="00DA5D7D" w:rsidRPr="003A581C" w14:paraId="4D90226A"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Pr>
          <w:p w14:paraId="7C5D52E0"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 xml:space="preserve">9. Ladrillera El Rogal </w:t>
            </w:r>
          </w:p>
        </w:tc>
        <w:tc>
          <w:tcPr>
            <w:tcW w:w="2549" w:type="dxa"/>
          </w:tcPr>
          <w:p w14:paraId="2341445A"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Usme</w:t>
            </w:r>
          </w:p>
          <w:p w14:paraId="19E7F69B"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UPZ 56 Danubio</w:t>
            </w:r>
          </w:p>
        </w:tc>
        <w:tc>
          <w:tcPr>
            <w:tcW w:w="2409" w:type="dxa"/>
          </w:tcPr>
          <w:p w14:paraId="72EC5DD7"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PRR en ejecución</w:t>
            </w:r>
          </w:p>
        </w:tc>
        <w:tc>
          <w:tcPr>
            <w:tcW w:w="1320" w:type="dxa"/>
          </w:tcPr>
          <w:p w14:paraId="70D8F085"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2</w:t>
            </w:r>
          </w:p>
        </w:tc>
      </w:tr>
      <w:tr w:rsidR="00DA5D7D" w:rsidRPr="003A581C" w14:paraId="40FE50A3" w14:textId="77777777" w:rsidTr="006634B1">
        <w:tc>
          <w:tcPr>
            <w:cnfStyle w:val="001000000000" w:firstRow="0" w:lastRow="0" w:firstColumn="1" w:lastColumn="0" w:oddVBand="0" w:evenVBand="0" w:oddHBand="0" w:evenHBand="0" w:firstRowFirstColumn="0" w:firstRowLastColumn="0" w:lastRowFirstColumn="0" w:lastRowLastColumn="0"/>
            <w:tcW w:w="2550" w:type="dxa"/>
          </w:tcPr>
          <w:p w14:paraId="2D851F57" w14:textId="77777777" w:rsidR="00DA5D7D" w:rsidRPr="00DA5D7D" w:rsidRDefault="00DA5D7D" w:rsidP="00662469">
            <w:pPr>
              <w:spacing w:after="0" w:line="240" w:lineRule="auto"/>
              <w:jc w:val="both"/>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10. Cantera Cerro de Oriente – Suprema Compañía Inmobiliaria SAS</w:t>
            </w:r>
          </w:p>
        </w:tc>
        <w:tc>
          <w:tcPr>
            <w:tcW w:w="2549" w:type="dxa"/>
          </w:tcPr>
          <w:p w14:paraId="6710167C"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de Rafael Uribe Uribe UPZ 54 Marruecos</w:t>
            </w:r>
          </w:p>
        </w:tc>
        <w:tc>
          <w:tcPr>
            <w:tcW w:w="2409" w:type="dxa"/>
          </w:tcPr>
          <w:p w14:paraId="6F3B70A1"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PRR en ejecución</w:t>
            </w:r>
          </w:p>
        </w:tc>
        <w:tc>
          <w:tcPr>
            <w:tcW w:w="1320" w:type="dxa"/>
          </w:tcPr>
          <w:p w14:paraId="565CCBAB" w14:textId="77777777" w:rsidR="00DA5D7D" w:rsidRPr="00DA5D7D" w:rsidRDefault="00DA5D7D" w:rsidP="006624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1</w:t>
            </w:r>
          </w:p>
        </w:tc>
      </w:tr>
      <w:tr w:rsidR="00DA5D7D" w:rsidRPr="003A581C" w14:paraId="344338F2"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Pr>
          <w:p w14:paraId="77685E2B" w14:textId="77777777" w:rsidR="00DA5D7D" w:rsidRPr="00DA5D7D" w:rsidRDefault="00DA5D7D" w:rsidP="00662469">
            <w:pPr>
              <w:spacing w:after="0" w:line="240" w:lineRule="auto"/>
              <w:jc w:val="center"/>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10 Usuarios</w:t>
            </w:r>
          </w:p>
        </w:tc>
        <w:tc>
          <w:tcPr>
            <w:tcW w:w="2549" w:type="dxa"/>
          </w:tcPr>
          <w:p w14:paraId="79F19978"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Total de instrumentos</w:t>
            </w:r>
          </w:p>
        </w:tc>
        <w:tc>
          <w:tcPr>
            <w:tcW w:w="2409" w:type="dxa"/>
          </w:tcPr>
          <w:p w14:paraId="4499888E"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4 PMRRA y 5 PRR</w:t>
            </w:r>
          </w:p>
        </w:tc>
        <w:tc>
          <w:tcPr>
            <w:tcW w:w="1320" w:type="dxa"/>
          </w:tcPr>
          <w:p w14:paraId="51188215" w14:textId="77777777" w:rsidR="00DA5D7D" w:rsidRPr="00DA5D7D" w:rsidRDefault="00DA5D7D" w:rsidP="006624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23 predios</w:t>
            </w:r>
          </w:p>
        </w:tc>
      </w:tr>
    </w:tbl>
    <w:p w14:paraId="3567639F" w14:textId="77777777" w:rsidR="0043487F" w:rsidRPr="00BD61C3" w:rsidRDefault="0043487F" w:rsidP="0043487F">
      <w:pPr>
        <w:spacing w:after="0" w:line="240" w:lineRule="auto"/>
        <w:jc w:val="center"/>
        <w:rPr>
          <w:rFonts w:ascii="Times New Roman" w:hAnsi="Times New Roman" w:cs="Times New Roman"/>
          <w:sz w:val="20"/>
          <w:szCs w:val="20"/>
        </w:rPr>
      </w:pPr>
      <w:r w:rsidRPr="00BD61C3">
        <w:rPr>
          <w:rFonts w:ascii="Times New Roman" w:hAnsi="Times New Roman" w:cs="Times New Roman"/>
          <w:sz w:val="20"/>
          <w:szCs w:val="20"/>
        </w:rPr>
        <w:t>Fuente: SRHS - SDA</w:t>
      </w:r>
    </w:p>
    <w:p w14:paraId="7445D0C7" w14:textId="77777777" w:rsidR="0043487F" w:rsidRDefault="0043487F" w:rsidP="00DA5D7D">
      <w:pPr>
        <w:spacing w:after="0" w:line="240" w:lineRule="auto"/>
        <w:jc w:val="both"/>
        <w:rPr>
          <w:rFonts w:ascii="Times New Roman" w:hAnsi="Times New Roman" w:cs="Times New Roman"/>
          <w:color w:val="000000" w:themeColor="text1"/>
          <w:sz w:val="24"/>
          <w:szCs w:val="24"/>
          <w:lang w:eastAsia="en-US"/>
        </w:rPr>
      </w:pPr>
    </w:p>
    <w:p w14:paraId="34A55EDC" w14:textId="45D41566" w:rsidR="00DA5D7D" w:rsidRPr="00DA5D7D" w:rsidRDefault="00DA5D7D" w:rsidP="00DA5D7D">
      <w:pPr>
        <w:spacing w:after="0" w:line="240" w:lineRule="auto"/>
        <w:jc w:val="both"/>
        <w:rPr>
          <w:rFonts w:ascii="Times New Roman" w:hAnsi="Times New Roman" w:cs="Times New Roman"/>
          <w:color w:val="000000" w:themeColor="text1"/>
          <w:sz w:val="24"/>
          <w:szCs w:val="24"/>
          <w:lang w:eastAsia="en-US"/>
        </w:rPr>
      </w:pPr>
      <w:r w:rsidRPr="00DA5D7D">
        <w:rPr>
          <w:rFonts w:ascii="Times New Roman" w:hAnsi="Times New Roman" w:cs="Times New Roman"/>
          <w:color w:val="000000" w:themeColor="text1"/>
          <w:sz w:val="24"/>
          <w:szCs w:val="24"/>
          <w:lang w:eastAsia="en-US"/>
        </w:rPr>
        <w:t>El detalle de las actividades realizadas en el segundo semestre de 2020 se presenta para cada uno de los componentes así:</w:t>
      </w:r>
    </w:p>
    <w:p w14:paraId="53EF9E15" w14:textId="77777777" w:rsidR="00DA5D7D" w:rsidRPr="00DA5D7D" w:rsidRDefault="00DA5D7D" w:rsidP="00DA5D7D">
      <w:pPr>
        <w:spacing w:after="0" w:line="240" w:lineRule="auto"/>
        <w:jc w:val="both"/>
        <w:rPr>
          <w:rFonts w:ascii="Times New Roman" w:hAnsi="Times New Roman" w:cs="Times New Roman"/>
          <w:color w:val="000000"/>
          <w:sz w:val="24"/>
          <w:szCs w:val="24"/>
          <w:lang w:eastAsia="en-US"/>
        </w:rPr>
      </w:pPr>
    </w:p>
    <w:p w14:paraId="2A9074C1" w14:textId="77777777" w:rsidR="00DA5D7D" w:rsidRPr="00DA5D7D" w:rsidRDefault="00DA5D7D" w:rsidP="000C6178">
      <w:pPr>
        <w:pStyle w:val="Prrafodelista"/>
        <w:numPr>
          <w:ilvl w:val="0"/>
          <w:numId w:val="78"/>
        </w:numPr>
        <w:spacing w:after="0" w:line="240" w:lineRule="auto"/>
        <w:jc w:val="both"/>
        <w:rPr>
          <w:rFonts w:ascii="Times New Roman" w:hAnsi="Times New Roman" w:cs="Times New Roman"/>
          <w:b/>
          <w:color w:val="000000" w:themeColor="text1"/>
          <w:sz w:val="24"/>
          <w:szCs w:val="24"/>
          <w:lang w:eastAsia="en-US"/>
        </w:rPr>
      </w:pPr>
      <w:bookmarkStart w:id="321" w:name="_Hlk60905705"/>
      <w:r w:rsidRPr="00DA5D7D">
        <w:rPr>
          <w:rFonts w:ascii="Times New Roman" w:hAnsi="Times New Roman" w:cs="Times New Roman"/>
          <w:b/>
          <w:color w:val="000000" w:themeColor="text1"/>
          <w:sz w:val="24"/>
          <w:szCs w:val="24"/>
          <w:lang w:eastAsia="en-US"/>
        </w:rPr>
        <w:t>Evaluación de Plan de Restauración y Recuperación - PRR</w:t>
      </w:r>
    </w:p>
    <w:p w14:paraId="02DBE3E3" w14:textId="77777777" w:rsidR="00DA5D7D" w:rsidRPr="00DA5D7D" w:rsidRDefault="00DA5D7D" w:rsidP="00DA5D7D">
      <w:pPr>
        <w:spacing w:after="0" w:line="240" w:lineRule="auto"/>
        <w:jc w:val="both"/>
        <w:rPr>
          <w:rFonts w:ascii="Times New Roman" w:hAnsi="Times New Roman" w:cs="Times New Roman"/>
          <w:color w:val="000000" w:themeColor="text1"/>
          <w:sz w:val="24"/>
          <w:szCs w:val="24"/>
          <w:lang w:eastAsia="en-US"/>
        </w:rPr>
      </w:pPr>
    </w:p>
    <w:p w14:paraId="48C231CA" w14:textId="77777777" w:rsidR="00DA5D7D" w:rsidRPr="00DA5D7D" w:rsidRDefault="00DA5D7D" w:rsidP="00DA5D7D">
      <w:pPr>
        <w:spacing w:after="0" w:line="240" w:lineRule="auto"/>
        <w:jc w:val="both"/>
        <w:rPr>
          <w:rFonts w:ascii="Times New Roman" w:hAnsi="Times New Roman" w:cs="Times New Roman"/>
          <w:sz w:val="28"/>
          <w:szCs w:val="28"/>
          <w:lang w:val="es-ES" w:eastAsia="en-US"/>
        </w:rPr>
      </w:pPr>
      <w:r w:rsidRPr="00DA5D7D">
        <w:rPr>
          <w:rFonts w:ascii="Times New Roman" w:hAnsi="Times New Roman" w:cs="Times New Roman"/>
          <w:color w:val="000000" w:themeColor="text1"/>
          <w:sz w:val="24"/>
          <w:szCs w:val="24"/>
          <w:lang w:eastAsia="en-US"/>
        </w:rPr>
        <w:t xml:space="preserve">Se realizó la evaluaron a tres (3) solicitudes de Planes de Restauración y Recuperación - PRR de 12 predios afectados por actividad extractiva de arcilla de los usuarios Equipos Universal </w:t>
      </w:r>
      <w:r w:rsidRPr="00DA5D7D">
        <w:rPr>
          <w:rFonts w:ascii="Times New Roman" w:hAnsi="Times New Roman" w:cs="Times New Roman"/>
          <w:color w:val="000000" w:themeColor="text1"/>
          <w:sz w:val="24"/>
          <w:szCs w:val="24"/>
          <w:lang w:eastAsia="en-US"/>
        </w:rPr>
        <w:lastRenderedPageBreak/>
        <w:t xml:space="preserve">Cía. Ltda., Héctor Hugo Rodríguez Daza - Sociedad Inversiones Porfuturo SAS y Ladrillera Framar Ltda. </w:t>
      </w:r>
      <w:bookmarkEnd w:id="321"/>
    </w:p>
    <w:p w14:paraId="5CFCE04F" w14:textId="77777777" w:rsidR="00DA5D7D" w:rsidRPr="00DA5D7D" w:rsidRDefault="00DA5D7D" w:rsidP="00DA5D7D">
      <w:pPr>
        <w:spacing w:after="0" w:line="240" w:lineRule="auto"/>
        <w:jc w:val="both"/>
        <w:rPr>
          <w:rFonts w:ascii="Times New Roman" w:hAnsi="Times New Roman" w:cs="Times New Roman"/>
          <w:b/>
          <w:bCs/>
          <w:iCs/>
          <w:sz w:val="24"/>
          <w:szCs w:val="24"/>
          <w:lang w:val="es-ES" w:eastAsia="en-US"/>
        </w:rPr>
      </w:pPr>
      <w:bookmarkStart w:id="322" w:name="_Hlk60907089"/>
    </w:p>
    <w:p w14:paraId="6C3623F1" w14:textId="77777777" w:rsidR="00DA5D7D" w:rsidRPr="00DA5D7D" w:rsidRDefault="00DA5D7D" w:rsidP="000C6178">
      <w:pPr>
        <w:pStyle w:val="Prrafodelista"/>
        <w:numPr>
          <w:ilvl w:val="0"/>
          <w:numId w:val="78"/>
        </w:numPr>
        <w:spacing w:after="0" w:line="240" w:lineRule="auto"/>
        <w:jc w:val="both"/>
        <w:rPr>
          <w:rFonts w:ascii="Times New Roman" w:hAnsi="Times New Roman" w:cs="Times New Roman"/>
          <w:b/>
          <w:bCs/>
          <w:iCs/>
          <w:sz w:val="24"/>
          <w:szCs w:val="24"/>
          <w:lang w:val="es-ES" w:eastAsia="en-US"/>
        </w:rPr>
      </w:pPr>
      <w:r w:rsidRPr="00DA5D7D">
        <w:rPr>
          <w:rFonts w:ascii="Times New Roman" w:hAnsi="Times New Roman" w:cs="Times New Roman"/>
          <w:b/>
          <w:bCs/>
          <w:iCs/>
          <w:sz w:val="24"/>
          <w:szCs w:val="24"/>
          <w:lang w:val="es-ES" w:eastAsia="en-US"/>
        </w:rPr>
        <w:t>Evaluación de Licencia Ambiental - LA</w:t>
      </w:r>
    </w:p>
    <w:bookmarkEnd w:id="317"/>
    <w:bookmarkEnd w:id="322"/>
    <w:p w14:paraId="740DCE4E" w14:textId="77777777" w:rsidR="00DA5D7D" w:rsidRPr="00DA5D7D" w:rsidRDefault="00DA5D7D" w:rsidP="00DA5D7D">
      <w:pPr>
        <w:spacing w:after="0" w:line="240" w:lineRule="auto"/>
        <w:jc w:val="both"/>
        <w:rPr>
          <w:rFonts w:ascii="Times New Roman" w:hAnsi="Times New Roman" w:cs="Times New Roman"/>
          <w:color w:val="000000"/>
          <w:sz w:val="24"/>
          <w:szCs w:val="24"/>
          <w:lang w:eastAsia="en-US"/>
        </w:rPr>
      </w:pPr>
    </w:p>
    <w:p w14:paraId="50B08CFB" w14:textId="77777777" w:rsidR="00DA5D7D" w:rsidRPr="00DA5D7D" w:rsidRDefault="00DA5D7D" w:rsidP="00DA5D7D">
      <w:pPr>
        <w:pStyle w:val="Prrafodelista"/>
        <w:spacing w:line="240" w:lineRule="auto"/>
        <w:ind w:left="0"/>
        <w:jc w:val="both"/>
        <w:rPr>
          <w:rFonts w:ascii="Times New Roman" w:hAnsi="Times New Roman" w:cs="Times New Roman"/>
          <w:bCs/>
          <w:i/>
          <w:lang w:eastAsia="en-US"/>
        </w:rPr>
      </w:pPr>
      <w:r w:rsidRPr="00DA5D7D">
        <w:rPr>
          <w:rFonts w:ascii="Times New Roman" w:hAnsi="Times New Roman" w:cs="Times New Roman"/>
          <w:color w:val="000000"/>
          <w:sz w:val="24"/>
          <w:szCs w:val="24"/>
          <w:lang w:eastAsia="en-US"/>
        </w:rPr>
        <w:t>Se realizó la evaluación de una (1) solicitud de levantamiento de la medida preventiva de suspensión de la Licencia Ambiental de 2 predios afectados por la explotación de materiales de construcción del Registro Minero de Canteras Nos 066 del usuario Julia Alicia Gómez de Franco – Recebera Cerro Colorado</w:t>
      </w:r>
    </w:p>
    <w:p w14:paraId="201D62C3" w14:textId="77777777" w:rsidR="00DA5D7D" w:rsidRPr="00DA5D7D" w:rsidRDefault="00DA5D7D" w:rsidP="000C6178">
      <w:pPr>
        <w:pStyle w:val="Prrafodelista"/>
        <w:numPr>
          <w:ilvl w:val="0"/>
          <w:numId w:val="78"/>
        </w:numPr>
        <w:spacing w:after="0" w:line="240" w:lineRule="auto"/>
        <w:jc w:val="both"/>
        <w:rPr>
          <w:rFonts w:ascii="Times New Roman" w:hAnsi="Times New Roman" w:cs="Times New Roman"/>
          <w:b/>
          <w:sz w:val="24"/>
          <w:szCs w:val="24"/>
          <w:lang w:eastAsia="en-US"/>
        </w:rPr>
      </w:pPr>
      <w:r w:rsidRPr="00DA5D7D">
        <w:rPr>
          <w:rFonts w:ascii="Times New Roman" w:hAnsi="Times New Roman" w:cs="Times New Roman"/>
          <w:b/>
          <w:sz w:val="24"/>
          <w:szCs w:val="24"/>
          <w:lang w:eastAsia="en-US"/>
        </w:rPr>
        <w:t>Evaluación de Plan de Manejo, Recuperación y Restauración Ambiental - PMRRA</w:t>
      </w:r>
    </w:p>
    <w:p w14:paraId="226283B2" w14:textId="77777777" w:rsidR="00DA5D7D" w:rsidRPr="00DA5D7D" w:rsidRDefault="00DA5D7D" w:rsidP="00DA5D7D">
      <w:pPr>
        <w:spacing w:after="0" w:line="240" w:lineRule="auto"/>
        <w:rPr>
          <w:rFonts w:ascii="Times New Roman" w:hAnsi="Times New Roman" w:cs="Times New Roman"/>
          <w:bCs/>
          <w:iCs/>
          <w:sz w:val="24"/>
          <w:szCs w:val="24"/>
          <w:lang w:eastAsia="en-US"/>
        </w:rPr>
      </w:pPr>
    </w:p>
    <w:p w14:paraId="386307A0" w14:textId="77777777" w:rsidR="00DA5D7D" w:rsidRPr="00DA5D7D" w:rsidRDefault="00DA5D7D" w:rsidP="00DA5D7D">
      <w:pPr>
        <w:spacing w:after="0" w:line="240" w:lineRule="auto"/>
        <w:jc w:val="both"/>
        <w:rPr>
          <w:rFonts w:ascii="Times New Roman" w:hAnsi="Times New Roman" w:cs="Times New Roman"/>
          <w:bCs/>
          <w:iCs/>
          <w:sz w:val="24"/>
          <w:szCs w:val="24"/>
          <w:lang w:eastAsia="en-US"/>
        </w:rPr>
      </w:pPr>
      <w:r w:rsidRPr="00DA5D7D">
        <w:rPr>
          <w:rFonts w:ascii="Times New Roman" w:hAnsi="Times New Roman" w:cs="Times New Roman"/>
          <w:bCs/>
          <w:iCs/>
          <w:sz w:val="24"/>
          <w:szCs w:val="24"/>
          <w:lang w:eastAsia="en-US"/>
        </w:rPr>
        <w:t xml:space="preserve">Se realizó la evaluación de una (1) solicitud de prórroga del Plan de Manejo, Recuperación y Restauración Ambiental - PMRRA de 3 predios afectados por la actividad extractiva de materiales de construcción de los usuarios Cantera La Laja y Cantera El Milagro. </w:t>
      </w:r>
    </w:p>
    <w:p w14:paraId="4A28554C" w14:textId="77777777" w:rsidR="00DA5D7D" w:rsidRPr="00DA5D7D" w:rsidRDefault="00DA5D7D" w:rsidP="00DA5D7D">
      <w:pPr>
        <w:spacing w:after="0" w:line="240" w:lineRule="auto"/>
        <w:jc w:val="both"/>
        <w:rPr>
          <w:rFonts w:ascii="Times New Roman" w:hAnsi="Times New Roman" w:cs="Times New Roman"/>
          <w:bCs/>
          <w:iCs/>
          <w:sz w:val="28"/>
          <w:szCs w:val="28"/>
          <w:lang w:eastAsia="en-US"/>
        </w:rPr>
      </w:pPr>
    </w:p>
    <w:p w14:paraId="085D2C17" w14:textId="77777777" w:rsidR="00DA5D7D" w:rsidRPr="00DA5D7D" w:rsidRDefault="00DA5D7D" w:rsidP="000C6178">
      <w:pPr>
        <w:pStyle w:val="Prrafodelista"/>
        <w:numPr>
          <w:ilvl w:val="0"/>
          <w:numId w:val="78"/>
        </w:numPr>
        <w:spacing w:after="0" w:line="240" w:lineRule="auto"/>
        <w:jc w:val="both"/>
        <w:rPr>
          <w:rFonts w:ascii="Times New Roman" w:hAnsi="Times New Roman" w:cs="Times New Roman"/>
          <w:b/>
          <w:sz w:val="24"/>
          <w:szCs w:val="24"/>
          <w:lang w:eastAsia="en-US"/>
        </w:rPr>
      </w:pPr>
      <w:r w:rsidRPr="00DA5D7D">
        <w:rPr>
          <w:rFonts w:ascii="Times New Roman" w:hAnsi="Times New Roman" w:cs="Times New Roman"/>
          <w:b/>
          <w:sz w:val="24"/>
          <w:szCs w:val="24"/>
          <w:lang w:eastAsia="en-US"/>
        </w:rPr>
        <w:t>Seguimiento a Plan de Manejo Ambiental - PMA</w:t>
      </w:r>
    </w:p>
    <w:p w14:paraId="379563DC" w14:textId="77777777" w:rsidR="00DA5D7D" w:rsidRDefault="00DA5D7D" w:rsidP="00DA5D7D">
      <w:pPr>
        <w:pStyle w:val="Prrafodelista"/>
        <w:spacing w:line="240" w:lineRule="auto"/>
        <w:ind w:left="0"/>
        <w:jc w:val="both"/>
        <w:rPr>
          <w:rFonts w:ascii="Times New Roman" w:hAnsi="Times New Roman" w:cs="Times New Roman"/>
          <w:bCs/>
          <w:iCs/>
          <w:color w:val="000000" w:themeColor="text1"/>
          <w:sz w:val="24"/>
          <w:szCs w:val="24"/>
          <w:lang w:eastAsia="en-US"/>
        </w:rPr>
      </w:pPr>
    </w:p>
    <w:p w14:paraId="0348A446" w14:textId="5EA69455" w:rsidR="00DA5D7D" w:rsidRPr="00DA5D7D" w:rsidRDefault="00DA5D7D" w:rsidP="00DA5D7D">
      <w:pPr>
        <w:pStyle w:val="Prrafodelista"/>
        <w:spacing w:line="240" w:lineRule="auto"/>
        <w:ind w:left="0"/>
        <w:jc w:val="both"/>
        <w:rPr>
          <w:rFonts w:ascii="Times New Roman" w:hAnsi="Times New Roman" w:cs="Times New Roman"/>
          <w:bCs/>
          <w:i/>
          <w:lang w:eastAsia="en-US"/>
        </w:rPr>
      </w:pPr>
      <w:r w:rsidRPr="00DA5D7D">
        <w:rPr>
          <w:rFonts w:ascii="Times New Roman" w:hAnsi="Times New Roman" w:cs="Times New Roman"/>
          <w:bCs/>
          <w:iCs/>
          <w:color w:val="000000" w:themeColor="text1"/>
          <w:sz w:val="24"/>
          <w:szCs w:val="24"/>
          <w:lang w:eastAsia="en-US"/>
        </w:rPr>
        <w:t xml:space="preserve">Se realizó el seguimiento a tres (3) Planes de Manejos Ambientales - PMA de 16 predios afectados por actividad de explotación de arcilla de los Contratos de Concesiones Mineras Nos. 14807 de la Ladrillera Prisma S.A.S, 14808 de la sociedad Ladrilleras Yomasa S.A, EDHL-01 y 14809 de la sociedad Ladrillera Helios S.A. </w:t>
      </w:r>
    </w:p>
    <w:p w14:paraId="14D2B0D4" w14:textId="77777777" w:rsidR="00DA5D7D" w:rsidRPr="00DA5D7D" w:rsidRDefault="00DA5D7D" w:rsidP="000C6178">
      <w:pPr>
        <w:pStyle w:val="Prrafodelista"/>
        <w:numPr>
          <w:ilvl w:val="0"/>
          <w:numId w:val="78"/>
        </w:numPr>
        <w:spacing w:after="0" w:line="240" w:lineRule="auto"/>
        <w:jc w:val="both"/>
        <w:rPr>
          <w:rFonts w:ascii="Times New Roman" w:hAnsi="Times New Roman" w:cs="Times New Roman"/>
          <w:b/>
          <w:sz w:val="24"/>
          <w:szCs w:val="24"/>
          <w:lang w:eastAsia="en-US"/>
        </w:rPr>
      </w:pPr>
      <w:r w:rsidRPr="00DA5D7D">
        <w:rPr>
          <w:rFonts w:ascii="Times New Roman" w:hAnsi="Times New Roman" w:cs="Times New Roman"/>
          <w:b/>
          <w:sz w:val="24"/>
          <w:szCs w:val="24"/>
          <w:lang w:eastAsia="en-US"/>
        </w:rPr>
        <w:t>Seguimiento a Plan de Manejo, Restauración y Recuperación Ambiental – PMRRA</w:t>
      </w:r>
    </w:p>
    <w:p w14:paraId="71D66C9D" w14:textId="77777777" w:rsidR="00DA5D7D" w:rsidRPr="00DA5D7D" w:rsidRDefault="00DA5D7D" w:rsidP="00DA5D7D">
      <w:pPr>
        <w:spacing w:after="0" w:line="240" w:lineRule="auto"/>
        <w:jc w:val="both"/>
        <w:rPr>
          <w:rFonts w:ascii="Times New Roman" w:hAnsi="Times New Roman" w:cs="Times New Roman"/>
          <w:bCs/>
          <w:iCs/>
          <w:sz w:val="24"/>
          <w:szCs w:val="24"/>
          <w:lang w:eastAsia="en-US"/>
        </w:rPr>
      </w:pPr>
    </w:p>
    <w:p w14:paraId="4A11AB56" w14:textId="77777777" w:rsidR="00DA5D7D" w:rsidRPr="00DA5D7D" w:rsidRDefault="00DA5D7D" w:rsidP="00DA5D7D">
      <w:pPr>
        <w:pStyle w:val="Prrafodelista"/>
        <w:spacing w:line="240" w:lineRule="auto"/>
        <w:ind w:left="0"/>
        <w:jc w:val="both"/>
        <w:rPr>
          <w:rFonts w:ascii="Times New Roman" w:hAnsi="Times New Roman" w:cs="Times New Roman"/>
          <w:b/>
          <w:bCs/>
          <w:lang w:eastAsia="en-US"/>
        </w:rPr>
      </w:pPr>
      <w:r w:rsidRPr="00DA5D7D">
        <w:rPr>
          <w:rFonts w:ascii="Times New Roman" w:hAnsi="Times New Roman" w:cs="Times New Roman"/>
          <w:bCs/>
          <w:iCs/>
          <w:sz w:val="24"/>
          <w:szCs w:val="24"/>
          <w:lang w:eastAsia="en-US"/>
        </w:rPr>
        <w:t xml:space="preserve">Se realizó seguimientos a cuatro (4) Planes de Manejo, Restauración y Recuperación Ambiental - PMRRA de 20 predios afectados por actividad extractiva de materiales de construcción de los usuarios Cantera La Laja, Cantera El Milagro, Central de Mezclas SA y Cemex Colombia S.A. con Registro Minero de Cantera No. 056, Cantera Cerro E Ibiza y Cantera El Cedro San Carlos con Registro Minero de Canteras No. 060. </w:t>
      </w:r>
    </w:p>
    <w:p w14:paraId="22E6D617" w14:textId="77777777" w:rsidR="00DA5D7D" w:rsidRPr="00DA5D7D" w:rsidRDefault="00DA5D7D" w:rsidP="000C6178">
      <w:pPr>
        <w:pStyle w:val="Prrafodelista"/>
        <w:numPr>
          <w:ilvl w:val="0"/>
          <w:numId w:val="78"/>
        </w:numPr>
        <w:spacing w:after="0" w:line="240" w:lineRule="auto"/>
        <w:jc w:val="both"/>
        <w:rPr>
          <w:rFonts w:ascii="Times New Roman" w:hAnsi="Times New Roman" w:cs="Times New Roman"/>
          <w:b/>
          <w:bCs/>
          <w:iCs/>
          <w:sz w:val="24"/>
          <w:szCs w:val="24"/>
          <w:lang w:eastAsia="en-US"/>
        </w:rPr>
      </w:pPr>
      <w:r w:rsidRPr="00DA5D7D">
        <w:rPr>
          <w:rFonts w:ascii="Times New Roman" w:hAnsi="Times New Roman" w:cs="Times New Roman"/>
          <w:b/>
          <w:bCs/>
          <w:iCs/>
          <w:sz w:val="24"/>
          <w:szCs w:val="24"/>
          <w:lang w:eastAsia="en-US"/>
        </w:rPr>
        <w:t>Seguimiento a Plan de Restauración y Recuperación - PRR</w:t>
      </w:r>
    </w:p>
    <w:p w14:paraId="0CAFEDA6" w14:textId="77777777" w:rsidR="00DA5D7D" w:rsidRPr="00DA5D7D" w:rsidRDefault="00DA5D7D" w:rsidP="00DA5D7D">
      <w:pPr>
        <w:pStyle w:val="Prrafodelista"/>
        <w:spacing w:line="240" w:lineRule="auto"/>
        <w:ind w:left="0"/>
        <w:jc w:val="both"/>
        <w:rPr>
          <w:rFonts w:ascii="Times New Roman" w:hAnsi="Times New Roman" w:cs="Times New Roman"/>
          <w:bCs/>
          <w:iCs/>
          <w:sz w:val="24"/>
          <w:szCs w:val="24"/>
          <w:lang w:eastAsia="en-US"/>
        </w:rPr>
      </w:pPr>
    </w:p>
    <w:p w14:paraId="543CC31C" w14:textId="77777777" w:rsidR="00DA5D7D" w:rsidRPr="00DA5D7D" w:rsidRDefault="00DA5D7D" w:rsidP="00DA5D7D">
      <w:pPr>
        <w:pStyle w:val="Prrafodelista"/>
        <w:spacing w:line="240" w:lineRule="auto"/>
        <w:ind w:left="0"/>
        <w:jc w:val="both"/>
        <w:rPr>
          <w:rFonts w:ascii="Times New Roman" w:hAnsi="Times New Roman" w:cs="Times New Roman"/>
          <w:bCs/>
          <w:iCs/>
          <w:sz w:val="24"/>
          <w:szCs w:val="24"/>
          <w:lang w:eastAsia="en-US"/>
        </w:rPr>
      </w:pPr>
      <w:r w:rsidRPr="00DA5D7D">
        <w:rPr>
          <w:rFonts w:ascii="Times New Roman" w:hAnsi="Times New Roman" w:cs="Times New Roman"/>
          <w:bCs/>
          <w:iCs/>
          <w:sz w:val="24"/>
          <w:szCs w:val="24"/>
          <w:lang w:eastAsia="en-US"/>
        </w:rPr>
        <w:t xml:space="preserve">Se realizó seguimientos a un (1) Plan de Restauración y Recuperación - PRR de 1 predio afectado por actividad extractiva de arcilla del usuario Chircal María Munevar – Instituto Distrital de Recreación y Deporte - IDRD. </w:t>
      </w:r>
    </w:p>
    <w:p w14:paraId="3A15DFCA" w14:textId="77777777" w:rsidR="00DA5D7D" w:rsidRPr="00DA5D7D" w:rsidRDefault="00DA5D7D" w:rsidP="00DA5D7D">
      <w:pPr>
        <w:spacing w:after="0" w:line="240" w:lineRule="auto"/>
        <w:jc w:val="both"/>
        <w:rPr>
          <w:rFonts w:ascii="Times New Roman" w:hAnsi="Times New Roman" w:cs="Times New Roman"/>
          <w:sz w:val="24"/>
          <w:szCs w:val="24"/>
          <w:lang w:eastAsia="en-US"/>
        </w:rPr>
      </w:pPr>
      <w:r w:rsidRPr="00DA5D7D">
        <w:rPr>
          <w:rFonts w:ascii="Times New Roman" w:hAnsi="Times New Roman" w:cs="Times New Roman"/>
          <w:sz w:val="24"/>
          <w:szCs w:val="24"/>
          <w:lang w:eastAsia="en-US"/>
        </w:rPr>
        <w:t>Se realizaron dos visitas técnicas de control ambiental a 3 predios afectados por actividad extractiva de minerales de dos (2) usuarios que cuentan con Plan de Restauración y Recuperación – PRR, con el fin de verificar en campo los motivos de no presentar los respectivos informes de seguimientos por parte de los responsables de la implementación de los instrumentos ambientales establecidos.</w:t>
      </w:r>
    </w:p>
    <w:p w14:paraId="74372152" w14:textId="77777777" w:rsidR="00DA5D7D" w:rsidRPr="00DA5D7D" w:rsidRDefault="00DA5D7D" w:rsidP="000C6178">
      <w:pPr>
        <w:pStyle w:val="Prrafodelista"/>
        <w:numPr>
          <w:ilvl w:val="0"/>
          <w:numId w:val="101"/>
        </w:numPr>
        <w:spacing w:after="0" w:line="240" w:lineRule="auto"/>
        <w:contextualSpacing/>
        <w:rPr>
          <w:rFonts w:ascii="Times New Roman" w:hAnsi="Times New Roman" w:cs="Times New Roman"/>
          <w:sz w:val="24"/>
          <w:szCs w:val="24"/>
          <w:lang w:eastAsia="en-US"/>
        </w:rPr>
      </w:pPr>
      <w:r w:rsidRPr="00DA5D7D">
        <w:rPr>
          <w:rFonts w:ascii="Times New Roman" w:hAnsi="Times New Roman" w:cs="Times New Roman"/>
          <w:sz w:val="24"/>
          <w:szCs w:val="24"/>
          <w:lang w:eastAsia="en-US"/>
        </w:rPr>
        <w:t>Chircal Hermanos Ortiz Pardo Ltda. - Predio El Consuelo Constructora Bolívar -UPZ 54 Marruecos</w:t>
      </w:r>
    </w:p>
    <w:p w14:paraId="020637EF" w14:textId="77777777" w:rsidR="00DA5D7D" w:rsidRPr="00DA5D7D" w:rsidRDefault="00DA5D7D" w:rsidP="000C6178">
      <w:pPr>
        <w:pStyle w:val="Prrafodelista"/>
        <w:numPr>
          <w:ilvl w:val="0"/>
          <w:numId w:val="101"/>
        </w:numPr>
        <w:spacing w:after="0" w:line="240" w:lineRule="auto"/>
        <w:contextualSpacing/>
        <w:rPr>
          <w:rFonts w:ascii="Times New Roman" w:hAnsi="Times New Roman" w:cs="Times New Roman"/>
          <w:sz w:val="24"/>
          <w:szCs w:val="24"/>
          <w:lang w:eastAsia="en-US"/>
        </w:rPr>
      </w:pPr>
      <w:r w:rsidRPr="00DA5D7D">
        <w:rPr>
          <w:rFonts w:ascii="Times New Roman" w:hAnsi="Times New Roman" w:cs="Times New Roman"/>
          <w:sz w:val="24"/>
          <w:szCs w:val="24"/>
          <w:lang w:eastAsia="en-US"/>
        </w:rPr>
        <w:lastRenderedPageBreak/>
        <w:t>Ladrillera El Rogal -UPZ 56 Danubio</w:t>
      </w:r>
    </w:p>
    <w:p w14:paraId="439C8A17" w14:textId="77777777" w:rsidR="00DA5D7D" w:rsidRPr="00DA5D7D" w:rsidRDefault="00DA5D7D" w:rsidP="00DA5D7D">
      <w:pPr>
        <w:spacing w:after="0" w:line="240" w:lineRule="auto"/>
        <w:jc w:val="center"/>
        <w:rPr>
          <w:rFonts w:ascii="Times New Roman" w:hAnsi="Times New Roman" w:cs="Times New Roman"/>
          <w:b/>
          <w:i/>
          <w:sz w:val="24"/>
          <w:szCs w:val="24"/>
          <w:lang w:eastAsia="en-US"/>
        </w:rPr>
      </w:pPr>
    </w:p>
    <w:p w14:paraId="676A6C06" w14:textId="77777777" w:rsidR="00DA5D7D" w:rsidRPr="00DA5D7D" w:rsidRDefault="00DA5D7D" w:rsidP="00DA5D7D">
      <w:pPr>
        <w:pStyle w:val="Prrafodelista"/>
        <w:spacing w:line="240" w:lineRule="auto"/>
        <w:ind w:left="0"/>
        <w:jc w:val="both"/>
        <w:rPr>
          <w:rFonts w:ascii="Times New Roman" w:hAnsi="Times New Roman" w:cs="Times New Roman"/>
          <w:sz w:val="24"/>
          <w:szCs w:val="24"/>
          <w:lang w:eastAsia="en-US"/>
        </w:rPr>
      </w:pPr>
    </w:p>
    <w:p w14:paraId="78BF0096" w14:textId="77777777" w:rsidR="00DA5D7D" w:rsidRPr="00DA5D7D" w:rsidRDefault="00DA5D7D" w:rsidP="000C6178">
      <w:pPr>
        <w:pStyle w:val="Prrafodelista"/>
        <w:numPr>
          <w:ilvl w:val="0"/>
          <w:numId w:val="78"/>
        </w:numPr>
        <w:spacing w:line="240" w:lineRule="auto"/>
        <w:jc w:val="both"/>
        <w:rPr>
          <w:rFonts w:ascii="Times New Roman" w:hAnsi="Times New Roman" w:cs="Times New Roman"/>
          <w:b/>
          <w:bCs/>
          <w:iCs/>
          <w:sz w:val="24"/>
          <w:szCs w:val="24"/>
          <w:lang w:eastAsia="en-US"/>
        </w:rPr>
      </w:pPr>
      <w:bookmarkStart w:id="323" w:name="_Hlk61104628"/>
      <w:r w:rsidRPr="00DA5D7D">
        <w:rPr>
          <w:rFonts w:ascii="Times New Roman" w:hAnsi="Times New Roman" w:cs="Times New Roman"/>
          <w:b/>
          <w:bCs/>
          <w:iCs/>
          <w:sz w:val="24"/>
          <w:szCs w:val="24"/>
          <w:lang w:eastAsia="en-US"/>
        </w:rPr>
        <w:t>Predios afectados por la actividad extractiva de minerales que no cuentan con instrumentos ambientales.</w:t>
      </w:r>
    </w:p>
    <w:bookmarkEnd w:id="323"/>
    <w:p w14:paraId="52867599" w14:textId="77777777" w:rsidR="00DA5D7D" w:rsidRPr="00DA5D7D" w:rsidRDefault="00DA5D7D" w:rsidP="00DA5D7D">
      <w:pPr>
        <w:pStyle w:val="Prrafodelista"/>
        <w:spacing w:line="240" w:lineRule="auto"/>
        <w:ind w:left="0"/>
        <w:jc w:val="both"/>
        <w:rPr>
          <w:rFonts w:ascii="Times New Roman" w:hAnsi="Times New Roman" w:cs="Times New Roman"/>
          <w:sz w:val="24"/>
          <w:szCs w:val="24"/>
          <w:lang w:eastAsia="en-US"/>
        </w:rPr>
      </w:pPr>
    </w:p>
    <w:p w14:paraId="0B5A5935" w14:textId="77777777" w:rsidR="00DA5D7D" w:rsidRPr="00DA5D7D" w:rsidRDefault="00DA5D7D" w:rsidP="00DA5D7D">
      <w:pPr>
        <w:pStyle w:val="Prrafodelista"/>
        <w:spacing w:line="240" w:lineRule="auto"/>
        <w:ind w:left="0"/>
        <w:jc w:val="both"/>
        <w:rPr>
          <w:rFonts w:ascii="Times New Roman" w:hAnsi="Times New Roman" w:cs="Times New Roman"/>
          <w:sz w:val="24"/>
          <w:szCs w:val="24"/>
          <w:lang w:eastAsia="en-US"/>
        </w:rPr>
      </w:pPr>
      <w:r w:rsidRPr="00DA5D7D">
        <w:rPr>
          <w:rFonts w:ascii="Times New Roman" w:hAnsi="Times New Roman" w:cs="Times New Roman"/>
          <w:sz w:val="24"/>
          <w:szCs w:val="24"/>
          <w:lang w:eastAsia="en-US"/>
        </w:rPr>
        <w:t xml:space="preserve">Se realizaron visitas técnicas de control ambiental a veinticuatro (24) usuarios con 34 predios afectados por actividad extractiva de materiales de construcción y arcilla que no cuentan con instrumentos ambientales, con el fin de verificar el cumplimiento de las medidas preventivas de suspensión de las actividades de extracción, beneficio y transformación de dichos minerales; constatándose el cumplimiento de dichos actos administrativos por parte de los usuarios. </w:t>
      </w:r>
    </w:p>
    <w:p w14:paraId="241D0BF0" w14:textId="77777777" w:rsidR="00DA5D7D" w:rsidRPr="00DA5D7D" w:rsidRDefault="00DA5D7D" w:rsidP="00DA5D7D">
      <w:pPr>
        <w:spacing w:after="0" w:line="240" w:lineRule="auto"/>
        <w:jc w:val="both"/>
        <w:rPr>
          <w:rFonts w:ascii="Times New Roman" w:hAnsi="Times New Roman" w:cs="Times New Roman"/>
          <w:b/>
          <w:bCs/>
          <w:lang w:val="es-MX" w:eastAsia="en-US"/>
        </w:rPr>
      </w:pPr>
      <w:bookmarkStart w:id="324" w:name="_Hlk61262169"/>
    </w:p>
    <w:bookmarkEnd w:id="324"/>
    <w:p w14:paraId="095FCD2F" w14:textId="77777777" w:rsidR="00DA5D7D" w:rsidRPr="00DA5D7D" w:rsidRDefault="00DA5D7D" w:rsidP="000C6178">
      <w:pPr>
        <w:pStyle w:val="Prrafodelista"/>
        <w:numPr>
          <w:ilvl w:val="0"/>
          <w:numId w:val="78"/>
        </w:numPr>
        <w:spacing w:line="240" w:lineRule="auto"/>
        <w:jc w:val="both"/>
        <w:rPr>
          <w:rFonts w:ascii="Times New Roman" w:hAnsi="Times New Roman" w:cs="Times New Roman"/>
          <w:b/>
          <w:bCs/>
          <w:iCs/>
          <w:sz w:val="24"/>
          <w:szCs w:val="24"/>
          <w:lang w:eastAsia="en-US"/>
        </w:rPr>
      </w:pPr>
      <w:r w:rsidRPr="00DA5D7D">
        <w:rPr>
          <w:rFonts w:ascii="Times New Roman" w:hAnsi="Times New Roman" w:cs="Times New Roman"/>
          <w:b/>
          <w:bCs/>
          <w:iCs/>
          <w:sz w:val="24"/>
          <w:szCs w:val="24"/>
          <w:lang w:eastAsia="en-US"/>
        </w:rPr>
        <w:t xml:space="preserve">Predios afectados por la actividad extractiva de minerales con solicitudes, en el marco de trámite de instrumentos de desarrollo urbanístico o de protección ambiental </w:t>
      </w:r>
    </w:p>
    <w:p w14:paraId="3B4F3321" w14:textId="77777777" w:rsidR="00DA5D7D" w:rsidRPr="00DA5D7D" w:rsidRDefault="00DA5D7D" w:rsidP="00DA5D7D">
      <w:pPr>
        <w:spacing w:after="0" w:line="240" w:lineRule="auto"/>
        <w:jc w:val="both"/>
        <w:rPr>
          <w:rFonts w:ascii="Times New Roman" w:hAnsi="Times New Roman" w:cs="Times New Roman"/>
          <w:sz w:val="24"/>
          <w:szCs w:val="24"/>
          <w:lang w:val="es-MX" w:eastAsia="en-US"/>
        </w:rPr>
      </w:pPr>
      <w:r w:rsidRPr="00DA5D7D">
        <w:rPr>
          <w:rFonts w:ascii="Times New Roman" w:hAnsi="Times New Roman" w:cs="Times New Roman"/>
          <w:sz w:val="24"/>
          <w:szCs w:val="24"/>
          <w:lang w:val="es-MX" w:eastAsia="en-US"/>
        </w:rPr>
        <w:t xml:space="preserve">De conformidad con las solicitudes realizadas por los usuarios, se realizaron acciones de control ambiental mediante cinco (5) visitas técnicas a seis (6) predios catastrales, en el marco de trámite de instrumentos de desarrollo urbanístico. </w:t>
      </w:r>
    </w:p>
    <w:p w14:paraId="68695586" w14:textId="77777777" w:rsidR="00DA5D7D" w:rsidRPr="00DA5D7D" w:rsidRDefault="00DA5D7D" w:rsidP="00DA5D7D">
      <w:pPr>
        <w:spacing w:after="0" w:line="240" w:lineRule="auto"/>
        <w:jc w:val="both"/>
        <w:rPr>
          <w:rFonts w:ascii="Times New Roman" w:hAnsi="Times New Roman" w:cs="Times New Roman"/>
          <w:b/>
          <w:i/>
          <w:sz w:val="24"/>
          <w:szCs w:val="24"/>
          <w:lang w:eastAsia="en-US"/>
        </w:rPr>
      </w:pPr>
    </w:p>
    <w:p w14:paraId="2C02DC09" w14:textId="50058285" w:rsidR="00DA5D7D" w:rsidRPr="00DA5D7D" w:rsidRDefault="00DA5D7D" w:rsidP="00DA5D7D">
      <w:pPr>
        <w:spacing w:line="240" w:lineRule="auto"/>
        <w:rPr>
          <w:rFonts w:ascii="Times New Roman" w:hAnsi="Times New Roman" w:cs="Times New Roman"/>
          <w:bCs/>
          <w:iCs/>
          <w:sz w:val="24"/>
          <w:szCs w:val="24"/>
          <w:lang w:eastAsia="en-US"/>
        </w:rPr>
      </w:pPr>
      <w:r w:rsidRPr="00DA5D7D">
        <w:rPr>
          <w:rFonts w:ascii="Times New Roman" w:hAnsi="Times New Roman" w:cs="Times New Roman"/>
          <w:bCs/>
          <w:iCs/>
          <w:sz w:val="24"/>
          <w:szCs w:val="24"/>
          <w:lang w:eastAsia="en-US"/>
        </w:rPr>
        <w:t xml:space="preserve">En cumplimiento del Proyecto de Inversión 7743 del PDD en lo que respecta a la meta “Realizar 218 actividades de evaluación, control y seguimiento como mínimo, a predios afectados por la actividad extractiva de minerales en el Distrito Capital”, se realizaron actuaciones de evaluación, control y seguimiento a los 22 predios afectados por actividad extractiva de minerales en el Distrito Capital, programadas para el segundo semestre de 2020. </w:t>
      </w:r>
      <w:r w:rsidRPr="0043487F">
        <w:rPr>
          <w:rFonts w:ascii="Times New Roman" w:hAnsi="Times New Roman" w:cs="Times New Roman"/>
          <w:bCs/>
          <w:iCs/>
          <w:sz w:val="24"/>
          <w:szCs w:val="24"/>
          <w:lang w:eastAsia="en-US"/>
        </w:rPr>
        <w:t xml:space="preserve">Tabla No. </w:t>
      </w:r>
      <w:r w:rsidR="0043487F">
        <w:rPr>
          <w:rFonts w:ascii="Times New Roman" w:hAnsi="Times New Roman" w:cs="Times New Roman"/>
          <w:bCs/>
          <w:iCs/>
          <w:sz w:val="24"/>
          <w:szCs w:val="24"/>
          <w:lang w:eastAsia="en-US"/>
        </w:rPr>
        <w:t>78</w:t>
      </w:r>
    </w:p>
    <w:p w14:paraId="04BFFD65" w14:textId="77777777" w:rsidR="00DA5D7D" w:rsidRPr="003A581C" w:rsidRDefault="00DA5D7D" w:rsidP="00DA5D7D">
      <w:pPr>
        <w:spacing w:after="0" w:line="240" w:lineRule="auto"/>
        <w:jc w:val="both"/>
        <w:rPr>
          <w:rFonts w:ascii="Times New Roman" w:hAnsi="Times New Roman" w:cs="Times New Roman"/>
          <w:bCs/>
          <w:iCs/>
          <w:lang w:eastAsia="en-US"/>
        </w:rPr>
      </w:pPr>
    </w:p>
    <w:p w14:paraId="5468C10A" w14:textId="5FB5AA1E" w:rsidR="00DA5D7D" w:rsidRDefault="0043487F" w:rsidP="0043487F">
      <w:pPr>
        <w:pStyle w:val="Descripcin"/>
        <w:rPr>
          <w:bCs w:val="0"/>
          <w:iCs/>
        </w:rPr>
      </w:pPr>
      <w:bookmarkStart w:id="325" w:name="_Toc62807002"/>
      <w:r>
        <w:t xml:space="preserve">Tabla </w:t>
      </w:r>
      <w:r>
        <w:fldChar w:fldCharType="begin"/>
      </w:r>
      <w:r>
        <w:instrText xml:space="preserve"> SEQ Tabla \* ARABIC </w:instrText>
      </w:r>
      <w:r>
        <w:fldChar w:fldCharType="separate"/>
      </w:r>
      <w:r w:rsidR="00FA2513">
        <w:rPr>
          <w:noProof/>
        </w:rPr>
        <w:t>78</w:t>
      </w:r>
      <w:r>
        <w:fldChar w:fldCharType="end"/>
      </w:r>
      <w:r>
        <w:t xml:space="preserve">: </w:t>
      </w:r>
      <w:r w:rsidR="00DA5D7D" w:rsidRPr="003A581C">
        <w:rPr>
          <w:bCs w:val="0"/>
          <w:iCs/>
        </w:rPr>
        <w:t>Relación de los 22 predios afectados por actividad extractiva de minerales con actuaciones de evaluación, control y seguimiento – Proyecto de Inversión 7743</w:t>
      </w:r>
      <w:bookmarkEnd w:id="325"/>
    </w:p>
    <w:p w14:paraId="4CFC5E92" w14:textId="77777777" w:rsidR="00DA5D7D" w:rsidRPr="003A581C" w:rsidRDefault="00DA5D7D" w:rsidP="00DA5D7D">
      <w:pPr>
        <w:spacing w:after="0" w:line="240" w:lineRule="auto"/>
        <w:jc w:val="center"/>
        <w:rPr>
          <w:rFonts w:ascii="Times New Roman" w:hAnsi="Times New Roman" w:cs="Times New Roman"/>
          <w:bCs/>
          <w:iCs/>
          <w:lang w:eastAsia="en-US"/>
        </w:rPr>
      </w:pPr>
    </w:p>
    <w:tbl>
      <w:tblPr>
        <w:tblStyle w:val="Tablaconcuadrcula5oscura-nfasis6"/>
        <w:tblW w:w="8833" w:type="dxa"/>
        <w:tblLook w:val="04A0" w:firstRow="1" w:lastRow="0" w:firstColumn="1" w:lastColumn="0" w:noHBand="0" w:noVBand="1"/>
      </w:tblPr>
      <w:tblGrid>
        <w:gridCol w:w="534"/>
        <w:gridCol w:w="2868"/>
        <w:gridCol w:w="1695"/>
        <w:gridCol w:w="1424"/>
        <w:gridCol w:w="2312"/>
      </w:tblGrid>
      <w:tr w:rsidR="00DA5D7D" w:rsidRPr="003A581C" w14:paraId="1FBE674F" w14:textId="77777777" w:rsidTr="006634B1">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534" w:type="dxa"/>
          </w:tcPr>
          <w:p w14:paraId="51C2830F" w14:textId="031C531D" w:rsidR="00DA5D7D" w:rsidRPr="00DA5D7D" w:rsidRDefault="00DA5D7D" w:rsidP="00DA5D7D">
            <w:pPr>
              <w:spacing w:after="0" w:line="240" w:lineRule="auto"/>
              <w:jc w:val="center"/>
              <w:rPr>
                <w:rFonts w:ascii="Times New Roman" w:hAnsi="Times New Roman" w:cs="Times New Roman"/>
                <w:iCs/>
                <w:sz w:val="18"/>
                <w:szCs w:val="18"/>
                <w:lang w:eastAsia="en-US"/>
              </w:rPr>
            </w:pPr>
            <w:r w:rsidRPr="00DA5D7D">
              <w:rPr>
                <w:rFonts w:ascii="Times New Roman" w:hAnsi="Times New Roman" w:cs="Times New Roman"/>
                <w:iCs/>
                <w:sz w:val="18"/>
                <w:szCs w:val="18"/>
                <w:lang w:eastAsia="en-US"/>
              </w:rPr>
              <w:t>NO.</w:t>
            </w:r>
          </w:p>
        </w:tc>
        <w:tc>
          <w:tcPr>
            <w:tcW w:w="2868" w:type="dxa"/>
          </w:tcPr>
          <w:p w14:paraId="2E2ABBE7" w14:textId="3FCCE8CA" w:rsidR="00DA5D7D" w:rsidRPr="00DA5D7D" w:rsidRDefault="00DA5D7D" w:rsidP="00DA5D7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 w:val="18"/>
                <w:szCs w:val="18"/>
                <w:lang w:eastAsia="en-US"/>
              </w:rPr>
            </w:pPr>
            <w:r w:rsidRPr="00DA5D7D">
              <w:rPr>
                <w:rFonts w:ascii="Times New Roman" w:hAnsi="Times New Roman" w:cs="Times New Roman"/>
                <w:iCs/>
                <w:sz w:val="18"/>
                <w:szCs w:val="18"/>
                <w:lang w:eastAsia="en-US"/>
              </w:rPr>
              <w:t>USUARIO / UPZ / LOCALIDAD</w:t>
            </w:r>
          </w:p>
        </w:tc>
        <w:tc>
          <w:tcPr>
            <w:tcW w:w="1695" w:type="dxa"/>
          </w:tcPr>
          <w:p w14:paraId="38776483" w14:textId="58303F9E" w:rsidR="00DA5D7D" w:rsidRPr="00DA5D7D" w:rsidRDefault="00DA5D7D" w:rsidP="00DA5D7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 w:val="18"/>
                <w:szCs w:val="18"/>
                <w:lang w:eastAsia="en-US"/>
              </w:rPr>
            </w:pPr>
            <w:r w:rsidRPr="00DA5D7D">
              <w:rPr>
                <w:rFonts w:ascii="Times New Roman" w:hAnsi="Times New Roman" w:cs="Times New Roman"/>
                <w:iCs/>
                <w:sz w:val="18"/>
                <w:szCs w:val="18"/>
                <w:lang w:eastAsia="en-US"/>
              </w:rPr>
              <w:t xml:space="preserve">PREDIO </w:t>
            </w:r>
          </w:p>
        </w:tc>
        <w:tc>
          <w:tcPr>
            <w:tcW w:w="1424" w:type="dxa"/>
          </w:tcPr>
          <w:p w14:paraId="5757B607" w14:textId="43E893E1" w:rsidR="00DA5D7D" w:rsidRPr="00DA5D7D" w:rsidRDefault="00DA5D7D" w:rsidP="00DA5D7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 w:val="18"/>
                <w:szCs w:val="18"/>
                <w:lang w:eastAsia="en-US"/>
              </w:rPr>
            </w:pPr>
            <w:r w:rsidRPr="00DA5D7D">
              <w:rPr>
                <w:rFonts w:ascii="Times New Roman" w:hAnsi="Times New Roman" w:cs="Times New Roman"/>
                <w:iCs/>
                <w:sz w:val="18"/>
                <w:szCs w:val="18"/>
                <w:lang w:eastAsia="en-US"/>
              </w:rPr>
              <w:t>FECHA DE VISITA</w:t>
            </w:r>
          </w:p>
        </w:tc>
        <w:tc>
          <w:tcPr>
            <w:tcW w:w="2312" w:type="dxa"/>
          </w:tcPr>
          <w:p w14:paraId="5AEF0C79" w14:textId="186E0F2A" w:rsidR="00DA5D7D" w:rsidRPr="00DA5D7D" w:rsidRDefault="00DA5D7D" w:rsidP="00DA5D7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 w:val="18"/>
                <w:szCs w:val="18"/>
                <w:lang w:eastAsia="en-US"/>
              </w:rPr>
            </w:pPr>
            <w:r w:rsidRPr="00DA5D7D">
              <w:rPr>
                <w:rFonts w:ascii="Times New Roman" w:hAnsi="Times New Roman" w:cs="Times New Roman"/>
                <w:iCs/>
                <w:sz w:val="18"/>
                <w:szCs w:val="18"/>
                <w:lang w:eastAsia="en-US"/>
              </w:rPr>
              <w:t>CONCEPTO TÉCNICO Y PROCEDIMIENTO</w:t>
            </w:r>
          </w:p>
        </w:tc>
      </w:tr>
      <w:tr w:rsidR="00DA5D7D" w:rsidRPr="003A581C" w14:paraId="713CB769" w14:textId="77777777" w:rsidTr="006634B1">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8833" w:type="dxa"/>
            <w:gridSpan w:val="5"/>
          </w:tcPr>
          <w:p w14:paraId="668E0402" w14:textId="63E6C377" w:rsidR="00DA5D7D" w:rsidRPr="00DA5D7D" w:rsidRDefault="00DA5D7D" w:rsidP="00DA5D7D">
            <w:pPr>
              <w:spacing w:after="0" w:line="240" w:lineRule="auto"/>
              <w:jc w:val="center"/>
              <w:rPr>
                <w:rFonts w:ascii="Times New Roman" w:hAnsi="Times New Roman" w:cs="Times New Roman"/>
                <w:iCs/>
                <w:sz w:val="18"/>
                <w:szCs w:val="18"/>
                <w:lang w:eastAsia="en-US"/>
              </w:rPr>
            </w:pPr>
            <w:r w:rsidRPr="00DA5D7D">
              <w:rPr>
                <w:rFonts w:ascii="Times New Roman" w:hAnsi="Times New Roman" w:cs="Times New Roman"/>
                <w:iCs/>
                <w:sz w:val="18"/>
                <w:szCs w:val="18"/>
                <w:lang w:eastAsia="en-US"/>
              </w:rPr>
              <w:t>MES DE AGOSTO DE 2020</w:t>
            </w:r>
          </w:p>
        </w:tc>
      </w:tr>
      <w:tr w:rsidR="00DA5D7D" w:rsidRPr="003A581C" w14:paraId="3BB26626" w14:textId="77777777" w:rsidTr="006634B1">
        <w:tc>
          <w:tcPr>
            <w:cnfStyle w:val="001000000000" w:firstRow="0" w:lastRow="0" w:firstColumn="1" w:lastColumn="0" w:oddVBand="0" w:evenVBand="0" w:oddHBand="0" w:evenHBand="0" w:firstRowFirstColumn="0" w:firstRowLastColumn="0" w:lastRowFirstColumn="0" w:lastRowLastColumn="0"/>
            <w:tcW w:w="534" w:type="dxa"/>
          </w:tcPr>
          <w:p w14:paraId="41552C8F"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1</w:t>
            </w:r>
          </w:p>
        </w:tc>
        <w:tc>
          <w:tcPr>
            <w:tcW w:w="2868" w:type="dxa"/>
          </w:tcPr>
          <w:p w14:paraId="7B9B35B3"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Predio Amparo Moreno Guevara y Otra – Ladrillera El Monasterio</w:t>
            </w:r>
          </w:p>
          <w:p w14:paraId="0C68065F"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60 Parque Ecológico Distrital de Montaña Entrenubes</w:t>
            </w:r>
          </w:p>
          <w:p w14:paraId="0DC9252F"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Localidad de Usme</w:t>
            </w:r>
          </w:p>
        </w:tc>
        <w:tc>
          <w:tcPr>
            <w:tcW w:w="1695" w:type="dxa"/>
          </w:tcPr>
          <w:p w14:paraId="78A4382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AAA021MPRU</w:t>
            </w:r>
          </w:p>
        </w:tc>
        <w:tc>
          <w:tcPr>
            <w:tcW w:w="1424" w:type="dxa"/>
            <w:vMerge w:val="restart"/>
          </w:tcPr>
          <w:p w14:paraId="4F0B9705"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14/08/2020</w:t>
            </w:r>
          </w:p>
        </w:tc>
        <w:tc>
          <w:tcPr>
            <w:tcW w:w="2312" w:type="dxa"/>
          </w:tcPr>
          <w:p w14:paraId="0AAD8D16"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08562 del 24/08/2020</w:t>
            </w:r>
          </w:p>
          <w:p w14:paraId="3F0A388B"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2020IE142508</w:t>
            </w:r>
          </w:p>
          <w:p w14:paraId="06280524"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4847684</w:t>
            </w:r>
          </w:p>
          <w:p w14:paraId="4859E4FC"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Control Ambiental</w:t>
            </w:r>
          </w:p>
        </w:tc>
      </w:tr>
      <w:tr w:rsidR="00DA5D7D" w:rsidRPr="003A581C" w14:paraId="1D3D1171"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46058809"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2</w:t>
            </w:r>
          </w:p>
        </w:tc>
        <w:tc>
          <w:tcPr>
            <w:tcW w:w="2868" w:type="dxa"/>
          </w:tcPr>
          <w:p w14:paraId="5D409F01"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Ladrillera Los Cerezos</w:t>
            </w:r>
          </w:p>
          <w:p w14:paraId="1320CC1F"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60 Parque Ecológico Distrital de Montaña Entrenubes</w:t>
            </w:r>
          </w:p>
          <w:p w14:paraId="6C43842C"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Localidad 05 usme</w:t>
            </w:r>
          </w:p>
        </w:tc>
        <w:tc>
          <w:tcPr>
            <w:tcW w:w="1695" w:type="dxa"/>
          </w:tcPr>
          <w:p w14:paraId="75326DB0"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AAA0021RWRU</w:t>
            </w:r>
          </w:p>
        </w:tc>
        <w:tc>
          <w:tcPr>
            <w:tcW w:w="1424" w:type="dxa"/>
            <w:vMerge/>
          </w:tcPr>
          <w:p w14:paraId="2AA6F3BF"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p>
        </w:tc>
        <w:tc>
          <w:tcPr>
            <w:tcW w:w="2312" w:type="dxa"/>
          </w:tcPr>
          <w:p w14:paraId="61E1B522"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08563 del 24/08/2020</w:t>
            </w:r>
          </w:p>
          <w:p w14:paraId="2AEED5E2"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2020IE142511</w:t>
            </w:r>
          </w:p>
          <w:p w14:paraId="27901499"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4847681</w:t>
            </w:r>
          </w:p>
          <w:p w14:paraId="5D72EEB9"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 xml:space="preserve">Control Ambiental </w:t>
            </w:r>
          </w:p>
        </w:tc>
      </w:tr>
      <w:tr w:rsidR="00DA5D7D" w:rsidRPr="003A581C" w14:paraId="23AFD99F" w14:textId="77777777" w:rsidTr="006634B1">
        <w:tc>
          <w:tcPr>
            <w:cnfStyle w:val="001000000000" w:firstRow="0" w:lastRow="0" w:firstColumn="1" w:lastColumn="0" w:oddVBand="0" w:evenVBand="0" w:oddHBand="0" w:evenHBand="0" w:firstRowFirstColumn="0" w:firstRowLastColumn="0" w:lastRowFirstColumn="0" w:lastRowLastColumn="0"/>
            <w:tcW w:w="534" w:type="dxa"/>
          </w:tcPr>
          <w:p w14:paraId="4AD2D48C"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3.</w:t>
            </w:r>
          </w:p>
        </w:tc>
        <w:tc>
          <w:tcPr>
            <w:tcW w:w="2868" w:type="dxa"/>
          </w:tcPr>
          <w:p w14:paraId="1530D70E"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Predio César Darío Suarez Herrera y Otros – Ladrillera La Sexta.</w:t>
            </w:r>
          </w:p>
          <w:p w14:paraId="0DB6DF8C"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60 Parque Ecológico Distrital de Montaña Entrenubes</w:t>
            </w:r>
          </w:p>
          <w:p w14:paraId="3BAABED3"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lastRenderedPageBreak/>
              <w:t>Localidad 05 Usme</w:t>
            </w:r>
          </w:p>
        </w:tc>
        <w:tc>
          <w:tcPr>
            <w:tcW w:w="1695" w:type="dxa"/>
          </w:tcPr>
          <w:p w14:paraId="20676AA3"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lastRenderedPageBreak/>
              <w:t>AAA0156KUEA</w:t>
            </w:r>
          </w:p>
        </w:tc>
        <w:tc>
          <w:tcPr>
            <w:tcW w:w="1424" w:type="dxa"/>
            <w:vMerge/>
          </w:tcPr>
          <w:p w14:paraId="3A72BBB8"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p>
        </w:tc>
        <w:tc>
          <w:tcPr>
            <w:tcW w:w="2312" w:type="dxa"/>
          </w:tcPr>
          <w:p w14:paraId="5E9846C7"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08561 del 24/08/2020</w:t>
            </w:r>
          </w:p>
          <w:p w14:paraId="12E01E55"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2020IE142507</w:t>
            </w:r>
          </w:p>
          <w:p w14:paraId="3AF854C8"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4847834</w:t>
            </w:r>
          </w:p>
          <w:p w14:paraId="63D95572"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Control Ambiental</w:t>
            </w:r>
          </w:p>
        </w:tc>
      </w:tr>
      <w:tr w:rsidR="00DA5D7D" w:rsidRPr="003A581C" w14:paraId="11BDBEAF"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2C3C6F1F"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4.</w:t>
            </w:r>
          </w:p>
        </w:tc>
        <w:tc>
          <w:tcPr>
            <w:tcW w:w="2868" w:type="dxa"/>
          </w:tcPr>
          <w:p w14:paraId="257FC13E"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Predio Saúl León Ruiz y Otros – Ladrillera El Ruby</w:t>
            </w:r>
          </w:p>
          <w:p w14:paraId="31253E37"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60 Parque Ecológico Distrital de Montaña Entrenubes</w:t>
            </w:r>
          </w:p>
          <w:p w14:paraId="7CD0A3E3"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Localidad 05 Usme</w:t>
            </w:r>
          </w:p>
        </w:tc>
        <w:tc>
          <w:tcPr>
            <w:tcW w:w="1695" w:type="dxa"/>
          </w:tcPr>
          <w:p w14:paraId="6B2C287C"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AAA0008ZMPA</w:t>
            </w:r>
          </w:p>
        </w:tc>
        <w:tc>
          <w:tcPr>
            <w:tcW w:w="1424" w:type="dxa"/>
            <w:vMerge/>
          </w:tcPr>
          <w:p w14:paraId="181A01FA"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p>
        </w:tc>
        <w:tc>
          <w:tcPr>
            <w:tcW w:w="2312" w:type="dxa"/>
          </w:tcPr>
          <w:p w14:paraId="38CAA112"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CT. 08600 del 26/08/2020</w:t>
            </w:r>
          </w:p>
          <w:p w14:paraId="509213CB"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2020144112</w:t>
            </w:r>
          </w:p>
          <w:p w14:paraId="0F0E2DF0"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Proceso 4848028</w:t>
            </w:r>
          </w:p>
          <w:p w14:paraId="2E0505D6"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Control Ambiental</w:t>
            </w:r>
          </w:p>
        </w:tc>
      </w:tr>
      <w:tr w:rsidR="00DA5D7D" w:rsidRPr="003A581C" w14:paraId="01D2C5AE" w14:textId="77777777" w:rsidTr="006634B1">
        <w:tc>
          <w:tcPr>
            <w:cnfStyle w:val="001000000000" w:firstRow="0" w:lastRow="0" w:firstColumn="1" w:lastColumn="0" w:oddVBand="0" w:evenVBand="0" w:oddHBand="0" w:evenHBand="0" w:firstRowFirstColumn="0" w:firstRowLastColumn="0" w:lastRowFirstColumn="0" w:lastRowLastColumn="0"/>
            <w:tcW w:w="3402" w:type="dxa"/>
            <w:gridSpan w:val="2"/>
          </w:tcPr>
          <w:p w14:paraId="3748EE2E" w14:textId="77777777" w:rsidR="00DA5D7D" w:rsidRPr="00DA5D7D" w:rsidRDefault="00DA5D7D" w:rsidP="00DA5D7D">
            <w:pPr>
              <w:spacing w:after="0" w:line="240" w:lineRule="auto"/>
              <w:jc w:val="center"/>
              <w:rPr>
                <w:rFonts w:ascii="Times New Roman" w:hAnsi="Times New Roman" w:cs="Times New Roman"/>
                <w:b w:val="0"/>
                <w:bCs w:val="0"/>
                <w:sz w:val="18"/>
                <w:szCs w:val="18"/>
                <w:lang w:val="es-ES" w:eastAsia="en-US"/>
              </w:rPr>
            </w:pPr>
            <w:bookmarkStart w:id="326" w:name="_Hlk61265006"/>
            <w:r w:rsidRPr="00DA5D7D">
              <w:rPr>
                <w:rFonts w:ascii="Times New Roman" w:hAnsi="Times New Roman" w:cs="Times New Roman"/>
                <w:b w:val="0"/>
                <w:bCs w:val="0"/>
                <w:sz w:val="18"/>
                <w:szCs w:val="18"/>
                <w:lang w:val="es-ES" w:eastAsia="en-US"/>
              </w:rPr>
              <w:t xml:space="preserve">Subtotal de predios </w:t>
            </w:r>
          </w:p>
        </w:tc>
        <w:tc>
          <w:tcPr>
            <w:tcW w:w="1695" w:type="dxa"/>
          </w:tcPr>
          <w:p w14:paraId="03E633CE"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4</w:t>
            </w:r>
          </w:p>
        </w:tc>
        <w:tc>
          <w:tcPr>
            <w:tcW w:w="3736" w:type="dxa"/>
            <w:gridSpan w:val="2"/>
          </w:tcPr>
          <w:p w14:paraId="315E1830"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Mes de agosto de 2020</w:t>
            </w:r>
          </w:p>
        </w:tc>
      </w:tr>
      <w:bookmarkEnd w:id="326"/>
      <w:tr w:rsidR="00DA5D7D" w:rsidRPr="003A581C" w14:paraId="3C418720" w14:textId="77777777" w:rsidTr="006634B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8833" w:type="dxa"/>
            <w:gridSpan w:val="5"/>
          </w:tcPr>
          <w:p w14:paraId="0DF64854" w14:textId="77777777" w:rsidR="00DA5D7D" w:rsidRPr="00DA5D7D" w:rsidRDefault="00DA5D7D" w:rsidP="00DA5D7D">
            <w:pPr>
              <w:spacing w:after="0" w:line="240" w:lineRule="auto"/>
              <w:jc w:val="center"/>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MES DE SEPTIEMBRE</w:t>
            </w:r>
          </w:p>
        </w:tc>
      </w:tr>
      <w:tr w:rsidR="00DA5D7D" w:rsidRPr="003A581C" w14:paraId="77DE2E3A" w14:textId="77777777" w:rsidTr="006634B1">
        <w:tc>
          <w:tcPr>
            <w:cnfStyle w:val="001000000000" w:firstRow="0" w:lastRow="0" w:firstColumn="1" w:lastColumn="0" w:oddVBand="0" w:evenVBand="0" w:oddHBand="0" w:evenHBand="0" w:firstRowFirstColumn="0" w:firstRowLastColumn="0" w:lastRowFirstColumn="0" w:lastRowLastColumn="0"/>
            <w:tcW w:w="534" w:type="dxa"/>
          </w:tcPr>
          <w:p w14:paraId="38E9A17B"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5.</w:t>
            </w:r>
          </w:p>
        </w:tc>
        <w:tc>
          <w:tcPr>
            <w:tcW w:w="2868" w:type="dxa"/>
          </w:tcPr>
          <w:p w14:paraId="75E4B0C4"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Equipos Universal Cía. Ltda.</w:t>
            </w:r>
          </w:p>
          <w:p w14:paraId="615E3B2C"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64 Monte Blanco</w:t>
            </w:r>
          </w:p>
          <w:p w14:paraId="7710FD71"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eastAsia="en-US"/>
              </w:rPr>
              <w:t>Localidad 19 Ciudad Bolívar</w:t>
            </w:r>
          </w:p>
        </w:tc>
        <w:tc>
          <w:tcPr>
            <w:tcW w:w="1695" w:type="dxa"/>
          </w:tcPr>
          <w:p w14:paraId="61D7DEEC"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AAA0143DEJ</w:t>
            </w:r>
          </w:p>
        </w:tc>
        <w:tc>
          <w:tcPr>
            <w:tcW w:w="1424" w:type="dxa"/>
          </w:tcPr>
          <w:p w14:paraId="318FDBC7"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16/09/2020</w:t>
            </w:r>
          </w:p>
        </w:tc>
        <w:tc>
          <w:tcPr>
            <w:tcW w:w="2312" w:type="dxa"/>
          </w:tcPr>
          <w:p w14:paraId="76EF252D"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09488 del 29/09/2020</w:t>
            </w:r>
          </w:p>
          <w:p w14:paraId="4F721EE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2020IE166725</w:t>
            </w:r>
          </w:p>
          <w:p w14:paraId="6818E2AD"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4887168</w:t>
            </w:r>
          </w:p>
          <w:p w14:paraId="1DBD07B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Evaluación del PRR</w:t>
            </w:r>
          </w:p>
        </w:tc>
      </w:tr>
      <w:tr w:rsidR="00DA5D7D" w:rsidRPr="003A581C" w14:paraId="48BC1194"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21A06819"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6.</w:t>
            </w:r>
          </w:p>
        </w:tc>
        <w:tc>
          <w:tcPr>
            <w:tcW w:w="2868" w:type="dxa"/>
          </w:tcPr>
          <w:p w14:paraId="21C658D5"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Héctor Hugo Rodríguez Daza</w:t>
            </w:r>
          </w:p>
          <w:p w14:paraId="514A9D5F"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Sociedad Inversiones Porfuturo SAS</w:t>
            </w:r>
          </w:p>
          <w:p w14:paraId="368435FB"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32 San Blas</w:t>
            </w:r>
          </w:p>
          <w:p w14:paraId="0917AA50"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eastAsia="en-US"/>
              </w:rPr>
              <w:t>Localidad 04San Cristóbal</w:t>
            </w:r>
          </w:p>
        </w:tc>
        <w:tc>
          <w:tcPr>
            <w:tcW w:w="1695" w:type="dxa"/>
          </w:tcPr>
          <w:p w14:paraId="6BED8784"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AAA0001DEMS AAA0001DENN AAA0001DEKL AAA0001DELW AAA0002LEEP</w:t>
            </w:r>
          </w:p>
        </w:tc>
        <w:tc>
          <w:tcPr>
            <w:tcW w:w="1424" w:type="dxa"/>
          </w:tcPr>
          <w:p w14:paraId="1274C599"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11 y 22/09/2020</w:t>
            </w:r>
          </w:p>
        </w:tc>
        <w:tc>
          <w:tcPr>
            <w:tcW w:w="2312" w:type="dxa"/>
          </w:tcPr>
          <w:p w14:paraId="24CD2EC3"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09497 del 29/09/2020</w:t>
            </w:r>
          </w:p>
          <w:p w14:paraId="6E87C0CF"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2020IE167152</w:t>
            </w:r>
          </w:p>
          <w:p w14:paraId="68FCBA76"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4887113</w:t>
            </w:r>
          </w:p>
          <w:p w14:paraId="428A250C"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Evaluación del PRR</w:t>
            </w:r>
          </w:p>
        </w:tc>
      </w:tr>
      <w:tr w:rsidR="00DA5D7D" w:rsidRPr="003A581C" w14:paraId="2635FF86" w14:textId="77777777" w:rsidTr="006634B1">
        <w:tc>
          <w:tcPr>
            <w:cnfStyle w:val="001000000000" w:firstRow="0" w:lastRow="0" w:firstColumn="1" w:lastColumn="0" w:oddVBand="0" w:evenVBand="0" w:oddHBand="0" w:evenHBand="0" w:firstRowFirstColumn="0" w:firstRowLastColumn="0" w:lastRowFirstColumn="0" w:lastRowLastColumn="0"/>
            <w:tcW w:w="534" w:type="dxa"/>
          </w:tcPr>
          <w:p w14:paraId="71FB3AE5"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7.</w:t>
            </w:r>
          </w:p>
        </w:tc>
        <w:tc>
          <w:tcPr>
            <w:tcW w:w="2868" w:type="dxa"/>
          </w:tcPr>
          <w:p w14:paraId="4E0F651E"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 xml:space="preserve">Cantera La Laja </w:t>
            </w:r>
          </w:p>
          <w:p w14:paraId="3FA7088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10 La Uribe</w:t>
            </w:r>
          </w:p>
          <w:p w14:paraId="05FF6B68"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eastAsia="en-US"/>
              </w:rPr>
              <w:t>Localidad 01 Usaquén</w:t>
            </w:r>
          </w:p>
        </w:tc>
        <w:tc>
          <w:tcPr>
            <w:tcW w:w="1695" w:type="dxa"/>
          </w:tcPr>
          <w:p w14:paraId="32C81D05"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AAA0142LCRU</w:t>
            </w:r>
          </w:p>
        </w:tc>
        <w:tc>
          <w:tcPr>
            <w:tcW w:w="1424" w:type="dxa"/>
            <w:vMerge w:val="restart"/>
          </w:tcPr>
          <w:p w14:paraId="420E110C"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07/09/2020</w:t>
            </w:r>
          </w:p>
        </w:tc>
        <w:tc>
          <w:tcPr>
            <w:tcW w:w="2312" w:type="dxa"/>
            <w:vMerge w:val="restart"/>
          </w:tcPr>
          <w:p w14:paraId="30B0D719"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09487 del 29/09/2020</w:t>
            </w:r>
          </w:p>
          <w:p w14:paraId="0B38967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2020IE166724</w:t>
            </w:r>
          </w:p>
          <w:p w14:paraId="14F1893C"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4887143</w:t>
            </w:r>
          </w:p>
          <w:p w14:paraId="112A7E25"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Seguimiento al PMRRA</w:t>
            </w:r>
          </w:p>
        </w:tc>
      </w:tr>
      <w:tr w:rsidR="00DA5D7D" w:rsidRPr="003A581C" w14:paraId="2116D828"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0098865C"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8.</w:t>
            </w:r>
          </w:p>
        </w:tc>
        <w:tc>
          <w:tcPr>
            <w:tcW w:w="2868" w:type="dxa"/>
          </w:tcPr>
          <w:p w14:paraId="76672041"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Cantera El Milagro</w:t>
            </w:r>
          </w:p>
          <w:p w14:paraId="6D4D5D97"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10 La Uribe</w:t>
            </w:r>
          </w:p>
          <w:p w14:paraId="4C0C5886"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eastAsia="en-US"/>
              </w:rPr>
              <w:t>Localidad 01 Usaquén</w:t>
            </w:r>
          </w:p>
        </w:tc>
        <w:tc>
          <w:tcPr>
            <w:tcW w:w="1695" w:type="dxa"/>
          </w:tcPr>
          <w:p w14:paraId="10ACF176"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AAA0107OZWW</w:t>
            </w:r>
          </w:p>
          <w:p w14:paraId="55B7FB1B"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AAA0144MMMR</w:t>
            </w:r>
          </w:p>
        </w:tc>
        <w:tc>
          <w:tcPr>
            <w:tcW w:w="1424" w:type="dxa"/>
            <w:vMerge/>
          </w:tcPr>
          <w:p w14:paraId="0E292057"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p>
        </w:tc>
        <w:tc>
          <w:tcPr>
            <w:tcW w:w="2312" w:type="dxa"/>
            <w:vMerge/>
          </w:tcPr>
          <w:p w14:paraId="5ACA61CD"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p>
        </w:tc>
      </w:tr>
      <w:tr w:rsidR="00DA5D7D" w:rsidRPr="003A581C" w14:paraId="7180048D" w14:textId="77777777" w:rsidTr="006634B1">
        <w:tc>
          <w:tcPr>
            <w:cnfStyle w:val="001000000000" w:firstRow="0" w:lastRow="0" w:firstColumn="1" w:lastColumn="0" w:oddVBand="0" w:evenVBand="0" w:oddHBand="0" w:evenHBand="0" w:firstRowFirstColumn="0" w:firstRowLastColumn="0" w:lastRowFirstColumn="0" w:lastRowLastColumn="0"/>
            <w:tcW w:w="3402" w:type="dxa"/>
            <w:gridSpan w:val="2"/>
          </w:tcPr>
          <w:p w14:paraId="046F327A" w14:textId="77777777" w:rsidR="00DA5D7D" w:rsidRPr="00DA5D7D" w:rsidRDefault="00DA5D7D" w:rsidP="00DA5D7D">
            <w:pPr>
              <w:spacing w:after="0" w:line="240" w:lineRule="auto"/>
              <w:jc w:val="center"/>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 xml:space="preserve">Subtotal de predios </w:t>
            </w:r>
          </w:p>
        </w:tc>
        <w:tc>
          <w:tcPr>
            <w:tcW w:w="1695" w:type="dxa"/>
          </w:tcPr>
          <w:p w14:paraId="38F031C9"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9</w:t>
            </w:r>
          </w:p>
        </w:tc>
        <w:tc>
          <w:tcPr>
            <w:tcW w:w="3736" w:type="dxa"/>
            <w:gridSpan w:val="2"/>
          </w:tcPr>
          <w:p w14:paraId="71B2C016"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Mes de septiembre de 2020</w:t>
            </w:r>
          </w:p>
        </w:tc>
      </w:tr>
      <w:tr w:rsidR="00DA5D7D" w:rsidRPr="003A581C" w14:paraId="1FA1B93B" w14:textId="77777777" w:rsidTr="006634B1">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8833" w:type="dxa"/>
            <w:gridSpan w:val="5"/>
          </w:tcPr>
          <w:p w14:paraId="573B791A" w14:textId="77777777" w:rsidR="00DA5D7D" w:rsidRPr="00DA5D7D" w:rsidRDefault="00DA5D7D" w:rsidP="00DA5D7D">
            <w:pPr>
              <w:spacing w:after="0" w:line="240" w:lineRule="auto"/>
              <w:jc w:val="center"/>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MES DE OCTUBRE DE 2020</w:t>
            </w:r>
          </w:p>
        </w:tc>
      </w:tr>
      <w:tr w:rsidR="00DA5D7D" w:rsidRPr="003A581C" w14:paraId="6EF78DAF" w14:textId="77777777" w:rsidTr="006634B1">
        <w:tc>
          <w:tcPr>
            <w:cnfStyle w:val="001000000000" w:firstRow="0" w:lastRow="0" w:firstColumn="1" w:lastColumn="0" w:oddVBand="0" w:evenVBand="0" w:oddHBand="0" w:evenHBand="0" w:firstRowFirstColumn="0" w:firstRowLastColumn="0" w:lastRowFirstColumn="0" w:lastRowLastColumn="0"/>
            <w:tcW w:w="534" w:type="dxa"/>
          </w:tcPr>
          <w:p w14:paraId="1A4BDDA9"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9</w:t>
            </w:r>
          </w:p>
        </w:tc>
        <w:tc>
          <w:tcPr>
            <w:tcW w:w="2868" w:type="dxa"/>
          </w:tcPr>
          <w:p w14:paraId="6B834BF9"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Central de Mezclas S.A. y Cemex Colombia S.A.</w:t>
            </w:r>
          </w:p>
          <w:p w14:paraId="27067669"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63 El Mochuelo</w:t>
            </w:r>
          </w:p>
          <w:p w14:paraId="3DF963CD"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eastAsia="en-US"/>
              </w:rPr>
              <w:t>Localidad 19 Ciudad Bolívar</w:t>
            </w:r>
          </w:p>
        </w:tc>
        <w:tc>
          <w:tcPr>
            <w:tcW w:w="1695" w:type="dxa"/>
          </w:tcPr>
          <w:p w14:paraId="23767828"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AAA0143RECN AAA0143TAPA AAA0143SWSK AAA0155PWDM</w:t>
            </w:r>
          </w:p>
        </w:tc>
        <w:tc>
          <w:tcPr>
            <w:tcW w:w="1424" w:type="dxa"/>
          </w:tcPr>
          <w:p w14:paraId="12EC515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06 y 14/10/2020</w:t>
            </w:r>
          </w:p>
        </w:tc>
        <w:tc>
          <w:tcPr>
            <w:tcW w:w="2312" w:type="dxa"/>
          </w:tcPr>
          <w:p w14:paraId="0EF9B3B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09875 del 29/10/2020</w:t>
            </w:r>
          </w:p>
          <w:p w14:paraId="1C70ABBB"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2020IE191909</w:t>
            </w:r>
          </w:p>
          <w:p w14:paraId="2978F183"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4916635</w:t>
            </w:r>
          </w:p>
          <w:p w14:paraId="1FD5FA7F"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Seguimiento al PMRRA</w:t>
            </w:r>
          </w:p>
        </w:tc>
      </w:tr>
      <w:tr w:rsidR="00DA5D7D" w:rsidRPr="003A581C" w14:paraId="01705823"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gridSpan w:val="2"/>
          </w:tcPr>
          <w:p w14:paraId="2A037194" w14:textId="77777777" w:rsidR="00DA5D7D" w:rsidRPr="00DA5D7D" w:rsidRDefault="00DA5D7D" w:rsidP="00DA5D7D">
            <w:pPr>
              <w:spacing w:after="0" w:line="240" w:lineRule="auto"/>
              <w:jc w:val="center"/>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 xml:space="preserve">Subtotal de predios </w:t>
            </w:r>
          </w:p>
        </w:tc>
        <w:tc>
          <w:tcPr>
            <w:tcW w:w="1695" w:type="dxa"/>
          </w:tcPr>
          <w:p w14:paraId="6129101B"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4</w:t>
            </w:r>
          </w:p>
        </w:tc>
        <w:tc>
          <w:tcPr>
            <w:tcW w:w="3736" w:type="dxa"/>
            <w:gridSpan w:val="2"/>
          </w:tcPr>
          <w:p w14:paraId="7F5BD7BD"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Mes de octubre de 2020</w:t>
            </w:r>
          </w:p>
        </w:tc>
      </w:tr>
      <w:tr w:rsidR="00DA5D7D" w:rsidRPr="003A581C" w14:paraId="5558E3F9" w14:textId="77777777" w:rsidTr="006634B1">
        <w:trPr>
          <w:trHeight w:val="393"/>
        </w:trPr>
        <w:tc>
          <w:tcPr>
            <w:cnfStyle w:val="001000000000" w:firstRow="0" w:lastRow="0" w:firstColumn="1" w:lastColumn="0" w:oddVBand="0" w:evenVBand="0" w:oddHBand="0" w:evenHBand="0" w:firstRowFirstColumn="0" w:firstRowLastColumn="0" w:lastRowFirstColumn="0" w:lastRowLastColumn="0"/>
            <w:tcW w:w="8833" w:type="dxa"/>
            <w:gridSpan w:val="5"/>
          </w:tcPr>
          <w:p w14:paraId="4DF1EE89" w14:textId="77777777" w:rsidR="00DA5D7D" w:rsidRPr="00DA5D7D" w:rsidRDefault="00DA5D7D" w:rsidP="00DA5D7D">
            <w:pPr>
              <w:spacing w:after="0" w:line="240" w:lineRule="auto"/>
              <w:jc w:val="center"/>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MES DE NOVIEMBRE DE 2020</w:t>
            </w:r>
          </w:p>
        </w:tc>
      </w:tr>
      <w:tr w:rsidR="00DA5D7D" w:rsidRPr="003A581C" w14:paraId="3D968048"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4E2EA378"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10.</w:t>
            </w:r>
          </w:p>
        </w:tc>
        <w:tc>
          <w:tcPr>
            <w:tcW w:w="2868" w:type="dxa"/>
          </w:tcPr>
          <w:p w14:paraId="6E420E87"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Ladrillera El Mirador</w:t>
            </w:r>
          </w:p>
          <w:p w14:paraId="77344C5F"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56 Danubio</w:t>
            </w:r>
          </w:p>
          <w:p w14:paraId="2C62D81E"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Localidad 05 Usme</w:t>
            </w:r>
          </w:p>
        </w:tc>
        <w:tc>
          <w:tcPr>
            <w:tcW w:w="1695" w:type="dxa"/>
          </w:tcPr>
          <w:p w14:paraId="6709B743"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AAA0145XACN AAA0145WZZE</w:t>
            </w:r>
          </w:p>
        </w:tc>
        <w:tc>
          <w:tcPr>
            <w:tcW w:w="1424" w:type="dxa"/>
          </w:tcPr>
          <w:p w14:paraId="7AC8604D"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11/11/2020</w:t>
            </w:r>
          </w:p>
        </w:tc>
        <w:tc>
          <w:tcPr>
            <w:tcW w:w="2312" w:type="dxa"/>
          </w:tcPr>
          <w:p w14:paraId="74235771"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10134 del 23/11/2020</w:t>
            </w:r>
          </w:p>
          <w:p w14:paraId="0ADE726E"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2020IE209269</w:t>
            </w:r>
          </w:p>
          <w:p w14:paraId="12D89A7D"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4942533</w:t>
            </w:r>
          </w:p>
          <w:p w14:paraId="1AAB6D8D"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Control Ambiental </w:t>
            </w:r>
          </w:p>
        </w:tc>
      </w:tr>
      <w:tr w:rsidR="00DA5D7D" w:rsidRPr="003A581C" w14:paraId="31F78659" w14:textId="77777777" w:rsidTr="006634B1">
        <w:tc>
          <w:tcPr>
            <w:cnfStyle w:val="001000000000" w:firstRow="0" w:lastRow="0" w:firstColumn="1" w:lastColumn="0" w:oddVBand="0" w:evenVBand="0" w:oddHBand="0" w:evenHBand="0" w:firstRowFirstColumn="0" w:firstRowLastColumn="0" w:lastRowFirstColumn="0" w:lastRowLastColumn="0"/>
            <w:tcW w:w="3402" w:type="dxa"/>
            <w:gridSpan w:val="2"/>
          </w:tcPr>
          <w:p w14:paraId="51C41DA0" w14:textId="77777777" w:rsidR="00DA5D7D" w:rsidRPr="00DA5D7D" w:rsidRDefault="00DA5D7D" w:rsidP="00DA5D7D">
            <w:pPr>
              <w:spacing w:after="0" w:line="240" w:lineRule="auto"/>
              <w:jc w:val="center"/>
              <w:rPr>
                <w:rFonts w:ascii="Times New Roman" w:hAnsi="Times New Roman" w:cs="Times New Roman"/>
                <w:b w:val="0"/>
                <w:bCs w:val="0"/>
                <w:sz w:val="18"/>
                <w:szCs w:val="18"/>
                <w:lang w:val="es-ES" w:eastAsia="en-US"/>
              </w:rPr>
            </w:pPr>
            <w:r w:rsidRPr="00DA5D7D">
              <w:rPr>
                <w:rFonts w:ascii="Times New Roman" w:hAnsi="Times New Roman" w:cs="Times New Roman"/>
                <w:b w:val="0"/>
                <w:bCs w:val="0"/>
                <w:sz w:val="18"/>
                <w:szCs w:val="18"/>
                <w:lang w:val="es-ES" w:eastAsia="en-US"/>
              </w:rPr>
              <w:t>Subtotal de predios</w:t>
            </w:r>
          </w:p>
        </w:tc>
        <w:tc>
          <w:tcPr>
            <w:tcW w:w="1695" w:type="dxa"/>
          </w:tcPr>
          <w:p w14:paraId="6BB16A4D"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w:t>
            </w:r>
          </w:p>
        </w:tc>
        <w:tc>
          <w:tcPr>
            <w:tcW w:w="3736" w:type="dxa"/>
            <w:gridSpan w:val="2"/>
          </w:tcPr>
          <w:p w14:paraId="1047EA63"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Mes de noviembre de 2020</w:t>
            </w:r>
          </w:p>
        </w:tc>
      </w:tr>
      <w:tr w:rsidR="00DA5D7D" w:rsidRPr="003A581C" w14:paraId="46BE5508" w14:textId="77777777" w:rsidTr="006634B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8833" w:type="dxa"/>
            <w:gridSpan w:val="5"/>
          </w:tcPr>
          <w:p w14:paraId="7FE9C883" w14:textId="77777777" w:rsidR="00DA5D7D" w:rsidRPr="00DA5D7D" w:rsidRDefault="00DA5D7D" w:rsidP="00DA5D7D">
            <w:pPr>
              <w:spacing w:after="0" w:line="240" w:lineRule="auto"/>
              <w:jc w:val="center"/>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MES DE DICIEMBRE DE 2020</w:t>
            </w:r>
          </w:p>
        </w:tc>
      </w:tr>
      <w:tr w:rsidR="00DA5D7D" w:rsidRPr="003A581C" w14:paraId="6F8FF95A" w14:textId="77777777" w:rsidTr="006634B1">
        <w:tc>
          <w:tcPr>
            <w:cnfStyle w:val="001000000000" w:firstRow="0" w:lastRow="0" w:firstColumn="1" w:lastColumn="0" w:oddVBand="0" w:evenVBand="0" w:oddHBand="0" w:evenHBand="0" w:firstRowFirstColumn="0" w:firstRowLastColumn="0" w:lastRowFirstColumn="0" w:lastRowLastColumn="0"/>
            <w:tcW w:w="534" w:type="dxa"/>
          </w:tcPr>
          <w:p w14:paraId="0ED0EF19"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11.</w:t>
            </w:r>
          </w:p>
        </w:tc>
        <w:tc>
          <w:tcPr>
            <w:tcW w:w="2868" w:type="dxa"/>
          </w:tcPr>
          <w:p w14:paraId="007147BC"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Cantera Caolines San Joaquín</w:t>
            </w:r>
          </w:p>
          <w:p w14:paraId="14D9ACE0"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68 El Tesoro</w:t>
            </w:r>
          </w:p>
          <w:p w14:paraId="7DC9BBF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 xml:space="preserve">Localidad 19 Ciudad Bolívar </w:t>
            </w:r>
          </w:p>
        </w:tc>
        <w:tc>
          <w:tcPr>
            <w:tcW w:w="1695" w:type="dxa"/>
          </w:tcPr>
          <w:p w14:paraId="3F3D70C6"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AA0147DCTD AAA0147DCUH</w:t>
            </w:r>
          </w:p>
        </w:tc>
        <w:tc>
          <w:tcPr>
            <w:tcW w:w="1424" w:type="dxa"/>
            <w:vMerge w:val="restart"/>
          </w:tcPr>
          <w:p w14:paraId="331C4368"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02 y 04/12/2020</w:t>
            </w:r>
          </w:p>
        </w:tc>
        <w:tc>
          <w:tcPr>
            <w:tcW w:w="2312" w:type="dxa"/>
          </w:tcPr>
          <w:p w14:paraId="5E52C0B3"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10621 del 15/12/2020</w:t>
            </w:r>
          </w:p>
          <w:p w14:paraId="27B77DA7"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2020IE228255</w:t>
            </w:r>
          </w:p>
          <w:p w14:paraId="455C355A"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Proceso 4965463</w:t>
            </w:r>
          </w:p>
          <w:p w14:paraId="7D7794AF"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Control Ambiental</w:t>
            </w:r>
          </w:p>
        </w:tc>
      </w:tr>
      <w:tr w:rsidR="00DA5D7D" w:rsidRPr="003A581C" w14:paraId="25F17D8B"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015DF499" w14:textId="77777777" w:rsidR="00DA5D7D" w:rsidRPr="00DA5D7D" w:rsidRDefault="00DA5D7D" w:rsidP="00DA5D7D">
            <w:pPr>
              <w:spacing w:after="0" w:line="240" w:lineRule="auto"/>
              <w:jc w:val="center"/>
              <w:rPr>
                <w:rFonts w:ascii="Times New Roman" w:hAnsi="Times New Roman" w:cs="Times New Roman"/>
                <w:b w:val="0"/>
                <w:bCs w:val="0"/>
                <w:sz w:val="18"/>
                <w:szCs w:val="18"/>
                <w:lang w:eastAsia="en-US"/>
              </w:rPr>
            </w:pPr>
            <w:r w:rsidRPr="00DA5D7D">
              <w:rPr>
                <w:rFonts w:ascii="Times New Roman" w:hAnsi="Times New Roman" w:cs="Times New Roman"/>
                <w:b w:val="0"/>
                <w:bCs w:val="0"/>
                <w:sz w:val="18"/>
                <w:szCs w:val="18"/>
                <w:lang w:eastAsia="en-US"/>
              </w:rPr>
              <w:t>12.</w:t>
            </w:r>
          </w:p>
        </w:tc>
        <w:tc>
          <w:tcPr>
            <w:tcW w:w="2868" w:type="dxa"/>
          </w:tcPr>
          <w:p w14:paraId="0C7D51A6"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Ladrillera Sologres</w:t>
            </w:r>
          </w:p>
          <w:p w14:paraId="3EB20C65"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UPZ 68 El Tesoro</w:t>
            </w:r>
          </w:p>
          <w:p w14:paraId="4F9261C9"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eastAsia="en-US"/>
              </w:rPr>
              <w:t>Localidad 19 Ciudad Bolívar</w:t>
            </w:r>
          </w:p>
        </w:tc>
        <w:tc>
          <w:tcPr>
            <w:tcW w:w="1695" w:type="dxa"/>
          </w:tcPr>
          <w:p w14:paraId="3DBE2B25"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AAA0028HEKC</w:t>
            </w:r>
          </w:p>
        </w:tc>
        <w:tc>
          <w:tcPr>
            <w:tcW w:w="1424" w:type="dxa"/>
            <w:vMerge/>
          </w:tcPr>
          <w:p w14:paraId="4389FD16"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p>
        </w:tc>
        <w:tc>
          <w:tcPr>
            <w:tcW w:w="2312" w:type="dxa"/>
          </w:tcPr>
          <w:p w14:paraId="1FBF1C3F"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n-US"/>
              </w:rPr>
            </w:pPr>
            <w:r w:rsidRPr="00DA5D7D">
              <w:rPr>
                <w:rFonts w:ascii="Times New Roman" w:hAnsi="Times New Roman" w:cs="Times New Roman"/>
                <w:sz w:val="18"/>
                <w:szCs w:val="18"/>
                <w:lang w:eastAsia="en-US"/>
              </w:rPr>
              <w:t>CT. Proceso 4988464</w:t>
            </w:r>
          </w:p>
          <w:p w14:paraId="01AB5BE8"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n-US"/>
              </w:rPr>
            </w:pPr>
            <w:r w:rsidRPr="00DA5D7D">
              <w:rPr>
                <w:rFonts w:ascii="Times New Roman" w:hAnsi="Times New Roman" w:cs="Times New Roman"/>
                <w:sz w:val="18"/>
                <w:szCs w:val="18"/>
                <w:lang w:eastAsia="en-US"/>
              </w:rPr>
              <w:t>Control Ambiental</w:t>
            </w:r>
          </w:p>
        </w:tc>
      </w:tr>
      <w:tr w:rsidR="00DA5D7D" w:rsidRPr="003A581C" w14:paraId="4024E321" w14:textId="77777777" w:rsidTr="006634B1">
        <w:tc>
          <w:tcPr>
            <w:cnfStyle w:val="001000000000" w:firstRow="0" w:lastRow="0" w:firstColumn="1" w:lastColumn="0" w:oddVBand="0" w:evenVBand="0" w:oddHBand="0" w:evenHBand="0" w:firstRowFirstColumn="0" w:firstRowLastColumn="0" w:lastRowFirstColumn="0" w:lastRowLastColumn="0"/>
            <w:tcW w:w="3402" w:type="dxa"/>
            <w:gridSpan w:val="2"/>
          </w:tcPr>
          <w:p w14:paraId="3C6A020F" w14:textId="77777777" w:rsidR="00DA5D7D" w:rsidRPr="00DA5D7D" w:rsidRDefault="00DA5D7D" w:rsidP="00DA5D7D">
            <w:pPr>
              <w:spacing w:after="0" w:line="240" w:lineRule="auto"/>
              <w:jc w:val="center"/>
              <w:rPr>
                <w:rFonts w:ascii="Times New Roman" w:hAnsi="Times New Roman" w:cs="Times New Roman"/>
                <w:b w:val="0"/>
                <w:bCs w:val="0"/>
                <w:i/>
                <w:iCs/>
                <w:sz w:val="18"/>
                <w:szCs w:val="18"/>
                <w:lang w:val="es-ES" w:eastAsia="en-US"/>
              </w:rPr>
            </w:pPr>
            <w:r w:rsidRPr="00DA5D7D">
              <w:rPr>
                <w:rFonts w:ascii="Times New Roman" w:hAnsi="Times New Roman" w:cs="Times New Roman"/>
                <w:b w:val="0"/>
                <w:bCs w:val="0"/>
                <w:i/>
                <w:iCs/>
                <w:sz w:val="18"/>
                <w:szCs w:val="18"/>
                <w:lang w:val="es-ES" w:eastAsia="en-US"/>
              </w:rPr>
              <w:t>Subtotal de predios</w:t>
            </w:r>
          </w:p>
        </w:tc>
        <w:tc>
          <w:tcPr>
            <w:tcW w:w="1695" w:type="dxa"/>
          </w:tcPr>
          <w:p w14:paraId="49DDCBA5"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18"/>
                <w:szCs w:val="18"/>
                <w:lang w:eastAsia="en-US"/>
              </w:rPr>
            </w:pPr>
            <w:r w:rsidRPr="00DA5D7D">
              <w:rPr>
                <w:rFonts w:ascii="Times New Roman" w:hAnsi="Times New Roman" w:cs="Times New Roman"/>
                <w:i/>
                <w:iCs/>
                <w:sz w:val="18"/>
                <w:szCs w:val="18"/>
                <w:lang w:eastAsia="en-US"/>
              </w:rPr>
              <w:t>3</w:t>
            </w:r>
          </w:p>
        </w:tc>
        <w:tc>
          <w:tcPr>
            <w:tcW w:w="3736" w:type="dxa"/>
            <w:gridSpan w:val="2"/>
          </w:tcPr>
          <w:p w14:paraId="5CDA5CBF" w14:textId="77777777" w:rsidR="00DA5D7D" w:rsidRPr="00DA5D7D" w:rsidRDefault="00DA5D7D" w:rsidP="00DA5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18"/>
                <w:szCs w:val="18"/>
                <w:lang w:val="es-ES" w:eastAsia="en-US"/>
              </w:rPr>
            </w:pPr>
            <w:r w:rsidRPr="00DA5D7D">
              <w:rPr>
                <w:rFonts w:ascii="Times New Roman" w:hAnsi="Times New Roman" w:cs="Times New Roman"/>
                <w:i/>
                <w:iCs/>
                <w:sz w:val="18"/>
                <w:szCs w:val="18"/>
                <w:lang w:val="es-ES" w:eastAsia="en-US"/>
              </w:rPr>
              <w:t>Mes de diciembre de 2020</w:t>
            </w:r>
          </w:p>
        </w:tc>
      </w:tr>
      <w:tr w:rsidR="00DA5D7D" w:rsidRPr="003A581C" w14:paraId="74177251"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gridSpan w:val="2"/>
          </w:tcPr>
          <w:p w14:paraId="622A375D" w14:textId="73B7422E" w:rsidR="00DA5D7D" w:rsidRPr="00DA5D7D" w:rsidRDefault="0043487F" w:rsidP="00DA5D7D">
            <w:pPr>
              <w:spacing w:after="0" w:line="240" w:lineRule="auto"/>
              <w:jc w:val="center"/>
              <w:rPr>
                <w:rFonts w:ascii="Times New Roman" w:hAnsi="Times New Roman" w:cs="Times New Roman"/>
                <w:sz w:val="18"/>
                <w:szCs w:val="18"/>
                <w:lang w:val="es-ES" w:eastAsia="en-US"/>
              </w:rPr>
            </w:pPr>
            <w:r w:rsidRPr="00DA5D7D">
              <w:rPr>
                <w:rFonts w:ascii="Times New Roman" w:hAnsi="Times New Roman" w:cs="Times New Roman"/>
                <w:sz w:val="18"/>
                <w:szCs w:val="18"/>
                <w:lang w:val="es-ES" w:eastAsia="en-US"/>
              </w:rPr>
              <w:t>TOTAL,</w:t>
            </w:r>
            <w:r w:rsidR="00DA5D7D" w:rsidRPr="00DA5D7D">
              <w:rPr>
                <w:rFonts w:ascii="Times New Roman" w:hAnsi="Times New Roman" w:cs="Times New Roman"/>
                <w:sz w:val="18"/>
                <w:szCs w:val="18"/>
                <w:lang w:val="es-ES" w:eastAsia="en-US"/>
              </w:rPr>
              <w:t xml:space="preserve"> DE PREDIO CON ACTUACIÓN</w:t>
            </w:r>
          </w:p>
        </w:tc>
        <w:tc>
          <w:tcPr>
            <w:tcW w:w="1695" w:type="dxa"/>
          </w:tcPr>
          <w:p w14:paraId="089AC47A"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lang w:eastAsia="en-US"/>
              </w:rPr>
            </w:pPr>
            <w:r w:rsidRPr="00DA5D7D">
              <w:rPr>
                <w:rFonts w:ascii="Times New Roman" w:hAnsi="Times New Roman" w:cs="Times New Roman"/>
                <w:b/>
                <w:bCs/>
                <w:sz w:val="18"/>
                <w:szCs w:val="18"/>
                <w:lang w:eastAsia="en-US"/>
              </w:rPr>
              <w:t>22</w:t>
            </w:r>
          </w:p>
        </w:tc>
        <w:tc>
          <w:tcPr>
            <w:tcW w:w="3736" w:type="dxa"/>
            <w:gridSpan w:val="2"/>
          </w:tcPr>
          <w:p w14:paraId="3470400E"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lang w:val="es-ES" w:eastAsia="en-US"/>
              </w:rPr>
            </w:pPr>
            <w:r w:rsidRPr="00DA5D7D">
              <w:rPr>
                <w:rFonts w:ascii="Times New Roman" w:hAnsi="Times New Roman" w:cs="Times New Roman"/>
                <w:b/>
                <w:bCs/>
                <w:sz w:val="18"/>
                <w:szCs w:val="18"/>
                <w:lang w:val="es-ES" w:eastAsia="en-US"/>
              </w:rPr>
              <w:t xml:space="preserve">PROYECTO INVERSION 7743 </w:t>
            </w:r>
          </w:p>
          <w:p w14:paraId="51563AB7" w14:textId="77777777" w:rsidR="00DA5D7D" w:rsidRPr="00DA5D7D" w:rsidRDefault="00DA5D7D" w:rsidP="00DA5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lang w:val="es-ES" w:eastAsia="en-US"/>
              </w:rPr>
            </w:pPr>
            <w:r w:rsidRPr="00DA5D7D">
              <w:rPr>
                <w:rFonts w:ascii="Times New Roman" w:hAnsi="Times New Roman" w:cs="Times New Roman"/>
                <w:b/>
                <w:bCs/>
                <w:sz w:val="18"/>
                <w:szCs w:val="18"/>
                <w:lang w:val="es-ES" w:eastAsia="en-US"/>
              </w:rPr>
              <w:t>SEGUNDO SEMESTRE DE 2020</w:t>
            </w:r>
          </w:p>
        </w:tc>
      </w:tr>
    </w:tbl>
    <w:p w14:paraId="5A659204" w14:textId="77777777" w:rsidR="0043487F" w:rsidRPr="00BD61C3" w:rsidRDefault="0043487F" w:rsidP="0043487F">
      <w:pPr>
        <w:spacing w:after="0" w:line="240" w:lineRule="auto"/>
        <w:jc w:val="center"/>
        <w:rPr>
          <w:rFonts w:ascii="Times New Roman" w:hAnsi="Times New Roman" w:cs="Times New Roman"/>
          <w:sz w:val="20"/>
          <w:szCs w:val="20"/>
        </w:rPr>
      </w:pPr>
      <w:r w:rsidRPr="00BD61C3">
        <w:rPr>
          <w:rFonts w:ascii="Times New Roman" w:hAnsi="Times New Roman" w:cs="Times New Roman"/>
          <w:sz w:val="20"/>
          <w:szCs w:val="20"/>
        </w:rPr>
        <w:t>Fuente: SRHS - SDA</w:t>
      </w:r>
    </w:p>
    <w:p w14:paraId="42898696" w14:textId="77777777" w:rsidR="00DA5D7D" w:rsidRPr="003A581C" w:rsidRDefault="00DA5D7D" w:rsidP="00DA5D7D">
      <w:pPr>
        <w:spacing w:after="0" w:line="240" w:lineRule="auto"/>
        <w:jc w:val="both"/>
        <w:rPr>
          <w:rFonts w:ascii="Times New Roman" w:hAnsi="Times New Roman" w:cs="Times New Roman"/>
          <w:b/>
          <w:i/>
          <w:lang w:eastAsia="en-US"/>
        </w:rPr>
      </w:pPr>
    </w:p>
    <w:p w14:paraId="30FCF765" w14:textId="77777777" w:rsidR="00DA5D7D" w:rsidRDefault="00DA5D7D" w:rsidP="00DA5D7D">
      <w:pPr>
        <w:spacing w:after="0" w:line="240" w:lineRule="auto"/>
        <w:jc w:val="both"/>
        <w:rPr>
          <w:rFonts w:ascii="Times New Roman" w:hAnsi="Times New Roman" w:cs="Times New Roman"/>
          <w:b/>
          <w:i/>
          <w:lang w:eastAsia="en-US"/>
        </w:rPr>
      </w:pPr>
    </w:p>
    <w:p w14:paraId="1F0F57FA" w14:textId="60EB3503" w:rsidR="00312F4F" w:rsidRDefault="00312F4F" w:rsidP="00312F4F">
      <w:pPr>
        <w:rPr>
          <w:lang w:val="es-ES"/>
        </w:rPr>
      </w:pPr>
    </w:p>
    <w:p w14:paraId="3A5D9A38" w14:textId="33F21FED" w:rsidR="00DA5D7D" w:rsidRDefault="00DA5D7D" w:rsidP="00312F4F">
      <w:pPr>
        <w:rPr>
          <w:lang w:val="es-ES"/>
        </w:rPr>
      </w:pPr>
    </w:p>
    <w:p w14:paraId="1571BBA0" w14:textId="77777777" w:rsidR="00D36FAA" w:rsidRPr="0043487F" w:rsidRDefault="00D36FAA" w:rsidP="000C6178">
      <w:pPr>
        <w:pStyle w:val="Ttulo2"/>
        <w:numPr>
          <w:ilvl w:val="1"/>
          <w:numId w:val="131"/>
        </w:numPr>
        <w:spacing w:before="0"/>
        <w:rPr>
          <w:rFonts w:ascii="Times New Roman" w:hAnsi="Times New Roman" w:cs="Times New Roman"/>
          <w:b/>
          <w:bCs/>
          <w:color w:val="auto"/>
          <w:sz w:val="28"/>
          <w:szCs w:val="28"/>
          <w:lang w:val="es-ES"/>
        </w:rPr>
      </w:pPr>
      <w:bookmarkStart w:id="327" w:name="_Toc62814921"/>
      <w:r w:rsidRPr="0043487F">
        <w:rPr>
          <w:rFonts w:ascii="Times New Roman" w:hAnsi="Times New Roman" w:cs="Times New Roman"/>
          <w:b/>
          <w:bCs/>
          <w:color w:val="auto"/>
          <w:sz w:val="28"/>
          <w:szCs w:val="28"/>
          <w:lang w:val="es-ES"/>
        </w:rPr>
        <w:lastRenderedPageBreak/>
        <w:t>RESIDUOS PELIGROSOS</w:t>
      </w:r>
      <w:bookmarkEnd w:id="327"/>
      <w:r w:rsidRPr="0043487F">
        <w:rPr>
          <w:rFonts w:ascii="Times New Roman" w:hAnsi="Times New Roman" w:cs="Times New Roman"/>
          <w:b/>
          <w:bCs/>
          <w:color w:val="auto"/>
          <w:sz w:val="28"/>
          <w:szCs w:val="28"/>
          <w:lang w:val="es-ES"/>
        </w:rPr>
        <w:t xml:space="preserve"> </w:t>
      </w:r>
    </w:p>
    <w:p w14:paraId="4737A332" w14:textId="77777777" w:rsidR="00D36FAA" w:rsidRPr="003A581C" w:rsidRDefault="00D36FAA" w:rsidP="00D36FAA">
      <w:pPr>
        <w:suppressAutoHyphens w:val="0"/>
        <w:spacing w:after="0" w:line="240" w:lineRule="auto"/>
        <w:jc w:val="both"/>
        <w:rPr>
          <w:rFonts w:ascii="Times New Roman" w:eastAsia="Times New Roman" w:hAnsi="Times New Roman" w:cs="Times New Roman"/>
          <w:sz w:val="24"/>
          <w:szCs w:val="24"/>
          <w:lang w:eastAsia="es-ES_tradnl"/>
        </w:rPr>
      </w:pPr>
    </w:p>
    <w:p w14:paraId="3C7C863D" w14:textId="77777777" w:rsidR="00D36FAA" w:rsidRPr="00662469" w:rsidRDefault="00D36FAA" w:rsidP="00662469">
      <w:pPr>
        <w:tabs>
          <w:tab w:val="left" w:pos="4678"/>
        </w:tabs>
        <w:spacing w:after="0" w:line="240" w:lineRule="auto"/>
        <w:jc w:val="both"/>
        <w:rPr>
          <w:rFonts w:ascii="Times New Roman" w:hAnsi="Times New Roman" w:cs="Times New Roman"/>
          <w:sz w:val="24"/>
          <w:szCs w:val="24"/>
        </w:rPr>
      </w:pPr>
      <w:r w:rsidRPr="0043487F">
        <w:rPr>
          <w:rFonts w:ascii="Times New Roman" w:hAnsi="Times New Roman" w:cs="Times New Roman"/>
          <w:sz w:val="24"/>
          <w:szCs w:val="24"/>
        </w:rPr>
        <w:t>El Plan de Desarrollo Distrital – PDD 2020-2024 “</w:t>
      </w:r>
      <w:r w:rsidRPr="0043487F">
        <w:rPr>
          <w:rFonts w:ascii="Times New Roman" w:hAnsi="Times New Roman" w:cs="Times New Roman"/>
          <w:i/>
          <w:sz w:val="24"/>
          <w:szCs w:val="24"/>
        </w:rPr>
        <w:t>Un Nuevo Contrato Social y Ambiental para la Bogotá́ del siglo XXI”</w:t>
      </w:r>
      <w:r w:rsidRPr="0043487F">
        <w:rPr>
          <w:rFonts w:ascii="Times New Roman" w:hAnsi="Times New Roman" w:cs="Times New Roman"/>
          <w:sz w:val="24"/>
          <w:szCs w:val="24"/>
        </w:rPr>
        <w:t xml:space="preserve"> posee un eje ambiental transversal a los cinco propósitos y treinta logros establecidos por la administración actual como directrices</w:t>
      </w:r>
      <w:r w:rsidRPr="00662469">
        <w:rPr>
          <w:rFonts w:ascii="Times New Roman" w:hAnsi="Times New Roman" w:cs="Times New Roman"/>
          <w:sz w:val="24"/>
          <w:szCs w:val="24"/>
        </w:rPr>
        <w:t xml:space="preserve"> de la gestión a desarrollar en la ciudad en los próximos cuatro años. La disposición adecuada y el aprovechamiento de residuos ordinarios, peligrosos, especiales y de manejo diferenciado.  Por lo anterior, la Subdirección de Recurso Hídrico y del Suelo, estableció un Programa, con el objeto adelantar las actividades de control a la generación de residuos peligrosos en el Distrito Capital para el segundo semestre del año 2020 y para garantizar el cumplimiento de la meta establecida en el PDD denominado “</w:t>
      </w:r>
      <w:r w:rsidRPr="00662469">
        <w:rPr>
          <w:rFonts w:ascii="Times New Roman" w:hAnsi="Times New Roman" w:cs="Times New Roman"/>
          <w:i/>
          <w:sz w:val="24"/>
          <w:szCs w:val="24"/>
        </w:rPr>
        <w:t>Un nuevo contrato social y ambiental para el siglo XXI</w:t>
      </w:r>
      <w:r w:rsidRPr="00662469">
        <w:rPr>
          <w:rFonts w:ascii="Times New Roman" w:hAnsi="Times New Roman" w:cs="Times New Roman"/>
          <w:sz w:val="24"/>
          <w:szCs w:val="24"/>
        </w:rPr>
        <w:t>”, del Proyecto de Inversión 7702 “</w:t>
      </w:r>
      <w:r w:rsidRPr="00662469">
        <w:rPr>
          <w:rFonts w:ascii="Times New Roman" w:hAnsi="Times New Roman" w:cs="Times New Roman"/>
          <w:i/>
          <w:sz w:val="24"/>
          <w:szCs w:val="24"/>
        </w:rPr>
        <w:t>Formular e implementar un programa de actividades de evaluación, control y seguimiento ambiental, encaminado a la adecuada disposición y aprovechamiento de residuos peligrosos en Bogotá</w:t>
      </w:r>
      <w:r w:rsidRPr="00662469">
        <w:rPr>
          <w:rFonts w:ascii="Times New Roman" w:hAnsi="Times New Roman" w:cs="Times New Roman"/>
          <w:sz w:val="24"/>
          <w:szCs w:val="24"/>
        </w:rPr>
        <w:t>” la cual establece “</w:t>
      </w:r>
      <w:r w:rsidRPr="00662469">
        <w:rPr>
          <w:rFonts w:ascii="Times New Roman" w:hAnsi="Times New Roman" w:cs="Times New Roman"/>
          <w:i/>
          <w:sz w:val="24"/>
          <w:szCs w:val="24"/>
        </w:rPr>
        <w:t>Controlar la disposición adecuada de 43.00.000 toneladas y promover el aprovechamiento de 11.000.000 toneladas de residuos peligrosos, especiales y de manejo diferenciado</w:t>
      </w:r>
      <w:r w:rsidRPr="00662469">
        <w:rPr>
          <w:rFonts w:ascii="Times New Roman" w:hAnsi="Times New Roman" w:cs="Times New Roman"/>
          <w:sz w:val="24"/>
          <w:szCs w:val="24"/>
        </w:rPr>
        <w:t>” El presente informe entonces, consolida las acciones realizadas por el Grupo de Residuos Peligrosos que le apuntan a materializar las políticas públicas mencionadas anteriormente y a la meta PDD.</w:t>
      </w:r>
    </w:p>
    <w:p w14:paraId="10369A2B" w14:textId="77777777" w:rsidR="00D36FAA" w:rsidRPr="00662469" w:rsidRDefault="00D36FAA" w:rsidP="00662469">
      <w:pPr>
        <w:spacing w:after="0" w:line="240" w:lineRule="auto"/>
        <w:jc w:val="both"/>
        <w:rPr>
          <w:rFonts w:ascii="Times New Roman" w:hAnsi="Times New Roman" w:cs="Times New Roman"/>
          <w:sz w:val="24"/>
          <w:szCs w:val="24"/>
        </w:rPr>
      </w:pPr>
    </w:p>
    <w:p w14:paraId="19C52C74" w14:textId="77777777" w:rsidR="00D36FAA" w:rsidRPr="00662469" w:rsidRDefault="00D36FAA" w:rsidP="00662469">
      <w:pPr>
        <w:spacing w:line="240" w:lineRule="auto"/>
        <w:jc w:val="both"/>
        <w:rPr>
          <w:rFonts w:ascii="Times New Roman" w:hAnsi="Times New Roman" w:cs="Times New Roman"/>
          <w:sz w:val="24"/>
          <w:szCs w:val="24"/>
        </w:rPr>
      </w:pPr>
      <w:r w:rsidRPr="00662469">
        <w:rPr>
          <w:rFonts w:ascii="Times New Roman" w:hAnsi="Times New Roman" w:cs="Times New Roman"/>
          <w:sz w:val="24"/>
          <w:szCs w:val="24"/>
        </w:rPr>
        <w:t xml:space="preserve">El grupo de Residuos Peligrosos, de la Subdirección del Recurso Hídrico y del Suelo – SRHS, de la Secretaría Distrital de Ambiente, realiza las actividades establecidas en el Artículo 6, del Decreto Distrital 175 de 2009, entre las cuales se encuentran: </w:t>
      </w:r>
    </w:p>
    <w:p w14:paraId="3C4726E6" w14:textId="77777777" w:rsidR="00D36FAA" w:rsidRPr="00662469" w:rsidRDefault="00D36FAA" w:rsidP="000C6178">
      <w:pPr>
        <w:pStyle w:val="Prrafodelista"/>
        <w:numPr>
          <w:ilvl w:val="0"/>
          <w:numId w:val="102"/>
        </w:numPr>
        <w:suppressAutoHyphens w:val="0"/>
        <w:spacing w:after="0" w:line="240" w:lineRule="auto"/>
        <w:ind w:left="360"/>
        <w:contextualSpacing/>
        <w:jc w:val="both"/>
        <w:rPr>
          <w:rFonts w:ascii="Times New Roman" w:hAnsi="Times New Roman" w:cs="Times New Roman"/>
          <w:sz w:val="24"/>
          <w:szCs w:val="24"/>
        </w:rPr>
      </w:pPr>
      <w:r w:rsidRPr="00662469">
        <w:rPr>
          <w:rFonts w:ascii="Times New Roman" w:hAnsi="Times New Roman" w:cs="Times New Roman"/>
          <w:sz w:val="24"/>
          <w:szCs w:val="24"/>
        </w:rPr>
        <w:t xml:space="preserve">Realizar la evaluación, control y seguimiento sobre los factores de deterioro ambiental derivados de las actividades que inciden sobre el recurso hídrico y el suelo. </w:t>
      </w:r>
    </w:p>
    <w:p w14:paraId="10AC0758" w14:textId="77777777" w:rsidR="00D36FAA" w:rsidRPr="00662469" w:rsidRDefault="00D36FAA" w:rsidP="000C6178">
      <w:pPr>
        <w:pStyle w:val="Prrafodelista"/>
        <w:numPr>
          <w:ilvl w:val="0"/>
          <w:numId w:val="102"/>
        </w:numPr>
        <w:suppressAutoHyphens w:val="0"/>
        <w:spacing w:after="0" w:line="240" w:lineRule="auto"/>
        <w:ind w:left="360"/>
        <w:contextualSpacing/>
        <w:jc w:val="both"/>
        <w:rPr>
          <w:rFonts w:ascii="Times New Roman" w:hAnsi="Times New Roman" w:cs="Times New Roman"/>
          <w:sz w:val="24"/>
          <w:szCs w:val="24"/>
        </w:rPr>
      </w:pPr>
      <w:r w:rsidRPr="00662469">
        <w:rPr>
          <w:rFonts w:ascii="Times New Roman" w:hAnsi="Times New Roman" w:cs="Times New Roman"/>
          <w:sz w:val="24"/>
          <w:szCs w:val="24"/>
        </w:rPr>
        <w:t>Coordinar y gestionar la evaluación técnica, las actividades de control y seguimiento y emitir los respectivos conceptos o informes técnicos de los instrumentos de control ambiental a las actividades relacionadas con la calidad y el uso del agua.</w:t>
      </w:r>
    </w:p>
    <w:p w14:paraId="32A280E1" w14:textId="77777777" w:rsidR="00D36FAA" w:rsidRPr="00662469" w:rsidRDefault="00D36FAA" w:rsidP="000C6178">
      <w:pPr>
        <w:pStyle w:val="Prrafodelista"/>
        <w:numPr>
          <w:ilvl w:val="0"/>
          <w:numId w:val="102"/>
        </w:numPr>
        <w:suppressAutoHyphens w:val="0"/>
        <w:spacing w:after="0" w:line="240" w:lineRule="auto"/>
        <w:ind w:left="360"/>
        <w:contextualSpacing/>
        <w:jc w:val="both"/>
        <w:rPr>
          <w:rFonts w:ascii="Times New Roman" w:hAnsi="Times New Roman" w:cs="Times New Roman"/>
          <w:sz w:val="24"/>
          <w:szCs w:val="24"/>
        </w:rPr>
      </w:pPr>
      <w:r w:rsidRPr="00662469">
        <w:rPr>
          <w:rFonts w:ascii="Times New Roman" w:hAnsi="Times New Roman" w:cs="Times New Roman"/>
          <w:sz w:val="24"/>
          <w:szCs w:val="24"/>
        </w:rPr>
        <w:t>Coordinar y gestionar la evaluación técnica, las actividades de control y seguimiento y emitir los respectivos conceptos o informes técnicos de los instrumentos de control ambiental a las actividades de generación, recolección, aprovechamiento y disposición de residuos sólidos peligrosos tóxicos y de producción, comercialización o acopio de hidrocarburos en el marco de las competencias de la Secretaría.</w:t>
      </w:r>
    </w:p>
    <w:p w14:paraId="1F36FD46" w14:textId="77777777" w:rsidR="00D36FAA" w:rsidRPr="00662469" w:rsidRDefault="00D36FAA" w:rsidP="000C6178">
      <w:pPr>
        <w:pStyle w:val="Prrafodelista"/>
        <w:numPr>
          <w:ilvl w:val="0"/>
          <w:numId w:val="102"/>
        </w:numPr>
        <w:suppressAutoHyphens w:val="0"/>
        <w:spacing w:after="0" w:line="240" w:lineRule="auto"/>
        <w:ind w:left="360"/>
        <w:contextualSpacing/>
        <w:jc w:val="both"/>
        <w:rPr>
          <w:rFonts w:ascii="Times New Roman" w:hAnsi="Times New Roman" w:cs="Times New Roman"/>
          <w:sz w:val="24"/>
          <w:szCs w:val="24"/>
        </w:rPr>
      </w:pPr>
      <w:r w:rsidRPr="00662469">
        <w:rPr>
          <w:rFonts w:ascii="Times New Roman" w:hAnsi="Times New Roman" w:cs="Times New Roman"/>
          <w:sz w:val="24"/>
          <w:szCs w:val="24"/>
        </w:rPr>
        <w:t>Adelantar acciones operativas y de control ambiental dirigidos al mejoramiento de la calidad del agua y del manejo de residuos en el marco de las competencias de la Secretaría.</w:t>
      </w:r>
    </w:p>
    <w:p w14:paraId="1B9F2F7D" w14:textId="77777777" w:rsidR="00D36FAA" w:rsidRPr="00662469" w:rsidRDefault="00D36FAA" w:rsidP="00662469">
      <w:pPr>
        <w:spacing w:after="0" w:line="240" w:lineRule="auto"/>
        <w:jc w:val="both"/>
        <w:rPr>
          <w:rFonts w:ascii="Times New Roman" w:hAnsi="Times New Roman" w:cs="Times New Roman"/>
          <w:sz w:val="24"/>
          <w:szCs w:val="24"/>
        </w:rPr>
      </w:pPr>
    </w:p>
    <w:p w14:paraId="44ED85B5" w14:textId="77777777" w:rsidR="00D36FAA" w:rsidRPr="00662469" w:rsidRDefault="00D36FAA" w:rsidP="00662469">
      <w:pPr>
        <w:spacing w:after="0" w:line="240" w:lineRule="auto"/>
        <w:jc w:val="both"/>
        <w:rPr>
          <w:rFonts w:ascii="Times New Roman" w:hAnsi="Times New Roman" w:cs="Times New Roman"/>
          <w:sz w:val="24"/>
          <w:szCs w:val="24"/>
        </w:rPr>
      </w:pPr>
      <w:r w:rsidRPr="00662469">
        <w:rPr>
          <w:rFonts w:ascii="Times New Roman" w:hAnsi="Times New Roman" w:cs="Times New Roman"/>
          <w:sz w:val="24"/>
          <w:szCs w:val="24"/>
        </w:rPr>
        <w:t>Teniendo en cuenta lo anterior, el Grupo de Residuos Peligrosos realizó las actividades de control y vigilancia, la atención a instrumentos ambientales (registros generadores de Respel, inscripciones como acopiador primario de aceite usado, registro en el inventario nacional de PCB), atención a quejas, derechos de petición y entes de control, validación de planes de contingencia y validación de registros en los aplicativos del IDEAM (registro Respel e Inventario PCB). Adicionalmente, se atendieron radicados relacionados con temáticas en materia de residuos peligrosos y aceites usados.</w:t>
      </w:r>
    </w:p>
    <w:p w14:paraId="672F4C8A" w14:textId="77777777" w:rsidR="00D36FAA" w:rsidRPr="00662469" w:rsidRDefault="00D36FAA" w:rsidP="00662469">
      <w:pPr>
        <w:spacing w:after="0" w:line="240" w:lineRule="auto"/>
        <w:jc w:val="both"/>
        <w:rPr>
          <w:rFonts w:ascii="Times New Roman" w:hAnsi="Times New Roman" w:cs="Times New Roman"/>
          <w:sz w:val="24"/>
          <w:szCs w:val="24"/>
        </w:rPr>
      </w:pPr>
    </w:p>
    <w:p w14:paraId="1C983788" w14:textId="77777777" w:rsidR="00D36FAA" w:rsidRPr="00662469" w:rsidRDefault="00D36FAA" w:rsidP="00662469">
      <w:pPr>
        <w:spacing w:after="0" w:line="240" w:lineRule="auto"/>
        <w:jc w:val="both"/>
        <w:rPr>
          <w:rFonts w:ascii="Times New Roman" w:hAnsi="Times New Roman" w:cs="Times New Roman"/>
          <w:sz w:val="24"/>
          <w:szCs w:val="24"/>
          <w:lang w:val="es-ES"/>
        </w:rPr>
      </w:pPr>
      <w:r w:rsidRPr="00662469">
        <w:rPr>
          <w:rFonts w:ascii="Times New Roman" w:hAnsi="Times New Roman" w:cs="Times New Roman"/>
          <w:sz w:val="24"/>
          <w:szCs w:val="24"/>
        </w:rPr>
        <w:lastRenderedPageBreak/>
        <w:t>Dichas actividades estuvieron enmarcadas dentro del “</w:t>
      </w:r>
      <w:r w:rsidRPr="00662469">
        <w:rPr>
          <w:rFonts w:ascii="Times New Roman" w:hAnsi="Times New Roman" w:cs="Times New Roman"/>
          <w:i/>
          <w:sz w:val="24"/>
          <w:szCs w:val="24"/>
          <w:lang w:val="es-ES"/>
        </w:rPr>
        <w:t xml:space="preserve">Programa de Actividades de Evaluación, Seguimiento y Control Ambiental, encaminadas a la Adecuada Disposición y Aprovechamiento de Residuos en Bogotá” , </w:t>
      </w:r>
      <w:r w:rsidRPr="00662469">
        <w:rPr>
          <w:rFonts w:ascii="Times New Roman" w:hAnsi="Times New Roman" w:cs="Times New Roman"/>
          <w:sz w:val="24"/>
          <w:szCs w:val="24"/>
          <w:lang w:val="es-ES"/>
        </w:rPr>
        <w:t xml:space="preserve">para el segundo semestre del año 2020, en el cual se priorizaron y definieron las actividades de evaluación, seguimiento, control y vigilancia qua realizar por parte de la Subdirección de Control ambiental al Sector Público y la subdirección del Recurso Hídrico y del suelo, relacionadas con la adecuada disposición de los residuos especiales, ordinarios, peligrosos y de manejo diferenciado generadas por actividades industriales, constructivas y de servicios públicos y privados en Bogotá, estableciendo metas e indicadores a través de poblaciones representativas. Dicho Programa fue elaborado en el mes de agosto de 2020 y emitido bajo el Informe Técnico N° 1293 del 31/08/2020 (2020IE147455 del 31/08/2020). </w:t>
      </w:r>
    </w:p>
    <w:p w14:paraId="16971761" w14:textId="77777777" w:rsidR="00D36FAA" w:rsidRPr="00662469" w:rsidRDefault="00D36FAA" w:rsidP="00662469">
      <w:pPr>
        <w:spacing w:after="0" w:line="240" w:lineRule="auto"/>
        <w:jc w:val="both"/>
        <w:rPr>
          <w:rFonts w:ascii="Times New Roman" w:hAnsi="Times New Roman" w:cs="Times New Roman"/>
          <w:sz w:val="24"/>
          <w:szCs w:val="24"/>
          <w:lang w:val="es-ES"/>
        </w:rPr>
      </w:pPr>
    </w:p>
    <w:p w14:paraId="3D6895D7" w14:textId="77777777" w:rsidR="00D36FAA" w:rsidRPr="00662469" w:rsidRDefault="00D36FAA" w:rsidP="00662469">
      <w:pPr>
        <w:spacing w:line="240" w:lineRule="auto"/>
        <w:jc w:val="both"/>
        <w:rPr>
          <w:rFonts w:ascii="Times New Roman" w:eastAsia="Times New Roman" w:hAnsi="Times New Roman" w:cs="Times New Roman"/>
          <w:sz w:val="24"/>
          <w:szCs w:val="28"/>
          <w:lang w:eastAsia="es-CO"/>
        </w:rPr>
      </w:pPr>
      <w:r w:rsidRPr="00662469">
        <w:rPr>
          <w:rFonts w:ascii="Times New Roman" w:hAnsi="Times New Roman" w:cs="Times New Roman"/>
          <w:sz w:val="24"/>
          <w:szCs w:val="24"/>
        </w:rPr>
        <w:t xml:space="preserve">De acuerdo con la meta </w:t>
      </w:r>
      <w:r w:rsidRPr="00662469">
        <w:rPr>
          <w:rFonts w:ascii="Times New Roman" w:eastAsia="Times New Roman" w:hAnsi="Times New Roman" w:cs="Times New Roman"/>
          <w:sz w:val="24"/>
          <w:szCs w:val="28"/>
          <w:lang w:eastAsia="es-CO"/>
        </w:rPr>
        <w:t xml:space="preserve">establecida en el </w:t>
      </w:r>
      <w:r w:rsidRPr="00662469">
        <w:rPr>
          <w:rFonts w:ascii="Times New Roman" w:hAnsi="Times New Roman" w:cs="Times New Roman"/>
          <w:sz w:val="24"/>
          <w:szCs w:val="24"/>
        </w:rPr>
        <w:t>Proyecto de Inversión 7702 “</w:t>
      </w:r>
      <w:r w:rsidRPr="00662469">
        <w:rPr>
          <w:rFonts w:ascii="Times New Roman" w:hAnsi="Times New Roman" w:cs="Times New Roman"/>
          <w:i/>
          <w:sz w:val="24"/>
          <w:szCs w:val="24"/>
        </w:rPr>
        <w:t xml:space="preserve">Formular e implementar un programa de actividades de evaluación, control y seguimiento ambiental, encaminado a la adecuada disposición y aprovechamiento de residuos peligrosos en Bogotá” </w:t>
      </w:r>
      <w:r w:rsidRPr="00662469">
        <w:rPr>
          <w:rFonts w:ascii="Times New Roman" w:hAnsi="Times New Roman" w:cs="Times New Roman"/>
          <w:sz w:val="24"/>
          <w:szCs w:val="24"/>
        </w:rPr>
        <w:t>la cual determina</w:t>
      </w:r>
      <w:r w:rsidRPr="00662469">
        <w:rPr>
          <w:rFonts w:ascii="Times New Roman" w:hAnsi="Times New Roman" w:cs="Times New Roman"/>
          <w:i/>
          <w:sz w:val="24"/>
          <w:szCs w:val="24"/>
        </w:rPr>
        <w:t xml:space="preserve"> </w:t>
      </w:r>
      <w:r w:rsidRPr="00662469">
        <w:rPr>
          <w:rFonts w:ascii="Times New Roman" w:hAnsi="Times New Roman" w:cs="Times New Roman"/>
          <w:bCs/>
          <w:color w:val="000000"/>
          <w:sz w:val="24"/>
          <w:szCs w:val="24"/>
        </w:rPr>
        <w:t>“</w:t>
      </w:r>
      <w:r w:rsidRPr="00662469">
        <w:rPr>
          <w:rFonts w:ascii="Times New Roman" w:hAnsi="Times New Roman" w:cs="Times New Roman"/>
          <w:i/>
          <w:sz w:val="24"/>
          <w:szCs w:val="24"/>
        </w:rPr>
        <w:t>Controlar la disposición adecuada de 43.00.000 toneladas y promover el aprovechamiento de 11.000.000 toneladas de residuos peligrosos, especiales y de manejo diferenciado”</w:t>
      </w:r>
      <w:r w:rsidRPr="00662469">
        <w:rPr>
          <w:rFonts w:ascii="Times New Roman" w:eastAsia="Times New Roman" w:hAnsi="Times New Roman" w:cs="Times New Roman"/>
          <w:sz w:val="24"/>
          <w:szCs w:val="28"/>
          <w:lang w:eastAsia="es-CO"/>
        </w:rPr>
        <w:t>; que para el segundo semestre del año 2020</w:t>
      </w:r>
      <w:r w:rsidRPr="00662469">
        <w:rPr>
          <w:rFonts w:ascii="Times New Roman" w:hAnsi="Times New Roman" w:cs="Times New Roman"/>
          <w:i/>
          <w:sz w:val="24"/>
          <w:szCs w:val="24"/>
        </w:rPr>
        <w:t xml:space="preserve"> </w:t>
      </w:r>
      <w:r w:rsidRPr="00662469">
        <w:rPr>
          <w:rFonts w:ascii="Times New Roman" w:eastAsia="Times New Roman" w:hAnsi="Times New Roman" w:cs="Times New Roman"/>
          <w:sz w:val="24"/>
          <w:szCs w:val="28"/>
          <w:lang w:eastAsia="es-CO"/>
        </w:rPr>
        <w:t xml:space="preserve">fue de </w:t>
      </w:r>
      <w:r w:rsidRPr="00662469">
        <w:rPr>
          <w:rFonts w:ascii="Times New Roman" w:eastAsia="Times New Roman" w:hAnsi="Times New Roman" w:cs="Times New Roman"/>
          <w:b/>
          <w:sz w:val="24"/>
          <w:szCs w:val="28"/>
          <w:lang w:eastAsia="es-CO"/>
        </w:rPr>
        <w:t>10.500 toneladas</w:t>
      </w:r>
      <w:r w:rsidRPr="00662469">
        <w:rPr>
          <w:rFonts w:ascii="Times New Roman" w:eastAsia="Times New Roman" w:hAnsi="Times New Roman" w:cs="Times New Roman"/>
          <w:sz w:val="24"/>
          <w:szCs w:val="28"/>
          <w:lang w:eastAsia="es-CO"/>
        </w:rPr>
        <w:t xml:space="preserve"> de residuos peligrosos controladas, competencia de la Subdirección de Recurso Hídrico y del Suelo y generadas en el Distrito Capital, distribuidas de la siguiente manera:</w:t>
      </w:r>
    </w:p>
    <w:p w14:paraId="70493C62" w14:textId="77777777" w:rsidR="00D36FAA" w:rsidRPr="00662469" w:rsidRDefault="00D36FAA" w:rsidP="000C6178">
      <w:pPr>
        <w:pStyle w:val="Prrafodelista"/>
        <w:numPr>
          <w:ilvl w:val="0"/>
          <w:numId w:val="103"/>
        </w:numPr>
        <w:spacing w:line="240" w:lineRule="auto"/>
        <w:contextualSpacing/>
        <w:jc w:val="both"/>
        <w:rPr>
          <w:rFonts w:ascii="Times New Roman" w:eastAsia="Times New Roman" w:hAnsi="Times New Roman" w:cs="Times New Roman"/>
          <w:sz w:val="24"/>
          <w:szCs w:val="28"/>
          <w:lang w:eastAsia="es-CO"/>
        </w:rPr>
      </w:pPr>
      <w:r w:rsidRPr="00662469">
        <w:rPr>
          <w:rFonts w:ascii="Times New Roman" w:eastAsia="Times New Roman" w:hAnsi="Times New Roman" w:cs="Times New Roman"/>
          <w:sz w:val="24"/>
          <w:szCs w:val="28"/>
          <w:lang w:eastAsia="es-CO"/>
        </w:rPr>
        <w:t>Grandes Generadores: 9640 Toneladas</w:t>
      </w:r>
    </w:p>
    <w:p w14:paraId="449E6F4A" w14:textId="77777777" w:rsidR="00D36FAA" w:rsidRPr="00662469" w:rsidRDefault="00D36FAA" w:rsidP="000C6178">
      <w:pPr>
        <w:pStyle w:val="Prrafodelista"/>
        <w:numPr>
          <w:ilvl w:val="0"/>
          <w:numId w:val="103"/>
        </w:numPr>
        <w:spacing w:line="240" w:lineRule="auto"/>
        <w:contextualSpacing/>
        <w:jc w:val="both"/>
        <w:rPr>
          <w:rFonts w:ascii="Times New Roman" w:eastAsia="Times New Roman" w:hAnsi="Times New Roman" w:cs="Times New Roman"/>
          <w:sz w:val="24"/>
          <w:szCs w:val="28"/>
          <w:lang w:eastAsia="es-CO"/>
        </w:rPr>
      </w:pPr>
      <w:r w:rsidRPr="00662469">
        <w:rPr>
          <w:rFonts w:ascii="Times New Roman" w:eastAsia="Times New Roman" w:hAnsi="Times New Roman" w:cs="Times New Roman"/>
          <w:sz w:val="24"/>
          <w:szCs w:val="28"/>
          <w:lang w:eastAsia="es-CO"/>
        </w:rPr>
        <w:t>Medianos Generadores: 800 Toneladas</w:t>
      </w:r>
    </w:p>
    <w:p w14:paraId="0D20551C" w14:textId="77777777" w:rsidR="00D36FAA" w:rsidRPr="00662469" w:rsidRDefault="00D36FAA" w:rsidP="000C6178">
      <w:pPr>
        <w:pStyle w:val="Prrafodelista"/>
        <w:numPr>
          <w:ilvl w:val="0"/>
          <w:numId w:val="103"/>
        </w:numPr>
        <w:spacing w:line="240" w:lineRule="auto"/>
        <w:contextualSpacing/>
        <w:jc w:val="both"/>
        <w:rPr>
          <w:rFonts w:ascii="Times New Roman" w:eastAsia="Times New Roman" w:hAnsi="Times New Roman" w:cs="Times New Roman"/>
          <w:sz w:val="24"/>
          <w:szCs w:val="28"/>
          <w:lang w:eastAsia="es-CO"/>
        </w:rPr>
      </w:pPr>
      <w:r w:rsidRPr="00662469">
        <w:rPr>
          <w:rFonts w:ascii="Times New Roman" w:eastAsia="Times New Roman" w:hAnsi="Times New Roman" w:cs="Times New Roman"/>
          <w:sz w:val="24"/>
          <w:szCs w:val="28"/>
          <w:lang w:eastAsia="es-CO"/>
        </w:rPr>
        <w:t xml:space="preserve">Pequeños Generadores: 60 Toneladas </w:t>
      </w:r>
    </w:p>
    <w:p w14:paraId="2C6DC3E0" w14:textId="77777777" w:rsidR="00D36FAA" w:rsidRPr="00662469" w:rsidRDefault="00D36FAA" w:rsidP="00662469">
      <w:pPr>
        <w:spacing w:after="0" w:line="240" w:lineRule="auto"/>
        <w:jc w:val="both"/>
        <w:rPr>
          <w:rFonts w:ascii="Times New Roman" w:eastAsia="Times New Roman" w:hAnsi="Times New Roman" w:cs="Times New Roman"/>
          <w:sz w:val="24"/>
          <w:szCs w:val="28"/>
          <w:lang w:eastAsia="es-CO"/>
        </w:rPr>
      </w:pPr>
    </w:p>
    <w:p w14:paraId="0A0044C4" w14:textId="3F08BB7E" w:rsidR="00D36FAA" w:rsidRDefault="00D36FAA" w:rsidP="00662469">
      <w:pPr>
        <w:spacing w:line="240" w:lineRule="auto"/>
        <w:jc w:val="both"/>
        <w:rPr>
          <w:rFonts w:ascii="Times New Roman" w:eastAsia="Times New Roman" w:hAnsi="Times New Roman" w:cs="Times New Roman"/>
          <w:sz w:val="24"/>
          <w:szCs w:val="28"/>
          <w:lang w:eastAsia="es-CO"/>
        </w:rPr>
      </w:pPr>
      <w:r w:rsidRPr="00662469">
        <w:rPr>
          <w:rFonts w:ascii="Times New Roman" w:eastAsia="Times New Roman" w:hAnsi="Times New Roman" w:cs="Times New Roman"/>
          <w:sz w:val="24"/>
          <w:szCs w:val="28"/>
          <w:lang w:eastAsia="es-CO"/>
        </w:rPr>
        <w:t xml:space="preserve">A continuación, se reportan las actividades de gestión realizadas por el Grupo de Residuos Peligrosos, ejecutadas en el segundo semestre del año 2020. </w:t>
      </w:r>
    </w:p>
    <w:p w14:paraId="4D0D9F86" w14:textId="5B8004E5" w:rsidR="00662469" w:rsidRDefault="00330ADF" w:rsidP="00330ADF">
      <w:pPr>
        <w:pStyle w:val="Descripcin"/>
        <w:rPr>
          <w:rFonts w:eastAsia="Times New Roman"/>
          <w:color w:val="000000"/>
          <w:lang w:eastAsia="es-CO"/>
        </w:rPr>
      </w:pPr>
      <w:bookmarkStart w:id="328" w:name="_Toc62807003"/>
      <w:r>
        <w:t xml:space="preserve">Tabla </w:t>
      </w:r>
      <w:r>
        <w:fldChar w:fldCharType="begin"/>
      </w:r>
      <w:r>
        <w:instrText xml:space="preserve"> SEQ Tabla \* ARABIC </w:instrText>
      </w:r>
      <w:r>
        <w:fldChar w:fldCharType="separate"/>
      </w:r>
      <w:r w:rsidR="00FA2513">
        <w:rPr>
          <w:noProof/>
        </w:rPr>
        <w:t>79</w:t>
      </w:r>
      <w:r>
        <w:fldChar w:fldCharType="end"/>
      </w:r>
      <w:r>
        <w:t>: C</w:t>
      </w:r>
      <w:r w:rsidRPr="00330ADF">
        <w:rPr>
          <w:rFonts w:eastAsia="Times New Roman"/>
          <w:color w:val="000000"/>
          <w:lang w:eastAsia="es-CO"/>
        </w:rPr>
        <w:t>onceptos técnicos de control a la generación de residuos peligrosos</w:t>
      </w:r>
      <w:r>
        <w:rPr>
          <w:rFonts w:eastAsia="Times New Roman"/>
          <w:color w:val="000000"/>
          <w:lang w:eastAsia="es-CO"/>
        </w:rPr>
        <w:t>.</w:t>
      </w:r>
      <w:bookmarkEnd w:id="328"/>
    </w:p>
    <w:p w14:paraId="2BE3B1F5" w14:textId="77777777" w:rsidR="00330ADF" w:rsidRPr="00330ADF" w:rsidRDefault="00330ADF" w:rsidP="00330ADF">
      <w:pPr>
        <w:rPr>
          <w:lang w:val="es-ES" w:eastAsia="es-CO"/>
        </w:rPr>
      </w:pPr>
    </w:p>
    <w:tbl>
      <w:tblPr>
        <w:tblStyle w:val="Tablaconcuadrcula5oscura-nfasis6"/>
        <w:tblW w:w="8527" w:type="dxa"/>
        <w:tblLook w:val="04A0" w:firstRow="1" w:lastRow="0" w:firstColumn="1" w:lastColumn="0" w:noHBand="0" w:noVBand="1"/>
      </w:tblPr>
      <w:tblGrid>
        <w:gridCol w:w="3264"/>
        <w:gridCol w:w="3416"/>
        <w:gridCol w:w="1847"/>
      </w:tblGrid>
      <w:tr w:rsidR="00D36FAA" w:rsidRPr="00662469" w14:paraId="53612591" w14:textId="77777777" w:rsidTr="006634B1">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6680" w:type="dxa"/>
            <w:gridSpan w:val="2"/>
            <w:hideMark/>
          </w:tcPr>
          <w:p w14:paraId="475AC541" w14:textId="77777777" w:rsidR="00D36FAA" w:rsidRPr="00662469" w:rsidRDefault="00D36FAA" w:rsidP="00662469">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C</w:t>
            </w:r>
            <w:r w:rsidRPr="00330ADF">
              <w:rPr>
                <w:rFonts w:ascii="Times New Roman" w:eastAsia="Times New Roman" w:hAnsi="Times New Roman" w:cs="Times New Roman"/>
                <w:color w:val="000000"/>
                <w:sz w:val="18"/>
                <w:szCs w:val="18"/>
                <w:lang w:eastAsia="es-CO"/>
              </w:rPr>
              <w:t>ONCEPTOS TÉCNICOS DE CONTROL A LA GENERACIÓN DE RESIDUOS PELIGROSOS</w:t>
            </w:r>
          </w:p>
        </w:tc>
        <w:tc>
          <w:tcPr>
            <w:tcW w:w="1847" w:type="dxa"/>
            <w:hideMark/>
          </w:tcPr>
          <w:p w14:paraId="004E3558" w14:textId="77777777" w:rsidR="00D36FAA" w:rsidRPr="00330ADF" w:rsidRDefault="00D36FAA" w:rsidP="00662469">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330ADF">
              <w:rPr>
                <w:rFonts w:ascii="Times New Roman" w:eastAsia="Times New Roman" w:hAnsi="Times New Roman" w:cs="Times New Roman"/>
                <w:color w:val="000000"/>
                <w:sz w:val="18"/>
                <w:szCs w:val="18"/>
                <w:lang w:eastAsia="es-CO"/>
              </w:rPr>
              <w:t>71</w:t>
            </w:r>
          </w:p>
        </w:tc>
      </w:tr>
      <w:tr w:rsidR="00D36FAA" w:rsidRPr="00662469" w14:paraId="57C8F74F" w14:textId="77777777" w:rsidTr="006634B1">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3264" w:type="dxa"/>
            <w:vMerge w:val="restart"/>
            <w:hideMark/>
          </w:tcPr>
          <w:p w14:paraId="50EB1926" w14:textId="3AAB8740" w:rsidR="00D36FAA" w:rsidRPr="00662469" w:rsidRDefault="00662469" w:rsidP="00662469">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Cantidad de residuos peligrosos controlados</w:t>
            </w:r>
            <w:r w:rsidRPr="00662469">
              <w:rPr>
                <w:rFonts w:ascii="Times New Roman" w:eastAsia="Times New Roman" w:hAnsi="Times New Roman" w:cs="Times New Roman"/>
                <w:b w:val="0"/>
                <w:bCs w:val="0"/>
                <w:color w:val="000000"/>
                <w:sz w:val="18"/>
                <w:szCs w:val="18"/>
                <w:lang w:eastAsia="es-CO"/>
              </w:rPr>
              <w:br/>
              <w:t>(</w:t>
            </w:r>
            <w:r w:rsidRPr="00662469">
              <w:rPr>
                <w:rFonts w:ascii="Times New Roman" w:eastAsia="Times New Roman" w:hAnsi="Times New Roman" w:cs="Times New Roman"/>
                <w:b w:val="0"/>
                <w:bCs w:val="0"/>
                <w:i/>
                <w:iCs/>
                <w:color w:val="000000"/>
                <w:sz w:val="18"/>
                <w:szCs w:val="18"/>
                <w:lang w:eastAsia="es-CO"/>
              </w:rPr>
              <w:t>toneladas</w:t>
            </w:r>
            <w:r w:rsidRPr="00662469">
              <w:rPr>
                <w:rFonts w:ascii="Times New Roman" w:eastAsia="Times New Roman" w:hAnsi="Times New Roman" w:cs="Times New Roman"/>
                <w:b w:val="0"/>
                <w:bCs w:val="0"/>
                <w:color w:val="000000"/>
                <w:sz w:val="18"/>
                <w:szCs w:val="18"/>
                <w:lang w:eastAsia="es-CO"/>
              </w:rPr>
              <w:t>)</w:t>
            </w:r>
          </w:p>
        </w:tc>
        <w:tc>
          <w:tcPr>
            <w:tcW w:w="3416" w:type="dxa"/>
            <w:hideMark/>
          </w:tcPr>
          <w:p w14:paraId="66309720" w14:textId="3360CF83" w:rsidR="00D36FAA" w:rsidRPr="00662469" w:rsidRDefault="00662469" w:rsidP="00662469">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Grandes generadores</w:t>
            </w:r>
          </w:p>
        </w:tc>
        <w:tc>
          <w:tcPr>
            <w:tcW w:w="1847" w:type="dxa"/>
            <w:hideMark/>
          </w:tcPr>
          <w:p w14:paraId="71229C09" w14:textId="77777777" w:rsidR="00D36FAA" w:rsidRPr="00662469" w:rsidRDefault="00D36FAA" w:rsidP="00662469">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6741.84</w:t>
            </w:r>
          </w:p>
        </w:tc>
      </w:tr>
      <w:tr w:rsidR="00D36FAA" w:rsidRPr="00662469" w14:paraId="121F1527" w14:textId="77777777" w:rsidTr="006634B1">
        <w:trPr>
          <w:trHeight w:val="394"/>
        </w:trPr>
        <w:tc>
          <w:tcPr>
            <w:cnfStyle w:val="001000000000" w:firstRow="0" w:lastRow="0" w:firstColumn="1" w:lastColumn="0" w:oddVBand="0" w:evenVBand="0" w:oddHBand="0" w:evenHBand="0" w:firstRowFirstColumn="0" w:firstRowLastColumn="0" w:lastRowFirstColumn="0" w:lastRowLastColumn="0"/>
            <w:tcW w:w="3264" w:type="dxa"/>
            <w:vMerge/>
            <w:hideMark/>
          </w:tcPr>
          <w:p w14:paraId="53C47D38" w14:textId="77777777" w:rsidR="00D36FAA" w:rsidRPr="00662469" w:rsidRDefault="00D36FAA"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3416" w:type="dxa"/>
            <w:hideMark/>
          </w:tcPr>
          <w:p w14:paraId="3404C049" w14:textId="0677E0DD" w:rsidR="00D36FAA" w:rsidRPr="00662469" w:rsidRDefault="00662469"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Medianos generadores</w:t>
            </w:r>
          </w:p>
        </w:tc>
        <w:tc>
          <w:tcPr>
            <w:tcW w:w="1847" w:type="dxa"/>
            <w:hideMark/>
          </w:tcPr>
          <w:p w14:paraId="35517C6C" w14:textId="77777777" w:rsidR="00D36FAA" w:rsidRPr="00662469" w:rsidRDefault="00D36FAA"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122.35</w:t>
            </w:r>
          </w:p>
        </w:tc>
      </w:tr>
      <w:tr w:rsidR="00D36FAA" w:rsidRPr="00662469" w14:paraId="67AFFF94" w14:textId="77777777" w:rsidTr="006634B1">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3264" w:type="dxa"/>
            <w:vMerge/>
            <w:hideMark/>
          </w:tcPr>
          <w:p w14:paraId="4D7B2B72" w14:textId="77777777" w:rsidR="00D36FAA" w:rsidRPr="00662469" w:rsidRDefault="00D36FAA"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3416" w:type="dxa"/>
            <w:hideMark/>
          </w:tcPr>
          <w:p w14:paraId="093E89B0" w14:textId="7DDAC5EB" w:rsidR="00D36FAA" w:rsidRPr="00662469" w:rsidRDefault="00662469" w:rsidP="00662469">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Pequeños generadores</w:t>
            </w:r>
          </w:p>
        </w:tc>
        <w:tc>
          <w:tcPr>
            <w:tcW w:w="1847" w:type="dxa"/>
            <w:noWrap/>
            <w:hideMark/>
          </w:tcPr>
          <w:p w14:paraId="3F34CD2D" w14:textId="77777777" w:rsidR="00D36FAA" w:rsidRPr="00662469" w:rsidRDefault="00D36FAA" w:rsidP="00662469">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1.937</w:t>
            </w:r>
          </w:p>
        </w:tc>
      </w:tr>
      <w:tr w:rsidR="00D36FAA" w:rsidRPr="00662469" w14:paraId="4656F32C" w14:textId="77777777" w:rsidTr="006634B1">
        <w:trPr>
          <w:trHeight w:val="303"/>
        </w:trPr>
        <w:tc>
          <w:tcPr>
            <w:cnfStyle w:val="001000000000" w:firstRow="0" w:lastRow="0" w:firstColumn="1" w:lastColumn="0" w:oddVBand="0" w:evenVBand="0" w:oddHBand="0" w:evenHBand="0" w:firstRowFirstColumn="0" w:firstRowLastColumn="0" w:lastRowFirstColumn="0" w:lastRowLastColumn="0"/>
            <w:tcW w:w="3264" w:type="dxa"/>
            <w:vMerge/>
            <w:hideMark/>
          </w:tcPr>
          <w:p w14:paraId="65ECAE80" w14:textId="77777777" w:rsidR="00D36FAA" w:rsidRPr="00662469" w:rsidRDefault="00D36FAA"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3416" w:type="dxa"/>
            <w:noWrap/>
            <w:hideMark/>
          </w:tcPr>
          <w:p w14:paraId="43EF4741" w14:textId="77777777" w:rsidR="00D36FAA" w:rsidRPr="00662469" w:rsidRDefault="00D36FAA"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TOTAL</w:t>
            </w:r>
          </w:p>
        </w:tc>
        <w:tc>
          <w:tcPr>
            <w:tcW w:w="1847" w:type="dxa"/>
            <w:noWrap/>
            <w:hideMark/>
          </w:tcPr>
          <w:p w14:paraId="4D8D71E3" w14:textId="77777777" w:rsidR="00D36FAA" w:rsidRPr="00662469" w:rsidRDefault="00D36FAA"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6866.12</w:t>
            </w:r>
          </w:p>
        </w:tc>
      </w:tr>
      <w:tr w:rsidR="00D36FAA" w:rsidRPr="00662469" w14:paraId="0BDF51A4" w14:textId="77777777" w:rsidTr="006634B1">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8527" w:type="dxa"/>
            <w:gridSpan w:val="3"/>
            <w:noWrap/>
            <w:hideMark/>
          </w:tcPr>
          <w:p w14:paraId="10BBB36F" w14:textId="541202DC"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Instrumentos ambientales atendidos</w:t>
            </w:r>
          </w:p>
        </w:tc>
      </w:tr>
      <w:tr w:rsidR="00D36FAA" w:rsidRPr="00662469" w14:paraId="3F968564" w14:textId="77777777" w:rsidTr="006634B1">
        <w:trPr>
          <w:trHeight w:val="398"/>
        </w:trPr>
        <w:tc>
          <w:tcPr>
            <w:cnfStyle w:val="001000000000" w:firstRow="0" w:lastRow="0" w:firstColumn="1" w:lastColumn="0" w:oddVBand="0" w:evenVBand="0" w:oddHBand="0" w:evenHBand="0" w:firstRowFirstColumn="0" w:firstRowLastColumn="0" w:lastRowFirstColumn="0" w:lastRowLastColumn="0"/>
            <w:tcW w:w="6680" w:type="dxa"/>
            <w:gridSpan w:val="2"/>
            <w:hideMark/>
          </w:tcPr>
          <w:p w14:paraId="114BA96B" w14:textId="16414030"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Atención a solicitudes inscripción acopiadores primarios</w:t>
            </w:r>
          </w:p>
        </w:tc>
        <w:tc>
          <w:tcPr>
            <w:tcW w:w="1847" w:type="dxa"/>
            <w:noWrap/>
            <w:hideMark/>
          </w:tcPr>
          <w:p w14:paraId="1EAF2120" w14:textId="77777777" w:rsidR="00D36FAA" w:rsidRPr="00662469" w:rsidRDefault="00D36FAA"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201</w:t>
            </w:r>
          </w:p>
        </w:tc>
      </w:tr>
      <w:tr w:rsidR="00D36FAA" w:rsidRPr="00662469" w14:paraId="3F76D140" w14:textId="77777777" w:rsidTr="006634B1">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6680" w:type="dxa"/>
            <w:gridSpan w:val="2"/>
            <w:hideMark/>
          </w:tcPr>
          <w:p w14:paraId="0C883316" w14:textId="2EB5AF14"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Atención a solicitudes registro de RESPEL</w:t>
            </w:r>
          </w:p>
        </w:tc>
        <w:tc>
          <w:tcPr>
            <w:tcW w:w="1847" w:type="dxa"/>
            <w:noWrap/>
            <w:hideMark/>
          </w:tcPr>
          <w:p w14:paraId="601C79BA" w14:textId="77777777" w:rsidR="00D36FAA" w:rsidRPr="00662469" w:rsidRDefault="00D36FAA" w:rsidP="00662469">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89</w:t>
            </w:r>
          </w:p>
        </w:tc>
      </w:tr>
      <w:tr w:rsidR="00D36FAA" w:rsidRPr="00662469" w14:paraId="75E959EF" w14:textId="77777777" w:rsidTr="006634B1">
        <w:trPr>
          <w:trHeight w:val="417"/>
        </w:trPr>
        <w:tc>
          <w:tcPr>
            <w:cnfStyle w:val="001000000000" w:firstRow="0" w:lastRow="0" w:firstColumn="1" w:lastColumn="0" w:oddVBand="0" w:evenVBand="0" w:oddHBand="0" w:evenHBand="0" w:firstRowFirstColumn="0" w:firstRowLastColumn="0" w:lastRowFirstColumn="0" w:lastRowLastColumn="0"/>
            <w:tcW w:w="6680" w:type="dxa"/>
            <w:gridSpan w:val="2"/>
          </w:tcPr>
          <w:p w14:paraId="4C4667AE" w14:textId="1C3379CA"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Registros inventario nacional de PCB</w:t>
            </w:r>
          </w:p>
        </w:tc>
        <w:tc>
          <w:tcPr>
            <w:tcW w:w="1847" w:type="dxa"/>
            <w:noWrap/>
          </w:tcPr>
          <w:p w14:paraId="44045979" w14:textId="77777777" w:rsidR="00D36FAA" w:rsidRPr="00662469" w:rsidRDefault="00D36FAA"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16</w:t>
            </w:r>
          </w:p>
        </w:tc>
      </w:tr>
      <w:tr w:rsidR="00D36FAA" w:rsidRPr="00662469" w14:paraId="255D6853" w14:textId="77777777" w:rsidTr="006634B1">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6680" w:type="dxa"/>
            <w:gridSpan w:val="2"/>
            <w:noWrap/>
            <w:hideMark/>
          </w:tcPr>
          <w:p w14:paraId="142C2402" w14:textId="7F24FF77"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Respuestas a derechos de petición, quejas y entes de control</w:t>
            </w:r>
          </w:p>
        </w:tc>
        <w:tc>
          <w:tcPr>
            <w:tcW w:w="1847" w:type="dxa"/>
            <w:noWrap/>
            <w:hideMark/>
          </w:tcPr>
          <w:p w14:paraId="7C6E0FB4" w14:textId="77777777" w:rsidR="00D36FAA" w:rsidRPr="00662469" w:rsidRDefault="00D36FAA" w:rsidP="00662469">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139</w:t>
            </w:r>
          </w:p>
        </w:tc>
      </w:tr>
      <w:tr w:rsidR="00D36FAA" w:rsidRPr="00662469" w14:paraId="151B3432" w14:textId="77777777" w:rsidTr="006634B1">
        <w:trPr>
          <w:trHeight w:val="303"/>
        </w:trPr>
        <w:tc>
          <w:tcPr>
            <w:cnfStyle w:val="001000000000" w:firstRow="0" w:lastRow="0" w:firstColumn="1" w:lastColumn="0" w:oddVBand="0" w:evenVBand="0" w:oddHBand="0" w:evenHBand="0" w:firstRowFirstColumn="0" w:firstRowLastColumn="0" w:lastRowFirstColumn="0" w:lastRowLastColumn="0"/>
            <w:tcW w:w="8527" w:type="dxa"/>
            <w:gridSpan w:val="3"/>
            <w:noWrap/>
          </w:tcPr>
          <w:p w14:paraId="0B77FC6A" w14:textId="1B374C44" w:rsidR="00D36FAA" w:rsidRPr="00662469" w:rsidRDefault="00D27E21"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Validación</w:t>
            </w:r>
            <w:r w:rsidR="00662469" w:rsidRPr="00662469">
              <w:rPr>
                <w:rFonts w:ascii="Times New Roman" w:eastAsia="Times New Roman" w:hAnsi="Times New Roman" w:cs="Times New Roman"/>
                <w:b w:val="0"/>
                <w:bCs w:val="0"/>
                <w:color w:val="000000"/>
                <w:sz w:val="18"/>
                <w:szCs w:val="18"/>
                <w:lang w:eastAsia="es-CO"/>
              </w:rPr>
              <w:t xml:space="preserve"> aplicativ</w:t>
            </w:r>
            <w:r w:rsidR="00662469">
              <w:rPr>
                <w:rFonts w:ascii="Times New Roman" w:eastAsia="Times New Roman" w:hAnsi="Times New Roman" w:cs="Times New Roman"/>
                <w:b w:val="0"/>
                <w:bCs w:val="0"/>
                <w:color w:val="000000"/>
                <w:sz w:val="18"/>
                <w:szCs w:val="18"/>
                <w:lang w:eastAsia="es-CO"/>
              </w:rPr>
              <w:t>o</w:t>
            </w:r>
            <w:r w:rsidR="00662469" w:rsidRPr="00662469">
              <w:rPr>
                <w:rFonts w:ascii="Times New Roman" w:eastAsia="Times New Roman" w:hAnsi="Times New Roman" w:cs="Times New Roman"/>
                <w:b w:val="0"/>
                <w:bCs w:val="0"/>
                <w:color w:val="000000"/>
                <w:sz w:val="18"/>
                <w:szCs w:val="18"/>
                <w:lang w:eastAsia="es-CO"/>
              </w:rPr>
              <w:t>s del IDEAM</w:t>
            </w:r>
          </w:p>
        </w:tc>
      </w:tr>
      <w:tr w:rsidR="00D36FAA" w:rsidRPr="00662469" w14:paraId="6665E6CB" w14:textId="77777777" w:rsidTr="006634B1">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6680" w:type="dxa"/>
            <w:gridSpan w:val="2"/>
            <w:noWrap/>
          </w:tcPr>
          <w:p w14:paraId="4FAE12CB" w14:textId="7CDF291C"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Registros generadores de RESPEL validados</w:t>
            </w:r>
          </w:p>
        </w:tc>
        <w:tc>
          <w:tcPr>
            <w:tcW w:w="1847" w:type="dxa"/>
          </w:tcPr>
          <w:p w14:paraId="6413CB2A" w14:textId="77777777" w:rsidR="00D36FAA" w:rsidRPr="00662469" w:rsidRDefault="00D36FAA" w:rsidP="00662469">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207</w:t>
            </w:r>
          </w:p>
        </w:tc>
      </w:tr>
      <w:tr w:rsidR="00D36FAA" w:rsidRPr="00662469" w14:paraId="0E8ABF44" w14:textId="77777777" w:rsidTr="006634B1">
        <w:trPr>
          <w:trHeight w:val="303"/>
        </w:trPr>
        <w:tc>
          <w:tcPr>
            <w:cnfStyle w:val="001000000000" w:firstRow="0" w:lastRow="0" w:firstColumn="1" w:lastColumn="0" w:oddVBand="0" w:evenVBand="0" w:oddHBand="0" w:evenHBand="0" w:firstRowFirstColumn="0" w:firstRowLastColumn="0" w:lastRowFirstColumn="0" w:lastRowLastColumn="0"/>
            <w:tcW w:w="6680" w:type="dxa"/>
            <w:gridSpan w:val="2"/>
            <w:noWrap/>
          </w:tcPr>
          <w:p w14:paraId="6E53E018" w14:textId="24A766DA"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lastRenderedPageBreak/>
              <w:t>Registros inventario nacional de PCB</w:t>
            </w:r>
          </w:p>
        </w:tc>
        <w:tc>
          <w:tcPr>
            <w:tcW w:w="1847" w:type="dxa"/>
          </w:tcPr>
          <w:p w14:paraId="22C8FD92" w14:textId="77777777" w:rsidR="00D36FAA" w:rsidRPr="00662469" w:rsidRDefault="00D36FAA"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38 (usuarios)</w:t>
            </w:r>
          </w:p>
          <w:p w14:paraId="13B47F77" w14:textId="77777777" w:rsidR="00D36FAA" w:rsidRPr="00662469" w:rsidRDefault="00D36FAA"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51565 (equipos)</w:t>
            </w:r>
          </w:p>
        </w:tc>
      </w:tr>
      <w:tr w:rsidR="00D36FAA" w:rsidRPr="00662469" w14:paraId="344EF474" w14:textId="77777777" w:rsidTr="006634B1">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8527" w:type="dxa"/>
            <w:gridSpan w:val="3"/>
            <w:noWrap/>
          </w:tcPr>
          <w:p w14:paraId="7BD84EAB" w14:textId="328503F7"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Validación planes de contingencia</w:t>
            </w:r>
          </w:p>
        </w:tc>
      </w:tr>
      <w:tr w:rsidR="00D36FAA" w:rsidRPr="00662469" w14:paraId="00AAE1F0" w14:textId="77777777" w:rsidTr="006634B1">
        <w:trPr>
          <w:trHeight w:val="303"/>
        </w:trPr>
        <w:tc>
          <w:tcPr>
            <w:cnfStyle w:val="001000000000" w:firstRow="0" w:lastRow="0" w:firstColumn="1" w:lastColumn="0" w:oddVBand="0" w:evenVBand="0" w:oddHBand="0" w:evenHBand="0" w:firstRowFirstColumn="0" w:firstRowLastColumn="0" w:lastRowFirstColumn="0" w:lastRowLastColumn="0"/>
            <w:tcW w:w="6680" w:type="dxa"/>
            <w:gridSpan w:val="2"/>
            <w:noWrap/>
          </w:tcPr>
          <w:p w14:paraId="5404C335" w14:textId="7DA5F75B" w:rsidR="00D36FAA" w:rsidRPr="00662469" w:rsidRDefault="00662469" w:rsidP="00662469">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62469">
              <w:rPr>
                <w:rFonts w:ascii="Times New Roman" w:eastAsia="Times New Roman" w:hAnsi="Times New Roman" w:cs="Times New Roman"/>
                <w:b w:val="0"/>
                <w:bCs w:val="0"/>
                <w:color w:val="000000"/>
                <w:sz w:val="18"/>
                <w:szCs w:val="18"/>
                <w:lang w:eastAsia="es-CO"/>
              </w:rPr>
              <w:t>Planes de contingencia para el transporte y almacenamiento de sustancias nocivas</w:t>
            </w:r>
          </w:p>
        </w:tc>
        <w:tc>
          <w:tcPr>
            <w:tcW w:w="1847" w:type="dxa"/>
          </w:tcPr>
          <w:p w14:paraId="55C1A384" w14:textId="77777777" w:rsidR="00D36FAA" w:rsidRPr="00662469" w:rsidRDefault="00D36FAA" w:rsidP="00662469">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662469">
              <w:rPr>
                <w:rFonts w:ascii="Times New Roman" w:eastAsia="Times New Roman" w:hAnsi="Times New Roman" w:cs="Times New Roman"/>
                <w:color w:val="000000"/>
                <w:sz w:val="18"/>
                <w:szCs w:val="18"/>
                <w:lang w:eastAsia="es-CO"/>
              </w:rPr>
              <w:t>22</w:t>
            </w:r>
          </w:p>
        </w:tc>
      </w:tr>
    </w:tbl>
    <w:p w14:paraId="14F8207D" w14:textId="592EDC6B" w:rsidR="00662469" w:rsidRDefault="00662469" w:rsidP="00D36FAA">
      <w:pPr>
        <w:spacing w:line="240" w:lineRule="auto"/>
        <w:jc w:val="both"/>
        <w:rPr>
          <w:rFonts w:ascii="Times New Roman" w:eastAsia="Times New Roman" w:hAnsi="Times New Roman" w:cs="Times New Roman"/>
          <w:szCs w:val="24"/>
          <w:lang w:eastAsia="es-CO"/>
        </w:rPr>
      </w:pPr>
    </w:p>
    <w:p w14:paraId="75CADB98" w14:textId="77777777" w:rsidR="00330ADF" w:rsidRDefault="00330ADF" w:rsidP="00D36FAA">
      <w:pPr>
        <w:spacing w:line="240" w:lineRule="auto"/>
        <w:jc w:val="both"/>
        <w:rPr>
          <w:rFonts w:ascii="Times New Roman" w:eastAsia="Times New Roman" w:hAnsi="Times New Roman" w:cs="Times New Roman"/>
          <w:szCs w:val="24"/>
          <w:lang w:eastAsia="es-CO"/>
        </w:rPr>
      </w:pPr>
    </w:p>
    <w:p w14:paraId="297B2851" w14:textId="30A0ADE2" w:rsidR="00662469" w:rsidRPr="00330ADF" w:rsidRDefault="00330ADF" w:rsidP="00330ADF">
      <w:pPr>
        <w:pStyle w:val="Descripcin"/>
      </w:pPr>
      <w:bookmarkStart w:id="329" w:name="_Toc62807077"/>
      <w:r>
        <w:t xml:space="preserve">Gráfica </w:t>
      </w:r>
      <w:r>
        <w:fldChar w:fldCharType="begin"/>
      </w:r>
      <w:r>
        <w:instrText xml:space="preserve"> SEQ Gráfica \* ARABIC </w:instrText>
      </w:r>
      <w:r>
        <w:fldChar w:fldCharType="separate"/>
      </w:r>
      <w:r w:rsidR="00FA2513">
        <w:rPr>
          <w:noProof/>
        </w:rPr>
        <w:t>29</w:t>
      </w:r>
      <w:r>
        <w:fldChar w:fldCharType="end"/>
      </w:r>
      <w:r>
        <w:t xml:space="preserve">: </w:t>
      </w:r>
      <w:r w:rsidR="00662469" w:rsidRPr="00330ADF">
        <w:t>Toneladas de RESPEL controladas por el grupo de Residuos Peligrosos</w:t>
      </w:r>
      <w:bookmarkEnd w:id="329"/>
    </w:p>
    <w:p w14:paraId="56322FDC" w14:textId="77777777" w:rsidR="00330ADF" w:rsidRPr="00330ADF" w:rsidRDefault="00330ADF" w:rsidP="00330ADF">
      <w:pPr>
        <w:rPr>
          <w:rFonts w:ascii="Times New Roman" w:eastAsiaTheme="minorEastAsia" w:hAnsi="Times New Roman" w:cs="Times New Roman"/>
          <w:bCs/>
          <w:sz w:val="20"/>
          <w:szCs w:val="20"/>
          <w:lang w:val="es-ES" w:eastAsia="en-US"/>
        </w:rPr>
      </w:pPr>
    </w:p>
    <w:p w14:paraId="1A4768A9" w14:textId="77777777" w:rsidR="00D36FAA" w:rsidRPr="00AA0DD9" w:rsidRDefault="00D36FAA" w:rsidP="00D36FAA">
      <w:pPr>
        <w:spacing w:after="0" w:line="240" w:lineRule="auto"/>
        <w:jc w:val="center"/>
        <w:rPr>
          <w:rFonts w:ascii="Times New Roman" w:eastAsia="Times New Roman" w:hAnsi="Times New Roman" w:cs="Times New Roman"/>
          <w:szCs w:val="24"/>
          <w:lang w:eastAsia="es-CO"/>
        </w:rPr>
      </w:pPr>
      <w:r w:rsidRPr="00AA0DD9">
        <w:rPr>
          <w:rFonts w:ascii="Times New Roman" w:eastAsia="Times New Roman" w:hAnsi="Times New Roman" w:cs="Times New Roman"/>
          <w:noProof/>
          <w:szCs w:val="24"/>
          <w:lang w:eastAsia="es-CO"/>
        </w:rPr>
        <w:drawing>
          <wp:inline distT="0" distB="0" distL="0" distR="0" wp14:anchorId="2539D12E" wp14:editId="361A8E1B">
            <wp:extent cx="4000500" cy="2404733"/>
            <wp:effectExtent l="19050" t="19050" r="19050" b="1524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06427" cy="2408296"/>
                    </a:xfrm>
                    <a:prstGeom prst="rect">
                      <a:avLst/>
                    </a:prstGeom>
                    <a:noFill/>
                    <a:ln>
                      <a:solidFill>
                        <a:schemeClr val="tx1"/>
                      </a:solidFill>
                    </a:ln>
                  </pic:spPr>
                </pic:pic>
              </a:graphicData>
            </a:graphic>
          </wp:inline>
        </w:drawing>
      </w:r>
    </w:p>
    <w:p w14:paraId="4086E8CC" w14:textId="70ACDCDD" w:rsidR="00D36FAA" w:rsidRPr="00AA0DD9" w:rsidRDefault="00D36FAA" w:rsidP="00D36FAA">
      <w:pPr>
        <w:spacing w:after="0" w:line="240" w:lineRule="auto"/>
        <w:jc w:val="center"/>
        <w:rPr>
          <w:rFonts w:ascii="Times New Roman" w:eastAsia="Times New Roman" w:hAnsi="Times New Roman" w:cs="Times New Roman"/>
          <w:b/>
          <w:szCs w:val="24"/>
          <w:lang w:eastAsia="es-CO"/>
        </w:rPr>
      </w:pPr>
    </w:p>
    <w:p w14:paraId="129DA5F1" w14:textId="77777777" w:rsidR="00D36FAA" w:rsidRPr="00AA0DD9" w:rsidRDefault="00D36FAA" w:rsidP="00D36FAA">
      <w:pPr>
        <w:spacing w:line="240" w:lineRule="auto"/>
        <w:jc w:val="both"/>
        <w:rPr>
          <w:rFonts w:ascii="Times New Roman" w:eastAsia="Times New Roman" w:hAnsi="Times New Roman" w:cs="Times New Roman"/>
          <w:szCs w:val="24"/>
          <w:lang w:eastAsia="es-CO"/>
        </w:rPr>
      </w:pPr>
    </w:p>
    <w:p w14:paraId="44F3BB22" w14:textId="77777777" w:rsidR="00D36FAA" w:rsidRPr="00662469" w:rsidRDefault="00D36FAA" w:rsidP="00662469">
      <w:pPr>
        <w:spacing w:after="0" w:line="240" w:lineRule="auto"/>
        <w:jc w:val="both"/>
        <w:rPr>
          <w:rFonts w:ascii="Times New Roman" w:eastAsiaTheme="minorEastAsia" w:hAnsi="Times New Roman" w:cs="Times New Roman"/>
          <w:sz w:val="24"/>
          <w:szCs w:val="24"/>
          <w:shd w:val="clear" w:color="auto" w:fill="FFFFFF"/>
          <w:lang w:eastAsia="en-US"/>
        </w:rPr>
      </w:pPr>
      <w:r w:rsidRPr="00662469">
        <w:rPr>
          <w:rFonts w:ascii="Times New Roman" w:eastAsia="Times New Roman" w:hAnsi="Times New Roman" w:cs="Times New Roman"/>
          <w:sz w:val="24"/>
          <w:szCs w:val="28"/>
          <w:lang w:eastAsia="es-CO"/>
        </w:rPr>
        <w:t xml:space="preserve">Es importante informar que, </w:t>
      </w:r>
      <w:r w:rsidRPr="00662469">
        <w:rPr>
          <w:rFonts w:ascii="Times New Roman" w:hAnsi="Times New Roman" w:cs="Times New Roman"/>
          <w:sz w:val="24"/>
          <w:szCs w:val="24"/>
          <w:shd w:val="clear" w:color="auto" w:fill="FFFFFF"/>
        </w:rPr>
        <w:t>para el segundo semestre del año 2020 no se evaluaron solicitudes de desintegración vehicular, debido a que no fue allegada ninguna solicitud objeto de evaluación por parte del Grupo de Residuos Peligrosos.</w:t>
      </w:r>
    </w:p>
    <w:p w14:paraId="555EE41D" w14:textId="77777777" w:rsidR="00D36FAA" w:rsidRPr="00662469" w:rsidRDefault="00D36FAA" w:rsidP="00662469">
      <w:pPr>
        <w:spacing w:line="240" w:lineRule="auto"/>
        <w:jc w:val="both"/>
        <w:rPr>
          <w:rFonts w:ascii="Times New Roman" w:eastAsia="Times New Roman" w:hAnsi="Times New Roman" w:cs="Times New Roman"/>
          <w:b/>
          <w:sz w:val="24"/>
          <w:szCs w:val="28"/>
          <w:lang w:eastAsia="es-CO"/>
        </w:rPr>
      </w:pPr>
    </w:p>
    <w:p w14:paraId="3462016E" w14:textId="77777777" w:rsidR="00D36FAA" w:rsidRPr="00330ADF" w:rsidRDefault="00D36FAA" w:rsidP="00662469">
      <w:pPr>
        <w:spacing w:line="240" w:lineRule="auto"/>
        <w:jc w:val="both"/>
        <w:rPr>
          <w:rFonts w:ascii="Times New Roman" w:hAnsi="Times New Roman" w:cs="Times New Roman"/>
          <w:sz w:val="24"/>
          <w:szCs w:val="24"/>
          <w:lang w:val="es-ES"/>
        </w:rPr>
      </w:pPr>
      <w:r w:rsidRPr="00662469">
        <w:rPr>
          <w:rFonts w:ascii="Times New Roman" w:eastAsia="Times New Roman" w:hAnsi="Times New Roman" w:cs="Times New Roman"/>
          <w:sz w:val="24"/>
          <w:szCs w:val="28"/>
          <w:lang w:eastAsia="es-CO"/>
        </w:rPr>
        <w:t>Adicional a las metas establecidas en el “</w:t>
      </w:r>
      <w:r w:rsidRPr="00662469">
        <w:rPr>
          <w:rFonts w:ascii="Times New Roman" w:hAnsi="Times New Roman" w:cs="Times New Roman"/>
          <w:i/>
          <w:sz w:val="24"/>
          <w:szCs w:val="24"/>
          <w:lang w:val="es-ES"/>
        </w:rPr>
        <w:t xml:space="preserve">Programa de Actividades de Evaluación, Seguimiento y Control Ambiental, encaminadas a la Adecuada Disposición y Aprovechamiento de Residuos en Bogotá”, </w:t>
      </w:r>
      <w:r w:rsidRPr="00662469">
        <w:rPr>
          <w:rFonts w:ascii="Times New Roman" w:hAnsi="Times New Roman" w:cs="Times New Roman"/>
          <w:sz w:val="24"/>
          <w:szCs w:val="24"/>
          <w:lang w:val="es-ES"/>
        </w:rPr>
        <w:t>en el segundo semestre del año 2020, el Grupo de residuos peligrosos realizó las siguientes actividades:</w:t>
      </w:r>
    </w:p>
    <w:p w14:paraId="2EDDAB15" w14:textId="77777777" w:rsidR="00D36FAA" w:rsidRPr="00330ADF" w:rsidRDefault="00D36FAA" w:rsidP="000C6178">
      <w:pPr>
        <w:pStyle w:val="Prrafodelista"/>
        <w:numPr>
          <w:ilvl w:val="0"/>
          <w:numId w:val="104"/>
        </w:numPr>
        <w:spacing w:line="240" w:lineRule="auto"/>
        <w:contextualSpacing/>
        <w:jc w:val="both"/>
        <w:rPr>
          <w:rFonts w:ascii="Times New Roman" w:hAnsi="Times New Roman" w:cs="Times New Roman"/>
          <w:sz w:val="24"/>
          <w:szCs w:val="24"/>
          <w:lang w:val="es-ES"/>
        </w:rPr>
      </w:pPr>
      <w:r w:rsidRPr="00330ADF">
        <w:rPr>
          <w:rFonts w:ascii="Times New Roman" w:hAnsi="Times New Roman" w:cs="Times New Roman"/>
          <w:sz w:val="24"/>
          <w:szCs w:val="24"/>
          <w:u w:val="single"/>
          <w:lang w:val="es-ES"/>
        </w:rPr>
        <w:t>Actividades de control en materia de residuos peligrosos y aceites usados:</w:t>
      </w:r>
      <w:r w:rsidRPr="00330ADF">
        <w:rPr>
          <w:rFonts w:ascii="Times New Roman" w:hAnsi="Times New Roman" w:cs="Times New Roman"/>
          <w:sz w:val="24"/>
          <w:szCs w:val="24"/>
          <w:lang w:val="es-ES"/>
        </w:rPr>
        <w:t xml:space="preserve"> 115 oficios asociados a la gestión integral de residuos peligrosos (respuestas a radicados en materia de Respel)</w:t>
      </w:r>
    </w:p>
    <w:p w14:paraId="08F92178" w14:textId="77777777" w:rsidR="00D36FAA" w:rsidRPr="00330ADF" w:rsidRDefault="00D36FAA" w:rsidP="000C6178">
      <w:pPr>
        <w:pStyle w:val="Prrafodelista"/>
        <w:numPr>
          <w:ilvl w:val="0"/>
          <w:numId w:val="104"/>
        </w:numPr>
        <w:spacing w:line="240" w:lineRule="auto"/>
        <w:contextualSpacing/>
        <w:jc w:val="both"/>
        <w:rPr>
          <w:rFonts w:ascii="Times New Roman" w:hAnsi="Times New Roman" w:cs="Times New Roman"/>
          <w:sz w:val="24"/>
          <w:szCs w:val="24"/>
          <w:lang w:val="es-ES"/>
        </w:rPr>
      </w:pPr>
      <w:r w:rsidRPr="00330ADF">
        <w:rPr>
          <w:rFonts w:ascii="Times New Roman" w:hAnsi="Times New Roman" w:cs="Times New Roman"/>
          <w:sz w:val="24"/>
          <w:szCs w:val="24"/>
          <w:u w:val="single"/>
          <w:lang w:val="es-ES"/>
        </w:rPr>
        <w:t>Oficios de requerimiento a usuarios que presentaron inconsistencias en el registro de generador de Respel: 14 Oficios</w:t>
      </w:r>
    </w:p>
    <w:p w14:paraId="5885AE17" w14:textId="77777777" w:rsidR="00D36FAA" w:rsidRPr="00330ADF" w:rsidRDefault="00D36FAA" w:rsidP="000C6178">
      <w:pPr>
        <w:pStyle w:val="Prrafodelista"/>
        <w:numPr>
          <w:ilvl w:val="0"/>
          <w:numId w:val="104"/>
        </w:numPr>
        <w:spacing w:line="240" w:lineRule="auto"/>
        <w:contextualSpacing/>
        <w:jc w:val="both"/>
        <w:rPr>
          <w:rFonts w:ascii="Times New Roman" w:hAnsi="Times New Roman" w:cs="Times New Roman"/>
          <w:sz w:val="24"/>
          <w:szCs w:val="24"/>
          <w:lang w:val="es-ES"/>
        </w:rPr>
      </w:pPr>
      <w:r w:rsidRPr="00330ADF">
        <w:rPr>
          <w:rFonts w:ascii="Times New Roman" w:hAnsi="Times New Roman" w:cs="Times New Roman"/>
          <w:sz w:val="24"/>
          <w:szCs w:val="24"/>
          <w:u w:val="single"/>
          <w:lang w:val="es-ES"/>
        </w:rPr>
        <w:t xml:space="preserve">Oficios de requerimiento a usuarios generadores de Respel: </w:t>
      </w:r>
      <w:r w:rsidRPr="00330ADF">
        <w:rPr>
          <w:rFonts w:ascii="Times New Roman" w:hAnsi="Times New Roman" w:cs="Times New Roman"/>
          <w:sz w:val="24"/>
          <w:szCs w:val="24"/>
          <w:lang w:val="es-ES"/>
        </w:rPr>
        <w:t>56 requerimientos</w:t>
      </w:r>
    </w:p>
    <w:p w14:paraId="63AD1C0D" w14:textId="77777777" w:rsidR="00D36FAA" w:rsidRPr="00330ADF" w:rsidRDefault="00D36FAA" w:rsidP="000C6178">
      <w:pPr>
        <w:pStyle w:val="Prrafodelista"/>
        <w:numPr>
          <w:ilvl w:val="0"/>
          <w:numId w:val="104"/>
        </w:numPr>
        <w:spacing w:line="240" w:lineRule="auto"/>
        <w:contextualSpacing/>
        <w:jc w:val="both"/>
        <w:rPr>
          <w:rFonts w:ascii="Times New Roman" w:hAnsi="Times New Roman" w:cs="Times New Roman"/>
          <w:sz w:val="24"/>
          <w:szCs w:val="24"/>
          <w:lang w:val="es-ES"/>
        </w:rPr>
      </w:pPr>
      <w:r w:rsidRPr="00330ADF">
        <w:rPr>
          <w:rFonts w:ascii="Times New Roman" w:hAnsi="Times New Roman" w:cs="Times New Roman"/>
          <w:sz w:val="24"/>
          <w:szCs w:val="24"/>
          <w:u w:val="single"/>
          <w:lang w:val="es-ES"/>
        </w:rPr>
        <w:t>Ejecución de operativos de control en materia de residuos peligrosos</w:t>
      </w:r>
    </w:p>
    <w:p w14:paraId="031A1D6E" w14:textId="77777777" w:rsidR="00D36FAA" w:rsidRPr="00662469" w:rsidRDefault="00D36FAA" w:rsidP="00662469">
      <w:pPr>
        <w:spacing w:after="0" w:line="240" w:lineRule="auto"/>
        <w:jc w:val="both"/>
        <w:rPr>
          <w:rFonts w:ascii="Times New Roman" w:eastAsiaTheme="minorEastAsia" w:hAnsi="Times New Roman" w:cs="Times New Roman"/>
          <w:sz w:val="24"/>
          <w:szCs w:val="24"/>
          <w:lang w:eastAsia="en-US"/>
        </w:rPr>
      </w:pPr>
      <w:r w:rsidRPr="00330ADF">
        <w:rPr>
          <w:rFonts w:ascii="Times New Roman" w:hAnsi="Times New Roman" w:cs="Times New Roman"/>
          <w:sz w:val="24"/>
          <w:szCs w:val="24"/>
        </w:rPr>
        <w:t>Durante el segundo semestre del año 2020, profesionales del grupo RESPEL adsc</w:t>
      </w:r>
      <w:r w:rsidRPr="00662469">
        <w:rPr>
          <w:rFonts w:ascii="Times New Roman" w:hAnsi="Times New Roman" w:cs="Times New Roman"/>
          <w:sz w:val="24"/>
          <w:szCs w:val="24"/>
        </w:rPr>
        <w:t xml:space="preserve">ritos a la Subdirección del Recurso Hídrico y del Suelo de la Secretaria Distrital de Ambiente, participaron de manera conjunta con diferentes entidades y organismos del orden distrital </w:t>
      </w:r>
      <w:r w:rsidRPr="00662469">
        <w:rPr>
          <w:rFonts w:ascii="Times New Roman" w:hAnsi="Times New Roman" w:cs="Times New Roman"/>
          <w:i/>
          <w:sz w:val="24"/>
          <w:szCs w:val="24"/>
        </w:rPr>
        <w:lastRenderedPageBreak/>
        <w:t xml:space="preserve">(DADEP, Alcaldías locales, Secretaria de Salud) </w:t>
      </w:r>
      <w:r w:rsidRPr="00662469">
        <w:rPr>
          <w:rFonts w:ascii="Times New Roman" w:hAnsi="Times New Roman" w:cs="Times New Roman"/>
          <w:sz w:val="24"/>
          <w:szCs w:val="24"/>
        </w:rPr>
        <w:t>en los operativos de inspección, vigilancia y control descritos a continuación:</w:t>
      </w:r>
    </w:p>
    <w:p w14:paraId="1BE7BE5C" w14:textId="77777777" w:rsidR="00D36FAA" w:rsidRPr="00662469" w:rsidRDefault="00D36FAA" w:rsidP="00662469">
      <w:pPr>
        <w:spacing w:after="0" w:line="240" w:lineRule="auto"/>
        <w:jc w:val="both"/>
        <w:rPr>
          <w:rFonts w:ascii="Times New Roman" w:hAnsi="Times New Roman" w:cs="Times New Roman"/>
          <w:b/>
          <w:sz w:val="24"/>
          <w:szCs w:val="24"/>
        </w:rPr>
      </w:pPr>
    </w:p>
    <w:p w14:paraId="6ABF88CF" w14:textId="28DE30E3" w:rsidR="00DA5D7D" w:rsidRDefault="00D36FAA" w:rsidP="00662469">
      <w:pPr>
        <w:spacing w:line="240" w:lineRule="auto"/>
        <w:jc w:val="both"/>
        <w:rPr>
          <w:rFonts w:ascii="Times New Roman" w:hAnsi="Times New Roman" w:cs="Times New Roman"/>
          <w:sz w:val="24"/>
          <w:szCs w:val="24"/>
        </w:rPr>
      </w:pPr>
      <w:r w:rsidRPr="00662469">
        <w:rPr>
          <w:rFonts w:ascii="Times New Roman" w:hAnsi="Times New Roman" w:cs="Times New Roman"/>
          <w:sz w:val="24"/>
          <w:szCs w:val="24"/>
        </w:rPr>
        <w:t>Operativo de inspección vigilancia y control al establecimiento MANGUERAS Y PLÁSTICOS LA REAL propiedad del señor REINALDO AMAYA ROJAS, ubicado   en la nomenclatura urbana Diagonal 74 Sur No 78A-16 del barrio Bosa San Bernandino; generando bajo proceso Forest # 4912852 el concepto técnico que se encuentra en revisión</w:t>
      </w:r>
    </w:p>
    <w:p w14:paraId="6F062CCF" w14:textId="5F79F6E6" w:rsidR="00330ADF" w:rsidRDefault="00D27E21" w:rsidP="00D27E21">
      <w:pPr>
        <w:pStyle w:val="Descripcin"/>
      </w:pPr>
      <w:bookmarkStart w:id="330" w:name="_Toc62820737"/>
      <w:r>
        <w:t xml:space="preserve">Ilustración </w:t>
      </w:r>
      <w:r>
        <w:fldChar w:fldCharType="begin"/>
      </w:r>
      <w:r>
        <w:instrText xml:space="preserve"> SEQ Ilustración \* ARABIC </w:instrText>
      </w:r>
      <w:r>
        <w:fldChar w:fldCharType="separate"/>
      </w:r>
      <w:r w:rsidR="00FA2513">
        <w:rPr>
          <w:noProof/>
        </w:rPr>
        <w:t>78</w:t>
      </w:r>
      <w:r>
        <w:fldChar w:fldCharType="end"/>
      </w:r>
      <w:r>
        <w:t xml:space="preserve">: </w:t>
      </w:r>
      <w:r w:rsidRPr="00D27E21">
        <w:t>Operativo de inspección vigilancia y control al establecimiento</w:t>
      </w:r>
      <w:bookmarkEnd w:id="330"/>
    </w:p>
    <w:p w14:paraId="6659CF4C" w14:textId="77777777" w:rsidR="00D27E21" w:rsidRPr="00D27E21" w:rsidRDefault="00D27E21" w:rsidP="00D27E21">
      <w:pPr>
        <w:rPr>
          <w:lang w:val="es-ES" w:eastAsia="en-US"/>
        </w:rPr>
      </w:pPr>
    </w:p>
    <w:p w14:paraId="20385DD2" w14:textId="69A98EF5" w:rsidR="00DA5D7D" w:rsidRDefault="00662469" w:rsidP="00330ADF">
      <w:pPr>
        <w:suppressAutoHyphens w:val="0"/>
        <w:spacing w:after="160" w:line="259" w:lineRule="auto"/>
        <w:jc w:val="center"/>
        <w:rPr>
          <w:lang w:val="es-ES"/>
        </w:rPr>
      </w:pPr>
      <w:r>
        <w:rPr>
          <w:noProof/>
          <w:lang w:val="es-ES"/>
        </w:rPr>
        <w:drawing>
          <wp:inline distT="0" distB="0" distL="0" distR="0" wp14:anchorId="5C99DA4D" wp14:editId="7BD03FE8">
            <wp:extent cx="4086225" cy="2231592"/>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n 243"/>
                    <pic:cNvPicPr/>
                  </pic:nvPicPr>
                  <pic:blipFill>
                    <a:blip r:embed="rId186">
                      <a:extLst>
                        <a:ext uri="{28A0092B-C50C-407E-A947-70E740481C1C}">
                          <a14:useLocalDpi xmlns:a14="http://schemas.microsoft.com/office/drawing/2010/main" val="0"/>
                        </a:ext>
                      </a:extLst>
                    </a:blip>
                    <a:stretch>
                      <a:fillRect/>
                    </a:stretch>
                  </pic:blipFill>
                  <pic:spPr>
                    <a:xfrm>
                      <a:off x="0" y="0"/>
                      <a:ext cx="4097743" cy="2237882"/>
                    </a:xfrm>
                    <a:prstGeom prst="rect">
                      <a:avLst/>
                    </a:prstGeom>
                  </pic:spPr>
                </pic:pic>
              </a:graphicData>
            </a:graphic>
          </wp:inline>
        </w:drawing>
      </w:r>
    </w:p>
    <w:p w14:paraId="1BB5A995" w14:textId="5E86885B" w:rsidR="00662469" w:rsidRPr="00662469" w:rsidRDefault="00662469" w:rsidP="000C6178">
      <w:pPr>
        <w:pStyle w:val="Prrafodelista"/>
        <w:numPr>
          <w:ilvl w:val="0"/>
          <w:numId w:val="105"/>
        </w:numPr>
        <w:spacing w:after="0" w:line="240" w:lineRule="auto"/>
        <w:contextualSpacing/>
        <w:jc w:val="both"/>
        <w:rPr>
          <w:rFonts w:ascii="Times New Roman" w:hAnsi="Times New Roman" w:cs="Times New Roman"/>
          <w:sz w:val="24"/>
          <w:szCs w:val="24"/>
        </w:rPr>
      </w:pPr>
      <w:r w:rsidRPr="00662469">
        <w:rPr>
          <w:rFonts w:ascii="Times New Roman" w:hAnsi="Times New Roman" w:cs="Times New Roman"/>
          <w:sz w:val="24"/>
          <w:szCs w:val="24"/>
        </w:rPr>
        <w:t>Operativo de inspección vigilancia y control a los establecimientos ubicados en la estructura comercial de la Carrera 55 con Calle 128 y sus inmediaciones en el barrio Prado Veraniego (Talleres mecánicos, lavaderos, servicios de latonería etc..).</w:t>
      </w:r>
      <w:r w:rsidR="00330ADF">
        <w:rPr>
          <w:rFonts w:ascii="Times New Roman" w:hAnsi="Times New Roman" w:cs="Times New Roman"/>
          <w:sz w:val="24"/>
          <w:szCs w:val="24"/>
        </w:rPr>
        <w:t xml:space="preserve"> </w:t>
      </w:r>
      <w:r w:rsidRPr="00662469">
        <w:rPr>
          <w:rFonts w:ascii="Times New Roman" w:hAnsi="Times New Roman" w:cs="Times New Roman"/>
          <w:sz w:val="24"/>
          <w:szCs w:val="24"/>
        </w:rPr>
        <w:t>Como</w:t>
      </w:r>
      <w:r w:rsidR="00330ADF">
        <w:rPr>
          <w:rFonts w:ascii="Times New Roman" w:hAnsi="Times New Roman" w:cs="Times New Roman"/>
          <w:sz w:val="24"/>
          <w:szCs w:val="24"/>
        </w:rPr>
        <w:t xml:space="preserve"> </w:t>
      </w:r>
      <w:r w:rsidRPr="00662469">
        <w:rPr>
          <w:rFonts w:ascii="Times New Roman" w:hAnsi="Times New Roman" w:cs="Times New Roman"/>
          <w:sz w:val="24"/>
          <w:szCs w:val="24"/>
        </w:rPr>
        <w:t>resultado de esta actividad, se emitieron 17 requerimientos en materia de Residuos Peligrosos y Aceites Usados adicionalmente, se comunicó a la Alcaldía local de Suba mediante proceso Forest N° 4978613 las actuaciones y productos generados.</w:t>
      </w:r>
    </w:p>
    <w:p w14:paraId="23377706" w14:textId="77777777" w:rsidR="00662469" w:rsidRPr="00662469" w:rsidRDefault="00662469" w:rsidP="00662469">
      <w:pPr>
        <w:spacing w:after="0" w:line="240" w:lineRule="auto"/>
        <w:jc w:val="both"/>
        <w:rPr>
          <w:rFonts w:ascii="Times New Roman" w:eastAsiaTheme="minorEastAsia" w:hAnsi="Times New Roman" w:cs="Times New Roman"/>
          <w:color w:val="333333"/>
          <w:sz w:val="24"/>
          <w:szCs w:val="24"/>
          <w:shd w:val="clear" w:color="auto" w:fill="FFFFFF"/>
        </w:rPr>
      </w:pPr>
    </w:p>
    <w:p w14:paraId="21DDD602" w14:textId="32332900" w:rsidR="00662469" w:rsidRDefault="00662469" w:rsidP="000C6178">
      <w:pPr>
        <w:pStyle w:val="Prrafodelista"/>
        <w:numPr>
          <w:ilvl w:val="0"/>
          <w:numId w:val="105"/>
        </w:numPr>
        <w:spacing w:after="0" w:line="240" w:lineRule="auto"/>
        <w:contextualSpacing/>
        <w:jc w:val="both"/>
        <w:rPr>
          <w:rFonts w:ascii="Times New Roman" w:hAnsi="Times New Roman" w:cs="Times New Roman"/>
        </w:rPr>
      </w:pPr>
      <w:r w:rsidRPr="00662469">
        <w:rPr>
          <w:rFonts w:ascii="Times New Roman" w:hAnsi="Times New Roman" w:cs="Times New Roman"/>
          <w:sz w:val="24"/>
          <w:szCs w:val="24"/>
        </w:rPr>
        <w:t>Se brindó apoyo a la Dirección de Control Ambiental – DCA, en la imposición de la medida preventiva de suspensión de actividades de almacenamiento de luminarias, del usuario E WASTE SOLUTIONS S.A.S. el cual cuenta con el Instrumento de Licencia Ambiental. Lo anterior en cumplimiento a lo expuesto en la Resolución No 03261 del 18/11/2019 “Por la cual se impone medida preventiva de suspensión de actividades y se toman otras determinaciones</w:t>
      </w:r>
      <w:r>
        <w:rPr>
          <w:rFonts w:ascii="Times New Roman" w:hAnsi="Times New Roman" w:cs="Times New Roman"/>
        </w:rPr>
        <w:t>”</w:t>
      </w:r>
    </w:p>
    <w:p w14:paraId="1D58B176" w14:textId="1E728714" w:rsidR="00662469" w:rsidRDefault="00662469" w:rsidP="00662469">
      <w:pPr>
        <w:pStyle w:val="Prrafodelista"/>
        <w:rPr>
          <w:rFonts w:ascii="Times New Roman" w:hAnsi="Times New Roman" w:cs="Times New Roman"/>
        </w:rPr>
      </w:pPr>
    </w:p>
    <w:p w14:paraId="2AB4D665" w14:textId="7691A925" w:rsidR="00D27E21" w:rsidRDefault="00D27E21" w:rsidP="00662469">
      <w:pPr>
        <w:pStyle w:val="Prrafodelista"/>
        <w:rPr>
          <w:rFonts w:ascii="Times New Roman" w:hAnsi="Times New Roman" w:cs="Times New Roman"/>
        </w:rPr>
      </w:pPr>
    </w:p>
    <w:p w14:paraId="4D12E315" w14:textId="689E732B" w:rsidR="00D27E21" w:rsidRDefault="00D27E21" w:rsidP="00662469">
      <w:pPr>
        <w:pStyle w:val="Prrafodelista"/>
        <w:rPr>
          <w:rFonts w:ascii="Times New Roman" w:hAnsi="Times New Roman" w:cs="Times New Roman"/>
        </w:rPr>
      </w:pPr>
    </w:p>
    <w:p w14:paraId="21B530F5" w14:textId="25D17573" w:rsidR="00D27E21" w:rsidRDefault="00D27E21" w:rsidP="00662469">
      <w:pPr>
        <w:pStyle w:val="Prrafodelista"/>
        <w:rPr>
          <w:rFonts w:ascii="Times New Roman" w:hAnsi="Times New Roman" w:cs="Times New Roman"/>
        </w:rPr>
      </w:pPr>
    </w:p>
    <w:p w14:paraId="6F937BA4" w14:textId="77777777" w:rsidR="00D27E21" w:rsidRPr="00662469" w:rsidRDefault="00D27E21" w:rsidP="00662469">
      <w:pPr>
        <w:pStyle w:val="Prrafodelista"/>
        <w:rPr>
          <w:rFonts w:ascii="Times New Roman" w:hAnsi="Times New Roman" w:cs="Times New Roman"/>
        </w:rPr>
      </w:pPr>
    </w:p>
    <w:p w14:paraId="6FB8BDDD" w14:textId="77777777" w:rsidR="00662469" w:rsidRPr="00844FF3" w:rsidRDefault="00662469" w:rsidP="00662469">
      <w:pPr>
        <w:pStyle w:val="Prrafodelista"/>
        <w:spacing w:after="0" w:line="240" w:lineRule="auto"/>
        <w:ind w:left="360"/>
        <w:contextualSpacing/>
        <w:jc w:val="both"/>
        <w:rPr>
          <w:rFonts w:ascii="Times New Roman" w:hAnsi="Times New Roman" w:cs="Times New Roman"/>
        </w:rPr>
      </w:pPr>
    </w:p>
    <w:p w14:paraId="07570014" w14:textId="3E953362" w:rsidR="00662469" w:rsidRDefault="00D27E21" w:rsidP="00D27E21">
      <w:pPr>
        <w:pStyle w:val="Descripcin"/>
      </w:pPr>
      <w:bookmarkStart w:id="331" w:name="_Toc62820738"/>
      <w:r>
        <w:lastRenderedPageBreak/>
        <w:t xml:space="preserve">Ilustración </w:t>
      </w:r>
      <w:r>
        <w:fldChar w:fldCharType="begin"/>
      </w:r>
      <w:r>
        <w:instrText xml:space="preserve"> SEQ Ilustración \* ARABIC </w:instrText>
      </w:r>
      <w:r>
        <w:fldChar w:fldCharType="separate"/>
      </w:r>
      <w:r w:rsidR="00FA2513">
        <w:rPr>
          <w:noProof/>
        </w:rPr>
        <w:t>79</w:t>
      </w:r>
      <w:r>
        <w:fldChar w:fldCharType="end"/>
      </w:r>
      <w:r w:rsidR="00662469" w:rsidRPr="00AA0DD9">
        <w:rPr>
          <w:rFonts w:eastAsia="Arial Narrow"/>
          <w:b/>
        </w:rPr>
        <w:t>.</w:t>
      </w:r>
      <w:r w:rsidR="00662469" w:rsidRPr="00AA0DD9">
        <w:rPr>
          <w:rFonts w:eastAsia="Arial Narrow"/>
          <w:sz w:val="18"/>
        </w:rPr>
        <w:t xml:space="preserve"> </w:t>
      </w:r>
      <w:r w:rsidR="00662469" w:rsidRPr="00AA0DD9">
        <w:rPr>
          <w:rFonts w:eastAsia="Arial Narrow"/>
          <w:b/>
        </w:rPr>
        <w:t xml:space="preserve"> </w:t>
      </w:r>
      <w:r w:rsidR="00662469" w:rsidRPr="00D27E21">
        <w:t>Detalle imposición del sello a la actividad de almacenamiento del Residuo Peligroso -</w:t>
      </w:r>
      <w:bookmarkEnd w:id="331"/>
      <w:r w:rsidR="00662469" w:rsidRPr="00D27E21">
        <w:t xml:space="preserve"> </w:t>
      </w:r>
    </w:p>
    <w:p w14:paraId="12E75EA9" w14:textId="77777777" w:rsidR="00D27E21" w:rsidRPr="00D27E21" w:rsidRDefault="00D27E21" w:rsidP="00D27E21">
      <w:pPr>
        <w:rPr>
          <w:lang w:val="es-ES" w:eastAsia="en-US"/>
        </w:rPr>
      </w:pPr>
    </w:p>
    <w:p w14:paraId="62EB6A71" w14:textId="6ED73DDA" w:rsidR="00662469" w:rsidRDefault="00662469" w:rsidP="00662469">
      <w:pPr>
        <w:jc w:val="center"/>
        <w:rPr>
          <w:lang w:val="es-ES"/>
        </w:rPr>
      </w:pPr>
      <w:r>
        <w:rPr>
          <w:noProof/>
          <w:lang w:val="es-ES"/>
        </w:rPr>
        <w:drawing>
          <wp:inline distT="0" distB="0" distL="0" distR="0" wp14:anchorId="526CBF6B" wp14:editId="3F2FAD72">
            <wp:extent cx="5068007" cy="2210108"/>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pic:cNvPicPr/>
                  </pic:nvPicPr>
                  <pic:blipFill>
                    <a:blip r:embed="rId187">
                      <a:extLst>
                        <a:ext uri="{28A0092B-C50C-407E-A947-70E740481C1C}">
                          <a14:useLocalDpi xmlns:a14="http://schemas.microsoft.com/office/drawing/2010/main" val="0"/>
                        </a:ext>
                      </a:extLst>
                    </a:blip>
                    <a:stretch>
                      <a:fillRect/>
                    </a:stretch>
                  </pic:blipFill>
                  <pic:spPr>
                    <a:xfrm>
                      <a:off x="0" y="0"/>
                      <a:ext cx="5068007" cy="2210108"/>
                    </a:xfrm>
                    <a:prstGeom prst="rect">
                      <a:avLst/>
                    </a:prstGeom>
                  </pic:spPr>
                </pic:pic>
              </a:graphicData>
            </a:graphic>
          </wp:inline>
        </w:drawing>
      </w:r>
    </w:p>
    <w:p w14:paraId="27F906BD" w14:textId="77777777" w:rsidR="00662469" w:rsidRPr="00D27E21" w:rsidRDefault="00662469" w:rsidP="000C6178">
      <w:pPr>
        <w:pStyle w:val="Prrafodelista"/>
        <w:numPr>
          <w:ilvl w:val="0"/>
          <w:numId w:val="197"/>
        </w:numPr>
        <w:spacing w:line="240" w:lineRule="auto"/>
        <w:rPr>
          <w:rFonts w:ascii="Times New Roman" w:hAnsi="Times New Roman" w:cs="Times New Roman"/>
          <w:b/>
          <w:sz w:val="24"/>
          <w:szCs w:val="24"/>
          <w:lang w:val="es-ES"/>
        </w:rPr>
      </w:pPr>
      <w:r w:rsidRPr="00D27E21">
        <w:rPr>
          <w:rFonts w:ascii="Times New Roman" w:hAnsi="Times New Roman" w:cs="Times New Roman"/>
          <w:b/>
          <w:sz w:val="24"/>
          <w:szCs w:val="24"/>
          <w:lang w:val="es-ES"/>
        </w:rPr>
        <w:t>Sistema de información Geográfico</w:t>
      </w:r>
    </w:p>
    <w:p w14:paraId="178458C7" w14:textId="2ACB09A7" w:rsidR="00662469" w:rsidRPr="00AA0DD9" w:rsidRDefault="00662469" w:rsidP="00662469">
      <w:pPr>
        <w:spacing w:after="0" w:line="240" w:lineRule="auto"/>
        <w:jc w:val="both"/>
        <w:rPr>
          <w:rFonts w:ascii="Times New Roman" w:eastAsia="Times New Roman" w:hAnsi="Times New Roman" w:cs="Times New Roman"/>
          <w:lang w:eastAsia="es-CO"/>
        </w:rPr>
      </w:pPr>
      <w:r w:rsidRPr="00662469">
        <w:rPr>
          <w:rFonts w:ascii="Times New Roman" w:eastAsia="Times New Roman" w:hAnsi="Times New Roman" w:cs="Times New Roman"/>
          <w:sz w:val="24"/>
          <w:szCs w:val="24"/>
          <w:lang w:eastAsia="es-CO"/>
        </w:rPr>
        <w:t>Se elaboraron los mapas que representan gráficamente la geolocalización de los generadores de residuos peligrosos que fueron controlados en el segundo semestre del año 2020, por la SRHS. A continuación, se presenta la localización de los predios donde se realizan actividades de control en materia de RESPEL</w:t>
      </w:r>
      <w:r w:rsidRPr="00AA0DD9">
        <w:rPr>
          <w:rFonts w:ascii="Times New Roman" w:eastAsia="Times New Roman" w:hAnsi="Times New Roman" w:cs="Times New Roman"/>
          <w:lang w:eastAsia="es-CO"/>
        </w:rPr>
        <w:t xml:space="preserve">. </w:t>
      </w:r>
    </w:p>
    <w:p w14:paraId="487D5416" w14:textId="4931E0CC" w:rsidR="00662469" w:rsidRDefault="00662469" w:rsidP="00312F4F">
      <w:pPr>
        <w:rPr>
          <w:lang w:val="es-ES"/>
        </w:rPr>
      </w:pPr>
    </w:p>
    <w:p w14:paraId="1989DDA2" w14:textId="4E91FF36" w:rsidR="00D27E21" w:rsidRDefault="00D27E21" w:rsidP="00D27E21">
      <w:pPr>
        <w:pStyle w:val="Descripcin"/>
      </w:pPr>
      <w:bookmarkStart w:id="332" w:name="_Toc62807119"/>
      <w:r>
        <w:lastRenderedPageBreak/>
        <w:t xml:space="preserve">Mapa  </w:t>
      </w:r>
      <w:r>
        <w:fldChar w:fldCharType="begin"/>
      </w:r>
      <w:r>
        <w:instrText xml:space="preserve"> SEQ Mapa_ \* ARABIC </w:instrText>
      </w:r>
      <w:r>
        <w:fldChar w:fldCharType="separate"/>
      </w:r>
      <w:r w:rsidR="00FA2513">
        <w:rPr>
          <w:noProof/>
        </w:rPr>
        <w:t>17</w:t>
      </w:r>
      <w:r>
        <w:fldChar w:fldCharType="end"/>
      </w:r>
      <w:r>
        <w:t>: Actividades de control y vigilancia de residuos peligrosos</w:t>
      </w:r>
      <w:bookmarkEnd w:id="332"/>
    </w:p>
    <w:tbl>
      <w:tblPr>
        <w:tblStyle w:val="Descripcin"/>
        <w:tblW w:w="9191" w:type="dxa"/>
        <w:tblInd w:w="-5" w:type="dxa"/>
        <w:tblLook w:val="04A0" w:firstRow="1" w:lastRow="0" w:firstColumn="1" w:lastColumn="0" w:noHBand="0" w:noVBand="1"/>
      </w:tblPr>
      <w:tblGrid>
        <w:gridCol w:w="4595"/>
        <w:gridCol w:w="4596"/>
      </w:tblGrid>
      <w:tr w:rsidR="00662469" w:rsidRPr="00AA0DD9" w14:paraId="4B4E8410" w14:textId="77777777" w:rsidTr="006634B1">
        <w:trPr>
          <w:trHeight w:val="639"/>
        </w:trPr>
        <w:tc>
          <w:tcPr>
            <w:tcW w:w="4595" w:type="dxa"/>
            <w:hideMark/>
          </w:tcPr>
          <w:p w14:paraId="3D10A98B" w14:textId="1015B023" w:rsidR="00662469" w:rsidRPr="00AA0DD9" w:rsidRDefault="00662469" w:rsidP="00662469">
            <w:pPr>
              <w:spacing w:after="0" w:line="240" w:lineRule="auto"/>
              <w:rPr>
                <w:rFonts w:ascii="Times New Roman" w:eastAsia="Times New Roman" w:hAnsi="Times New Roman" w:cs="Times New Roman"/>
                <w:bCs w:val="0"/>
                <w:sz w:val="16"/>
                <w:szCs w:val="16"/>
                <w:lang w:eastAsia="es-CO"/>
              </w:rPr>
            </w:pPr>
            <w:r w:rsidRPr="00AA0DD9">
              <w:rPr>
                <w:rFonts w:ascii="Times New Roman" w:eastAsia="Times New Roman" w:hAnsi="Times New Roman" w:cs="Times New Roman"/>
                <w:bCs w:val="0"/>
                <w:sz w:val="16"/>
                <w:szCs w:val="16"/>
                <w:lang w:eastAsia="es-CO"/>
              </w:rPr>
              <w:t>Actividades de control a la generación de 10686.87 toneladas de residuos peligrosos competencia de la SRHS</w:t>
            </w:r>
          </w:p>
        </w:tc>
        <w:tc>
          <w:tcPr>
            <w:tcW w:w="4596" w:type="dxa"/>
            <w:hideMark/>
          </w:tcPr>
          <w:p w14:paraId="43450E9D" w14:textId="207D09D1" w:rsidR="00662469" w:rsidRPr="00AA0DD9" w:rsidRDefault="00662469" w:rsidP="00662469">
            <w:pPr>
              <w:spacing w:after="0" w:line="240" w:lineRule="auto"/>
              <w:rPr>
                <w:rFonts w:ascii="Times New Roman" w:eastAsiaTheme="minorEastAsia" w:hAnsi="Times New Roman" w:cs="Times New Roman"/>
                <w:bCs w:val="0"/>
                <w:sz w:val="16"/>
                <w:szCs w:val="16"/>
                <w:lang w:eastAsia="en-US"/>
              </w:rPr>
            </w:pPr>
            <w:r w:rsidRPr="00AA0DD9">
              <w:rPr>
                <w:rFonts w:ascii="Times New Roman" w:hAnsi="Times New Roman" w:cs="Times New Roman"/>
                <w:bCs w:val="0"/>
                <w:sz w:val="16"/>
                <w:szCs w:val="16"/>
              </w:rPr>
              <w:t>Actividades de control y vigilancia en materia de residuos peligrosos para el segundo semestre del año 2020</w:t>
            </w:r>
          </w:p>
        </w:tc>
      </w:tr>
      <w:tr w:rsidR="00662469" w:rsidRPr="00AA0DD9" w14:paraId="32C723C4" w14:textId="77777777" w:rsidTr="006634B1">
        <w:trPr>
          <w:trHeight w:val="4133"/>
        </w:trPr>
        <w:tc>
          <w:tcPr>
            <w:tcW w:w="4595" w:type="dxa"/>
            <w:hideMark/>
          </w:tcPr>
          <w:p w14:paraId="6BC17575" w14:textId="77777777" w:rsidR="00662469" w:rsidRPr="00AA0DD9" w:rsidRDefault="00662469" w:rsidP="00662469">
            <w:pPr>
              <w:spacing w:after="0" w:line="240" w:lineRule="auto"/>
              <w:rPr>
                <w:rFonts w:ascii="Times New Roman" w:eastAsia="Times New Roman" w:hAnsi="Times New Roman" w:cs="Times New Roman"/>
                <w:lang w:eastAsia="es-CO"/>
              </w:rPr>
            </w:pPr>
            <w:r w:rsidRPr="00AA0DD9">
              <w:rPr>
                <w:rFonts w:ascii="Times New Roman" w:hAnsi="Times New Roman" w:cs="Times New Roman"/>
                <w:noProof/>
                <w:lang w:eastAsia="es-CO"/>
              </w:rPr>
              <w:drawing>
                <wp:inline distT="0" distB="0" distL="0" distR="0" wp14:anchorId="1CB3E734" wp14:editId="64B3384B">
                  <wp:extent cx="2143125" cy="3037112"/>
                  <wp:effectExtent l="19050" t="19050" r="9525" b="1143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43125" cy="3037112"/>
                          </a:xfrm>
                          <a:prstGeom prst="rect">
                            <a:avLst/>
                          </a:prstGeom>
                          <a:noFill/>
                          <a:ln w="9525" cmpd="sng">
                            <a:solidFill>
                              <a:srgbClr val="000000"/>
                            </a:solidFill>
                            <a:miter lim="800000"/>
                            <a:headEnd/>
                            <a:tailEnd/>
                          </a:ln>
                          <a:effectLst/>
                        </pic:spPr>
                      </pic:pic>
                    </a:graphicData>
                  </a:graphic>
                </wp:inline>
              </w:drawing>
            </w:r>
          </w:p>
        </w:tc>
        <w:tc>
          <w:tcPr>
            <w:tcW w:w="4596" w:type="dxa"/>
            <w:hideMark/>
          </w:tcPr>
          <w:p w14:paraId="77C3EF7A" w14:textId="77777777" w:rsidR="00662469" w:rsidRPr="00AA0DD9" w:rsidRDefault="00662469" w:rsidP="00D27E21">
            <w:pPr>
              <w:spacing w:after="0" w:line="240" w:lineRule="auto"/>
              <w:rPr>
                <w:rFonts w:ascii="Times New Roman" w:eastAsia="Times New Roman" w:hAnsi="Times New Roman" w:cs="Times New Roman"/>
                <w:lang w:eastAsia="es-CO"/>
              </w:rPr>
            </w:pPr>
            <w:r w:rsidRPr="00AA0DD9">
              <w:rPr>
                <w:rFonts w:ascii="Times New Roman" w:hAnsi="Times New Roman" w:cs="Times New Roman"/>
                <w:noProof/>
                <w:lang w:eastAsia="es-CO"/>
              </w:rPr>
              <w:drawing>
                <wp:inline distT="0" distB="0" distL="0" distR="0" wp14:anchorId="3214556A" wp14:editId="79A35623">
                  <wp:extent cx="2171700" cy="3054698"/>
                  <wp:effectExtent l="19050" t="19050" r="19050" b="1270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71700" cy="3054698"/>
                          </a:xfrm>
                          <a:prstGeom prst="rect">
                            <a:avLst/>
                          </a:prstGeom>
                          <a:noFill/>
                          <a:ln w="9525" cmpd="sng">
                            <a:solidFill>
                              <a:srgbClr val="000000"/>
                            </a:solidFill>
                            <a:miter lim="800000"/>
                            <a:headEnd/>
                            <a:tailEnd/>
                          </a:ln>
                          <a:effectLst/>
                        </pic:spPr>
                      </pic:pic>
                    </a:graphicData>
                  </a:graphic>
                </wp:inline>
              </w:drawing>
            </w:r>
          </w:p>
        </w:tc>
      </w:tr>
    </w:tbl>
    <w:p w14:paraId="326E83B8" w14:textId="6D21EA99" w:rsidR="00662469" w:rsidRDefault="00662469" w:rsidP="00D27E21">
      <w:pPr>
        <w:pStyle w:val="Descripcin"/>
        <w:jc w:val="left"/>
      </w:pPr>
    </w:p>
    <w:p w14:paraId="220999CB" w14:textId="77777777" w:rsidR="00662469" w:rsidRPr="00AA0DD9" w:rsidRDefault="00662469" w:rsidP="00662469">
      <w:pPr>
        <w:spacing w:after="0" w:line="240" w:lineRule="auto"/>
        <w:jc w:val="both"/>
        <w:rPr>
          <w:rFonts w:ascii="Times New Roman" w:eastAsia="Times New Roman" w:hAnsi="Times New Roman" w:cs="Times New Roman"/>
          <w:sz w:val="14"/>
          <w:szCs w:val="14"/>
          <w:lang w:eastAsia="es-CO"/>
        </w:rPr>
      </w:pPr>
      <w:r w:rsidRPr="00AA0DD9">
        <w:rPr>
          <w:rFonts w:ascii="Times New Roman" w:eastAsia="Times New Roman" w:hAnsi="Times New Roman" w:cs="Times New Roman"/>
          <w:b/>
          <w:bCs/>
          <w:sz w:val="18"/>
          <w:szCs w:val="14"/>
          <w:lang w:eastAsia="es-CO"/>
        </w:rPr>
        <w:t>NOTA:</w:t>
      </w:r>
      <w:r w:rsidRPr="00AA0DD9">
        <w:rPr>
          <w:rFonts w:ascii="Times New Roman" w:eastAsia="Times New Roman" w:hAnsi="Times New Roman" w:cs="Times New Roman"/>
          <w:sz w:val="18"/>
          <w:szCs w:val="14"/>
          <w:lang w:eastAsia="es-CO"/>
        </w:rPr>
        <w:t xml:space="preserve"> Es importante aclarar que los mapas incluyen actividades de control y vigilancia a la generación de residuos peligrosos realizada por el grupo de Hidrocarburos</w:t>
      </w:r>
      <w:r w:rsidRPr="00AA0DD9">
        <w:rPr>
          <w:rFonts w:ascii="Times New Roman" w:eastAsia="Times New Roman" w:hAnsi="Times New Roman" w:cs="Times New Roman"/>
          <w:sz w:val="14"/>
          <w:szCs w:val="14"/>
          <w:lang w:eastAsia="es-CO"/>
        </w:rPr>
        <w:t>.</w:t>
      </w:r>
    </w:p>
    <w:p w14:paraId="655DB6D8" w14:textId="77777777" w:rsidR="00662469" w:rsidRPr="00AA0DD9" w:rsidRDefault="00662469" w:rsidP="00662469">
      <w:pPr>
        <w:spacing w:after="0" w:line="240" w:lineRule="auto"/>
        <w:jc w:val="both"/>
        <w:rPr>
          <w:rFonts w:ascii="Times New Roman" w:eastAsia="Times New Roman" w:hAnsi="Times New Roman" w:cs="Times New Roman"/>
          <w:sz w:val="14"/>
          <w:szCs w:val="14"/>
          <w:lang w:eastAsia="es-CO"/>
        </w:rPr>
      </w:pPr>
    </w:p>
    <w:p w14:paraId="573C5BDA" w14:textId="77777777" w:rsidR="00662469" w:rsidRPr="00662469" w:rsidRDefault="00662469" w:rsidP="00662469">
      <w:pPr>
        <w:spacing w:after="0" w:line="240" w:lineRule="auto"/>
        <w:jc w:val="both"/>
        <w:rPr>
          <w:rFonts w:ascii="Times New Roman" w:eastAsia="Times New Roman" w:hAnsi="Times New Roman" w:cs="Times New Roman"/>
          <w:sz w:val="16"/>
          <w:szCs w:val="16"/>
          <w:lang w:eastAsia="es-CO"/>
        </w:rPr>
      </w:pPr>
      <w:r w:rsidRPr="00662469">
        <w:rPr>
          <w:rFonts w:ascii="Times New Roman" w:eastAsia="Times New Roman" w:hAnsi="Times New Roman" w:cs="Times New Roman"/>
          <w:sz w:val="24"/>
          <w:szCs w:val="20"/>
          <w:lang w:eastAsia="es-CO"/>
        </w:rPr>
        <w:t>Finalmente, se informa que las actividades relacionadas con la evaluación y seguimiento a los movilizadores de aceite usado, será reportada por el grupo de Hidrocarburos.</w:t>
      </w:r>
    </w:p>
    <w:p w14:paraId="30383FD0" w14:textId="78F4D225" w:rsidR="00662469" w:rsidRDefault="00662469" w:rsidP="00312F4F">
      <w:pPr>
        <w:rPr>
          <w:sz w:val="24"/>
          <w:szCs w:val="24"/>
          <w:lang w:val="es-ES"/>
        </w:rPr>
      </w:pPr>
    </w:p>
    <w:p w14:paraId="2361EFE3" w14:textId="77777777" w:rsidR="00662469" w:rsidRPr="0043487F" w:rsidRDefault="00662469" w:rsidP="000C6178">
      <w:pPr>
        <w:pStyle w:val="Ttulo2"/>
        <w:numPr>
          <w:ilvl w:val="2"/>
          <w:numId w:val="131"/>
        </w:numPr>
        <w:spacing w:before="0"/>
        <w:rPr>
          <w:rFonts w:ascii="Times New Roman" w:hAnsi="Times New Roman" w:cs="Times New Roman"/>
          <w:b/>
          <w:bCs/>
          <w:color w:val="auto"/>
          <w:sz w:val="28"/>
          <w:szCs w:val="28"/>
          <w:lang w:val="es-ES"/>
        </w:rPr>
      </w:pPr>
      <w:bookmarkStart w:id="333" w:name="_Toc62814922"/>
      <w:r w:rsidRPr="0043487F">
        <w:rPr>
          <w:rFonts w:ascii="Times New Roman" w:hAnsi="Times New Roman" w:cs="Times New Roman"/>
          <w:b/>
          <w:bCs/>
          <w:color w:val="auto"/>
          <w:sz w:val="28"/>
          <w:szCs w:val="28"/>
          <w:lang w:val="es-ES"/>
        </w:rPr>
        <w:t>GESTION AMBIENTAL EMPRESARIAL</w:t>
      </w:r>
      <w:bookmarkEnd w:id="333"/>
    </w:p>
    <w:p w14:paraId="7F3CA443" w14:textId="77777777" w:rsidR="00662469" w:rsidRDefault="00662469" w:rsidP="00662469">
      <w:pPr>
        <w:suppressAutoHyphens w:val="0"/>
        <w:spacing w:after="0" w:line="240" w:lineRule="auto"/>
        <w:jc w:val="both"/>
        <w:rPr>
          <w:rFonts w:ascii="Times New Roman" w:eastAsia="Times New Roman" w:hAnsi="Times New Roman" w:cs="Times New Roman"/>
          <w:sz w:val="24"/>
          <w:szCs w:val="24"/>
          <w:highlight w:val="red"/>
          <w:lang w:eastAsia="es-ES_tradnl"/>
        </w:rPr>
      </w:pPr>
    </w:p>
    <w:p w14:paraId="5476A582" w14:textId="77777777" w:rsidR="00662469" w:rsidRPr="0043487F" w:rsidRDefault="00662469" w:rsidP="000C6178">
      <w:pPr>
        <w:pStyle w:val="Prrafodelista"/>
        <w:numPr>
          <w:ilvl w:val="0"/>
          <w:numId w:val="196"/>
        </w:numPr>
        <w:suppressAutoHyphens w:val="0"/>
        <w:spacing w:after="0" w:line="240" w:lineRule="auto"/>
        <w:jc w:val="both"/>
        <w:rPr>
          <w:rFonts w:ascii="Times New Roman" w:eastAsia="Times New Roman" w:hAnsi="Times New Roman" w:cs="Times New Roman"/>
          <w:b/>
          <w:bCs/>
          <w:lang w:eastAsia="es-ES_tradnl"/>
        </w:rPr>
      </w:pPr>
      <w:r w:rsidRPr="0043487F">
        <w:rPr>
          <w:rFonts w:ascii="Times New Roman" w:eastAsia="Times New Roman" w:hAnsi="Times New Roman" w:cs="Times New Roman"/>
          <w:b/>
          <w:bCs/>
          <w:lang w:eastAsia="es-ES_tradnl"/>
        </w:rPr>
        <w:t>CONSUMO SOSTENIBLE</w:t>
      </w:r>
    </w:p>
    <w:p w14:paraId="66B86023" w14:textId="77777777" w:rsidR="00662469" w:rsidRPr="00B703FD" w:rsidRDefault="00662469" w:rsidP="00662469">
      <w:pPr>
        <w:suppressAutoHyphens w:val="0"/>
        <w:spacing w:after="0" w:line="240" w:lineRule="auto"/>
        <w:jc w:val="both"/>
        <w:rPr>
          <w:rFonts w:ascii="Times New Roman" w:eastAsia="Times New Roman" w:hAnsi="Times New Roman" w:cs="Times New Roman"/>
          <w:lang w:eastAsia="es-ES_tradnl"/>
        </w:rPr>
      </w:pPr>
    </w:p>
    <w:p w14:paraId="4A4D1ED8"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 xml:space="preserve">La meta de proyecto tiene como objetivo aumentar la gestión de residuos ordinarios, especiales, peligrosos y de manejo diferenciado generados por actividades industriales, constructivas, de servicios públicos y privados en la ciudad de Bogotá D.C. y a la vez busca promover estrategias para incentivar el consumo sostenible en la ciudad de manera coherente con las políticas ambientales, el plan de gestión ambiental distrital y los objetivos de desarrollo sostenible. Así mismo cambiar nuestros hábitos de vida, y mitigar la crisis climática, reducir la huella de ecológica mediante un cambio en los métodos de producción y consumo de bienes y recursos. </w:t>
      </w:r>
    </w:p>
    <w:p w14:paraId="0BA50F2D"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5643E87E"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 xml:space="preserve">Para su cumplimiento se abarcarán tres temáticas, que tiene los siguientes requisitos, características y normativa aplicable: </w:t>
      </w:r>
    </w:p>
    <w:p w14:paraId="063B1DFE"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24FA4230" w14:textId="77777777" w:rsidR="00662469" w:rsidRPr="0050138E" w:rsidRDefault="00662469" w:rsidP="000C6178">
      <w:pPr>
        <w:pStyle w:val="Prrafodelista"/>
        <w:numPr>
          <w:ilvl w:val="0"/>
          <w:numId w:val="107"/>
        </w:numPr>
        <w:suppressAutoHyphens w:val="0"/>
        <w:spacing w:after="0" w:line="240" w:lineRule="auto"/>
        <w:contextualSpacing/>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 xml:space="preserve">Proyectos de articulación de actores para la economía circular </w:t>
      </w:r>
    </w:p>
    <w:p w14:paraId="2FC9E5A8" w14:textId="77777777" w:rsidR="00662469" w:rsidRPr="0050138E" w:rsidRDefault="00662469" w:rsidP="000C6178">
      <w:pPr>
        <w:pStyle w:val="Prrafodelista"/>
        <w:numPr>
          <w:ilvl w:val="0"/>
          <w:numId w:val="107"/>
        </w:numPr>
        <w:suppressAutoHyphens w:val="0"/>
        <w:spacing w:after="0" w:line="240" w:lineRule="auto"/>
        <w:contextualSpacing/>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lastRenderedPageBreak/>
        <w:t xml:space="preserve">Proyectos de procesamiento, producción y difusión de información para la economía circular </w:t>
      </w:r>
    </w:p>
    <w:p w14:paraId="6F7C3D0A" w14:textId="77777777" w:rsidR="00662469" w:rsidRPr="0050138E" w:rsidRDefault="00662469" w:rsidP="000C6178">
      <w:pPr>
        <w:pStyle w:val="Prrafodelista"/>
        <w:numPr>
          <w:ilvl w:val="0"/>
          <w:numId w:val="107"/>
        </w:numPr>
        <w:suppressAutoHyphens w:val="0"/>
        <w:spacing w:after="0" w:line="240" w:lineRule="auto"/>
        <w:contextualSpacing/>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 xml:space="preserve">Proyectos de investigación para la incorporación de materiales en cadenas productivas. </w:t>
      </w:r>
    </w:p>
    <w:p w14:paraId="0C3E8EC3"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56F7987E"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 xml:space="preserve">Para el 2020 se cumplió mediante la ejecución de 7 proyectos de promoción del consumo sostenible, los estilos de vida sostenibles y la articulación de actores en el marco de la economía circular la promoción de herramientas digitales que permitan el direccionamiento para lograr reducir al mínimo la generación de residuos y favorecer que los productos, los materiales y los recursos se mantengan en la economía durante el mayor tiempo posible. </w:t>
      </w:r>
    </w:p>
    <w:p w14:paraId="73A208D0"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8"/>
          <w:szCs w:val="28"/>
          <w:lang w:eastAsia="es-ES_tradnl"/>
        </w:rPr>
      </w:pPr>
    </w:p>
    <w:p w14:paraId="2A391B1C" w14:textId="77777777" w:rsidR="00662469" w:rsidRPr="0050138E" w:rsidRDefault="00662469" w:rsidP="000C6178">
      <w:pPr>
        <w:pStyle w:val="Prrafodelista"/>
        <w:numPr>
          <w:ilvl w:val="0"/>
          <w:numId w:val="108"/>
        </w:numPr>
        <w:suppressAutoHyphens w:val="0"/>
        <w:spacing w:after="0" w:line="240" w:lineRule="auto"/>
        <w:jc w:val="both"/>
        <w:rPr>
          <w:rFonts w:ascii="Times New Roman" w:eastAsia="Times New Roman" w:hAnsi="Times New Roman" w:cs="Times New Roman"/>
          <w:b/>
          <w:bCs/>
          <w:sz w:val="24"/>
          <w:szCs w:val="24"/>
          <w:lang w:eastAsia="es-ES_tradnl"/>
        </w:rPr>
      </w:pPr>
      <w:r w:rsidRPr="0050138E">
        <w:rPr>
          <w:rFonts w:ascii="Times New Roman" w:eastAsia="Times New Roman" w:hAnsi="Times New Roman" w:cs="Times New Roman"/>
          <w:b/>
          <w:bCs/>
          <w:sz w:val="28"/>
          <w:szCs w:val="28"/>
          <w:lang w:eastAsia="es-ES_tradnl"/>
        </w:rPr>
        <w:t>Gestión de residuos peligrosos y posconsumo</w:t>
      </w:r>
    </w:p>
    <w:p w14:paraId="6BD1CB46" w14:textId="77777777" w:rsidR="00662469" w:rsidRPr="00B703FD" w:rsidRDefault="00662469" w:rsidP="00662469">
      <w:pPr>
        <w:suppressAutoHyphens w:val="0"/>
        <w:spacing w:after="0" w:line="240" w:lineRule="auto"/>
        <w:jc w:val="both"/>
        <w:rPr>
          <w:rFonts w:ascii="Times New Roman" w:eastAsia="Times New Roman" w:hAnsi="Times New Roman" w:cs="Times New Roman"/>
          <w:lang w:eastAsia="es-ES_tradnl"/>
        </w:rPr>
      </w:pPr>
    </w:p>
    <w:p w14:paraId="6A702EEB"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Durante el año 2020 se llevó a cabo la promoción y difusión del consumo sostenible, estilos de vida sostenible y la gestión adecuada de los residuos peligrosos, residuos de manejo diferenciado y residuos especiales; a través de jornadas de capacitación en las cuales se abarcaron, desde el mes de julio, más de 2.100 participantes de las diferentes localidades de la ciudad de Bogotá.</w:t>
      </w:r>
    </w:p>
    <w:p w14:paraId="6CC4DC30"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57401014"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Así mismo, con el fin de incentivar a las empresas e instituciones públicas y privadas de la capital, en el marco de la campaña RECICLATON; para que realizara la entrega de sus residuos a los programas posconsumo y gestores autorizados de manera voluntaria y gratuita, en el segundo semestre se desarrolló una encuesta donde se le pedía a las empresas que informaran las cantidades de residuos de manejo diferenciado que tenían para disposición final, con el fin de crear una estrategia para la recolección de dichos residuos; como resultado de dicha encuesta, se llevó a cabo el contacto con cada empresa registrada y se recolectó un total de 3.500,6 kg de residuos de computadores y periféricos, luminarias, pilas y acumuladores, neveras y baterías plomo-ácido.</w:t>
      </w:r>
    </w:p>
    <w:p w14:paraId="4FB5A5CF"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06A6C82D"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En cuanto a la gestión de los residuos de aparatos eléctricos y electrónicos generados en los hogares, la Secretaría Distrital de Ambiente a través del programa Ecolecta, desde el mes de julio de 2020, llevó a cabo la gestión adecuada de más de 3.250 kg de de este tipo de residuos depositados por parte de los ciudadanos en los diferentes puntos fijos Ecolecta instalados en la ciudad.</w:t>
      </w:r>
    </w:p>
    <w:p w14:paraId="475A0EE2"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64F9D834"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Adicionalmente, se realizó un congreso virtual organizado por la Secretaría de Ambiente y la Corporación Ecocómputo desarrollado del 14 al 17 de octubre de 2020 en el marco del día internacional de los RAEE, convocado por el WEEE Forum, denominado “Congreso Virtual Ecoconéctate el Camino Hacia la Economía Circular”, en el cual se contó con la participación de más de 30 conferencistas de orden internacional, nacional y distrital y la asistencia de más de 1.800 personas.</w:t>
      </w:r>
    </w:p>
    <w:p w14:paraId="5FE83681"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6A7FD71D"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 xml:space="preserve">Dentro de las actividades de apoyo para el control y seguimiento de la entidad se estructura el Documento Técnico de Soporte – DTS, con el objetivo de establecer lineamientos y obligaciones  para los fabricantes importadores, distribuidores y comercializadores (Comercio y mantenimiento de partes piezas y accesorios) involucrados en la gestión de Baterías usadas plomo ácido en Bogotá D.C; a cierre del 2020 este documento cuanta con la </w:t>
      </w:r>
      <w:r w:rsidRPr="0050138E">
        <w:rPr>
          <w:rFonts w:ascii="Times New Roman" w:eastAsia="Times New Roman" w:hAnsi="Times New Roman" w:cs="Times New Roman"/>
          <w:sz w:val="24"/>
          <w:szCs w:val="24"/>
          <w:lang w:eastAsia="es-ES_tradnl"/>
        </w:rPr>
        <w:lastRenderedPageBreak/>
        <w:t>revisión de la ANLA, empresas fabricantes de baterías, programa posconsumo y  Subdirección del Recurso Hídrico y del Suelo de la SDA.</w:t>
      </w:r>
    </w:p>
    <w:p w14:paraId="456C7516"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6CD4A900"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 xml:space="preserve">Teniendo en cuanta las prohibiciones establecidas en la Ley 1968 de 2019: </w:t>
      </w:r>
    </w:p>
    <w:p w14:paraId="3564674D"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67DBCA04" w14:textId="77777777" w:rsidR="00662469" w:rsidRPr="0050138E" w:rsidRDefault="00662469" w:rsidP="000C6178">
      <w:pPr>
        <w:pStyle w:val="Prrafodelista"/>
        <w:numPr>
          <w:ilvl w:val="0"/>
          <w:numId w:val="106"/>
        </w:numPr>
        <w:suppressAutoHyphens w:val="0"/>
        <w:spacing w:after="0" w:line="240" w:lineRule="auto"/>
        <w:ind w:left="360"/>
        <w:contextualSpacing/>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Se organizo curso virtual de Excelencia “Asbesto en Colombia: historia situación y retos”, dictada por el profesor Juan Pablo Ramos Bonilla de la UNIANDES; esta actividad se llevó a cabo el jueves 5 de noviembre de 5:00pm a 7:00 pm y se dirigió a funcionarios y contratistas de la SDA, Unidad Administrativa Especial de Servicios Públicos-UAESP, IDIGER y Secretaria Distrital de Salud.</w:t>
      </w:r>
    </w:p>
    <w:p w14:paraId="75E1DB82"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74AF052E" w14:textId="77777777" w:rsidR="00662469" w:rsidRPr="0050138E" w:rsidRDefault="00662469" w:rsidP="000C6178">
      <w:pPr>
        <w:pStyle w:val="Prrafodelista"/>
        <w:numPr>
          <w:ilvl w:val="0"/>
          <w:numId w:val="106"/>
        </w:numPr>
        <w:suppressAutoHyphens w:val="0"/>
        <w:spacing w:after="0" w:line="240" w:lineRule="auto"/>
        <w:ind w:left="360"/>
        <w:contextualSpacing/>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 xml:space="preserve">Dentro de las actividades de gestión se realizó la socialización de la Guía de asbesto instalado-FundClas por parte del señor Guillermo Villamizar- La guía ASEA - FundClas está fue enfocada en desarrollar un proceso de concientización en la población civil que desconoce los efectos de adelantar malas prácticas al momento de manipular materiales que contiene asbesto (MCA). </w:t>
      </w:r>
    </w:p>
    <w:p w14:paraId="7966B8C2" w14:textId="77777777" w:rsidR="00662469" w:rsidRPr="00B703FD" w:rsidRDefault="00662469" w:rsidP="00662469">
      <w:pPr>
        <w:suppressAutoHyphens w:val="0"/>
        <w:spacing w:after="0" w:line="240" w:lineRule="auto"/>
        <w:jc w:val="both"/>
        <w:rPr>
          <w:rFonts w:ascii="Times New Roman" w:eastAsia="Times New Roman" w:hAnsi="Times New Roman" w:cs="Times New Roman"/>
          <w:lang w:eastAsia="es-ES_tradnl"/>
        </w:rPr>
      </w:pPr>
    </w:p>
    <w:p w14:paraId="74CADED6" w14:textId="77777777" w:rsidR="00662469" w:rsidRPr="00B703FD" w:rsidRDefault="00662469" w:rsidP="00662469">
      <w:pPr>
        <w:suppressAutoHyphens w:val="0"/>
        <w:spacing w:after="0" w:line="240" w:lineRule="auto"/>
        <w:jc w:val="both"/>
        <w:rPr>
          <w:rFonts w:ascii="Times New Roman" w:eastAsia="Times New Roman" w:hAnsi="Times New Roman" w:cs="Times New Roman"/>
          <w:lang w:eastAsia="es-ES_tradnl"/>
        </w:rPr>
      </w:pPr>
    </w:p>
    <w:p w14:paraId="25D3BB65" w14:textId="77777777" w:rsidR="00662469" w:rsidRPr="00B703FD" w:rsidRDefault="00662469" w:rsidP="000C6178">
      <w:pPr>
        <w:pStyle w:val="Prrafodelista"/>
        <w:numPr>
          <w:ilvl w:val="0"/>
          <w:numId w:val="109"/>
        </w:numPr>
        <w:suppressAutoHyphens w:val="0"/>
        <w:spacing w:after="0" w:line="240" w:lineRule="auto"/>
        <w:contextualSpacing/>
        <w:jc w:val="both"/>
        <w:rPr>
          <w:rFonts w:ascii="Times New Roman" w:eastAsia="Times New Roman" w:hAnsi="Times New Roman" w:cs="Times New Roman"/>
          <w:b/>
          <w:bCs/>
          <w:lang w:eastAsia="es-ES_tradnl"/>
        </w:rPr>
      </w:pPr>
      <w:r w:rsidRPr="0050138E">
        <w:rPr>
          <w:rFonts w:ascii="Times New Roman" w:eastAsia="Times New Roman" w:hAnsi="Times New Roman" w:cs="Times New Roman"/>
          <w:b/>
          <w:bCs/>
          <w:sz w:val="28"/>
          <w:szCs w:val="28"/>
          <w:lang w:eastAsia="es-ES_tradnl"/>
        </w:rPr>
        <w:t>Gestión de residuos especiales</w:t>
      </w:r>
    </w:p>
    <w:p w14:paraId="46C8CAB6" w14:textId="77777777" w:rsidR="00662469" w:rsidRPr="00B703FD" w:rsidRDefault="00662469" w:rsidP="00662469">
      <w:pPr>
        <w:suppressAutoHyphens w:val="0"/>
        <w:spacing w:after="0" w:line="240" w:lineRule="auto"/>
        <w:jc w:val="both"/>
        <w:rPr>
          <w:rFonts w:ascii="Times New Roman" w:eastAsia="Times New Roman" w:hAnsi="Times New Roman" w:cs="Times New Roman"/>
          <w:lang w:eastAsia="es-ES_tradnl"/>
        </w:rPr>
      </w:pPr>
    </w:p>
    <w:p w14:paraId="20158ABA"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Desde la Subdirección de Ecourbanismos y Gestión Ambiental Empresarial se realizaron jornadas de capacitación virtual y presencial acerca del Registro como acopiador y/o gestor de llantas dirigido a establecimientos generadores de llantas usadas y nuevas de acuerdo con las obligaciones establecidas en el Decreto 442 de 2015 y Decreto 265 de 2016.</w:t>
      </w:r>
    </w:p>
    <w:p w14:paraId="7577B68B"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0CA2DC73"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En articulación con la Subdirección de Control Ambiental al Sector Público (SCAPS), se realizaron operativos preventivos a dichos establecimientos con el objetivo que cumplieran con sus obligaciones, también, se realizó un webinar de Reencauche y su importante papel dentro de la economía circular el cual fue dirigido a entidades públicas y transportadoras, buscando ampliar más el tema del Reencauche se fomentó las visitas a empresas reencauchadoras con el objetivo de profundizar más sobre el tema y sea este más fácil de implementar.</w:t>
      </w:r>
    </w:p>
    <w:p w14:paraId="5EEFD542"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31D528A2" w14:textId="77777777" w:rsidR="00662469" w:rsidRPr="00B703FD" w:rsidRDefault="00662469" w:rsidP="0050138E">
      <w:pPr>
        <w:pStyle w:val="NormalWeb"/>
        <w:spacing w:after="0" w:line="240" w:lineRule="auto"/>
        <w:jc w:val="both"/>
        <w:rPr>
          <w:sz w:val="22"/>
          <w:szCs w:val="22"/>
        </w:rPr>
      </w:pPr>
      <w:r w:rsidRPr="0050138E">
        <w:t>Dentro de las actividades establecidas desde la mesa Distrital de llantas se realizó el acompañamiento a la Unidad Administrativa Especial Servicios Públicos, Secretaría de Gobierno y las localidades de Bogotá en la jornada de llantatón en la cual se recolectó 4080 llantas que se encontraban en el espacio público a nivel distrital</w:t>
      </w:r>
      <w:r w:rsidRPr="00B703FD">
        <w:rPr>
          <w:sz w:val="22"/>
          <w:szCs w:val="22"/>
        </w:rPr>
        <w:t>.</w:t>
      </w:r>
    </w:p>
    <w:p w14:paraId="598498A8" w14:textId="5475A490" w:rsidR="00662469" w:rsidRDefault="00662469" w:rsidP="000C6178">
      <w:pPr>
        <w:pStyle w:val="Prrafodelista"/>
        <w:numPr>
          <w:ilvl w:val="0"/>
          <w:numId w:val="109"/>
        </w:numPr>
        <w:suppressAutoHyphens w:val="0"/>
        <w:spacing w:before="240" w:after="0" w:line="240" w:lineRule="auto"/>
        <w:contextualSpacing/>
        <w:jc w:val="both"/>
        <w:textAlignment w:val="baseline"/>
        <w:rPr>
          <w:rFonts w:ascii="Times New Roman" w:eastAsia="Times New Roman" w:hAnsi="Times New Roman" w:cs="Times New Roman"/>
          <w:b/>
          <w:bCs/>
          <w:lang w:eastAsia="es-ES_tradnl"/>
        </w:rPr>
      </w:pPr>
      <w:r w:rsidRPr="0050138E">
        <w:rPr>
          <w:rFonts w:ascii="Times New Roman" w:eastAsia="Times New Roman" w:hAnsi="Times New Roman" w:cs="Times New Roman"/>
          <w:b/>
          <w:bCs/>
          <w:sz w:val="28"/>
          <w:szCs w:val="28"/>
          <w:lang w:eastAsia="es-ES_tradnl"/>
        </w:rPr>
        <w:t>Acciones y resultados alcanzados durante 2020 para el manejo del Aceite Vegetal Usado en la ciudad</w:t>
      </w:r>
      <w:r w:rsidRPr="0050138E">
        <w:rPr>
          <w:rFonts w:ascii="Times New Roman" w:eastAsia="Times New Roman" w:hAnsi="Times New Roman" w:cs="Times New Roman"/>
          <w:b/>
          <w:bCs/>
          <w:lang w:eastAsia="es-ES_tradnl"/>
        </w:rPr>
        <w:t>.</w:t>
      </w:r>
    </w:p>
    <w:p w14:paraId="4037091F" w14:textId="77777777" w:rsidR="007F6874" w:rsidRPr="0050138E" w:rsidRDefault="007F6874" w:rsidP="007F6874">
      <w:pPr>
        <w:pStyle w:val="Prrafodelista"/>
        <w:suppressAutoHyphens w:val="0"/>
        <w:spacing w:before="240" w:after="0" w:line="240" w:lineRule="auto"/>
        <w:ind w:left="360"/>
        <w:contextualSpacing/>
        <w:jc w:val="both"/>
        <w:textAlignment w:val="baseline"/>
        <w:rPr>
          <w:rFonts w:ascii="Times New Roman" w:eastAsia="Times New Roman" w:hAnsi="Times New Roman" w:cs="Times New Roman"/>
          <w:b/>
          <w:bCs/>
          <w:lang w:eastAsia="es-ES_tradnl"/>
        </w:rPr>
      </w:pPr>
    </w:p>
    <w:p w14:paraId="4EE13BA6" w14:textId="139A20E2" w:rsidR="00662469"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Durante el año 2020 Con el propósito de fortalecer la divulgación del adecuado manejo del aceite vegetal usado y los trámites relacionados, se han brindado capacitaciones al sector industrial comercial y de servicios, sujetos de cumplimiento del Acuerdo 634 de 2015 y la Resolución nacional 316 de 2018, referentes a los procedimientos de registro y reporte en línea.</w:t>
      </w:r>
    </w:p>
    <w:p w14:paraId="1AEC2D02" w14:textId="77777777" w:rsidR="0050138E" w:rsidRPr="0050138E" w:rsidRDefault="0050138E" w:rsidP="0050138E">
      <w:pPr>
        <w:suppressAutoHyphens w:val="0"/>
        <w:spacing w:after="0" w:line="240" w:lineRule="auto"/>
        <w:jc w:val="both"/>
        <w:rPr>
          <w:rFonts w:ascii="Times New Roman" w:eastAsia="Times New Roman" w:hAnsi="Times New Roman" w:cs="Times New Roman"/>
          <w:sz w:val="24"/>
          <w:szCs w:val="24"/>
          <w:lang w:eastAsia="es-ES_tradnl"/>
        </w:rPr>
      </w:pPr>
    </w:p>
    <w:p w14:paraId="31BA283F" w14:textId="71877453" w:rsidR="00662469"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Bajo el mismo propósito se han desarrollado jornadas de registro dirigidas a los generadores de AVU, en donde se orienta a los usuarios para facilitar su proceso de registro hasta obtener los respectivos números consecutivos, lo que ha venido contribuyendo al incremento paulatino de establecimientos registrados.</w:t>
      </w:r>
    </w:p>
    <w:p w14:paraId="748682BE" w14:textId="77777777" w:rsidR="0050138E" w:rsidRPr="0050138E" w:rsidRDefault="0050138E" w:rsidP="0050138E">
      <w:pPr>
        <w:suppressAutoHyphens w:val="0"/>
        <w:spacing w:after="0" w:line="240" w:lineRule="auto"/>
        <w:jc w:val="both"/>
        <w:rPr>
          <w:rFonts w:ascii="Times New Roman" w:eastAsia="Times New Roman" w:hAnsi="Times New Roman" w:cs="Times New Roman"/>
          <w:sz w:val="24"/>
          <w:szCs w:val="24"/>
          <w:lang w:eastAsia="es-ES_tradnl"/>
        </w:rPr>
      </w:pPr>
    </w:p>
    <w:p w14:paraId="4DA6C3AA" w14:textId="6752B71F" w:rsidR="00662469" w:rsidRDefault="00662469" w:rsidP="0050138E">
      <w:pPr>
        <w:suppressAutoHyphens w:val="0"/>
        <w:spacing w:after="0" w:line="240" w:lineRule="auto"/>
        <w:jc w:val="both"/>
        <w:rPr>
          <w:rFonts w:ascii="Times New Roman" w:eastAsia="Times New Roman" w:hAnsi="Times New Roman" w:cs="Times New Roman"/>
          <w:bCs/>
          <w:sz w:val="24"/>
          <w:szCs w:val="24"/>
          <w:lang w:eastAsia="es-ES_tradnl"/>
        </w:rPr>
      </w:pPr>
      <w:r w:rsidRPr="0050138E">
        <w:rPr>
          <w:rFonts w:ascii="Times New Roman" w:eastAsia="Times New Roman" w:hAnsi="Times New Roman" w:cs="Times New Roman"/>
          <w:bCs/>
          <w:sz w:val="24"/>
          <w:szCs w:val="24"/>
          <w:lang w:eastAsia="es-ES_tradnl"/>
        </w:rPr>
        <w:t> A través de la Oficina de Comunicaciones de esta entidad se diseñaron y publicaron en redes sociales y la página Web de la entidad, piezas informativas, relacionadas con el adecuado manejo del aceite vegetal usado como parte de las labores de divulgación del acuerdo distrital y la normativa nacional.</w:t>
      </w:r>
    </w:p>
    <w:p w14:paraId="6B480317" w14:textId="77777777" w:rsidR="0050138E" w:rsidRPr="0050138E" w:rsidRDefault="0050138E" w:rsidP="0050138E">
      <w:pPr>
        <w:suppressAutoHyphens w:val="0"/>
        <w:spacing w:after="0" w:line="240" w:lineRule="auto"/>
        <w:jc w:val="both"/>
        <w:rPr>
          <w:rFonts w:ascii="Times New Roman" w:eastAsia="Times New Roman" w:hAnsi="Times New Roman" w:cs="Times New Roman"/>
          <w:bCs/>
          <w:sz w:val="24"/>
          <w:szCs w:val="24"/>
          <w:lang w:eastAsia="es-ES_tradnl"/>
        </w:rPr>
      </w:pPr>
    </w:p>
    <w:p w14:paraId="11AD353D" w14:textId="44AB7999" w:rsidR="00662469" w:rsidRDefault="00662469" w:rsidP="0050138E">
      <w:pPr>
        <w:suppressAutoHyphens w:val="0"/>
        <w:spacing w:after="0" w:line="240" w:lineRule="auto"/>
        <w:rPr>
          <w:rFonts w:ascii="Times New Roman" w:eastAsia="Times New Roman" w:hAnsi="Times New Roman" w:cs="Times New Roman"/>
          <w:bCs/>
          <w:sz w:val="24"/>
          <w:szCs w:val="24"/>
          <w:lang w:eastAsia="es-ES_tradnl"/>
        </w:rPr>
      </w:pPr>
      <w:r w:rsidRPr="0050138E">
        <w:rPr>
          <w:rFonts w:ascii="Times New Roman" w:eastAsia="Times New Roman" w:hAnsi="Times New Roman" w:cs="Times New Roman"/>
          <w:bCs/>
          <w:sz w:val="24"/>
          <w:szCs w:val="24"/>
          <w:lang w:eastAsia="es-ES_tradnl"/>
        </w:rPr>
        <w:t xml:space="preserve">Así mismo, con el propósito de fortalecer la adecuada disposición del AVU en el sector domiciliario participamos en campañas; realizamos capacitaciones a propiedad horizontal y colegios logrando concientizar a   190 personas de manera virtual. </w:t>
      </w:r>
    </w:p>
    <w:p w14:paraId="0164C052" w14:textId="77777777" w:rsidR="0050138E" w:rsidRPr="0050138E" w:rsidRDefault="0050138E" w:rsidP="0050138E">
      <w:pPr>
        <w:suppressAutoHyphens w:val="0"/>
        <w:spacing w:after="0" w:line="240" w:lineRule="auto"/>
        <w:rPr>
          <w:rFonts w:ascii="Times New Roman" w:eastAsia="Times New Roman" w:hAnsi="Times New Roman" w:cs="Times New Roman"/>
          <w:bCs/>
          <w:sz w:val="24"/>
          <w:szCs w:val="24"/>
          <w:lang w:eastAsia="es-ES_tradnl"/>
        </w:rPr>
      </w:pPr>
    </w:p>
    <w:p w14:paraId="3CE02EE4" w14:textId="1132C62F" w:rsidR="00662469" w:rsidRDefault="00662469" w:rsidP="0050138E">
      <w:pPr>
        <w:pStyle w:val="NormalWeb"/>
        <w:spacing w:after="0" w:line="240" w:lineRule="auto"/>
        <w:jc w:val="both"/>
        <w:rPr>
          <w:bCs/>
        </w:rPr>
      </w:pPr>
      <w:r w:rsidRPr="0050138E">
        <w:rPr>
          <w:bCs/>
        </w:rPr>
        <w:t xml:space="preserve">Durante el año 2020 de los treinta y dos (32) contenedores adquiridos por la Secretaria Distrital de Ambiente enfocados para la recolección de aceite vegetal usado se instalaron cuatro (4) completando veintinueve (29) puntos estratégicos en la ciudad a disposición de la ciudadanía, favoreciendo la adecuada gestión del residuo en la ciudad. </w:t>
      </w:r>
    </w:p>
    <w:p w14:paraId="63E9BBFC" w14:textId="77777777" w:rsidR="0050138E" w:rsidRPr="0050138E" w:rsidRDefault="0050138E" w:rsidP="0050138E">
      <w:pPr>
        <w:pStyle w:val="NormalWeb"/>
        <w:spacing w:after="0" w:line="240" w:lineRule="auto"/>
        <w:jc w:val="both"/>
        <w:rPr>
          <w:bCs/>
        </w:rPr>
      </w:pPr>
    </w:p>
    <w:p w14:paraId="7F73B079" w14:textId="18DD9FC2" w:rsidR="00662469" w:rsidRDefault="00662469" w:rsidP="0050138E">
      <w:pPr>
        <w:suppressAutoHyphens w:val="0"/>
        <w:spacing w:after="0" w:line="240" w:lineRule="auto"/>
        <w:jc w:val="both"/>
        <w:rPr>
          <w:rFonts w:ascii="Times New Roman" w:eastAsia="Times New Roman" w:hAnsi="Times New Roman" w:cs="Times New Roman"/>
          <w:bCs/>
          <w:sz w:val="24"/>
          <w:szCs w:val="24"/>
          <w:lang w:eastAsia="es-ES_tradnl"/>
        </w:rPr>
      </w:pPr>
      <w:r w:rsidRPr="0050138E">
        <w:rPr>
          <w:rFonts w:ascii="Times New Roman" w:eastAsia="Times New Roman" w:hAnsi="Times New Roman" w:cs="Times New Roman"/>
          <w:bCs/>
          <w:sz w:val="24"/>
          <w:szCs w:val="24"/>
          <w:lang w:eastAsia="es-ES_tradnl"/>
        </w:rPr>
        <w:t>Con base en los reportes realizados por los generadores, transportadores y gestores registrados se ha venido consolidando el dato de toneladas adecuadamente gestionadas de aceite vegetal usado en el Distrito que se describen en el siguiente cuadro para la vigencia 2020.</w:t>
      </w:r>
    </w:p>
    <w:p w14:paraId="0946922C" w14:textId="77777777" w:rsidR="0050138E" w:rsidRPr="0050138E" w:rsidRDefault="0050138E" w:rsidP="0050138E">
      <w:pPr>
        <w:suppressAutoHyphens w:val="0"/>
        <w:spacing w:after="0" w:line="240" w:lineRule="auto"/>
        <w:jc w:val="both"/>
        <w:rPr>
          <w:rFonts w:ascii="Times New Roman" w:eastAsia="Times New Roman" w:hAnsi="Times New Roman" w:cs="Times New Roman"/>
          <w:bCs/>
          <w:sz w:val="24"/>
          <w:szCs w:val="24"/>
          <w:lang w:eastAsia="es-ES_tradnl"/>
        </w:rPr>
      </w:pPr>
    </w:p>
    <w:p w14:paraId="14461562" w14:textId="77777777" w:rsidR="00662469" w:rsidRPr="00B703FD" w:rsidRDefault="00662469" w:rsidP="0050138E">
      <w:pPr>
        <w:suppressAutoHyphens w:val="0"/>
        <w:spacing w:after="0" w:line="240" w:lineRule="auto"/>
        <w:jc w:val="both"/>
        <w:rPr>
          <w:rFonts w:ascii="Times New Roman" w:eastAsia="Times New Roman" w:hAnsi="Times New Roman" w:cs="Times New Roman"/>
          <w:lang w:eastAsia="es-ES_tradnl"/>
        </w:rPr>
      </w:pPr>
      <w:r w:rsidRPr="0050138E">
        <w:rPr>
          <w:rFonts w:ascii="Times New Roman" w:eastAsia="Times New Roman" w:hAnsi="Times New Roman" w:cs="Times New Roman"/>
          <w:sz w:val="24"/>
          <w:szCs w:val="24"/>
          <w:lang w:eastAsia="es-ES_tradnl"/>
        </w:rPr>
        <w:t>En tal sentido durante el año 2020 se consolidaron periódicamente las cifras de gestión de aceite vegetal usado que fueron radicadas por cada uno de los actores de la cadena de generación y manejo, debidamente soportados en certificados expedidos por empresas gestoras registradas, alcanzando un total de 792,06 Toneladas, que fueron destinadas principalmente para su aprovechamiento en la generación de biocombustibles, evitando así que tal cantidad llegue a disposición inadecuada en el alcantarillado, fuentes hídricas o al suelo</w:t>
      </w:r>
      <w:r w:rsidRPr="00B703FD">
        <w:rPr>
          <w:rFonts w:ascii="Times New Roman" w:eastAsia="Times New Roman" w:hAnsi="Times New Roman" w:cs="Times New Roman"/>
          <w:lang w:eastAsia="es-ES_tradnl"/>
        </w:rPr>
        <w:t>.</w:t>
      </w:r>
    </w:p>
    <w:p w14:paraId="5FAF1B27" w14:textId="77777777" w:rsidR="00662469" w:rsidRPr="00B703FD" w:rsidRDefault="00662469" w:rsidP="00662469">
      <w:pPr>
        <w:pStyle w:val="NormalWeb"/>
        <w:spacing w:after="0"/>
        <w:jc w:val="both"/>
        <w:rPr>
          <w:sz w:val="22"/>
          <w:szCs w:val="22"/>
        </w:rPr>
      </w:pPr>
    </w:p>
    <w:p w14:paraId="5BB19D1B" w14:textId="73625A67" w:rsidR="00662469" w:rsidRPr="0050138E" w:rsidRDefault="00662469" w:rsidP="000C6178">
      <w:pPr>
        <w:pStyle w:val="NormalWeb"/>
        <w:numPr>
          <w:ilvl w:val="0"/>
          <w:numId w:val="110"/>
        </w:numPr>
        <w:spacing w:after="0" w:line="240" w:lineRule="auto"/>
        <w:jc w:val="both"/>
        <w:rPr>
          <w:b/>
          <w:bCs/>
          <w:sz w:val="28"/>
          <w:szCs w:val="28"/>
        </w:rPr>
      </w:pPr>
      <w:r w:rsidRPr="0050138E">
        <w:rPr>
          <w:b/>
          <w:bCs/>
          <w:sz w:val="28"/>
          <w:szCs w:val="28"/>
        </w:rPr>
        <w:t xml:space="preserve">Información y capacitación en consumo responsable </w:t>
      </w:r>
    </w:p>
    <w:p w14:paraId="1F331901" w14:textId="77777777" w:rsidR="0050138E" w:rsidRPr="00B703FD" w:rsidRDefault="0050138E" w:rsidP="0050138E">
      <w:pPr>
        <w:pStyle w:val="NormalWeb"/>
        <w:spacing w:after="0" w:line="240" w:lineRule="auto"/>
        <w:ind w:left="720"/>
        <w:jc w:val="both"/>
        <w:rPr>
          <w:b/>
          <w:bCs/>
          <w:sz w:val="22"/>
          <w:szCs w:val="22"/>
        </w:rPr>
      </w:pPr>
    </w:p>
    <w:p w14:paraId="47E4EAE7" w14:textId="77777777" w:rsidR="00662469" w:rsidRPr="0050138E" w:rsidRDefault="00662469" w:rsidP="0050138E">
      <w:pPr>
        <w:pStyle w:val="NormalWeb"/>
        <w:spacing w:after="0" w:line="240" w:lineRule="auto"/>
        <w:jc w:val="both"/>
      </w:pPr>
      <w:r w:rsidRPr="0050138E">
        <w:t>Desde la SEGAE- grupo de consumo sostenible, se participó como ponente en el seminario de Actualización en RAC; con el tema de Economía Circular y buenas prácticas para el sector de refrigeración y aire acondicionado, organizado por la Unidad Técnica de Ozono - UTO</w:t>
      </w:r>
    </w:p>
    <w:p w14:paraId="34146E72" w14:textId="2B8AF396" w:rsidR="00662469" w:rsidRDefault="00662469" w:rsidP="0050138E">
      <w:pPr>
        <w:pStyle w:val="NormalWeb"/>
        <w:spacing w:after="0" w:line="240" w:lineRule="auto"/>
        <w:jc w:val="both"/>
      </w:pPr>
      <w:r w:rsidRPr="0050138E">
        <w:t>Adicionalmente se realizaron capacitaciones sobre el convenio de Estocolmo y protocolo de Montreal; se realizó la convocatoria mediante correo electrónico y grupo WhatsApp a las empresas vinculadas al programa empresarial GAE; y a colegios en general.</w:t>
      </w:r>
    </w:p>
    <w:p w14:paraId="0CAF812F" w14:textId="77777777" w:rsidR="0050138E" w:rsidRPr="0050138E" w:rsidRDefault="0050138E" w:rsidP="0050138E">
      <w:pPr>
        <w:pStyle w:val="NormalWeb"/>
        <w:spacing w:after="0" w:line="240" w:lineRule="auto"/>
        <w:jc w:val="both"/>
      </w:pPr>
    </w:p>
    <w:p w14:paraId="0EDDCCAE"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t>Dentro de las actividades de articulación con las entidades del distrito se incluyó dentro del módulo de movilidad sostenible de la Secretaria Distrital de Movilidad la temática de la gestiona adecuada de residuos especiales y peligrosos generados en las oficinas, sector domiciliario y en vehículos.</w:t>
      </w:r>
    </w:p>
    <w:p w14:paraId="6E01EAB4"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p>
    <w:p w14:paraId="5A95DDC5" w14:textId="77777777" w:rsidR="00662469" w:rsidRPr="0050138E" w:rsidRDefault="00662469" w:rsidP="0050138E">
      <w:pPr>
        <w:suppressAutoHyphens w:val="0"/>
        <w:spacing w:after="0" w:line="240" w:lineRule="auto"/>
        <w:jc w:val="both"/>
        <w:rPr>
          <w:rFonts w:ascii="Times New Roman" w:eastAsia="Times New Roman" w:hAnsi="Times New Roman" w:cs="Times New Roman"/>
          <w:sz w:val="24"/>
          <w:szCs w:val="24"/>
          <w:lang w:eastAsia="es-ES_tradnl"/>
        </w:rPr>
      </w:pPr>
      <w:r w:rsidRPr="0050138E">
        <w:rPr>
          <w:rFonts w:ascii="Times New Roman" w:eastAsia="Times New Roman" w:hAnsi="Times New Roman" w:cs="Times New Roman"/>
          <w:sz w:val="24"/>
          <w:szCs w:val="24"/>
          <w:lang w:eastAsia="es-ES_tradnl"/>
        </w:rPr>
        <w:lastRenderedPageBreak/>
        <w:t xml:space="preserve">Dentro de las actividades de capacitaciones se realizaron jornadas dirigidas a la ciudadanía en temas  en otros temas capacitaciones sobre Estudios de Vida Sostenible, Consumo Sostenible, Plásticos y Residuos Posconsumo,  Capacitaciones PIGA,  Capacitaciones sobre el manejo adecuado y RCD,  adicionalmente se realizaron capacitaciones y    actividades relacionadas con los Convenios internacionales (convenio de Estocolmo y protocolo de Montreal); se realizó la convocatoria mediante correo electrónico a las empresas vinculadas al programa empresarial GAE; colegios en general. </w:t>
      </w:r>
    </w:p>
    <w:p w14:paraId="4269BB70" w14:textId="77777777" w:rsidR="00662469" w:rsidRPr="00B703FD" w:rsidRDefault="00662469" w:rsidP="00662469">
      <w:pPr>
        <w:suppressAutoHyphens w:val="0"/>
        <w:spacing w:after="0" w:line="240" w:lineRule="auto"/>
        <w:jc w:val="both"/>
        <w:rPr>
          <w:rFonts w:ascii="Times New Roman" w:eastAsia="Times New Roman" w:hAnsi="Times New Roman" w:cs="Times New Roman"/>
          <w:lang w:eastAsia="es-ES_tradnl"/>
        </w:rPr>
      </w:pPr>
    </w:p>
    <w:p w14:paraId="6D488E9A" w14:textId="77777777" w:rsidR="00662469" w:rsidRPr="00B703FD" w:rsidRDefault="00662469" w:rsidP="00662469">
      <w:pPr>
        <w:suppressAutoHyphens w:val="0"/>
        <w:spacing w:after="0" w:line="240" w:lineRule="auto"/>
        <w:jc w:val="both"/>
        <w:rPr>
          <w:rFonts w:ascii="Times New Roman" w:eastAsia="Times New Roman" w:hAnsi="Times New Roman" w:cs="Times New Roman"/>
          <w:lang w:eastAsia="es-ES_tradnl"/>
        </w:rPr>
      </w:pPr>
    </w:p>
    <w:p w14:paraId="13939EC3" w14:textId="1375030C" w:rsidR="00662469" w:rsidRDefault="007F6874" w:rsidP="007F6874">
      <w:pPr>
        <w:pStyle w:val="Descripcin"/>
        <w:rPr>
          <w:rFonts w:eastAsia="Times New Roman"/>
          <w:b/>
          <w:bCs w:val="0"/>
          <w:lang w:eastAsia="es-ES_tradnl"/>
        </w:rPr>
      </w:pPr>
      <w:bookmarkStart w:id="334" w:name="_Toc62807004"/>
      <w:r>
        <w:t xml:space="preserve">Tabla </w:t>
      </w:r>
      <w:r>
        <w:fldChar w:fldCharType="begin"/>
      </w:r>
      <w:r>
        <w:instrText xml:space="preserve"> SEQ Tabla \* ARABIC </w:instrText>
      </w:r>
      <w:r>
        <w:fldChar w:fldCharType="separate"/>
      </w:r>
      <w:r w:rsidR="00FA2513">
        <w:rPr>
          <w:noProof/>
        </w:rPr>
        <w:t>80</w:t>
      </w:r>
      <w:r>
        <w:fldChar w:fldCharType="end"/>
      </w:r>
      <w:r>
        <w:t xml:space="preserve">: </w:t>
      </w:r>
      <w:r w:rsidR="00662469" w:rsidRPr="007F6874">
        <w:rPr>
          <w:rFonts w:eastAsia="Times New Roman"/>
          <w:lang w:eastAsia="es-ES_tradnl"/>
        </w:rPr>
        <w:t>Resultados 2020</w:t>
      </w:r>
      <w:bookmarkEnd w:id="334"/>
    </w:p>
    <w:p w14:paraId="270BB651" w14:textId="77777777" w:rsidR="0050138E" w:rsidRPr="00B703FD" w:rsidRDefault="0050138E" w:rsidP="00662469">
      <w:pPr>
        <w:suppressAutoHyphens w:val="0"/>
        <w:spacing w:after="0" w:line="240" w:lineRule="auto"/>
        <w:jc w:val="center"/>
        <w:rPr>
          <w:rFonts w:ascii="Times New Roman" w:eastAsia="Times New Roman" w:hAnsi="Times New Roman" w:cs="Times New Roman"/>
          <w:b/>
          <w:bCs/>
          <w:lang w:eastAsia="es-ES_tradnl"/>
        </w:rPr>
      </w:pPr>
    </w:p>
    <w:tbl>
      <w:tblPr>
        <w:tblStyle w:val="Tablaconcuadrcula5oscura-nfasis6"/>
        <w:tblW w:w="0" w:type="auto"/>
        <w:tblLook w:val="04A0" w:firstRow="1" w:lastRow="0" w:firstColumn="1" w:lastColumn="0" w:noHBand="0" w:noVBand="1"/>
      </w:tblPr>
      <w:tblGrid>
        <w:gridCol w:w="1869"/>
        <w:gridCol w:w="2183"/>
        <w:gridCol w:w="2377"/>
        <w:gridCol w:w="2399"/>
      </w:tblGrid>
      <w:tr w:rsidR="00662469" w:rsidRPr="00B703FD" w14:paraId="43C45FA5" w14:textId="77777777" w:rsidTr="006634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dxa"/>
          </w:tcPr>
          <w:p w14:paraId="213E5936" w14:textId="3B0D4DA4" w:rsidR="00662469" w:rsidRPr="0050138E" w:rsidRDefault="0050138E" w:rsidP="0050138E">
            <w:pPr>
              <w:suppressAutoHyphens w:val="0"/>
              <w:spacing w:after="0" w:line="240" w:lineRule="auto"/>
              <w:jc w:val="both"/>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TAREA</w:t>
            </w:r>
          </w:p>
        </w:tc>
        <w:tc>
          <w:tcPr>
            <w:tcW w:w="2183" w:type="dxa"/>
          </w:tcPr>
          <w:p w14:paraId="6FF13332" w14:textId="2872E571" w:rsidR="00662469" w:rsidRPr="0050138E" w:rsidRDefault="0050138E" w:rsidP="0050138E">
            <w:pPr>
              <w:suppressAutoHyphens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PROYECTO</w:t>
            </w:r>
          </w:p>
        </w:tc>
        <w:tc>
          <w:tcPr>
            <w:tcW w:w="2377" w:type="dxa"/>
          </w:tcPr>
          <w:p w14:paraId="1346096A" w14:textId="62899FD1" w:rsidR="00662469" w:rsidRPr="0050138E" w:rsidRDefault="0050138E" w:rsidP="0050138E">
            <w:pPr>
              <w:suppressAutoHyphens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INDICADOR</w:t>
            </w:r>
          </w:p>
        </w:tc>
        <w:tc>
          <w:tcPr>
            <w:tcW w:w="2399" w:type="dxa"/>
          </w:tcPr>
          <w:p w14:paraId="00E3F1EA" w14:textId="2413CF57" w:rsidR="00662469" w:rsidRPr="0050138E" w:rsidRDefault="0050138E" w:rsidP="0050138E">
            <w:pPr>
              <w:suppressAutoHyphens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RESULTADO</w:t>
            </w:r>
          </w:p>
        </w:tc>
      </w:tr>
      <w:tr w:rsidR="00662469" w:rsidRPr="00B703FD" w14:paraId="1055C938"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dxa"/>
            <w:vMerge w:val="restart"/>
            <w:textDirection w:val="btLr"/>
          </w:tcPr>
          <w:p w14:paraId="5F961B47"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r w:rsidRPr="0050138E">
              <w:rPr>
                <w:rFonts w:ascii="Times New Roman" w:eastAsia="Times New Roman" w:hAnsi="Times New Roman" w:cs="Times New Roman"/>
                <w:b w:val="0"/>
                <w:bCs w:val="0"/>
                <w:sz w:val="20"/>
                <w:szCs w:val="20"/>
                <w:lang w:eastAsia="es-ES_tradnl"/>
              </w:rPr>
              <w:t>TAREA 1- Proyectos de articulación de actores para la economía circular</w:t>
            </w:r>
          </w:p>
        </w:tc>
        <w:tc>
          <w:tcPr>
            <w:tcW w:w="2183" w:type="dxa"/>
            <w:vMerge w:val="restart"/>
          </w:tcPr>
          <w:p w14:paraId="1CA14C09"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1) Jornada de Reciclatón</w:t>
            </w:r>
          </w:p>
        </w:tc>
        <w:tc>
          <w:tcPr>
            <w:tcW w:w="2377" w:type="dxa"/>
          </w:tcPr>
          <w:p w14:paraId="72EEB58E"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eventos realizados de la jornada de Reciclatón 2020</w:t>
            </w:r>
          </w:p>
        </w:tc>
        <w:tc>
          <w:tcPr>
            <w:tcW w:w="2399" w:type="dxa"/>
          </w:tcPr>
          <w:p w14:paraId="4AB802F2" w14:textId="77777777" w:rsidR="00662469" w:rsidRPr="0050138E" w:rsidRDefault="00662469" w:rsidP="0050138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1</w:t>
            </w:r>
          </w:p>
        </w:tc>
      </w:tr>
      <w:tr w:rsidR="00662469" w:rsidRPr="00B703FD" w14:paraId="4FF5BAD5" w14:textId="77777777" w:rsidTr="006634B1">
        <w:tc>
          <w:tcPr>
            <w:cnfStyle w:val="001000000000" w:firstRow="0" w:lastRow="0" w:firstColumn="1" w:lastColumn="0" w:oddVBand="0" w:evenVBand="0" w:oddHBand="0" w:evenHBand="0" w:firstRowFirstColumn="0" w:firstRowLastColumn="0" w:lastRowFirstColumn="0" w:lastRowLastColumn="0"/>
            <w:tcW w:w="1869" w:type="dxa"/>
            <w:vMerge/>
            <w:textDirection w:val="btLr"/>
          </w:tcPr>
          <w:p w14:paraId="461531E0"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tcPr>
          <w:p w14:paraId="3627319F"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p>
        </w:tc>
        <w:tc>
          <w:tcPr>
            <w:tcW w:w="2377" w:type="dxa"/>
          </w:tcPr>
          <w:p w14:paraId="18A77309"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Cantidad de residuos gestionados en los eventos de la Reciclatón (toneladas)</w:t>
            </w:r>
          </w:p>
        </w:tc>
        <w:tc>
          <w:tcPr>
            <w:tcW w:w="2399" w:type="dxa"/>
          </w:tcPr>
          <w:p w14:paraId="6AF4E4AD" w14:textId="77777777" w:rsidR="00662469" w:rsidRPr="0050138E" w:rsidRDefault="00662469" w:rsidP="0050138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3.50 Ton</w:t>
            </w:r>
          </w:p>
        </w:tc>
      </w:tr>
      <w:tr w:rsidR="00662469" w:rsidRPr="00B703FD" w14:paraId="685388CE"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dxa"/>
            <w:vMerge/>
          </w:tcPr>
          <w:p w14:paraId="210D4C21"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val="restart"/>
          </w:tcPr>
          <w:p w14:paraId="162E6429"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2) Programa Ecolecta</w:t>
            </w:r>
          </w:p>
        </w:tc>
        <w:tc>
          <w:tcPr>
            <w:tcW w:w="2377" w:type="dxa"/>
          </w:tcPr>
          <w:p w14:paraId="0CC52807"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actualizaciones o revisión de los puntos en Visor GEO</w:t>
            </w:r>
          </w:p>
        </w:tc>
        <w:tc>
          <w:tcPr>
            <w:tcW w:w="2399" w:type="dxa"/>
          </w:tcPr>
          <w:p w14:paraId="029D51B0" w14:textId="77777777" w:rsidR="00662469" w:rsidRPr="0050138E" w:rsidRDefault="00662469" w:rsidP="0050138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8</w:t>
            </w:r>
          </w:p>
        </w:tc>
      </w:tr>
      <w:tr w:rsidR="00662469" w:rsidRPr="00B703FD" w14:paraId="184522E9" w14:textId="77777777" w:rsidTr="006634B1">
        <w:tc>
          <w:tcPr>
            <w:cnfStyle w:val="001000000000" w:firstRow="0" w:lastRow="0" w:firstColumn="1" w:lastColumn="0" w:oddVBand="0" w:evenVBand="0" w:oddHBand="0" w:evenHBand="0" w:firstRowFirstColumn="0" w:firstRowLastColumn="0" w:lastRowFirstColumn="0" w:lastRowLastColumn="0"/>
            <w:tcW w:w="1869" w:type="dxa"/>
            <w:vMerge/>
          </w:tcPr>
          <w:p w14:paraId="67B425B2"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tcPr>
          <w:p w14:paraId="05170CDD"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p>
        </w:tc>
        <w:tc>
          <w:tcPr>
            <w:tcW w:w="2377" w:type="dxa"/>
          </w:tcPr>
          <w:p w14:paraId="60551CAD"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Cantidad de residuos gestionados en el programa (toneladas)</w:t>
            </w:r>
          </w:p>
        </w:tc>
        <w:tc>
          <w:tcPr>
            <w:tcW w:w="2399" w:type="dxa"/>
          </w:tcPr>
          <w:p w14:paraId="3C3A0100" w14:textId="77777777" w:rsidR="00662469" w:rsidRPr="0050138E" w:rsidRDefault="00662469" w:rsidP="0050138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3,25 Ton</w:t>
            </w:r>
          </w:p>
        </w:tc>
      </w:tr>
      <w:tr w:rsidR="00662469" w:rsidRPr="00B703FD" w14:paraId="4C9618EF"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dxa"/>
            <w:vMerge/>
          </w:tcPr>
          <w:p w14:paraId="2F590A2E"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val="restart"/>
          </w:tcPr>
          <w:p w14:paraId="05E84FC5"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3) Articulación de la ciudadanía para la gestión de residuos en propiedad horizontal</w:t>
            </w:r>
          </w:p>
        </w:tc>
        <w:tc>
          <w:tcPr>
            <w:tcW w:w="2377" w:type="dxa"/>
          </w:tcPr>
          <w:p w14:paraId="3C48EFDD"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personas sensibilizadas</w:t>
            </w:r>
          </w:p>
        </w:tc>
        <w:tc>
          <w:tcPr>
            <w:tcW w:w="2399" w:type="dxa"/>
          </w:tcPr>
          <w:p w14:paraId="5526CD12" w14:textId="77777777" w:rsidR="00662469" w:rsidRPr="0050138E" w:rsidRDefault="00662469" w:rsidP="0050138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190</w:t>
            </w:r>
          </w:p>
        </w:tc>
      </w:tr>
      <w:tr w:rsidR="00662469" w:rsidRPr="00B703FD" w14:paraId="09626264" w14:textId="77777777" w:rsidTr="006634B1">
        <w:tc>
          <w:tcPr>
            <w:cnfStyle w:val="001000000000" w:firstRow="0" w:lastRow="0" w:firstColumn="1" w:lastColumn="0" w:oddVBand="0" w:evenVBand="0" w:oddHBand="0" w:evenHBand="0" w:firstRowFirstColumn="0" w:firstRowLastColumn="0" w:lastRowFirstColumn="0" w:lastRowLastColumn="0"/>
            <w:tcW w:w="1869" w:type="dxa"/>
            <w:vMerge/>
          </w:tcPr>
          <w:p w14:paraId="35476A28"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tcPr>
          <w:p w14:paraId="0FC05880"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p>
        </w:tc>
        <w:tc>
          <w:tcPr>
            <w:tcW w:w="2377" w:type="dxa"/>
          </w:tcPr>
          <w:p w14:paraId="610FE36A"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contenedores instalados en el sector residencial</w:t>
            </w:r>
          </w:p>
        </w:tc>
        <w:tc>
          <w:tcPr>
            <w:tcW w:w="2399" w:type="dxa"/>
          </w:tcPr>
          <w:p w14:paraId="39944D33" w14:textId="77777777" w:rsidR="00662469" w:rsidRPr="0050138E" w:rsidRDefault="00662469" w:rsidP="0050138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13</w:t>
            </w:r>
          </w:p>
        </w:tc>
      </w:tr>
      <w:tr w:rsidR="00662469" w:rsidRPr="00B703FD" w14:paraId="2D38513A"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dxa"/>
            <w:vMerge/>
          </w:tcPr>
          <w:p w14:paraId="1E654709"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val="restart"/>
          </w:tcPr>
          <w:p w14:paraId="2E62DA4B"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4) Dinamización de la red de economía circular</w:t>
            </w:r>
          </w:p>
        </w:tc>
        <w:tc>
          <w:tcPr>
            <w:tcW w:w="2377" w:type="dxa"/>
          </w:tcPr>
          <w:p w14:paraId="215D47AA"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Foros realizados</w:t>
            </w:r>
          </w:p>
        </w:tc>
        <w:tc>
          <w:tcPr>
            <w:tcW w:w="2399" w:type="dxa"/>
          </w:tcPr>
          <w:p w14:paraId="12930520" w14:textId="77777777" w:rsidR="00662469" w:rsidRPr="0050138E" w:rsidRDefault="00662469" w:rsidP="0050138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1</w:t>
            </w:r>
          </w:p>
        </w:tc>
      </w:tr>
      <w:tr w:rsidR="00662469" w:rsidRPr="00B703FD" w14:paraId="5EFB20AC" w14:textId="77777777" w:rsidTr="006634B1">
        <w:tc>
          <w:tcPr>
            <w:cnfStyle w:val="001000000000" w:firstRow="0" w:lastRow="0" w:firstColumn="1" w:lastColumn="0" w:oddVBand="0" w:evenVBand="0" w:oddHBand="0" w:evenHBand="0" w:firstRowFirstColumn="0" w:firstRowLastColumn="0" w:lastRowFirstColumn="0" w:lastRowLastColumn="0"/>
            <w:tcW w:w="1869" w:type="dxa"/>
            <w:vMerge/>
          </w:tcPr>
          <w:p w14:paraId="6490E52D"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tcPr>
          <w:p w14:paraId="25B4D7A6"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p>
        </w:tc>
        <w:tc>
          <w:tcPr>
            <w:tcW w:w="2377" w:type="dxa"/>
          </w:tcPr>
          <w:p w14:paraId="25C1CF27"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personas participantes en el foro</w:t>
            </w:r>
          </w:p>
        </w:tc>
        <w:tc>
          <w:tcPr>
            <w:tcW w:w="2399" w:type="dxa"/>
          </w:tcPr>
          <w:p w14:paraId="1734C876" w14:textId="77777777" w:rsidR="00662469" w:rsidRPr="0050138E" w:rsidRDefault="00662469" w:rsidP="0050138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1985</w:t>
            </w:r>
          </w:p>
        </w:tc>
      </w:tr>
      <w:tr w:rsidR="00662469" w:rsidRPr="00B703FD" w14:paraId="4E370A98"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dxa"/>
            <w:vMerge w:val="restart"/>
          </w:tcPr>
          <w:p w14:paraId="63213D1A"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r w:rsidRPr="0050138E">
              <w:rPr>
                <w:rFonts w:ascii="Times New Roman" w:eastAsia="Times New Roman" w:hAnsi="Times New Roman" w:cs="Times New Roman"/>
                <w:b w:val="0"/>
                <w:bCs w:val="0"/>
                <w:sz w:val="20"/>
                <w:szCs w:val="20"/>
                <w:lang w:eastAsia="es-ES_tradnl"/>
              </w:rPr>
              <w:t>TAREA 2 - Proyectos de procesamiento, producción y difusión de información para la economía circular y la promoción del aprovechamiento de residuos especiales</w:t>
            </w:r>
          </w:p>
        </w:tc>
        <w:tc>
          <w:tcPr>
            <w:tcW w:w="2183" w:type="dxa"/>
            <w:vMerge w:val="restart"/>
          </w:tcPr>
          <w:p w14:paraId="0D31E763"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5) Información y capacitación en consumo responsable para el manejo de residuos</w:t>
            </w:r>
          </w:p>
        </w:tc>
        <w:tc>
          <w:tcPr>
            <w:tcW w:w="2377" w:type="dxa"/>
          </w:tcPr>
          <w:p w14:paraId="4E868BBE"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personas beneficiadas</w:t>
            </w:r>
          </w:p>
        </w:tc>
        <w:tc>
          <w:tcPr>
            <w:tcW w:w="2399" w:type="dxa"/>
          </w:tcPr>
          <w:p w14:paraId="1AABDC81" w14:textId="77777777" w:rsidR="00662469" w:rsidRPr="0050138E" w:rsidRDefault="00662469" w:rsidP="0050138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1194</w:t>
            </w:r>
          </w:p>
        </w:tc>
      </w:tr>
      <w:tr w:rsidR="00662469" w:rsidRPr="00B703FD" w14:paraId="4A71ACC3" w14:textId="77777777" w:rsidTr="006634B1">
        <w:tc>
          <w:tcPr>
            <w:cnfStyle w:val="001000000000" w:firstRow="0" w:lastRow="0" w:firstColumn="1" w:lastColumn="0" w:oddVBand="0" w:evenVBand="0" w:oddHBand="0" w:evenHBand="0" w:firstRowFirstColumn="0" w:firstRowLastColumn="0" w:lastRowFirstColumn="0" w:lastRowLastColumn="0"/>
            <w:tcW w:w="1869" w:type="dxa"/>
            <w:vMerge/>
          </w:tcPr>
          <w:p w14:paraId="309E38DE"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tcPr>
          <w:p w14:paraId="40F879B6"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p>
        </w:tc>
        <w:tc>
          <w:tcPr>
            <w:tcW w:w="2377" w:type="dxa"/>
          </w:tcPr>
          <w:p w14:paraId="17620586"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capacitaciones realizadas con OPEL (EVS, Consumo Sostenible, Plásticos y Residuos Posconsumo), PIGA, RCD, gestión integral de residuos peligrosos y programas posconsumo y Convenios internacionales</w:t>
            </w:r>
          </w:p>
        </w:tc>
        <w:tc>
          <w:tcPr>
            <w:tcW w:w="2399" w:type="dxa"/>
          </w:tcPr>
          <w:p w14:paraId="267AA752" w14:textId="77777777" w:rsidR="00662469" w:rsidRPr="0050138E" w:rsidRDefault="00662469" w:rsidP="0050138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41</w:t>
            </w:r>
          </w:p>
        </w:tc>
      </w:tr>
      <w:tr w:rsidR="00662469" w:rsidRPr="00B703FD" w14:paraId="5A565A58"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dxa"/>
            <w:vMerge w:val="restart"/>
          </w:tcPr>
          <w:p w14:paraId="05FD829F"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r w:rsidRPr="0050138E">
              <w:rPr>
                <w:rFonts w:ascii="Times New Roman" w:eastAsia="Times New Roman" w:hAnsi="Times New Roman" w:cs="Times New Roman"/>
                <w:b w:val="0"/>
                <w:bCs w:val="0"/>
                <w:sz w:val="20"/>
                <w:szCs w:val="20"/>
                <w:lang w:eastAsia="es-ES_tradnl"/>
              </w:rPr>
              <w:t xml:space="preserve">TAREA 3 - Proyectos de promoción del aprovechamiento de 470 toneladas de residuos peligrosos, </w:t>
            </w:r>
            <w:r w:rsidRPr="0050138E">
              <w:rPr>
                <w:rFonts w:ascii="Times New Roman" w:eastAsia="Times New Roman" w:hAnsi="Times New Roman" w:cs="Times New Roman"/>
                <w:b w:val="0"/>
                <w:bCs w:val="0"/>
                <w:sz w:val="20"/>
                <w:szCs w:val="20"/>
                <w:lang w:eastAsia="es-ES_tradnl"/>
              </w:rPr>
              <w:lastRenderedPageBreak/>
              <w:t>especiales y de manejo diferenciado</w:t>
            </w:r>
          </w:p>
        </w:tc>
        <w:tc>
          <w:tcPr>
            <w:tcW w:w="2183" w:type="dxa"/>
            <w:vMerge w:val="restart"/>
          </w:tcPr>
          <w:p w14:paraId="6988AFB4"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lastRenderedPageBreak/>
              <w:t>6) Operación y seguimiento del registro de Aceite Vegetal Usado</w:t>
            </w:r>
          </w:p>
        </w:tc>
        <w:tc>
          <w:tcPr>
            <w:tcW w:w="2377" w:type="dxa"/>
          </w:tcPr>
          <w:p w14:paraId="3BC97118"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solicitudes de registro aprobadas</w:t>
            </w:r>
          </w:p>
        </w:tc>
        <w:tc>
          <w:tcPr>
            <w:tcW w:w="2399" w:type="dxa"/>
          </w:tcPr>
          <w:p w14:paraId="3A04845B" w14:textId="77777777" w:rsidR="00662469" w:rsidRPr="0050138E" w:rsidRDefault="00662469" w:rsidP="0050138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117</w:t>
            </w:r>
          </w:p>
        </w:tc>
      </w:tr>
      <w:tr w:rsidR="00662469" w:rsidRPr="00B703FD" w14:paraId="7C62B718" w14:textId="77777777" w:rsidTr="006634B1">
        <w:tc>
          <w:tcPr>
            <w:cnfStyle w:val="001000000000" w:firstRow="0" w:lastRow="0" w:firstColumn="1" w:lastColumn="0" w:oddVBand="0" w:evenVBand="0" w:oddHBand="0" w:evenHBand="0" w:firstRowFirstColumn="0" w:firstRowLastColumn="0" w:lastRowFirstColumn="0" w:lastRowLastColumn="0"/>
            <w:tcW w:w="1869" w:type="dxa"/>
            <w:vMerge/>
          </w:tcPr>
          <w:p w14:paraId="3DD4C027"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tcPr>
          <w:p w14:paraId="25DC7E5F"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p>
        </w:tc>
        <w:tc>
          <w:tcPr>
            <w:tcW w:w="2377" w:type="dxa"/>
          </w:tcPr>
          <w:p w14:paraId="16E8D310"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personas capacitadas sobre el registro y Reporte de AVU</w:t>
            </w:r>
          </w:p>
        </w:tc>
        <w:tc>
          <w:tcPr>
            <w:tcW w:w="2399" w:type="dxa"/>
          </w:tcPr>
          <w:p w14:paraId="7CF5CA66" w14:textId="77777777" w:rsidR="00662469" w:rsidRPr="0050138E" w:rsidRDefault="00662469" w:rsidP="0050138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378</w:t>
            </w:r>
          </w:p>
        </w:tc>
      </w:tr>
      <w:tr w:rsidR="00662469" w:rsidRPr="00B703FD" w14:paraId="4AA8B5A8"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9" w:type="dxa"/>
            <w:vMerge/>
          </w:tcPr>
          <w:p w14:paraId="7217004A"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val="restart"/>
          </w:tcPr>
          <w:p w14:paraId="7772F85D"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 xml:space="preserve">7) Operación y seguimiento al registro </w:t>
            </w:r>
            <w:r w:rsidRPr="0050138E">
              <w:rPr>
                <w:rFonts w:ascii="Times New Roman" w:eastAsia="Times New Roman" w:hAnsi="Times New Roman" w:cs="Times New Roman"/>
                <w:sz w:val="20"/>
                <w:szCs w:val="20"/>
                <w:lang w:eastAsia="es-ES_tradnl"/>
              </w:rPr>
              <w:lastRenderedPageBreak/>
              <w:t>de acopiadores de llantas usadas.</w:t>
            </w:r>
          </w:p>
        </w:tc>
        <w:tc>
          <w:tcPr>
            <w:tcW w:w="2377" w:type="dxa"/>
          </w:tcPr>
          <w:p w14:paraId="10AEEDC4" w14:textId="77777777" w:rsidR="00662469" w:rsidRPr="0050138E" w:rsidRDefault="00662469" w:rsidP="0050138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lastRenderedPageBreak/>
              <w:t xml:space="preserve">Número de personas capacitadas sobre el </w:t>
            </w:r>
            <w:r w:rsidRPr="0050138E">
              <w:rPr>
                <w:rFonts w:ascii="Times New Roman" w:eastAsia="Times New Roman" w:hAnsi="Times New Roman" w:cs="Times New Roman"/>
                <w:sz w:val="20"/>
                <w:szCs w:val="20"/>
                <w:lang w:eastAsia="es-ES_tradnl"/>
              </w:rPr>
              <w:lastRenderedPageBreak/>
              <w:t>registro de acopiadores de llantas usadas</w:t>
            </w:r>
          </w:p>
        </w:tc>
        <w:tc>
          <w:tcPr>
            <w:tcW w:w="2399" w:type="dxa"/>
          </w:tcPr>
          <w:p w14:paraId="21E433EC" w14:textId="77777777" w:rsidR="00662469" w:rsidRPr="0050138E" w:rsidRDefault="00662469" w:rsidP="0050138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lastRenderedPageBreak/>
              <w:t>210</w:t>
            </w:r>
          </w:p>
        </w:tc>
      </w:tr>
      <w:tr w:rsidR="00662469" w:rsidRPr="00B703FD" w14:paraId="1AE93D3B" w14:textId="77777777" w:rsidTr="006634B1">
        <w:tc>
          <w:tcPr>
            <w:cnfStyle w:val="001000000000" w:firstRow="0" w:lastRow="0" w:firstColumn="1" w:lastColumn="0" w:oddVBand="0" w:evenVBand="0" w:oddHBand="0" w:evenHBand="0" w:firstRowFirstColumn="0" w:firstRowLastColumn="0" w:lastRowFirstColumn="0" w:lastRowLastColumn="0"/>
            <w:tcW w:w="1869" w:type="dxa"/>
            <w:vMerge/>
          </w:tcPr>
          <w:p w14:paraId="454DCE77" w14:textId="77777777" w:rsidR="00662469" w:rsidRPr="0050138E" w:rsidRDefault="00662469" w:rsidP="0050138E">
            <w:pPr>
              <w:suppressAutoHyphens w:val="0"/>
              <w:spacing w:after="0" w:line="240" w:lineRule="auto"/>
              <w:jc w:val="both"/>
              <w:rPr>
                <w:rFonts w:ascii="Times New Roman" w:eastAsia="Times New Roman" w:hAnsi="Times New Roman" w:cs="Times New Roman"/>
                <w:b w:val="0"/>
                <w:bCs w:val="0"/>
                <w:sz w:val="20"/>
                <w:szCs w:val="20"/>
                <w:lang w:eastAsia="es-ES_tradnl"/>
              </w:rPr>
            </w:pPr>
          </w:p>
        </w:tc>
        <w:tc>
          <w:tcPr>
            <w:tcW w:w="2183" w:type="dxa"/>
            <w:vMerge/>
          </w:tcPr>
          <w:p w14:paraId="54F67C4D"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p>
        </w:tc>
        <w:tc>
          <w:tcPr>
            <w:tcW w:w="2377" w:type="dxa"/>
          </w:tcPr>
          <w:p w14:paraId="0F0B8458" w14:textId="77777777" w:rsidR="00662469" w:rsidRPr="0050138E" w:rsidRDefault="00662469" w:rsidP="0050138E">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Número de solicitudes de registro aprobadas</w:t>
            </w:r>
          </w:p>
        </w:tc>
        <w:tc>
          <w:tcPr>
            <w:tcW w:w="2399" w:type="dxa"/>
          </w:tcPr>
          <w:p w14:paraId="47E0ECCD" w14:textId="77777777" w:rsidR="00662469" w:rsidRPr="0050138E" w:rsidRDefault="00662469" w:rsidP="0050138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S_tradnl"/>
              </w:rPr>
            </w:pPr>
            <w:r w:rsidRPr="0050138E">
              <w:rPr>
                <w:rFonts w:ascii="Times New Roman" w:eastAsia="Times New Roman" w:hAnsi="Times New Roman" w:cs="Times New Roman"/>
                <w:sz w:val="20"/>
                <w:szCs w:val="20"/>
                <w:lang w:eastAsia="es-ES_tradnl"/>
              </w:rPr>
              <w:t>33</w:t>
            </w:r>
          </w:p>
        </w:tc>
      </w:tr>
    </w:tbl>
    <w:p w14:paraId="00DEC23A" w14:textId="192EDA5D" w:rsidR="00662469" w:rsidRPr="00B703FD" w:rsidRDefault="00662469" w:rsidP="00662469">
      <w:pPr>
        <w:suppressAutoHyphens w:val="0"/>
        <w:spacing w:after="0" w:line="240" w:lineRule="auto"/>
        <w:jc w:val="center"/>
        <w:rPr>
          <w:rFonts w:ascii="Times New Roman" w:eastAsia="Times New Roman" w:hAnsi="Times New Roman" w:cs="Times New Roman"/>
          <w:lang w:eastAsia="es-ES_tradnl"/>
        </w:rPr>
      </w:pPr>
      <w:r w:rsidRPr="00B703FD">
        <w:rPr>
          <w:rFonts w:ascii="Times New Roman" w:eastAsia="Times New Roman" w:hAnsi="Times New Roman" w:cs="Times New Roman"/>
          <w:lang w:eastAsia="es-ES_tradnl"/>
        </w:rPr>
        <w:t xml:space="preserve">Fuente: </w:t>
      </w:r>
      <w:r w:rsidR="007F6874">
        <w:rPr>
          <w:rFonts w:ascii="Times New Roman" w:eastAsia="Times New Roman" w:hAnsi="Times New Roman" w:cs="Times New Roman"/>
          <w:lang w:eastAsia="es-ES_tradnl"/>
        </w:rPr>
        <w:t>SDA</w:t>
      </w:r>
    </w:p>
    <w:p w14:paraId="2898D744" w14:textId="0A872459" w:rsidR="0050138E" w:rsidRDefault="0050138E" w:rsidP="00312F4F">
      <w:pPr>
        <w:rPr>
          <w:sz w:val="24"/>
          <w:szCs w:val="24"/>
          <w:lang w:val="es-ES"/>
        </w:rPr>
      </w:pPr>
    </w:p>
    <w:p w14:paraId="35F707C3" w14:textId="77777777" w:rsidR="0050138E" w:rsidRPr="00D27E21" w:rsidRDefault="0050138E" w:rsidP="000C6178">
      <w:pPr>
        <w:pStyle w:val="Ttulo2"/>
        <w:numPr>
          <w:ilvl w:val="1"/>
          <w:numId w:val="131"/>
        </w:numPr>
        <w:spacing w:before="0"/>
        <w:rPr>
          <w:rFonts w:ascii="Times New Roman" w:hAnsi="Times New Roman" w:cs="Times New Roman"/>
          <w:b/>
          <w:bCs/>
          <w:color w:val="auto"/>
          <w:sz w:val="28"/>
          <w:szCs w:val="28"/>
          <w:lang w:val="es-ES"/>
        </w:rPr>
      </w:pPr>
      <w:bookmarkStart w:id="335" w:name="_Toc62814923"/>
      <w:r w:rsidRPr="00D27E21">
        <w:rPr>
          <w:rFonts w:ascii="Times New Roman" w:hAnsi="Times New Roman" w:cs="Times New Roman"/>
          <w:b/>
          <w:bCs/>
          <w:color w:val="auto"/>
          <w:sz w:val="28"/>
          <w:szCs w:val="28"/>
          <w:lang w:val="es-ES"/>
        </w:rPr>
        <w:t>GESTIÓN DE VERTIMIENTOS</w:t>
      </w:r>
      <w:bookmarkEnd w:id="335"/>
    </w:p>
    <w:p w14:paraId="60F18C25" w14:textId="77777777" w:rsidR="0050138E" w:rsidRDefault="0050138E" w:rsidP="0050138E">
      <w:pPr>
        <w:spacing w:after="0" w:line="240" w:lineRule="auto"/>
        <w:rPr>
          <w:rFonts w:ascii="Times New Roman" w:hAnsi="Times New Roman" w:cs="Times New Roman"/>
          <w:b/>
          <w:highlight w:val="cyan"/>
        </w:rPr>
      </w:pPr>
    </w:p>
    <w:p w14:paraId="2D9A4C25" w14:textId="77777777" w:rsidR="0050138E" w:rsidRPr="0050138E" w:rsidRDefault="0050138E" w:rsidP="0050138E">
      <w:pPr>
        <w:spacing w:after="0" w:line="240" w:lineRule="auto"/>
        <w:contextualSpacing/>
        <w:jc w:val="both"/>
        <w:rPr>
          <w:rFonts w:ascii="Times New Roman" w:hAnsi="Times New Roman" w:cs="Times New Roman"/>
          <w:sz w:val="24"/>
          <w:szCs w:val="24"/>
          <w:lang w:eastAsia="es-ES"/>
        </w:rPr>
      </w:pPr>
      <w:r w:rsidRPr="007F6874">
        <w:rPr>
          <w:rFonts w:ascii="Times New Roman" w:hAnsi="Times New Roman" w:cs="Times New Roman"/>
          <w:sz w:val="24"/>
          <w:szCs w:val="24"/>
          <w:lang w:eastAsia="es-ES"/>
        </w:rPr>
        <w:t xml:space="preserve">Mediante el Plan de Desarrollo 2020 - 2024 “Un Nuevo Contrato Social y Ambiental para la Bogotá del Siglo XXI”, se formuló la Meta PDD </w:t>
      </w:r>
      <w:r w:rsidRPr="007F6874">
        <w:rPr>
          <w:rFonts w:ascii="Times New Roman" w:hAnsi="Times New Roman" w:cs="Times New Roman"/>
          <w:i/>
          <w:iCs/>
          <w:sz w:val="24"/>
          <w:szCs w:val="24"/>
          <w:lang w:eastAsia="es-ES"/>
        </w:rPr>
        <w:t>“274 - Ejecutar un (1) programa de monitoreo, evaluación, control y seguimiento ambiental al recurso hídrico y sus factores de impacto en el distrito capital.”</w:t>
      </w:r>
      <w:r w:rsidRPr="007F6874">
        <w:rPr>
          <w:rFonts w:ascii="Times New Roman" w:hAnsi="Times New Roman" w:cs="Times New Roman"/>
          <w:sz w:val="24"/>
          <w:szCs w:val="24"/>
          <w:lang w:eastAsia="es-ES"/>
        </w:rPr>
        <w:t xml:space="preserve"> cuyo objetivo principal es mejorar la</w:t>
      </w:r>
      <w:r w:rsidRPr="0050138E">
        <w:rPr>
          <w:rFonts w:ascii="Times New Roman" w:hAnsi="Times New Roman" w:cs="Times New Roman"/>
          <w:sz w:val="24"/>
          <w:szCs w:val="24"/>
          <w:lang w:eastAsia="es-ES"/>
        </w:rPr>
        <w:t xml:space="preserve"> calidad del recurso hídrico del Distrito Capital a través de las actividades de formulación y ejecución del programa de monitoreo, evaluación, control y seguimiento sobre los factores que generan impacto al recurso, para lo cual, la Subdirección del Recurso Hídrico y del suelo en cabeza de la Secretaría Distrital de Ambiente, formuló la meta proyecto de inversión  </w:t>
      </w:r>
      <w:r w:rsidRPr="0050138E">
        <w:rPr>
          <w:rFonts w:ascii="Times New Roman" w:hAnsi="Times New Roman" w:cs="Times New Roman"/>
          <w:i/>
          <w:iCs/>
          <w:sz w:val="24"/>
          <w:szCs w:val="24"/>
          <w:lang w:eastAsia="es-ES"/>
        </w:rPr>
        <w:t>“Ejecutar el 100% de las acciones de control sobre las concentraciones límites máximas establecidas en los vertimientos a la red de alcantarillado público de la ciudad, según programación establecida anualmente.”</w:t>
      </w:r>
      <w:r w:rsidRPr="0050138E">
        <w:rPr>
          <w:rFonts w:ascii="Times New Roman" w:hAnsi="Times New Roman" w:cs="Times New Roman"/>
          <w:sz w:val="24"/>
          <w:szCs w:val="24"/>
          <w:lang w:eastAsia="es-ES"/>
        </w:rPr>
        <w:t xml:space="preserve"> La cual comprende la realización de actuaciones técnicas de control y seguimiento ambiental a las caracterizaciones de vertimientos y cargas contaminantes de los sectores industriales, comerciales y de servicios que generan vertimientos a la red de alcantarillado público de la ciudad que adicionalmente respondan el cumplimiento de las ordenes enmarcadas dentro de la Sentencia para la recuperación del Rio Bogotá, acciones populares como lo son la No. 2009-0257 del Barrio María Paz y No. 2001-0544, del Barrio Guadalupe, tutelas, recursos, solicitudes de entes de control y de la comunidad.</w:t>
      </w:r>
    </w:p>
    <w:p w14:paraId="13680614" w14:textId="77777777" w:rsidR="0050138E" w:rsidRPr="0050138E" w:rsidRDefault="0050138E" w:rsidP="0050138E">
      <w:pPr>
        <w:spacing w:after="0" w:line="240" w:lineRule="auto"/>
        <w:contextualSpacing/>
        <w:jc w:val="both"/>
        <w:rPr>
          <w:rFonts w:ascii="Times New Roman" w:hAnsi="Times New Roman" w:cs="Times New Roman"/>
          <w:sz w:val="24"/>
          <w:szCs w:val="24"/>
          <w:lang w:eastAsia="es-ES"/>
        </w:rPr>
      </w:pPr>
    </w:p>
    <w:p w14:paraId="18BDF08E" w14:textId="77777777" w:rsidR="0050138E" w:rsidRPr="0050138E" w:rsidRDefault="0050138E" w:rsidP="0050138E">
      <w:pPr>
        <w:spacing w:after="0" w:line="240" w:lineRule="auto"/>
        <w:contextualSpacing/>
        <w:jc w:val="both"/>
        <w:rPr>
          <w:rFonts w:ascii="Times New Roman" w:hAnsi="Times New Roman" w:cs="Times New Roman"/>
          <w:sz w:val="24"/>
          <w:szCs w:val="24"/>
          <w:lang w:eastAsia="es-ES"/>
        </w:rPr>
      </w:pPr>
      <w:r w:rsidRPr="0050138E">
        <w:rPr>
          <w:rFonts w:ascii="Times New Roman" w:hAnsi="Times New Roman" w:cs="Times New Roman"/>
          <w:sz w:val="24"/>
          <w:szCs w:val="24"/>
          <w:lang w:eastAsia="es-ES"/>
        </w:rPr>
        <w:t>Las gestiones desarrolladas se presentan a continuación:</w:t>
      </w:r>
    </w:p>
    <w:p w14:paraId="49C22F68" w14:textId="77777777" w:rsidR="0050138E" w:rsidRDefault="0050138E" w:rsidP="0050138E">
      <w:pPr>
        <w:contextualSpacing/>
        <w:jc w:val="both"/>
        <w:rPr>
          <w:rFonts w:ascii="Times New Roman" w:hAnsi="Times New Roman" w:cs="Times New Roman"/>
          <w:lang w:eastAsia="es-ES"/>
        </w:rPr>
      </w:pPr>
    </w:p>
    <w:p w14:paraId="39A18EFC" w14:textId="77777777" w:rsidR="0050138E" w:rsidRPr="007F6874" w:rsidRDefault="0050138E" w:rsidP="000C6178">
      <w:pPr>
        <w:pStyle w:val="Prrafodelista"/>
        <w:numPr>
          <w:ilvl w:val="0"/>
          <w:numId w:val="110"/>
        </w:numPr>
        <w:contextualSpacing/>
        <w:jc w:val="both"/>
        <w:rPr>
          <w:rFonts w:ascii="Times New Roman" w:hAnsi="Times New Roman"/>
          <w:b/>
          <w:bCs/>
          <w:sz w:val="28"/>
          <w:szCs w:val="28"/>
        </w:rPr>
      </w:pPr>
      <w:r w:rsidRPr="007F6874">
        <w:rPr>
          <w:rFonts w:ascii="Times New Roman" w:hAnsi="Times New Roman"/>
          <w:b/>
          <w:bCs/>
          <w:sz w:val="28"/>
          <w:szCs w:val="28"/>
        </w:rPr>
        <w:t>Identificación de los presuntos infractores de la norma de vertimientos a red de alcantarillado, y emisión de las actuaciones técnicas correspondientes.</w:t>
      </w:r>
    </w:p>
    <w:p w14:paraId="05F72A19" w14:textId="77777777" w:rsidR="0050138E" w:rsidRPr="00771C8C" w:rsidRDefault="0050138E" w:rsidP="0050138E">
      <w:pPr>
        <w:spacing w:line="240" w:lineRule="auto"/>
        <w:contextualSpacing/>
        <w:rPr>
          <w:rFonts w:ascii="Times New Roman" w:hAnsi="Times New Roman" w:cs="Times New Roman"/>
        </w:rPr>
      </w:pPr>
    </w:p>
    <w:p w14:paraId="7616BEAC" w14:textId="77777777" w:rsidR="0050138E" w:rsidRPr="0050138E" w:rsidRDefault="0050138E" w:rsidP="0050138E">
      <w:pPr>
        <w:spacing w:after="0" w:line="240" w:lineRule="auto"/>
        <w:contextualSpacing/>
        <w:jc w:val="both"/>
        <w:rPr>
          <w:rFonts w:ascii="Times New Roman" w:hAnsi="Times New Roman" w:cs="Times New Roman"/>
          <w:sz w:val="24"/>
          <w:szCs w:val="24"/>
        </w:rPr>
      </w:pPr>
      <w:r w:rsidRPr="0050138E">
        <w:rPr>
          <w:rFonts w:ascii="Times New Roman" w:hAnsi="Times New Roman" w:cs="Times New Roman"/>
          <w:sz w:val="24"/>
          <w:szCs w:val="24"/>
        </w:rPr>
        <w:t>La identificación de las caracterizaciones a priorizar, fueron las obtenidas del análisis realizado en los programas de monitoreo desarrollados por la SDA, en donde presuntamente se evidencia incumplimiento normativo; lo anterior, con la finalidad de realizar las actividades de control ambiental en materia de vertimientos sobre las concentraciones límites máximas establecidas a vertimientos de usuarios de la red de alcantarillado público de la ciudad.</w:t>
      </w:r>
    </w:p>
    <w:p w14:paraId="619DB229" w14:textId="77777777" w:rsidR="0050138E" w:rsidRPr="0050138E" w:rsidRDefault="0050138E" w:rsidP="0050138E">
      <w:pPr>
        <w:spacing w:after="0" w:line="240" w:lineRule="auto"/>
        <w:contextualSpacing/>
        <w:jc w:val="both"/>
        <w:rPr>
          <w:rFonts w:ascii="Times New Roman" w:hAnsi="Times New Roman" w:cs="Times New Roman"/>
          <w:sz w:val="24"/>
          <w:szCs w:val="24"/>
        </w:rPr>
      </w:pPr>
    </w:p>
    <w:p w14:paraId="79C8BB76" w14:textId="77777777" w:rsidR="0050138E" w:rsidRPr="0050138E" w:rsidRDefault="0050138E" w:rsidP="0050138E">
      <w:pPr>
        <w:spacing w:after="0" w:line="240" w:lineRule="auto"/>
        <w:contextualSpacing/>
        <w:jc w:val="both"/>
        <w:rPr>
          <w:rFonts w:ascii="Times New Roman" w:hAnsi="Times New Roman" w:cs="Times New Roman"/>
          <w:sz w:val="24"/>
          <w:szCs w:val="24"/>
        </w:rPr>
      </w:pPr>
      <w:r w:rsidRPr="0050138E">
        <w:rPr>
          <w:rFonts w:ascii="Times New Roman" w:hAnsi="Times New Roman" w:cs="Times New Roman"/>
          <w:sz w:val="24"/>
          <w:szCs w:val="24"/>
        </w:rPr>
        <w:t xml:space="preserve">El grupo de Alcantarillado realizó durante este periodo la evaluación de (244) de las caracterizaciones priorizadas. Se presentan a continuación las acciones de control sobre las </w:t>
      </w:r>
      <w:r w:rsidRPr="0050138E">
        <w:rPr>
          <w:rFonts w:ascii="Times New Roman" w:hAnsi="Times New Roman" w:cs="Times New Roman"/>
          <w:sz w:val="24"/>
          <w:szCs w:val="24"/>
        </w:rPr>
        <w:lastRenderedPageBreak/>
        <w:t>concentraciones límites máximas establecidas en los vertimientos a la red de alcantarillado, distribuidas por localidad:</w:t>
      </w:r>
    </w:p>
    <w:p w14:paraId="24CCA5A4" w14:textId="14230C88" w:rsidR="0050138E" w:rsidRDefault="0050138E" w:rsidP="0050138E">
      <w:pPr>
        <w:spacing w:line="240" w:lineRule="auto"/>
        <w:contextualSpacing/>
        <w:jc w:val="both"/>
        <w:rPr>
          <w:rFonts w:ascii="Times New Roman" w:hAnsi="Times New Roman" w:cs="Times New Roman"/>
        </w:rPr>
      </w:pPr>
    </w:p>
    <w:p w14:paraId="1FA46C8A" w14:textId="28DC34A3" w:rsidR="007F6874" w:rsidRDefault="007F6874" w:rsidP="007F6874">
      <w:pPr>
        <w:pStyle w:val="Descripcin"/>
      </w:pPr>
      <w:bookmarkStart w:id="336" w:name="_Toc62807078"/>
      <w:r>
        <w:t xml:space="preserve">Gráfica </w:t>
      </w:r>
      <w:r>
        <w:fldChar w:fldCharType="begin"/>
      </w:r>
      <w:r>
        <w:instrText xml:space="preserve"> SEQ Gráfica \* ARABIC </w:instrText>
      </w:r>
      <w:r>
        <w:fldChar w:fldCharType="separate"/>
      </w:r>
      <w:r w:rsidR="00FA2513">
        <w:rPr>
          <w:noProof/>
        </w:rPr>
        <w:t>30</w:t>
      </w:r>
      <w:r>
        <w:fldChar w:fldCharType="end"/>
      </w:r>
      <w:r>
        <w:t xml:space="preserve">: </w:t>
      </w:r>
      <w:r w:rsidRPr="00771C8C">
        <w:t>Acciones de control sobre las concentraciones límites máximas establecidas en los vertimientos a la red de alcantarillado por localidad</w:t>
      </w:r>
      <w:bookmarkEnd w:id="336"/>
    </w:p>
    <w:p w14:paraId="51B2E32D" w14:textId="77777777" w:rsidR="007F6874" w:rsidRPr="007F6874" w:rsidRDefault="007F6874" w:rsidP="0050138E">
      <w:pPr>
        <w:spacing w:line="240" w:lineRule="auto"/>
        <w:contextualSpacing/>
        <w:jc w:val="both"/>
        <w:rPr>
          <w:rFonts w:ascii="Times New Roman" w:eastAsiaTheme="minorEastAsia" w:hAnsi="Times New Roman" w:cs="Times New Roman"/>
          <w:bCs/>
          <w:sz w:val="20"/>
          <w:szCs w:val="20"/>
          <w:lang w:val="es-ES" w:eastAsia="en-US"/>
        </w:rPr>
      </w:pPr>
    </w:p>
    <w:p w14:paraId="59FB3D26" w14:textId="77777777" w:rsidR="0050138E" w:rsidRPr="00771C8C" w:rsidRDefault="0050138E" w:rsidP="0050138E">
      <w:pPr>
        <w:jc w:val="center"/>
        <w:rPr>
          <w:rFonts w:ascii="Times New Roman" w:eastAsia="Times New Roman" w:hAnsi="Times New Roman" w:cs="Times New Roman"/>
          <w:color w:val="1F4D78"/>
        </w:rPr>
      </w:pPr>
      <w:r w:rsidRPr="00771C8C">
        <w:rPr>
          <w:rFonts w:ascii="Times New Roman" w:hAnsi="Times New Roman" w:cs="Times New Roman"/>
          <w:noProof/>
          <w:lang w:eastAsia="es-CO"/>
        </w:rPr>
        <w:drawing>
          <wp:inline distT="0" distB="0" distL="0" distR="0" wp14:anchorId="4C523827" wp14:editId="09411FF7">
            <wp:extent cx="4572000" cy="2743200"/>
            <wp:effectExtent l="0" t="0" r="0" b="0"/>
            <wp:docPr id="448" name="Gráfico 4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1665B9F7" w14:textId="51D6C16F" w:rsidR="0050138E" w:rsidRPr="00771C8C" w:rsidRDefault="0050138E" w:rsidP="0050138E">
      <w:pPr>
        <w:jc w:val="center"/>
        <w:rPr>
          <w:rFonts w:ascii="Times New Roman" w:hAnsi="Times New Roman" w:cs="Times New Roman"/>
        </w:rPr>
      </w:pPr>
      <w:r w:rsidRPr="00771C8C">
        <w:rPr>
          <w:rFonts w:ascii="Times New Roman" w:hAnsi="Times New Roman" w:cs="Times New Roman"/>
        </w:rPr>
        <w:t xml:space="preserve">. </w:t>
      </w:r>
    </w:p>
    <w:p w14:paraId="579C066E" w14:textId="77777777" w:rsidR="0050138E" w:rsidRPr="0050138E" w:rsidRDefault="0050138E" w:rsidP="000C6178">
      <w:pPr>
        <w:pStyle w:val="Prrafodelista"/>
        <w:numPr>
          <w:ilvl w:val="0"/>
          <w:numId w:val="110"/>
        </w:numPr>
        <w:rPr>
          <w:rFonts w:ascii="Times New Roman" w:hAnsi="Times New Roman"/>
          <w:b/>
          <w:bCs/>
        </w:rPr>
      </w:pPr>
      <w:r w:rsidRPr="007F6874">
        <w:rPr>
          <w:rFonts w:ascii="Times New Roman" w:hAnsi="Times New Roman"/>
          <w:b/>
          <w:bCs/>
          <w:sz w:val="28"/>
          <w:szCs w:val="28"/>
        </w:rPr>
        <w:t>Atención a derechos de petición, quejas, reclamos y otros de carácter prioritario de usuarios de la red de alcantarillado de la ciudad</w:t>
      </w:r>
      <w:r w:rsidRPr="0050138E">
        <w:rPr>
          <w:rFonts w:ascii="Times New Roman" w:hAnsi="Times New Roman"/>
          <w:b/>
          <w:bCs/>
        </w:rPr>
        <w:t>.</w:t>
      </w:r>
    </w:p>
    <w:p w14:paraId="17AF91AA" w14:textId="050EB3E9" w:rsidR="0050138E" w:rsidRDefault="0050138E" w:rsidP="0050138E">
      <w:pPr>
        <w:spacing w:after="0" w:line="240" w:lineRule="auto"/>
        <w:rPr>
          <w:rFonts w:ascii="Times New Roman" w:hAnsi="Times New Roman"/>
        </w:rPr>
      </w:pPr>
      <w:r w:rsidRPr="0050138E">
        <w:rPr>
          <w:rFonts w:ascii="Times New Roman" w:hAnsi="Times New Roman"/>
          <w:sz w:val="24"/>
          <w:szCs w:val="24"/>
        </w:rPr>
        <w:t>Se atendieron un total de trescientos trece (313) derechos de petición de carácter técnico al mes de diciembre del año 2020, así como todas las solicitudes de entes de control relacionadas con usuarios de la red de alcantarillado, así como, siete (7) operativos realizados, dando cumplimiento a las órdenes establecidas en acciones judiciales competencia de la Subdirección del Recurso Hídrico y del Suelo</w:t>
      </w:r>
      <w:r w:rsidRPr="005F156C">
        <w:rPr>
          <w:rFonts w:ascii="Times New Roman" w:hAnsi="Times New Roman"/>
        </w:rPr>
        <w:t xml:space="preserve">. </w:t>
      </w:r>
    </w:p>
    <w:p w14:paraId="201891DE" w14:textId="77777777" w:rsidR="0050138E" w:rsidRPr="004D7662" w:rsidRDefault="0050138E" w:rsidP="0050138E">
      <w:pPr>
        <w:spacing w:after="0" w:line="240" w:lineRule="auto"/>
        <w:rPr>
          <w:rFonts w:ascii="Times New Roman" w:hAnsi="Times New Roman"/>
          <w:b/>
          <w:bCs/>
        </w:rPr>
      </w:pPr>
    </w:p>
    <w:p w14:paraId="4573E938" w14:textId="77777777" w:rsidR="0050138E" w:rsidRPr="007F6874" w:rsidRDefault="0050138E" w:rsidP="000C6178">
      <w:pPr>
        <w:pStyle w:val="Prrafodelista"/>
        <w:numPr>
          <w:ilvl w:val="0"/>
          <w:numId w:val="110"/>
        </w:numPr>
        <w:jc w:val="both"/>
        <w:rPr>
          <w:rFonts w:ascii="Times New Roman" w:hAnsi="Times New Roman" w:cs="Times New Roman"/>
          <w:b/>
          <w:bCs/>
          <w:sz w:val="28"/>
          <w:szCs w:val="28"/>
        </w:rPr>
      </w:pPr>
      <w:r w:rsidRPr="007F6874">
        <w:rPr>
          <w:rFonts w:ascii="Times New Roman" w:hAnsi="Times New Roman" w:cs="Times New Roman"/>
          <w:b/>
          <w:bCs/>
          <w:sz w:val="28"/>
          <w:szCs w:val="28"/>
        </w:rPr>
        <w:t>Acciones de control en el barrio San Benito (Sentencia de río Bogotá)</w:t>
      </w:r>
    </w:p>
    <w:p w14:paraId="0AC6E79B" w14:textId="77777777" w:rsidR="0050138E" w:rsidRPr="0050138E" w:rsidRDefault="0050138E" w:rsidP="0050138E">
      <w:pPr>
        <w:spacing w:after="0" w:line="240" w:lineRule="auto"/>
        <w:jc w:val="both"/>
        <w:rPr>
          <w:rFonts w:ascii="Times New Roman" w:hAnsi="Times New Roman" w:cs="Times New Roman"/>
          <w:sz w:val="24"/>
          <w:szCs w:val="24"/>
        </w:rPr>
      </w:pPr>
      <w:r w:rsidRPr="0050138E">
        <w:rPr>
          <w:rFonts w:ascii="Times New Roman" w:hAnsi="Times New Roman" w:cs="Times New Roman"/>
          <w:sz w:val="24"/>
          <w:szCs w:val="24"/>
        </w:rPr>
        <w:t xml:space="preserve">Durante el segundo semestre del año 2020, la Secretaría Distrital de Ambiente, desde la Subdirección del Recurso Hídrico y del Suelo – SRHS, realizó en acompañamiento con otras entidades inter institucionales y la Alcaldía Local, a tres (3) operativos de control y vigilancia a lo largo del periodo, visitando a cincuenta y tres (53) establecimientos, con el fin de verificar los posibles incumplimientos en materia de vertimientos y protocolos de bioseguridad de los usuarios que ejercen actividades conexas al proceso de transformación de pieles en cuero. </w:t>
      </w:r>
    </w:p>
    <w:p w14:paraId="0BAFEC1F" w14:textId="77777777" w:rsidR="0050138E" w:rsidRPr="0050138E" w:rsidRDefault="0050138E" w:rsidP="0050138E">
      <w:pPr>
        <w:spacing w:after="0" w:line="240" w:lineRule="auto"/>
        <w:jc w:val="both"/>
        <w:rPr>
          <w:rFonts w:ascii="Times New Roman" w:hAnsi="Times New Roman" w:cs="Times New Roman"/>
          <w:sz w:val="24"/>
          <w:szCs w:val="24"/>
        </w:rPr>
      </w:pPr>
    </w:p>
    <w:p w14:paraId="77020752" w14:textId="77777777" w:rsidR="0050138E" w:rsidRPr="0050138E" w:rsidRDefault="0050138E" w:rsidP="000C6178">
      <w:pPr>
        <w:pStyle w:val="Prrafodelista"/>
        <w:numPr>
          <w:ilvl w:val="0"/>
          <w:numId w:val="111"/>
        </w:numPr>
        <w:spacing w:after="0" w:line="240" w:lineRule="auto"/>
        <w:contextualSpacing/>
        <w:jc w:val="both"/>
        <w:rPr>
          <w:rFonts w:ascii="Times New Roman" w:hAnsi="Times New Roman" w:cs="Times New Roman"/>
          <w:bCs/>
          <w:sz w:val="24"/>
          <w:szCs w:val="24"/>
        </w:rPr>
      </w:pPr>
      <w:r w:rsidRPr="0050138E">
        <w:rPr>
          <w:rFonts w:ascii="Times New Roman" w:hAnsi="Times New Roman" w:cs="Times New Roman"/>
          <w:bCs/>
          <w:sz w:val="24"/>
          <w:szCs w:val="24"/>
        </w:rPr>
        <w:t>Operativo de control el 17 de julio del 2020. (15 predios presuntamente infractores)</w:t>
      </w:r>
    </w:p>
    <w:p w14:paraId="23DFDF7C" w14:textId="77777777" w:rsidR="0050138E" w:rsidRPr="0050138E" w:rsidRDefault="0050138E" w:rsidP="000C6178">
      <w:pPr>
        <w:pStyle w:val="Prrafodelista"/>
        <w:numPr>
          <w:ilvl w:val="0"/>
          <w:numId w:val="111"/>
        </w:numPr>
        <w:spacing w:after="0" w:line="240" w:lineRule="auto"/>
        <w:contextualSpacing/>
        <w:jc w:val="both"/>
        <w:rPr>
          <w:rFonts w:ascii="Times New Roman" w:hAnsi="Times New Roman" w:cs="Times New Roman"/>
          <w:bCs/>
          <w:sz w:val="24"/>
          <w:szCs w:val="24"/>
        </w:rPr>
      </w:pPr>
      <w:r w:rsidRPr="0050138E">
        <w:rPr>
          <w:rFonts w:ascii="Times New Roman" w:hAnsi="Times New Roman" w:cs="Times New Roman"/>
          <w:bCs/>
          <w:sz w:val="24"/>
          <w:szCs w:val="24"/>
        </w:rPr>
        <w:lastRenderedPageBreak/>
        <w:t xml:space="preserve">Operativo de control el 22 de septiembre del 2020. (Control ambiental 14 visitas a establecimientos) </w:t>
      </w:r>
    </w:p>
    <w:p w14:paraId="5E8D53EA" w14:textId="77777777" w:rsidR="0050138E" w:rsidRPr="0050138E" w:rsidRDefault="0050138E" w:rsidP="000C6178">
      <w:pPr>
        <w:pStyle w:val="Prrafodelista"/>
        <w:numPr>
          <w:ilvl w:val="0"/>
          <w:numId w:val="111"/>
        </w:numPr>
        <w:spacing w:after="0" w:line="240" w:lineRule="auto"/>
        <w:contextualSpacing/>
        <w:jc w:val="both"/>
        <w:rPr>
          <w:rFonts w:ascii="Times New Roman" w:hAnsi="Times New Roman" w:cs="Times New Roman"/>
          <w:bCs/>
          <w:sz w:val="24"/>
          <w:szCs w:val="24"/>
        </w:rPr>
      </w:pPr>
      <w:r w:rsidRPr="0050138E">
        <w:rPr>
          <w:rFonts w:ascii="Times New Roman" w:hAnsi="Times New Roman" w:cs="Times New Roman"/>
          <w:bCs/>
          <w:sz w:val="24"/>
          <w:szCs w:val="24"/>
        </w:rPr>
        <w:t>Operativo de control el 13 de noviembre del 2020. (Control ambiental 24 visitas a establecimientos)</w:t>
      </w:r>
    </w:p>
    <w:p w14:paraId="6ED916DD" w14:textId="77777777" w:rsidR="0050138E" w:rsidRPr="0050138E" w:rsidRDefault="0050138E" w:rsidP="0050138E">
      <w:pPr>
        <w:spacing w:after="0" w:line="240" w:lineRule="auto"/>
        <w:jc w:val="both"/>
        <w:rPr>
          <w:rFonts w:ascii="Times New Roman" w:hAnsi="Times New Roman" w:cs="Times New Roman"/>
          <w:sz w:val="24"/>
          <w:szCs w:val="24"/>
        </w:rPr>
      </w:pPr>
    </w:p>
    <w:p w14:paraId="194F1AD7" w14:textId="77777777" w:rsidR="0050138E" w:rsidRPr="0050138E" w:rsidRDefault="0050138E" w:rsidP="0050138E">
      <w:pPr>
        <w:spacing w:after="0" w:line="240" w:lineRule="auto"/>
        <w:jc w:val="both"/>
        <w:rPr>
          <w:rFonts w:ascii="Times New Roman" w:hAnsi="Times New Roman" w:cs="Times New Roman"/>
          <w:sz w:val="24"/>
          <w:szCs w:val="24"/>
          <w:lang w:val="es-ES_tradnl"/>
        </w:rPr>
      </w:pPr>
      <w:r w:rsidRPr="0050138E">
        <w:rPr>
          <w:rFonts w:ascii="Times New Roman" w:hAnsi="Times New Roman" w:cs="Times New Roman"/>
          <w:sz w:val="24"/>
          <w:szCs w:val="24"/>
        </w:rPr>
        <w:t xml:space="preserve">Igualmente se realizó el seguimiento a un total de </w:t>
      </w:r>
      <w:r w:rsidRPr="0050138E">
        <w:rPr>
          <w:rFonts w:ascii="Times New Roman" w:hAnsi="Times New Roman" w:cs="Times New Roman"/>
          <w:sz w:val="24"/>
          <w:szCs w:val="24"/>
          <w:lang w:val="es-ES_tradnl"/>
        </w:rPr>
        <w:t>siete (7) medidas preventivas de suspensión de actividades, seis (6) impuestas a usuarios generadores de residuos peligrosos y una (1) impuesta a un usuario que realiza actividades en un predio afectado por el corredor ecológico de ronda del Río Tunjuelo. Como resultado del seguimiento a las medidas preventivas de suspensión de actividades, se logró evidenciar que actualmente en cuatro (4) de los predios se desarrollan actividades por usuarios con razones sociales nuevas.</w:t>
      </w:r>
    </w:p>
    <w:p w14:paraId="0AC57C01" w14:textId="77777777" w:rsidR="0050138E" w:rsidRPr="0050138E" w:rsidRDefault="0050138E" w:rsidP="0050138E">
      <w:pPr>
        <w:spacing w:after="0" w:line="240" w:lineRule="auto"/>
        <w:jc w:val="both"/>
        <w:rPr>
          <w:rFonts w:ascii="Times New Roman" w:hAnsi="Times New Roman" w:cs="Times New Roman"/>
          <w:sz w:val="24"/>
          <w:szCs w:val="24"/>
          <w:lang w:val="es-ES_tradnl"/>
        </w:rPr>
      </w:pPr>
    </w:p>
    <w:p w14:paraId="5532FA4B" w14:textId="77777777" w:rsidR="0050138E" w:rsidRPr="0050138E" w:rsidRDefault="0050138E" w:rsidP="0050138E">
      <w:pPr>
        <w:spacing w:after="0" w:line="240" w:lineRule="auto"/>
        <w:jc w:val="both"/>
        <w:rPr>
          <w:rFonts w:ascii="Times New Roman" w:hAnsi="Times New Roman" w:cs="Times New Roman"/>
          <w:sz w:val="24"/>
          <w:szCs w:val="24"/>
          <w:lang w:val="es-ES_tradnl"/>
        </w:rPr>
      </w:pPr>
      <w:r w:rsidRPr="0050138E">
        <w:rPr>
          <w:rFonts w:ascii="Times New Roman" w:hAnsi="Times New Roman" w:cs="Times New Roman"/>
          <w:sz w:val="24"/>
          <w:szCs w:val="24"/>
          <w:lang w:val="es-ES_tradnl"/>
        </w:rPr>
        <w:t xml:space="preserve">Adicionalmente, durante los operativos se evidenció que dos (2) usuarios se encontraban desarrollando actividades relacionadas o conexas a los procesos de transformación de pieles en cuero, realizada la inspección se pudo verificar que, si bien los usuarios contaban con plan de gestión de residuos peligrosos, el mismo no se estaba implementando de manera correcta por lo cual no se garantizaba el manejo, gestión, clasificación, etiquetado, embalaje, disposición final de los desechos. Así mismo se observó que en el exterior del predio el usuario Comercializadora Salazar S.A.S. se encontraba generando vertimientos y la planta de tratamiento no estaba en funcionamiento. </w:t>
      </w:r>
    </w:p>
    <w:p w14:paraId="1FB8F779" w14:textId="77777777" w:rsidR="0050138E" w:rsidRPr="0050138E" w:rsidRDefault="0050138E" w:rsidP="0050138E">
      <w:pPr>
        <w:spacing w:after="0" w:line="240" w:lineRule="auto"/>
        <w:jc w:val="both"/>
        <w:rPr>
          <w:rFonts w:ascii="Times New Roman" w:hAnsi="Times New Roman" w:cs="Times New Roman"/>
          <w:sz w:val="24"/>
          <w:szCs w:val="24"/>
          <w:lang w:val="es-ES_tradnl"/>
        </w:rPr>
      </w:pPr>
    </w:p>
    <w:p w14:paraId="7D8A193C" w14:textId="23B021E5" w:rsidR="0050138E" w:rsidRDefault="0050138E" w:rsidP="0050138E">
      <w:pPr>
        <w:spacing w:line="240" w:lineRule="auto"/>
        <w:rPr>
          <w:rFonts w:ascii="Times New Roman" w:hAnsi="Times New Roman" w:cs="Times New Roman"/>
          <w:lang w:val="es-ES_tradnl"/>
        </w:rPr>
      </w:pPr>
      <w:r w:rsidRPr="0050138E">
        <w:rPr>
          <w:rFonts w:ascii="Times New Roman" w:hAnsi="Times New Roman" w:cs="Times New Roman"/>
          <w:sz w:val="24"/>
          <w:szCs w:val="24"/>
          <w:lang w:val="es-ES_tradnl"/>
        </w:rPr>
        <w:t>Por lo anterior, se procedió a imponer dos (2) medidas preventivas de amonestación escrita, en materia de vertimientos y residuos peligrosos, otorgando un término de 30 días para realizar acciones de mejora en los establecimiento</w:t>
      </w:r>
      <w:r w:rsidRPr="00771C8C">
        <w:rPr>
          <w:rFonts w:ascii="Times New Roman" w:hAnsi="Times New Roman" w:cs="Times New Roman"/>
          <w:lang w:val="es-ES_tradnl"/>
        </w:rPr>
        <w:t>s</w:t>
      </w:r>
      <w:r w:rsidR="007F6874">
        <w:rPr>
          <w:rFonts w:ascii="Times New Roman" w:hAnsi="Times New Roman" w:cs="Times New Roman"/>
          <w:lang w:val="es-ES_tradnl"/>
        </w:rPr>
        <w:t>.</w:t>
      </w:r>
    </w:p>
    <w:p w14:paraId="37111B4B" w14:textId="7DB182B2" w:rsidR="007F6874" w:rsidRDefault="007F6874" w:rsidP="007F6874">
      <w:pPr>
        <w:pStyle w:val="Descripcin"/>
        <w:rPr>
          <w:sz w:val="24"/>
          <w:szCs w:val="24"/>
          <w:lang w:val="es-ES_tradnl"/>
        </w:rPr>
      </w:pPr>
      <w:bookmarkStart w:id="337" w:name="_Toc62820739"/>
      <w:r>
        <w:t xml:space="preserve">Ilustración </w:t>
      </w:r>
      <w:r>
        <w:fldChar w:fldCharType="begin"/>
      </w:r>
      <w:r>
        <w:instrText xml:space="preserve"> SEQ Ilustración \* ARABIC </w:instrText>
      </w:r>
      <w:r>
        <w:fldChar w:fldCharType="separate"/>
      </w:r>
      <w:r w:rsidR="00FA2513">
        <w:rPr>
          <w:noProof/>
        </w:rPr>
        <w:t>80</w:t>
      </w:r>
      <w:r>
        <w:fldChar w:fldCharType="end"/>
      </w:r>
      <w:r>
        <w:t xml:space="preserve">. </w:t>
      </w:r>
      <w:r w:rsidRPr="007F6874">
        <w:t>Actividades de gestión en las curtiembres de San Benito</w:t>
      </w:r>
      <w:r w:rsidRPr="007F6874">
        <w:rPr>
          <w:sz w:val="24"/>
          <w:szCs w:val="24"/>
          <w:lang w:val="es-ES_tradnl"/>
        </w:rPr>
        <w:t>.</w:t>
      </w:r>
      <w:bookmarkEnd w:id="337"/>
    </w:p>
    <w:p w14:paraId="43C3FE85" w14:textId="6DFA7EE5" w:rsidR="00662469" w:rsidRDefault="0050138E" w:rsidP="0050138E">
      <w:pPr>
        <w:jc w:val="center"/>
        <w:rPr>
          <w:lang w:val="es-ES"/>
        </w:rPr>
      </w:pPr>
      <w:r>
        <w:rPr>
          <w:noProof/>
          <w:lang w:val="es-ES"/>
        </w:rPr>
        <w:drawing>
          <wp:inline distT="0" distB="0" distL="0" distR="0" wp14:anchorId="4331FC46" wp14:editId="6A9DDB28">
            <wp:extent cx="3629025" cy="3279318"/>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n 251"/>
                    <pic:cNvPicPr/>
                  </pic:nvPicPr>
                  <pic:blipFill>
                    <a:blip r:embed="rId191">
                      <a:extLst>
                        <a:ext uri="{28A0092B-C50C-407E-A947-70E740481C1C}">
                          <a14:useLocalDpi xmlns:a14="http://schemas.microsoft.com/office/drawing/2010/main" val="0"/>
                        </a:ext>
                      </a:extLst>
                    </a:blip>
                    <a:stretch>
                      <a:fillRect/>
                    </a:stretch>
                  </pic:blipFill>
                  <pic:spPr>
                    <a:xfrm>
                      <a:off x="0" y="0"/>
                      <a:ext cx="3636225" cy="3285824"/>
                    </a:xfrm>
                    <a:prstGeom prst="rect">
                      <a:avLst/>
                    </a:prstGeom>
                  </pic:spPr>
                </pic:pic>
              </a:graphicData>
            </a:graphic>
          </wp:inline>
        </w:drawing>
      </w:r>
    </w:p>
    <w:p w14:paraId="025B0599" w14:textId="345A3A18" w:rsidR="007F6874" w:rsidRPr="007F6874" w:rsidRDefault="007F6874" w:rsidP="007F6874">
      <w:pPr>
        <w:spacing w:after="0" w:line="240" w:lineRule="auto"/>
        <w:jc w:val="center"/>
        <w:rPr>
          <w:rFonts w:ascii="Times New Roman" w:hAnsi="Times New Roman" w:cs="Times New Roman"/>
        </w:rPr>
      </w:pPr>
      <w:r w:rsidRPr="007F6874">
        <w:rPr>
          <w:rFonts w:ascii="Times New Roman" w:hAnsi="Times New Roman" w:cs="Times New Roman"/>
        </w:rPr>
        <w:t>Fuente: SDA</w:t>
      </w:r>
    </w:p>
    <w:p w14:paraId="0739C4B3" w14:textId="77777777" w:rsidR="007F6874" w:rsidRDefault="007F6874" w:rsidP="0050138E">
      <w:pPr>
        <w:spacing w:after="0" w:line="240" w:lineRule="auto"/>
        <w:jc w:val="both"/>
        <w:rPr>
          <w:rFonts w:ascii="Times New Roman" w:hAnsi="Times New Roman" w:cs="Times New Roman"/>
          <w:b/>
          <w:bCs/>
          <w:sz w:val="24"/>
          <w:szCs w:val="24"/>
        </w:rPr>
      </w:pPr>
    </w:p>
    <w:p w14:paraId="61C8570E" w14:textId="77777777" w:rsidR="007F6874" w:rsidRDefault="007F6874" w:rsidP="0050138E">
      <w:pPr>
        <w:spacing w:after="0" w:line="240" w:lineRule="auto"/>
        <w:jc w:val="both"/>
        <w:rPr>
          <w:rFonts w:ascii="Times New Roman" w:hAnsi="Times New Roman" w:cs="Times New Roman"/>
          <w:b/>
          <w:bCs/>
          <w:sz w:val="24"/>
          <w:szCs w:val="24"/>
        </w:rPr>
      </w:pPr>
    </w:p>
    <w:p w14:paraId="1BBB59EC" w14:textId="047382EA" w:rsidR="0050138E" w:rsidRDefault="0050138E" w:rsidP="0050138E">
      <w:pPr>
        <w:spacing w:after="0" w:line="240" w:lineRule="auto"/>
        <w:jc w:val="both"/>
        <w:rPr>
          <w:rFonts w:ascii="Times New Roman" w:hAnsi="Times New Roman" w:cs="Times New Roman"/>
          <w:b/>
          <w:bCs/>
          <w:sz w:val="24"/>
          <w:szCs w:val="24"/>
        </w:rPr>
      </w:pPr>
      <w:r w:rsidRPr="0050138E">
        <w:rPr>
          <w:rFonts w:ascii="Times New Roman" w:hAnsi="Times New Roman" w:cs="Times New Roman"/>
          <w:b/>
          <w:bCs/>
          <w:sz w:val="24"/>
          <w:szCs w:val="24"/>
        </w:rPr>
        <w:t xml:space="preserve">Acciones de control en el barrio Guadalupe </w:t>
      </w:r>
    </w:p>
    <w:p w14:paraId="5E71F677" w14:textId="77777777" w:rsidR="007F6874" w:rsidRPr="0050138E" w:rsidRDefault="007F6874" w:rsidP="0050138E">
      <w:pPr>
        <w:spacing w:after="0" w:line="240" w:lineRule="auto"/>
        <w:jc w:val="both"/>
        <w:rPr>
          <w:rFonts w:ascii="Times New Roman" w:hAnsi="Times New Roman" w:cs="Times New Roman"/>
          <w:b/>
          <w:bCs/>
          <w:sz w:val="24"/>
          <w:szCs w:val="24"/>
        </w:rPr>
      </w:pPr>
    </w:p>
    <w:p w14:paraId="7D7578CA" w14:textId="77777777" w:rsidR="0050138E" w:rsidRPr="0050138E" w:rsidRDefault="0050138E" w:rsidP="000C6178">
      <w:pPr>
        <w:pStyle w:val="Prrafodelista"/>
        <w:numPr>
          <w:ilvl w:val="0"/>
          <w:numId w:val="112"/>
        </w:numPr>
        <w:spacing w:after="0" w:line="240" w:lineRule="auto"/>
        <w:contextualSpacing/>
        <w:jc w:val="both"/>
        <w:rPr>
          <w:rFonts w:ascii="Times New Roman" w:hAnsi="Times New Roman" w:cs="Times New Roman"/>
          <w:sz w:val="24"/>
          <w:szCs w:val="24"/>
          <w:lang w:val="es-ES"/>
        </w:rPr>
      </w:pPr>
      <w:r w:rsidRPr="0050138E">
        <w:rPr>
          <w:rFonts w:ascii="Times New Roman" w:hAnsi="Times New Roman" w:cs="Times New Roman"/>
          <w:sz w:val="24"/>
          <w:szCs w:val="24"/>
          <w:lang w:val="es-ES"/>
        </w:rPr>
        <w:t>Operativo de Control el 19 de agosto de 2020- Identificación de 12 puntos de vertimientos.</w:t>
      </w:r>
    </w:p>
    <w:p w14:paraId="1EA7D738" w14:textId="77777777" w:rsidR="0050138E" w:rsidRPr="0050138E" w:rsidRDefault="0050138E" w:rsidP="000C6178">
      <w:pPr>
        <w:pStyle w:val="Prrafodelista"/>
        <w:numPr>
          <w:ilvl w:val="0"/>
          <w:numId w:val="112"/>
        </w:numPr>
        <w:spacing w:after="0" w:line="240" w:lineRule="auto"/>
        <w:contextualSpacing/>
        <w:jc w:val="both"/>
        <w:rPr>
          <w:rFonts w:ascii="Times New Roman" w:hAnsi="Times New Roman" w:cs="Times New Roman"/>
          <w:sz w:val="24"/>
          <w:szCs w:val="24"/>
          <w:lang w:val="es-ES"/>
        </w:rPr>
      </w:pPr>
      <w:r w:rsidRPr="0050138E">
        <w:rPr>
          <w:rFonts w:ascii="Times New Roman" w:hAnsi="Times New Roman" w:cs="Times New Roman"/>
          <w:sz w:val="24"/>
          <w:szCs w:val="24"/>
          <w:lang w:val="es-ES"/>
        </w:rPr>
        <w:t xml:space="preserve">Operativo de Control el 01 de octubre de 2020 - Seguimiento a 13 medidas preventivas. </w:t>
      </w:r>
    </w:p>
    <w:p w14:paraId="27F8404F" w14:textId="77777777" w:rsidR="0050138E" w:rsidRPr="0050138E" w:rsidRDefault="0050138E" w:rsidP="000C6178">
      <w:pPr>
        <w:pStyle w:val="Prrafodelista"/>
        <w:numPr>
          <w:ilvl w:val="0"/>
          <w:numId w:val="112"/>
        </w:numPr>
        <w:spacing w:after="0" w:line="240" w:lineRule="auto"/>
        <w:contextualSpacing/>
        <w:jc w:val="both"/>
        <w:rPr>
          <w:rFonts w:ascii="Times New Roman" w:hAnsi="Times New Roman" w:cs="Times New Roman"/>
          <w:sz w:val="24"/>
          <w:szCs w:val="24"/>
          <w:lang w:val="es-ES"/>
        </w:rPr>
      </w:pPr>
      <w:r w:rsidRPr="0050138E">
        <w:rPr>
          <w:rFonts w:ascii="Times New Roman" w:hAnsi="Times New Roman" w:cs="Times New Roman"/>
          <w:sz w:val="24"/>
          <w:szCs w:val="24"/>
          <w:lang w:val="es-ES"/>
        </w:rPr>
        <w:t xml:space="preserve">Operativo de Control el 01 de diciembre de 2020 - Control ambiental a 5 establecimientos cárnicos. </w:t>
      </w:r>
    </w:p>
    <w:p w14:paraId="79C7DCAE" w14:textId="77777777" w:rsidR="0050138E" w:rsidRPr="0050138E" w:rsidRDefault="0050138E" w:rsidP="0050138E">
      <w:pPr>
        <w:spacing w:after="0" w:line="240" w:lineRule="auto"/>
        <w:jc w:val="both"/>
        <w:rPr>
          <w:rFonts w:ascii="Times New Roman" w:hAnsi="Times New Roman" w:cs="Times New Roman"/>
          <w:sz w:val="24"/>
          <w:szCs w:val="24"/>
        </w:rPr>
      </w:pPr>
    </w:p>
    <w:p w14:paraId="0369F214" w14:textId="55091A8E" w:rsidR="0050138E" w:rsidRDefault="0050138E" w:rsidP="0050138E">
      <w:pPr>
        <w:spacing w:after="0" w:line="240" w:lineRule="auto"/>
        <w:jc w:val="both"/>
        <w:rPr>
          <w:rFonts w:ascii="Times New Roman" w:hAnsi="Times New Roman" w:cs="Times New Roman"/>
          <w:b/>
          <w:bCs/>
          <w:sz w:val="24"/>
          <w:szCs w:val="24"/>
        </w:rPr>
      </w:pPr>
      <w:r w:rsidRPr="0050138E">
        <w:rPr>
          <w:rFonts w:ascii="Times New Roman" w:hAnsi="Times New Roman" w:cs="Times New Roman"/>
          <w:b/>
          <w:bCs/>
          <w:sz w:val="24"/>
          <w:szCs w:val="24"/>
        </w:rPr>
        <w:t>Acciones de control en el barrio María Paz</w:t>
      </w:r>
    </w:p>
    <w:p w14:paraId="594CA5EE" w14:textId="77777777" w:rsidR="007F6874" w:rsidRPr="0050138E" w:rsidRDefault="007F6874" w:rsidP="0050138E">
      <w:pPr>
        <w:spacing w:after="0" w:line="240" w:lineRule="auto"/>
        <w:jc w:val="both"/>
        <w:rPr>
          <w:rFonts w:ascii="Times New Roman" w:hAnsi="Times New Roman" w:cs="Times New Roman"/>
          <w:b/>
          <w:bCs/>
          <w:sz w:val="24"/>
          <w:szCs w:val="24"/>
        </w:rPr>
      </w:pPr>
    </w:p>
    <w:p w14:paraId="04DA04EA" w14:textId="77777777" w:rsidR="0050138E" w:rsidRPr="004D7662" w:rsidRDefault="0050138E" w:rsidP="000C6178">
      <w:pPr>
        <w:pStyle w:val="Prrafodelista"/>
        <w:numPr>
          <w:ilvl w:val="0"/>
          <w:numId w:val="113"/>
        </w:numPr>
        <w:spacing w:after="0" w:line="240" w:lineRule="auto"/>
        <w:contextualSpacing/>
        <w:jc w:val="both"/>
        <w:rPr>
          <w:rFonts w:ascii="Times New Roman" w:hAnsi="Times New Roman" w:cs="Times New Roman"/>
          <w:b/>
        </w:rPr>
      </w:pPr>
      <w:r w:rsidRPr="004D7662">
        <w:rPr>
          <w:rFonts w:ascii="Times New Roman" w:hAnsi="Times New Roman" w:cs="Times New Roman"/>
          <w:lang w:val="es-ES"/>
        </w:rPr>
        <w:t xml:space="preserve">Operativo de Control el 27 de noviembre de 2020 - Control ambiental a 4 establecimientos cárnicos. </w:t>
      </w:r>
    </w:p>
    <w:p w14:paraId="242F2F77" w14:textId="1CB9254D" w:rsidR="0050138E" w:rsidRDefault="0050138E" w:rsidP="0050138E">
      <w:pPr>
        <w:jc w:val="center"/>
        <w:rPr>
          <w:lang w:val="es-ES"/>
        </w:rPr>
      </w:pPr>
    </w:p>
    <w:p w14:paraId="72375240" w14:textId="6D0B8AAD" w:rsidR="00D65569" w:rsidRPr="007F6874" w:rsidRDefault="00D65569" w:rsidP="000C6178">
      <w:pPr>
        <w:pStyle w:val="Ttulo2"/>
        <w:numPr>
          <w:ilvl w:val="2"/>
          <w:numId w:val="131"/>
        </w:numPr>
        <w:spacing w:before="0"/>
        <w:rPr>
          <w:rFonts w:ascii="Times New Roman" w:hAnsi="Times New Roman" w:cs="Times New Roman"/>
          <w:b/>
          <w:bCs/>
          <w:color w:val="auto"/>
          <w:sz w:val="28"/>
          <w:szCs w:val="28"/>
          <w:lang w:val="es-ES"/>
        </w:rPr>
      </w:pPr>
      <w:bookmarkStart w:id="338" w:name="_Toc62814924"/>
      <w:r w:rsidRPr="007F6874">
        <w:rPr>
          <w:rFonts w:ascii="Times New Roman" w:hAnsi="Times New Roman" w:cs="Times New Roman"/>
          <w:b/>
          <w:bCs/>
          <w:color w:val="auto"/>
          <w:sz w:val="28"/>
          <w:szCs w:val="28"/>
          <w:lang w:val="es-ES"/>
        </w:rPr>
        <w:t>Tramites de Permisos de Vertimientos</w:t>
      </w:r>
      <w:bookmarkEnd w:id="338"/>
    </w:p>
    <w:p w14:paraId="4F5B47AD" w14:textId="77777777" w:rsidR="00D65569" w:rsidRDefault="00D65569" w:rsidP="00D65569">
      <w:pPr>
        <w:spacing w:after="0" w:line="240" w:lineRule="auto"/>
        <w:rPr>
          <w:rFonts w:ascii="Times New Roman" w:hAnsi="Times New Roman" w:cs="Times New Roman"/>
          <w:b/>
          <w:highlight w:val="cyan"/>
        </w:rPr>
      </w:pPr>
    </w:p>
    <w:p w14:paraId="7BD9A8E9"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Es importante precisar que, si bien las disposiciones del Plan Nacional de Desarrollo eliminaron la exigencia del trámite de permiso de vertimientos a red de alcantarillado, también ratificaron que es exigible dicho instrumento ambiental a los vertimientos realizados a fuentes superficiales y/o suelo.</w:t>
      </w:r>
    </w:p>
    <w:p w14:paraId="6831F684" w14:textId="77777777" w:rsidR="00D65569" w:rsidRPr="00D65569" w:rsidRDefault="00D65569" w:rsidP="00D65569">
      <w:pPr>
        <w:spacing w:after="0" w:line="240" w:lineRule="auto"/>
        <w:jc w:val="both"/>
        <w:rPr>
          <w:rFonts w:ascii="Times New Roman" w:hAnsi="Times New Roman" w:cs="Times New Roman"/>
          <w:sz w:val="24"/>
          <w:szCs w:val="24"/>
        </w:rPr>
      </w:pPr>
    </w:p>
    <w:p w14:paraId="5FCB1A2A"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En el perímetro urbano del Distrito Capital existen actividades particulares así como zonas urbanas que no cuentan con el servicio de alcantarillado y por ende los vertimientos de aguas residuales de los usuarios se realizan a fuentes superficial o por infiltración al suelo, siendo objeto del trámite y obtención del permiso de vertimientos el cual debe ser atendido conforme a las obligaciones misionales de la Subdirección del Recurso Hídrico y del Suelo y las etapas procesales establecidas en el Decreto 1076 de 2015.</w:t>
      </w:r>
    </w:p>
    <w:p w14:paraId="0DB7B2E6" w14:textId="77777777" w:rsidR="00D65569" w:rsidRPr="00D65569" w:rsidRDefault="00D65569" w:rsidP="00D65569">
      <w:pPr>
        <w:spacing w:after="0" w:line="240" w:lineRule="auto"/>
        <w:jc w:val="both"/>
        <w:rPr>
          <w:rFonts w:ascii="Times New Roman" w:hAnsi="Times New Roman" w:cs="Times New Roman"/>
          <w:sz w:val="24"/>
          <w:szCs w:val="24"/>
        </w:rPr>
      </w:pPr>
    </w:p>
    <w:p w14:paraId="5B56DBC6"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Durante el segundo semestre del año 2020 fueron revisados, evaluados e impulsados 110 trámites de permiso de vertimientos.</w:t>
      </w:r>
    </w:p>
    <w:p w14:paraId="2E3A19F1" w14:textId="77777777" w:rsidR="00D65569" w:rsidRPr="00D65569" w:rsidRDefault="00D65569" w:rsidP="00D65569">
      <w:pPr>
        <w:spacing w:after="0" w:line="240" w:lineRule="auto"/>
        <w:jc w:val="both"/>
        <w:rPr>
          <w:rFonts w:ascii="Times New Roman" w:hAnsi="Times New Roman" w:cs="Times New Roman"/>
          <w:sz w:val="24"/>
          <w:szCs w:val="24"/>
        </w:rPr>
      </w:pPr>
    </w:p>
    <w:p w14:paraId="0601F252" w14:textId="44ED8830" w:rsidR="00D65569" w:rsidRDefault="00D65569" w:rsidP="00D65569">
      <w:pPr>
        <w:spacing w:after="0" w:line="240" w:lineRule="auto"/>
        <w:jc w:val="both"/>
        <w:rPr>
          <w:rFonts w:ascii="Times New Roman" w:hAnsi="Times New Roman" w:cs="Times New Roman"/>
        </w:rPr>
      </w:pPr>
      <w:r w:rsidRPr="00D65569">
        <w:rPr>
          <w:rFonts w:ascii="Times New Roman" w:hAnsi="Times New Roman" w:cs="Times New Roman"/>
          <w:sz w:val="24"/>
          <w:szCs w:val="24"/>
        </w:rPr>
        <w:t>Una de las zonas que mayor cantidad de usuarios objeto de trámite de permiso de vertimientos concentra es la UPZ San José de Bavaria, cuya representación gráfica de los trámites impulsados técnico jurídicamente se representa a continuación</w:t>
      </w:r>
      <w:r w:rsidRPr="00B72E19">
        <w:rPr>
          <w:rFonts w:ascii="Times New Roman" w:hAnsi="Times New Roman" w:cs="Times New Roman"/>
        </w:rPr>
        <w:t>:</w:t>
      </w:r>
    </w:p>
    <w:p w14:paraId="678E8089" w14:textId="60E60593" w:rsidR="006634B1" w:rsidRDefault="006634B1" w:rsidP="00D65569">
      <w:pPr>
        <w:spacing w:after="0" w:line="240" w:lineRule="auto"/>
        <w:jc w:val="both"/>
        <w:rPr>
          <w:rFonts w:ascii="Times New Roman" w:hAnsi="Times New Roman" w:cs="Times New Roman"/>
        </w:rPr>
      </w:pPr>
    </w:p>
    <w:p w14:paraId="7370B144" w14:textId="454D67E0" w:rsidR="006634B1" w:rsidRDefault="006634B1" w:rsidP="00D65569">
      <w:pPr>
        <w:spacing w:after="0" w:line="240" w:lineRule="auto"/>
        <w:jc w:val="both"/>
        <w:rPr>
          <w:rFonts w:ascii="Times New Roman" w:hAnsi="Times New Roman" w:cs="Times New Roman"/>
        </w:rPr>
      </w:pPr>
    </w:p>
    <w:p w14:paraId="4596E50D" w14:textId="48DDF40C" w:rsidR="006634B1" w:rsidRDefault="006634B1" w:rsidP="00D65569">
      <w:pPr>
        <w:spacing w:after="0" w:line="240" w:lineRule="auto"/>
        <w:jc w:val="both"/>
        <w:rPr>
          <w:rFonts w:ascii="Times New Roman" w:hAnsi="Times New Roman" w:cs="Times New Roman"/>
        </w:rPr>
      </w:pPr>
    </w:p>
    <w:p w14:paraId="05E83F6A" w14:textId="39D56AD3" w:rsidR="006634B1" w:rsidRDefault="006634B1" w:rsidP="00D65569">
      <w:pPr>
        <w:spacing w:after="0" w:line="240" w:lineRule="auto"/>
        <w:jc w:val="both"/>
        <w:rPr>
          <w:rFonts w:ascii="Times New Roman" w:hAnsi="Times New Roman" w:cs="Times New Roman"/>
        </w:rPr>
      </w:pPr>
    </w:p>
    <w:p w14:paraId="4B6FE5A9" w14:textId="1ECA6966" w:rsidR="006634B1" w:rsidRDefault="006634B1" w:rsidP="00D65569">
      <w:pPr>
        <w:spacing w:after="0" w:line="240" w:lineRule="auto"/>
        <w:jc w:val="both"/>
        <w:rPr>
          <w:rFonts w:ascii="Times New Roman" w:hAnsi="Times New Roman" w:cs="Times New Roman"/>
        </w:rPr>
      </w:pPr>
    </w:p>
    <w:p w14:paraId="563A4233" w14:textId="140A77B2" w:rsidR="006634B1" w:rsidRDefault="006634B1" w:rsidP="00D65569">
      <w:pPr>
        <w:spacing w:after="0" w:line="240" w:lineRule="auto"/>
        <w:jc w:val="both"/>
        <w:rPr>
          <w:rFonts w:ascii="Times New Roman" w:hAnsi="Times New Roman" w:cs="Times New Roman"/>
        </w:rPr>
      </w:pPr>
    </w:p>
    <w:p w14:paraId="709EA0FB" w14:textId="1092BBAA" w:rsidR="006634B1" w:rsidRDefault="006634B1" w:rsidP="00D65569">
      <w:pPr>
        <w:spacing w:after="0" w:line="240" w:lineRule="auto"/>
        <w:jc w:val="both"/>
        <w:rPr>
          <w:rFonts w:ascii="Times New Roman" w:hAnsi="Times New Roman" w:cs="Times New Roman"/>
        </w:rPr>
      </w:pPr>
    </w:p>
    <w:p w14:paraId="6836339C" w14:textId="0266D320" w:rsidR="006634B1" w:rsidRDefault="006634B1" w:rsidP="00D65569">
      <w:pPr>
        <w:spacing w:after="0" w:line="240" w:lineRule="auto"/>
        <w:jc w:val="both"/>
        <w:rPr>
          <w:rFonts w:ascii="Times New Roman" w:hAnsi="Times New Roman" w:cs="Times New Roman"/>
        </w:rPr>
      </w:pPr>
    </w:p>
    <w:p w14:paraId="3DBE11DF" w14:textId="77777777" w:rsidR="006634B1" w:rsidRDefault="006634B1" w:rsidP="00D65569">
      <w:pPr>
        <w:spacing w:after="0" w:line="240" w:lineRule="auto"/>
        <w:jc w:val="both"/>
        <w:rPr>
          <w:rFonts w:ascii="Times New Roman" w:hAnsi="Times New Roman" w:cs="Times New Roman"/>
        </w:rPr>
      </w:pPr>
    </w:p>
    <w:p w14:paraId="5563F94C" w14:textId="775FC16E" w:rsidR="00D65569" w:rsidRDefault="00D65569" w:rsidP="00D65569">
      <w:pPr>
        <w:spacing w:after="0" w:line="240" w:lineRule="auto"/>
        <w:jc w:val="both"/>
        <w:rPr>
          <w:rFonts w:ascii="Times New Roman" w:hAnsi="Times New Roman" w:cs="Times New Roman"/>
        </w:rPr>
      </w:pPr>
    </w:p>
    <w:p w14:paraId="2F8C9D96" w14:textId="58200BAC" w:rsidR="00D65569" w:rsidRDefault="007F6874" w:rsidP="007F6874">
      <w:pPr>
        <w:pStyle w:val="Descripcin"/>
      </w:pPr>
      <w:bookmarkStart w:id="339" w:name="_Toc62820740"/>
      <w:r>
        <w:lastRenderedPageBreak/>
        <w:t xml:space="preserve">Ilustración </w:t>
      </w:r>
      <w:r>
        <w:fldChar w:fldCharType="begin"/>
      </w:r>
      <w:r>
        <w:instrText xml:space="preserve"> SEQ Ilustración \* ARABIC </w:instrText>
      </w:r>
      <w:r>
        <w:fldChar w:fldCharType="separate"/>
      </w:r>
      <w:r w:rsidR="00FA2513">
        <w:rPr>
          <w:noProof/>
        </w:rPr>
        <w:t>81</w:t>
      </w:r>
      <w:r>
        <w:fldChar w:fldCharType="end"/>
      </w:r>
      <w:r>
        <w:t xml:space="preserve">: </w:t>
      </w:r>
      <w:r w:rsidR="00D65569">
        <w:t xml:space="preserve">Localización de usuarios con </w:t>
      </w:r>
      <w:r w:rsidR="00D65569" w:rsidRPr="00B72E19">
        <w:t>trámites</w:t>
      </w:r>
      <w:r w:rsidR="00D65569">
        <w:t xml:space="preserve"> de permiso de vertimientos impulsados técnico jurídicamente en la UPZ San José de Bavaria de la ciudad de Bogotá.</w:t>
      </w:r>
      <w:bookmarkEnd w:id="339"/>
    </w:p>
    <w:p w14:paraId="3BA7833D" w14:textId="726FF3F9" w:rsidR="00D65569" w:rsidRDefault="00D65569" w:rsidP="00D65569">
      <w:pPr>
        <w:spacing w:after="0" w:line="240" w:lineRule="auto"/>
        <w:jc w:val="both"/>
        <w:rPr>
          <w:rFonts w:ascii="Times New Roman" w:hAnsi="Times New Roman" w:cs="Times New Roman"/>
        </w:rPr>
      </w:pPr>
    </w:p>
    <w:p w14:paraId="4BEF8454" w14:textId="7BC761AB" w:rsidR="00D65569" w:rsidRDefault="00D65569" w:rsidP="007F6874">
      <w:pPr>
        <w:spacing w:after="0" w:line="240" w:lineRule="auto"/>
        <w:jc w:val="center"/>
        <w:rPr>
          <w:rFonts w:ascii="Times New Roman" w:hAnsi="Times New Roman" w:cs="Times New Roman"/>
        </w:rPr>
      </w:pPr>
      <w:r>
        <w:rPr>
          <w:noProof/>
          <w:lang w:eastAsia="es-CO"/>
        </w:rPr>
        <w:drawing>
          <wp:inline distT="0" distB="0" distL="0" distR="0" wp14:anchorId="290D8DA6" wp14:editId="776BB1AC">
            <wp:extent cx="3867150" cy="2753124"/>
            <wp:effectExtent l="19050" t="19050" r="19050" b="2857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871499" cy="2756220"/>
                    </a:xfrm>
                    <a:prstGeom prst="rect">
                      <a:avLst/>
                    </a:prstGeom>
                    <a:ln>
                      <a:solidFill>
                        <a:schemeClr val="tx1"/>
                      </a:solidFill>
                    </a:ln>
                  </pic:spPr>
                </pic:pic>
              </a:graphicData>
            </a:graphic>
          </wp:inline>
        </w:drawing>
      </w:r>
    </w:p>
    <w:p w14:paraId="2AFAE1F8" w14:textId="3B61B620" w:rsidR="00D65569" w:rsidRDefault="007F6874" w:rsidP="007F6874">
      <w:pPr>
        <w:spacing w:after="0" w:line="240" w:lineRule="auto"/>
        <w:jc w:val="center"/>
        <w:rPr>
          <w:rFonts w:ascii="Times New Roman" w:hAnsi="Times New Roman" w:cs="Times New Roman"/>
        </w:rPr>
      </w:pPr>
      <w:r>
        <w:rPr>
          <w:rFonts w:ascii="Times New Roman" w:hAnsi="Times New Roman" w:cs="Times New Roman"/>
        </w:rPr>
        <w:t>Fuente: SDA</w:t>
      </w:r>
    </w:p>
    <w:p w14:paraId="6E6D6FD7" w14:textId="77777777" w:rsidR="007F6874" w:rsidRDefault="007F6874" w:rsidP="00D65569">
      <w:pPr>
        <w:spacing w:after="0" w:line="240" w:lineRule="auto"/>
        <w:jc w:val="both"/>
        <w:rPr>
          <w:rFonts w:ascii="Times New Roman" w:hAnsi="Times New Roman" w:cs="Times New Roman"/>
        </w:rPr>
      </w:pPr>
    </w:p>
    <w:p w14:paraId="33D64FAF"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Otras actividades en el marco de la evaluación, seguimiento y control al recurso hídrico superficial:</w:t>
      </w:r>
    </w:p>
    <w:p w14:paraId="3FBBC823" w14:textId="77777777" w:rsidR="00D65569" w:rsidRPr="00D65569" w:rsidRDefault="00D65569" w:rsidP="00D65569">
      <w:pPr>
        <w:spacing w:after="0" w:line="240" w:lineRule="auto"/>
        <w:jc w:val="both"/>
        <w:rPr>
          <w:rFonts w:ascii="Times New Roman" w:hAnsi="Times New Roman" w:cs="Times New Roman"/>
          <w:sz w:val="24"/>
          <w:szCs w:val="24"/>
        </w:rPr>
      </w:pPr>
    </w:p>
    <w:p w14:paraId="05291B97" w14:textId="7766401C" w:rsidR="00D65569" w:rsidRPr="00D65569" w:rsidRDefault="00D65569" w:rsidP="000C6178">
      <w:pPr>
        <w:pStyle w:val="Prrafodelista"/>
        <w:numPr>
          <w:ilvl w:val="0"/>
          <w:numId w:val="114"/>
        </w:numPr>
        <w:suppressAutoHyphens w:val="0"/>
        <w:spacing w:after="0" w:line="240" w:lineRule="auto"/>
        <w:contextualSpacing/>
        <w:jc w:val="both"/>
        <w:rPr>
          <w:rFonts w:ascii="Times New Roman" w:hAnsi="Times New Roman" w:cs="Times New Roman"/>
          <w:sz w:val="24"/>
          <w:szCs w:val="24"/>
        </w:rPr>
      </w:pPr>
      <w:r w:rsidRPr="00D65569">
        <w:rPr>
          <w:rFonts w:ascii="Times New Roman" w:hAnsi="Times New Roman" w:cs="Times New Roman"/>
          <w:sz w:val="24"/>
          <w:szCs w:val="24"/>
        </w:rPr>
        <w:t>Se generaron 34 impulsos de cobro por seguimiento, 2 requerimientos asociados al PSMV, 2 resoluciones de cobro por seguimiento y 30 requerimientos de costos.</w:t>
      </w:r>
    </w:p>
    <w:p w14:paraId="15142056" w14:textId="77777777" w:rsidR="00D65569" w:rsidRPr="00D65569" w:rsidRDefault="00D65569" w:rsidP="000C6178">
      <w:pPr>
        <w:pStyle w:val="Prrafodelista"/>
        <w:numPr>
          <w:ilvl w:val="0"/>
          <w:numId w:val="114"/>
        </w:numPr>
        <w:suppressAutoHyphens w:val="0"/>
        <w:spacing w:after="0" w:line="240" w:lineRule="auto"/>
        <w:contextualSpacing/>
        <w:jc w:val="both"/>
        <w:rPr>
          <w:rFonts w:ascii="Times New Roman" w:hAnsi="Times New Roman" w:cs="Times New Roman"/>
          <w:sz w:val="24"/>
          <w:szCs w:val="24"/>
        </w:rPr>
      </w:pPr>
      <w:r w:rsidRPr="00D65569">
        <w:rPr>
          <w:rFonts w:ascii="Times New Roman" w:hAnsi="Times New Roman" w:cs="Times New Roman"/>
          <w:sz w:val="24"/>
          <w:szCs w:val="24"/>
        </w:rPr>
        <w:t>Se generaron 26 conceptos de seguimiento ambiental a permisos de vertimientos</w:t>
      </w:r>
    </w:p>
    <w:p w14:paraId="0B247FFD" w14:textId="55656154" w:rsidR="00D65569" w:rsidRPr="00D65569" w:rsidRDefault="00D65569" w:rsidP="000C6178">
      <w:pPr>
        <w:pStyle w:val="Prrafodelista"/>
        <w:numPr>
          <w:ilvl w:val="0"/>
          <w:numId w:val="116"/>
        </w:numPr>
        <w:suppressAutoHyphens w:val="0"/>
        <w:spacing w:after="0" w:line="240" w:lineRule="auto"/>
        <w:contextualSpacing/>
        <w:jc w:val="both"/>
        <w:rPr>
          <w:rFonts w:ascii="Times New Roman" w:hAnsi="Times New Roman" w:cs="Times New Roman"/>
          <w:sz w:val="24"/>
          <w:szCs w:val="24"/>
        </w:rPr>
      </w:pPr>
      <w:r w:rsidRPr="00D65569">
        <w:rPr>
          <w:rFonts w:ascii="Times New Roman" w:hAnsi="Times New Roman" w:cs="Times New Roman"/>
          <w:sz w:val="24"/>
          <w:szCs w:val="24"/>
        </w:rPr>
        <w:t>Fueron igualmente realizados recorridos a 13 cuerpos de agua superficial para un total de 245 puntos de vertimientos</w:t>
      </w:r>
      <w:r w:rsidRPr="00D65569">
        <w:rPr>
          <w:sz w:val="24"/>
          <w:szCs w:val="24"/>
        </w:rPr>
        <w:t xml:space="preserve"> </w:t>
      </w:r>
      <w:r w:rsidRPr="00D65569">
        <w:rPr>
          <w:rFonts w:ascii="Times New Roman" w:hAnsi="Times New Roman" w:cs="Times New Roman"/>
          <w:sz w:val="24"/>
          <w:szCs w:val="24"/>
        </w:rPr>
        <w:t>inspeccionados.</w:t>
      </w:r>
    </w:p>
    <w:p w14:paraId="73FAB354" w14:textId="5055AA19" w:rsidR="00D65569" w:rsidRPr="00D65569" w:rsidRDefault="00D65569" w:rsidP="000C6178">
      <w:pPr>
        <w:pStyle w:val="Prrafodelista"/>
        <w:numPr>
          <w:ilvl w:val="0"/>
          <w:numId w:val="115"/>
        </w:numPr>
        <w:suppressAutoHyphens w:val="0"/>
        <w:spacing w:after="0" w:line="240" w:lineRule="auto"/>
        <w:contextualSpacing/>
        <w:jc w:val="both"/>
        <w:rPr>
          <w:rFonts w:ascii="Times New Roman" w:hAnsi="Times New Roman" w:cs="Times New Roman"/>
          <w:sz w:val="24"/>
          <w:szCs w:val="24"/>
        </w:rPr>
      </w:pPr>
      <w:r w:rsidRPr="00D65569">
        <w:rPr>
          <w:rFonts w:ascii="Times New Roman" w:hAnsi="Times New Roman" w:cs="Times New Roman"/>
          <w:sz w:val="24"/>
          <w:szCs w:val="24"/>
        </w:rPr>
        <w:t>Generación de los informes técnicos para las Acciones Populares de Quebrada Verjones, Quebrada la Seca, Quebrada Chico y Canal Molinos</w:t>
      </w:r>
    </w:p>
    <w:p w14:paraId="60017AF1" w14:textId="77777777" w:rsidR="00D65569" w:rsidRPr="00B72E19" w:rsidRDefault="00D65569" w:rsidP="00D65569">
      <w:pPr>
        <w:spacing w:after="0" w:line="240" w:lineRule="auto"/>
        <w:jc w:val="both"/>
        <w:rPr>
          <w:rFonts w:ascii="Times New Roman" w:hAnsi="Times New Roman" w:cs="Times New Roman"/>
        </w:rPr>
      </w:pPr>
    </w:p>
    <w:p w14:paraId="05D8B412" w14:textId="45EC6F49" w:rsidR="0050138E" w:rsidRDefault="0050138E" w:rsidP="0050138E">
      <w:pPr>
        <w:jc w:val="center"/>
        <w:rPr>
          <w:lang w:val="es-ES"/>
        </w:rPr>
      </w:pPr>
    </w:p>
    <w:p w14:paraId="4184B642" w14:textId="591EF5AC" w:rsidR="00D65569" w:rsidRPr="007F6874" w:rsidRDefault="00D65569" w:rsidP="000C6178">
      <w:pPr>
        <w:pStyle w:val="Ttulo2"/>
        <w:numPr>
          <w:ilvl w:val="2"/>
          <w:numId w:val="131"/>
        </w:numPr>
        <w:spacing w:before="0"/>
        <w:rPr>
          <w:rFonts w:ascii="Times New Roman" w:hAnsi="Times New Roman" w:cs="Times New Roman"/>
          <w:b/>
          <w:bCs/>
          <w:color w:val="auto"/>
          <w:sz w:val="28"/>
          <w:szCs w:val="28"/>
          <w:lang w:val="es-ES"/>
        </w:rPr>
      </w:pPr>
      <w:bookmarkStart w:id="340" w:name="_Toc62814925"/>
      <w:r w:rsidRPr="007F6874">
        <w:rPr>
          <w:rFonts w:ascii="Times New Roman" w:hAnsi="Times New Roman" w:cs="Times New Roman"/>
          <w:b/>
          <w:bCs/>
          <w:color w:val="auto"/>
          <w:sz w:val="28"/>
          <w:szCs w:val="28"/>
          <w:lang w:val="es-ES"/>
        </w:rPr>
        <w:t>Plan De Saneamiento y Manejo de Vertimientos – PSMV</w:t>
      </w:r>
      <w:bookmarkEnd w:id="340"/>
    </w:p>
    <w:p w14:paraId="1B50C869" w14:textId="77777777" w:rsidR="00D65569" w:rsidRPr="001E74B9" w:rsidRDefault="00D65569" w:rsidP="00D65569">
      <w:pPr>
        <w:spacing w:after="0" w:line="240" w:lineRule="auto"/>
        <w:rPr>
          <w:rFonts w:ascii="Times New Roman" w:hAnsi="Times New Roman" w:cs="Times New Roman"/>
          <w:lang w:val="es-ES"/>
        </w:rPr>
      </w:pPr>
    </w:p>
    <w:p w14:paraId="05253419" w14:textId="231C0B6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 xml:space="preserve">La </w:t>
      </w:r>
      <w:r w:rsidRPr="00D65569">
        <w:rPr>
          <w:rFonts w:ascii="Times New Roman" w:hAnsi="Times New Roman" w:cs="Times New Roman"/>
          <w:color w:val="000000" w:themeColor="text1"/>
          <w:sz w:val="24"/>
          <w:szCs w:val="24"/>
        </w:rPr>
        <w:t xml:space="preserve">Resolución </w:t>
      </w:r>
      <w:r w:rsidRPr="00D65569">
        <w:rPr>
          <w:rFonts w:ascii="Times New Roman" w:hAnsi="Times New Roman" w:cs="Times New Roman"/>
          <w:sz w:val="24"/>
          <w:szCs w:val="24"/>
        </w:rPr>
        <w:t>3428 de 2017, “</w:t>
      </w:r>
      <w:r w:rsidRPr="00D65569">
        <w:rPr>
          <w:rFonts w:ascii="Times New Roman" w:hAnsi="Times New Roman" w:cs="Times New Roman"/>
          <w:i/>
          <w:iCs/>
          <w:sz w:val="24"/>
          <w:szCs w:val="24"/>
        </w:rPr>
        <w:t>por la cual se revisa y actualiza el plan de saneamiento y manejo de vertimientos – PSMV a la empresa de acueducto y alcantarillado y aseo de Bogotá - EAAB – ESP otorgado mediante resolución no 3257 de 2007, y se toman otras determinaciones, en cumplimiento del numeral 4.21 de la sentencia de AP no. 2001-90479 – saneamiento del río Bogotá</w:t>
      </w:r>
      <w:r w:rsidRPr="00D65569">
        <w:rPr>
          <w:rFonts w:ascii="Times New Roman" w:hAnsi="Times New Roman" w:cs="Times New Roman"/>
          <w:sz w:val="24"/>
          <w:szCs w:val="24"/>
        </w:rPr>
        <w:t>”, estipula las obligaciones de la EAAB-ESP con relación al saneamiento en el servicio público de alcantarillado para avanzar en el cumplimiento de la norma de vertimientos estipulada en el Decreto 1076 de 2015.</w:t>
      </w:r>
    </w:p>
    <w:p w14:paraId="7F4C4F49" w14:textId="77777777" w:rsidR="00D65569" w:rsidRPr="00D65569" w:rsidRDefault="00D65569" w:rsidP="00D65569">
      <w:pPr>
        <w:spacing w:after="0" w:line="240" w:lineRule="auto"/>
        <w:jc w:val="both"/>
        <w:rPr>
          <w:rFonts w:ascii="Times New Roman" w:hAnsi="Times New Roman" w:cs="Times New Roman"/>
          <w:sz w:val="24"/>
          <w:szCs w:val="24"/>
        </w:rPr>
      </w:pPr>
    </w:p>
    <w:p w14:paraId="2D8AAA2B"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 xml:space="preserve">Dentro de sus obligaciones de evaluación, control y seguimiento de los factores de deterioro ambiental del recurso hídrico y del suelo, la SRHS a través del grupo Autorizaciones, realiza el seguimiento al instrumento ambiental semestralmente, usando como insumo los informes </w:t>
      </w:r>
      <w:r w:rsidRPr="00D65569">
        <w:rPr>
          <w:rFonts w:ascii="Times New Roman" w:hAnsi="Times New Roman" w:cs="Times New Roman"/>
          <w:sz w:val="24"/>
          <w:szCs w:val="24"/>
        </w:rPr>
        <w:lastRenderedPageBreak/>
        <w:t>semestrales de la EAAB-ESP y recorridos de identificación y actualización de puntos vertimientos realizados en las cuencas y subcuencas urbanas del Distrito Capital.</w:t>
      </w:r>
    </w:p>
    <w:p w14:paraId="3BAEF6D5" w14:textId="77777777" w:rsidR="00D65569" w:rsidRPr="00D65569" w:rsidRDefault="00D65569" w:rsidP="00D65569">
      <w:pPr>
        <w:spacing w:after="0" w:line="240" w:lineRule="auto"/>
        <w:jc w:val="both"/>
        <w:rPr>
          <w:rFonts w:ascii="Times New Roman" w:hAnsi="Times New Roman" w:cs="Times New Roman"/>
          <w:sz w:val="24"/>
          <w:szCs w:val="24"/>
        </w:rPr>
      </w:pPr>
    </w:p>
    <w:p w14:paraId="42402098" w14:textId="77777777" w:rsidR="00D65569" w:rsidRPr="00F748E5" w:rsidRDefault="00D65569" w:rsidP="00D65569">
      <w:pPr>
        <w:spacing w:after="0" w:line="240" w:lineRule="auto"/>
        <w:jc w:val="both"/>
        <w:rPr>
          <w:rFonts w:ascii="Times New Roman" w:hAnsi="Times New Roman" w:cs="Times New Roman"/>
        </w:rPr>
      </w:pPr>
      <w:r w:rsidRPr="00D65569">
        <w:rPr>
          <w:rFonts w:ascii="Times New Roman" w:hAnsi="Times New Roman" w:cs="Times New Roman"/>
          <w:sz w:val="24"/>
          <w:szCs w:val="24"/>
        </w:rPr>
        <w:t>Para el segundo semestre de 2020, se realizaron las siguientes actividades en el marco de la evaluación y seguimiento del PSMV aprobado para la EAAB-ESP</w:t>
      </w:r>
      <w:r w:rsidRPr="00F748E5">
        <w:rPr>
          <w:rFonts w:ascii="Times New Roman" w:hAnsi="Times New Roman" w:cs="Times New Roman"/>
        </w:rPr>
        <w:t>:</w:t>
      </w:r>
    </w:p>
    <w:p w14:paraId="312F518B" w14:textId="77777777" w:rsidR="00D65569" w:rsidRPr="00F748E5" w:rsidRDefault="00D65569" w:rsidP="00D65569">
      <w:pPr>
        <w:spacing w:after="0" w:line="240" w:lineRule="auto"/>
        <w:jc w:val="both"/>
        <w:rPr>
          <w:rFonts w:ascii="Times New Roman" w:hAnsi="Times New Roman" w:cs="Times New Roman"/>
        </w:rPr>
      </w:pPr>
    </w:p>
    <w:p w14:paraId="7F5811AA" w14:textId="5BEE60F4" w:rsidR="00D65569" w:rsidRDefault="00A34481" w:rsidP="00A34481">
      <w:pPr>
        <w:pStyle w:val="Descripcin"/>
      </w:pPr>
      <w:bookmarkStart w:id="341" w:name="_Toc60819187"/>
      <w:bookmarkStart w:id="342" w:name="_Toc62807005"/>
      <w:r>
        <w:t xml:space="preserve">Tabla </w:t>
      </w:r>
      <w:r>
        <w:fldChar w:fldCharType="begin"/>
      </w:r>
      <w:r>
        <w:instrText xml:space="preserve"> SEQ Tabla \* ARABIC </w:instrText>
      </w:r>
      <w:r>
        <w:fldChar w:fldCharType="separate"/>
      </w:r>
      <w:r w:rsidR="00FA2513">
        <w:rPr>
          <w:noProof/>
        </w:rPr>
        <w:t>81</w:t>
      </w:r>
      <w:r>
        <w:fldChar w:fldCharType="end"/>
      </w:r>
      <w:r>
        <w:t>:</w:t>
      </w:r>
      <w:r w:rsidR="00D65569" w:rsidRPr="00F748E5">
        <w:t xml:space="preserve"> Actividades desarrolladas PSMV.</w:t>
      </w:r>
      <w:bookmarkEnd w:id="341"/>
      <w:bookmarkEnd w:id="342"/>
    </w:p>
    <w:p w14:paraId="1129A347" w14:textId="77777777" w:rsidR="00A34481" w:rsidRPr="00A34481" w:rsidRDefault="00A34481" w:rsidP="00A34481">
      <w:pPr>
        <w:rPr>
          <w:lang w:val="es-ES" w:eastAsia="en-US"/>
        </w:rPr>
      </w:pPr>
    </w:p>
    <w:tbl>
      <w:tblPr>
        <w:tblStyle w:val="Tablaconcuadrcula5oscura-nfasis6"/>
        <w:tblW w:w="0" w:type="auto"/>
        <w:tblLook w:val="04A0" w:firstRow="1" w:lastRow="0" w:firstColumn="1" w:lastColumn="0" w:noHBand="0" w:noVBand="1"/>
      </w:tblPr>
      <w:tblGrid>
        <w:gridCol w:w="4662"/>
        <w:gridCol w:w="3708"/>
      </w:tblGrid>
      <w:tr w:rsidR="00D65569" w:rsidRPr="00D65569" w14:paraId="0EB16A12" w14:textId="77777777" w:rsidTr="006634B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2" w:type="dxa"/>
          </w:tcPr>
          <w:p w14:paraId="70AAB498" w14:textId="67B358EF" w:rsidR="00D65569" w:rsidRPr="00D65569" w:rsidRDefault="00D65569" w:rsidP="00D65569">
            <w:pPr>
              <w:spacing w:after="0" w:line="240" w:lineRule="auto"/>
              <w:jc w:val="center"/>
              <w:rPr>
                <w:rFonts w:ascii="Times New Roman" w:hAnsi="Times New Roman" w:cs="Times New Roman"/>
                <w:sz w:val="18"/>
                <w:szCs w:val="18"/>
                <w:lang w:val="es-ES"/>
              </w:rPr>
            </w:pPr>
            <w:r w:rsidRPr="00D65569">
              <w:rPr>
                <w:rFonts w:ascii="Times New Roman" w:hAnsi="Times New Roman" w:cs="Times New Roman"/>
                <w:sz w:val="18"/>
                <w:szCs w:val="18"/>
                <w:lang w:val="es-ES"/>
              </w:rPr>
              <w:t>ACTUACIÓN</w:t>
            </w:r>
          </w:p>
        </w:tc>
        <w:tc>
          <w:tcPr>
            <w:tcW w:w="3708" w:type="dxa"/>
          </w:tcPr>
          <w:p w14:paraId="5FDF2593" w14:textId="33284ACA" w:rsidR="00D65569" w:rsidRPr="00D65569" w:rsidRDefault="00D65569" w:rsidP="00D655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rPr>
            </w:pPr>
            <w:r w:rsidRPr="00D65569">
              <w:rPr>
                <w:rFonts w:ascii="Times New Roman" w:hAnsi="Times New Roman" w:cs="Times New Roman"/>
                <w:sz w:val="18"/>
                <w:szCs w:val="18"/>
                <w:lang w:val="es-ES"/>
              </w:rPr>
              <w:t>PRODUCTO - OBSERVACIÓN</w:t>
            </w:r>
          </w:p>
        </w:tc>
      </w:tr>
      <w:tr w:rsidR="00D65569" w:rsidRPr="00D65569" w14:paraId="71C9E74A" w14:textId="77777777" w:rsidTr="006634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2" w:type="dxa"/>
          </w:tcPr>
          <w:p w14:paraId="473EFD12" w14:textId="77777777" w:rsidR="00D65569" w:rsidRPr="00D65569" w:rsidRDefault="00D65569" w:rsidP="00D65569">
            <w:pPr>
              <w:spacing w:after="0" w:line="240" w:lineRule="auto"/>
              <w:jc w:val="center"/>
              <w:rPr>
                <w:rFonts w:ascii="Times New Roman" w:hAnsi="Times New Roman" w:cs="Times New Roman"/>
                <w:b w:val="0"/>
                <w:bCs w:val="0"/>
                <w:sz w:val="18"/>
                <w:szCs w:val="18"/>
                <w:lang w:val="es-ES"/>
              </w:rPr>
            </w:pPr>
            <w:r w:rsidRPr="00D65569">
              <w:rPr>
                <w:rFonts w:ascii="Times New Roman" w:hAnsi="Times New Roman" w:cs="Times New Roman"/>
                <w:b w:val="0"/>
                <w:bCs w:val="0"/>
                <w:sz w:val="18"/>
                <w:szCs w:val="18"/>
                <w:lang w:val="es-ES"/>
              </w:rPr>
              <w:t>Visita de inspección puntos de vertimiento</w:t>
            </w:r>
          </w:p>
        </w:tc>
        <w:tc>
          <w:tcPr>
            <w:tcW w:w="3708" w:type="dxa"/>
          </w:tcPr>
          <w:p w14:paraId="567F6EC9"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rPr>
            </w:pPr>
            <w:r w:rsidRPr="00D65569">
              <w:rPr>
                <w:rFonts w:ascii="Times New Roman" w:hAnsi="Times New Roman" w:cs="Times New Roman"/>
                <w:sz w:val="18"/>
                <w:szCs w:val="18"/>
                <w:lang w:val="es-ES"/>
              </w:rPr>
              <w:t>10 cuencas y subcuencas recorridas</w:t>
            </w:r>
          </w:p>
        </w:tc>
      </w:tr>
      <w:tr w:rsidR="00D65569" w:rsidRPr="00D65569" w14:paraId="7F9C45ED" w14:textId="77777777" w:rsidTr="006634B1">
        <w:trPr>
          <w:trHeight w:val="20"/>
        </w:trPr>
        <w:tc>
          <w:tcPr>
            <w:cnfStyle w:val="001000000000" w:firstRow="0" w:lastRow="0" w:firstColumn="1" w:lastColumn="0" w:oddVBand="0" w:evenVBand="0" w:oddHBand="0" w:evenHBand="0" w:firstRowFirstColumn="0" w:firstRowLastColumn="0" w:lastRowFirstColumn="0" w:lastRowLastColumn="0"/>
            <w:tcW w:w="4662" w:type="dxa"/>
          </w:tcPr>
          <w:p w14:paraId="69BAECA7" w14:textId="77777777" w:rsidR="00D65569" w:rsidRPr="00D65569" w:rsidRDefault="00D65569" w:rsidP="00D65569">
            <w:pPr>
              <w:spacing w:after="0" w:line="240" w:lineRule="auto"/>
              <w:jc w:val="center"/>
              <w:rPr>
                <w:rFonts w:ascii="Times New Roman" w:hAnsi="Times New Roman" w:cs="Times New Roman"/>
                <w:b w:val="0"/>
                <w:bCs w:val="0"/>
                <w:sz w:val="18"/>
                <w:szCs w:val="18"/>
                <w:lang w:val="es-ES"/>
              </w:rPr>
            </w:pPr>
            <w:r w:rsidRPr="00D65569">
              <w:rPr>
                <w:rFonts w:ascii="Times New Roman" w:hAnsi="Times New Roman" w:cs="Times New Roman"/>
                <w:b w:val="0"/>
                <w:bCs w:val="0"/>
                <w:sz w:val="18"/>
                <w:szCs w:val="18"/>
                <w:lang w:val="es-ES"/>
              </w:rPr>
              <w:t xml:space="preserve">Seguimiento Informe avance PSMV año 2019 </w:t>
            </w:r>
          </w:p>
        </w:tc>
        <w:tc>
          <w:tcPr>
            <w:tcW w:w="3708" w:type="dxa"/>
          </w:tcPr>
          <w:p w14:paraId="4315BCBA"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rPr>
            </w:pPr>
            <w:r w:rsidRPr="00D65569">
              <w:rPr>
                <w:rFonts w:ascii="Times New Roman" w:hAnsi="Times New Roman" w:cs="Times New Roman"/>
                <w:sz w:val="18"/>
                <w:szCs w:val="18"/>
                <w:lang w:val="es-ES"/>
              </w:rPr>
              <w:t>Concepto Técnico 10381 de 2020</w:t>
            </w:r>
          </w:p>
          <w:p w14:paraId="33F6014A"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rPr>
            </w:pPr>
            <w:r w:rsidRPr="00D65569">
              <w:rPr>
                <w:rFonts w:ascii="Times New Roman" w:hAnsi="Times New Roman" w:cs="Times New Roman"/>
                <w:sz w:val="18"/>
                <w:szCs w:val="18"/>
                <w:lang w:val="es-ES"/>
              </w:rPr>
              <w:t>(2020IE218529)</w:t>
            </w:r>
          </w:p>
        </w:tc>
      </w:tr>
      <w:tr w:rsidR="00D65569" w:rsidRPr="00D65569" w14:paraId="490A8723" w14:textId="77777777" w:rsidTr="006634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2" w:type="dxa"/>
          </w:tcPr>
          <w:p w14:paraId="29339155" w14:textId="77777777" w:rsidR="00D65569" w:rsidRPr="00D65569" w:rsidRDefault="00D65569" w:rsidP="00D65569">
            <w:pPr>
              <w:spacing w:after="0" w:line="240" w:lineRule="auto"/>
              <w:jc w:val="center"/>
              <w:rPr>
                <w:rFonts w:ascii="Times New Roman" w:hAnsi="Times New Roman" w:cs="Times New Roman"/>
                <w:b w:val="0"/>
                <w:bCs w:val="0"/>
                <w:sz w:val="18"/>
                <w:szCs w:val="18"/>
                <w:lang w:val="es-ES"/>
              </w:rPr>
            </w:pPr>
            <w:r w:rsidRPr="00D65569">
              <w:rPr>
                <w:rFonts w:ascii="Times New Roman" w:hAnsi="Times New Roman" w:cs="Times New Roman"/>
                <w:b w:val="0"/>
                <w:bCs w:val="0"/>
                <w:sz w:val="18"/>
                <w:szCs w:val="18"/>
                <w:lang w:val="es-ES"/>
              </w:rPr>
              <w:t>Seguimiento Informe avance PSMV semestre I-2020</w:t>
            </w:r>
          </w:p>
        </w:tc>
        <w:tc>
          <w:tcPr>
            <w:tcW w:w="3708" w:type="dxa"/>
          </w:tcPr>
          <w:p w14:paraId="3A5B23A6"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rPr>
            </w:pPr>
            <w:r w:rsidRPr="00D65569">
              <w:rPr>
                <w:rFonts w:ascii="Times New Roman" w:hAnsi="Times New Roman" w:cs="Times New Roman"/>
                <w:sz w:val="18"/>
                <w:szCs w:val="18"/>
                <w:lang w:val="es-ES"/>
              </w:rPr>
              <w:t>Concepto Técnico 10382 de 2020</w:t>
            </w:r>
          </w:p>
          <w:p w14:paraId="557372DE"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rPr>
            </w:pPr>
            <w:r w:rsidRPr="00D65569">
              <w:rPr>
                <w:rFonts w:ascii="Times New Roman" w:hAnsi="Times New Roman" w:cs="Times New Roman"/>
                <w:sz w:val="18"/>
                <w:szCs w:val="18"/>
                <w:lang w:val="es-ES"/>
              </w:rPr>
              <w:t>(2020IE218537)</w:t>
            </w:r>
          </w:p>
        </w:tc>
      </w:tr>
      <w:tr w:rsidR="00D65569" w:rsidRPr="00D65569" w14:paraId="0DA8E343" w14:textId="77777777" w:rsidTr="006634B1">
        <w:trPr>
          <w:trHeight w:val="20"/>
        </w:trPr>
        <w:tc>
          <w:tcPr>
            <w:cnfStyle w:val="001000000000" w:firstRow="0" w:lastRow="0" w:firstColumn="1" w:lastColumn="0" w:oddVBand="0" w:evenVBand="0" w:oddHBand="0" w:evenHBand="0" w:firstRowFirstColumn="0" w:firstRowLastColumn="0" w:lastRowFirstColumn="0" w:lastRowLastColumn="0"/>
            <w:tcW w:w="4662" w:type="dxa"/>
          </w:tcPr>
          <w:p w14:paraId="33EF3769" w14:textId="77777777" w:rsidR="00D65569" w:rsidRPr="00D65569" w:rsidRDefault="00D65569" w:rsidP="00D65569">
            <w:pPr>
              <w:spacing w:after="0" w:line="240" w:lineRule="auto"/>
              <w:jc w:val="center"/>
              <w:rPr>
                <w:rFonts w:ascii="Times New Roman" w:hAnsi="Times New Roman" w:cs="Times New Roman"/>
                <w:b w:val="0"/>
                <w:bCs w:val="0"/>
                <w:sz w:val="18"/>
                <w:szCs w:val="18"/>
                <w:lang w:val="es-ES"/>
              </w:rPr>
            </w:pPr>
            <w:r w:rsidRPr="00D65569">
              <w:rPr>
                <w:rFonts w:ascii="Times New Roman" w:hAnsi="Times New Roman" w:cs="Times New Roman"/>
                <w:b w:val="0"/>
                <w:bCs w:val="0"/>
                <w:sz w:val="18"/>
                <w:szCs w:val="18"/>
                <w:lang w:val="es-ES"/>
              </w:rPr>
              <w:t>Evaluación solicitud de modificación PSMV</w:t>
            </w:r>
          </w:p>
        </w:tc>
        <w:tc>
          <w:tcPr>
            <w:tcW w:w="3708" w:type="dxa"/>
          </w:tcPr>
          <w:p w14:paraId="7B2D8DFC"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rPr>
            </w:pPr>
            <w:r w:rsidRPr="00D65569">
              <w:rPr>
                <w:rFonts w:ascii="Times New Roman" w:hAnsi="Times New Roman" w:cs="Times New Roman"/>
                <w:sz w:val="18"/>
                <w:szCs w:val="18"/>
                <w:lang w:val="es-ES"/>
              </w:rPr>
              <w:t>Concepto Técnico 11275 de 2020</w:t>
            </w:r>
          </w:p>
          <w:p w14:paraId="1DACEA65"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rPr>
            </w:pPr>
            <w:r w:rsidRPr="00D65569">
              <w:rPr>
                <w:rFonts w:ascii="Times New Roman" w:hAnsi="Times New Roman" w:cs="Times New Roman"/>
                <w:sz w:val="18"/>
                <w:szCs w:val="18"/>
                <w:lang w:val="es-ES"/>
              </w:rPr>
              <w:t>(2020IE239089)</w:t>
            </w:r>
          </w:p>
        </w:tc>
      </w:tr>
    </w:tbl>
    <w:p w14:paraId="23232828" w14:textId="01F30F8E" w:rsidR="00D65569" w:rsidRDefault="00A34481" w:rsidP="00D65569">
      <w:pPr>
        <w:spacing w:after="0" w:line="240" w:lineRule="auto"/>
        <w:jc w:val="both"/>
        <w:rPr>
          <w:rFonts w:ascii="Times New Roman" w:hAnsi="Times New Roman" w:cs="Times New Roman"/>
        </w:rPr>
      </w:pPr>
      <w:r>
        <w:rPr>
          <w:rFonts w:ascii="Times New Roman" w:hAnsi="Times New Roman" w:cs="Times New Roman"/>
        </w:rPr>
        <w:t>Fuente: SDA</w:t>
      </w:r>
    </w:p>
    <w:p w14:paraId="64A86E22" w14:textId="77777777" w:rsidR="00A34481" w:rsidRPr="00F748E5" w:rsidRDefault="00A34481" w:rsidP="00D65569">
      <w:pPr>
        <w:spacing w:after="0" w:line="240" w:lineRule="auto"/>
        <w:jc w:val="both"/>
        <w:rPr>
          <w:rFonts w:ascii="Times New Roman" w:hAnsi="Times New Roman" w:cs="Times New Roman"/>
        </w:rPr>
      </w:pPr>
    </w:p>
    <w:p w14:paraId="16C83D75"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Como insumo principal para evaluar el cumplimiento del saneamiento de puntos de vertimiento y obras de saneamiento, el grupo Autorizaciones realiza recorridos de inspección en los puntos de vertimiento de las cuencas y subcuencas urbanas de Bogotá D.C.</w:t>
      </w:r>
    </w:p>
    <w:p w14:paraId="1AEA6A74" w14:textId="77777777" w:rsidR="00D65569" w:rsidRPr="00D65569" w:rsidRDefault="00D65569" w:rsidP="00D65569">
      <w:pPr>
        <w:spacing w:after="0" w:line="240" w:lineRule="auto"/>
        <w:jc w:val="both"/>
        <w:rPr>
          <w:rFonts w:ascii="Times New Roman" w:hAnsi="Times New Roman" w:cs="Times New Roman"/>
          <w:sz w:val="24"/>
          <w:szCs w:val="24"/>
        </w:rPr>
      </w:pPr>
    </w:p>
    <w:p w14:paraId="2E02996B" w14:textId="77777777" w:rsidR="00D65569" w:rsidRPr="00F748E5" w:rsidRDefault="00D65569" w:rsidP="00D65569">
      <w:pPr>
        <w:spacing w:after="0" w:line="240" w:lineRule="auto"/>
        <w:jc w:val="both"/>
        <w:rPr>
          <w:rFonts w:ascii="Times New Roman" w:hAnsi="Times New Roman" w:cs="Times New Roman"/>
        </w:rPr>
      </w:pPr>
      <w:r w:rsidRPr="00D65569">
        <w:rPr>
          <w:rFonts w:ascii="Times New Roman" w:hAnsi="Times New Roman" w:cs="Times New Roman"/>
          <w:sz w:val="24"/>
          <w:szCs w:val="24"/>
        </w:rPr>
        <w:t>A continuación, se presentan la recopilación de puntos de vertimiento visitados</w:t>
      </w:r>
      <w:r w:rsidRPr="00F748E5">
        <w:rPr>
          <w:rFonts w:ascii="Times New Roman" w:hAnsi="Times New Roman" w:cs="Times New Roman"/>
        </w:rPr>
        <w:t>:</w:t>
      </w:r>
    </w:p>
    <w:p w14:paraId="34C456F8" w14:textId="2C960D5C" w:rsidR="00D65569" w:rsidRDefault="00D65569" w:rsidP="00D65569">
      <w:pPr>
        <w:spacing w:after="0" w:line="240" w:lineRule="auto"/>
        <w:jc w:val="both"/>
        <w:rPr>
          <w:rFonts w:ascii="Times New Roman" w:hAnsi="Times New Roman" w:cs="Times New Roman"/>
        </w:rPr>
      </w:pPr>
    </w:p>
    <w:p w14:paraId="138B4855" w14:textId="6162AA69" w:rsidR="00A34481" w:rsidRDefault="00A34481" w:rsidP="00D65569">
      <w:pPr>
        <w:spacing w:after="0" w:line="240" w:lineRule="auto"/>
        <w:jc w:val="both"/>
        <w:rPr>
          <w:rFonts w:ascii="Times New Roman" w:hAnsi="Times New Roman" w:cs="Times New Roman"/>
        </w:rPr>
      </w:pPr>
    </w:p>
    <w:p w14:paraId="21306D91" w14:textId="77777777" w:rsidR="00A34481" w:rsidRPr="00F748E5" w:rsidRDefault="00A34481" w:rsidP="00D65569">
      <w:pPr>
        <w:spacing w:after="0" w:line="240" w:lineRule="auto"/>
        <w:jc w:val="both"/>
        <w:rPr>
          <w:rFonts w:ascii="Times New Roman" w:hAnsi="Times New Roman" w:cs="Times New Roman"/>
        </w:rPr>
      </w:pPr>
    </w:p>
    <w:p w14:paraId="6B492B4D" w14:textId="051414A9" w:rsidR="00D65569" w:rsidRDefault="00A34481" w:rsidP="00A34481">
      <w:pPr>
        <w:pStyle w:val="Descripcin"/>
      </w:pPr>
      <w:bookmarkStart w:id="343" w:name="_Toc60819188"/>
      <w:bookmarkStart w:id="344" w:name="_Toc62807006"/>
      <w:r>
        <w:t xml:space="preserve">Tabla </w:t>
      </w:r>
      <w:r>
        <w:fldChar w:fldCharType="begin"/>
      </w:r>
      <w:r>
        <w:instrText xml:space="preserve"> SEQ Tabla \* ARABIC </w:instrText>
      </w:r>
      <w:r>
        <w:fldChar w:fldCharType="separate"/>
      </w:r>
      <w:r w:rsidR="00FA2513">
        <w:rPr>
          <w:noProof/>
        </w:rPr>
        <w:t>82</w:t>
      </w:r>
      <w:r>
        <w:fldChar w:fldCharType="end"/>
      </w:r>
      <w:r>
        <w:t xml:space="preserve">: </w:t>
      </w:r>
      <w:r w:rsidR="00D65569" w:rsidRPr="00F748E5">
        <w:t>Recorrido verificación puntos de vertimiento.</w:t>
      </w:r>
      <w:bookmarkEnd w:id="343"/>
      <w:bookmarkEnd w:id="344"/>
    </w:p>
    <w:p w14:paraId="3EA4D1B4" w14:textId="77777777" w:rsidR="00A34481" w:rsidRPr="00A34481" w:rsidRDefault="00A34481" w:rsidP="00A34481">
      <w:pPr>
        <w:rPr>
          <w:lang w:val="es-ES" w:eastAsia="en-US"/>
        </w:rPr>
      </w:pPr>
    </w:p>
    <w:tbl>
      <w:tblPr>
        <w:tblStyle w:val="Tablaconcuadrcula5oscura-nfasis6"/>
        <w:tblW w:w="0" w:type="auto"/>
        <w:tblLook w:val="04A0" w:firstRow="1" w:lastRow="0" w:firstColumn="1" w:lastColumn="0" w:noHBand="0" w:noVBand="1"/>
      </w:tblPr>
      <w:tblGrid>
        <w:gridCol w:w="2836"/>
        <w:gridCol w:w="1701"/>
      </w:tblGrid>
      <w:tr w:rsidR="00D65569" w:rsidRPr="00D65569" w14:paraId="5214A01B" w14:textId="77777777" w:rsidTr="006634B1">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836" w:type="dxa"/>
          </w:tcPr>
          <w:p w14:paraId="710F268D" w14:textId="6F9B12FC"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FUENTE SUPERFICIAL</w:t>
            </w:r>
          </w:p>
        </w:tc>
        <w:tc>
          <w:tcPr>
            <w:tcW w:w="1701" w:type="dxa"/>
          </w:tcPr>
          <w:p w14:paraId="6D46D98B" w14:textId="0EF10370" w:rsidR="00D65569" w:rsidRPr="00D65569" w:rsidRDefault="00D65569" w:rsidP="00D655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PUNTOS RECORRIDOS</w:t>
            </w:r>
          </w:p>
        </w:tc>
      </w:tr>
      <w:tr w:rsidR="00D65569" w:rsidRPr="00D65569" w14:paraId="1FCFB42F"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7C4F1A53"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Chiguaza</w:t>
            </w:r>
          </w:p>
        </w:tc>
        <w:tc>
          <w:tcPr>
            <w:tcW w:w="1701" w:type="dxa"/>
          </w:tcPr>
          <w:p w14:paraId="01B1DF49"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 xml:space="preserve">72 </w:t>
            </w:r>
          </w:p>
        </w:tc>
      </w:tr>
      <w:tr w:rsidR="00D65569" w:rsidRPr="00D65569" w14:paraId="0FC95291" w14:textId="77777777" w:rsidTr="006634B1">
        <w:tc>
          <w:tcPr>
            <w:cnfStyle w:val="001000000000" w:firstRow="0" w:lastRow="0" w:firstColumn="1" w:lastColumn="0" w:oddVBand="0" w:evenVBand="0" w:oddHBand="0" w:evenHBand="0" w:firstRowFirstColumn="0" w:firstRowLastColumn="0" w:lastRowFirstColumn="0" w:lastRowLastColumn="0"/>
            <w:tcW w:w="2836" w:type="dxa"/>
          </w:tcPr>
          <w:p w14:paraId="7E403F8C"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Honda</w:t>
            </w:r>
          </w:p>
        </w:tc>
        <w:tc>
          <w:tcPr>
            <w:tcW w:w="1701" w:type="dxa"/>
          </w:tcPr>
          <w:p w14:paraId="01D2D1DA"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5</w:t>
            </w:r>
          </w:p>
        </w:tc>
      </w:tr>
      <w:tr w:rsidR="00D65569" w:rsidRPr="00D65569" w14:paraId="09DD60EA"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39714B43"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La Nutria</w:t>
            </w:r>
          </w:p>
        </w:tc>
        <w:tc>
          <w:tcPr>
            <w:tcW w:w="1701" w:type="dxa"/>
          </w:tcPr>
          <w:p w14:paraId="4A6117DD"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6</w:t>
            </w:r>
          </w:p>
        </w:tc>
      </w:tr>
      <w:tr w:rsidR="00D65569" w:rsidRPr="00D65569" w14:paraId="52AA8089" w14:textId="77777777" w:rsidTr="006634B1">
        <w:tc>
          <w:tcPr>
            <w:cnfStyle w:val="001000000000" w:firstRow="0" w:lastRow="0" w:firstColumn="1" w:lastColumn="0" w:oddVBand="0" w:evenVBand="0" w:oddHBand="0" w:evenHBand="0" w:firstRowFirstColumn="0" w:firstRowLastColumn="0" w:lastRowFirstColumn="0" w:lastRowLastColumn="0"/>
            <w:tcW w:w="2836" w:type="dxa"/>
          </w:tcPr>
          <w:p w14:paraId="0CDBAC81"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Limas</w:t>
            </w:r>
          </w:p>
        </w:tc>
        <w:tc>
          <w:tcPr>
            <w:tcW w:w="1701" w:type="dxa"/>
          </w:tcPr>
          <w:p w14:paraId="62758CE1"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16</w:t>
            </w:r>
          </w:p>
        </w:tc>
      </w:tr>
      <w:tr w:rsidR="00D65569" w:rsidRPr="00D65569" w14:paraId="1C8442F1"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7211D7B7"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Morales</w:t>
            </w:r>
          </w:p>
        </w:tc>
        <w:tc>
          <w:tcPr>
            <w:tcW w:w="1701" w:type="dxa"/>
          </w:tcPr>
          <w:p w14:paraId="318D806A"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8</w:t>
            </w:r>
          </w:p>
        </w:tc>
      </w:tr>
      <w:tr w:rsidR="00D65569" w:rsidRPr="00D65569" w14:paraId="3F7E832F" w14:textId="77777777" w:rsidTr="006634B1">
        <w:tc>
          <w:tcPr>
            <w:cnfStyle w:val="001000000000" w:firstRow="0" w:lastRow="0" w:firstColumn="1" w:lastColumn="0" w:oddVBand="0" w:evenVBand="0" w:oddHBand="0" w:evenHBand="0" w:firstRowFirstColumn="0" w:firstRowLastColumn="0" w:lastRowFirstColumn="0" w:lastRowLastColumn="0"/>
            <w:tcW w:w="2836" w:type="dxa"/>
          </w:tcPr>
          <w:p w14:paraId="1908E8A0"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Nueva Delhi</w:t>
            </w:r>
          </w:p>
        </w:tc>
        <w:tc>
          <w:tcPr>
            <w:tcW w:w="1701" w:type="dxa"/>
          </w:tcPr>
          <w:p w14:paraId="05D10A23"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5</w:t>
            </w:r>
          </w:p>
        </w:tc>
      </w:tr>
      <w:tr w:rsidR="00D65569" w:rsidRPr="00D65569" w14:paraId="7B244AAD"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737B6AD4"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San Camilo</w:t>
            </w:r>
          </w:p>
        </w:tc>
        <w:tc>
          <w:tcPr>
            <w:tcW w:w="1701" w:type="dxa"/>
          </w:tcPr>
          <w:p w14:paraId="60BE2F2A"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2</w:t>
            </w:r>
          </w:p>
        </w:tc>
      </w:tr>
      <w:tr w:rsidR="00D65569" w:rsidRPr="00D65569" w14:paraId="24444E1E" w14:textId="77777777" w:rsidTr="006634B1">
        <w:tc>
          <w:tcPr>
            <w:cnfStyle w:val="001000000000" w:firstRow="0" w:lastRow="0" w:firstColumn="1" w:lastColumn="0" w:oddVBand="0" w:evenVBand="0" w:oddHBand="0" w:evenHBand="0" w:firstRowFirstColumn="0" w:firstRowLastColumn="0" w:lastRowFirstColumn="0" w:lastRowLastColumn="0"/>
            <w:tcW w:w="2836" w:type="dxa"/>
          </w:tcPr>
          <w:p w14:paraId="3A51C8AF"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Santa Librada</w:t>
            </w:r>
          </w:p>
        </w:tc>
        <w:tc>
          <w:tcPr>
            <w:tcW w:w="1701" w:type="dxa"/>
          </w:tcPr>
          <w:p w14:paraId="6E8CA289"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12</w:t>
            </w:r>
          </w:p>
        </w:tc>
      </w:tr>
      <w:tr w:rsidR="00D65569" w:rsidRPr="00D65569" w14:paraId="56D67BA9"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6B75A18C"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Quebrada Verejones</w:t>
            </w:r>
          </w:p>
        </w:tc>
        <w:tc>
          <w:tcPr>
            <w:tcW w:w="1701" w:type="dxa"/>
          </w:tcPr>
          <w:p w14:paraId="1AC37119"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6</w:t>
            </w:r>
          </w:p>
        </w:tc>
      </w:tr>
      <w:tr w:rsidR="00D65569" w:rsidRPr="00D65569" w14:paraId="476226ED" w14:textId="77777777" w:rsidTr="006634B1">
        <w:tc>
          <w:tcPr>
            <w:cnfStyle w:val="001000000000" w:firstRow="0" w:lastRow="0" w:firstColumn="1" w:lastColumn="0" w:oddVBand="0" w:evenVBand="0" w:oddHBand="0" w:evenHBand="0" w:firstRowFirstColumn="0" w:firstRowLastColumn="0" w:lastRowFirstColumn="0" w:lastRowLastColumn="0"/>
            <w:tcW w:w="2836" w:type="dxa"/>
          </w:tcPr>
          <w:p w14:paraId="7D52E958"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Río Tunjuelo</w:t>
            </w:r>
          </w:p>
        </w:tc>
        <w:tc>
          <w:tcPr>
            <w:tcW w:w="1701" w:type="dxa"/>
          </w:tcPr>
          <w:p w14:paraId="70CEC4D6"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73</w:t>
            </w:r>
          </w:p>
        </w:tc>
      </w:tr>
      <w:tr w:rsidR="00D65569" w:rsidRPr="00D65569" w14:paraId="19105F46"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1B7C1C34"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Río Torca</w:t>
            </w:r>
          </w:p>
        </w:tc>
        <w:tc>
          <w:tcPr>
            <w:tcW w:w="1701" w:type="dxa"/>
          </w:tcPr>
          <w:p w14:paraId="0352C306"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4</w:t>
            </w:r>
          </w:p>
        </w:tc>
      </w:tr>
      <w:tr w:rsidR="00D65569" w:rsidRPr="00D65569" w14:paraId="6C447822" w14:textId="77777777" w:rsidTr="006634B1">
        <w:tc>
          <w:tcPr>
            <w:cnfStyle w:val="001000000000" w:firstRow="0" w:lastRow="0" w:firstColumn="1" w:lastColumn="0" w:oddVBand="0" w:evenVBand="0" w:oddHBand="0" w:evenHBand="0" w:firstRowFirstColumn="0" w:firstRowLastColumn="0" w:lastRowFirstColumn="0" w:lastRowLastColumn="0"/>
            <w:tcW w:w="2836" w:type="dxa"/>
          </w:tcPr>
          <w:p w14:paraId="2423CCB6"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Río Salitre</w:t>
            </w:r>
          </w:p>
        </w:tc>
        <w:tc>
          <w:tcPr>
            <w:tcW w:w="1701" w:type="dxa"/>
          </w:tcPr>
          <w:p w14:paraId="0C712927"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6</w:t>
            </w:r>
          </w:p>
        </w:tc>
      </w:tr>
      <w:tr w:rsidR="00D65569" w:rsidRPr="00D65569" w14:paraId="49586AD7"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tcPr>
          <w:p w14:paraId="19C1AEAF"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Canal Molinos</w:t>
            </w:r>
          </w:p>
        </w:tc>
        <w:tc>
          <w:tcPr>
            <w:tcW w:w="1701" w:type="dxa"/>
          </w:tcPr>
          <w:p w14:paraId="36572CA4" w14:textId="77777777" w:rsidR="00D65569" w:rsidRPr="00D65569" w:rsidRDefault="00D65569" w:rsidP="00D6556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4</w:t>
            </w:r>
          </w:p>
        </w:tc>
      </w:tr>
      <w:tr w:rsidR="00D65569" w:rsidRPr="00D65569" w14:paraId="7D1DD68A" w14:textId="77777777" w:rsidTr="006634B1">
        <w:tc>
          <w:tcPr>
            <w:cnfStyle w:val="001000000000" w:firstRow="0" w:lastRow="0" w:firstColumn="1" w:lastColumn="0" w:oddVBand="0" w:evenVBand="0" w:oddHBand="0" w:evenHBand="0" w:firstRowFirstColumn="0" w:firstRowLastColumn="0" w:lastRowFirstColumn="0" w:lastRowLastColumn="0"/>
            <w:tcW w:w="2836" w:type="dxa"/>
          </w:tcPr>
          <w:p w14:paraId="60079D16" w14:textId="77777777" w:rsidR="00D65569" w:rsidRPr="00D65569" w:rsidRDefault="00D65569" w:rsidP="00D65569">
            <w:pPr>
              <w:spacing w:after="0" w:line="240" w:lineRule="auto"/>
              <w:jc w:val="center"/>
              <w:rPr>
                <w:rFonts w:ascii="Times New Roman" w:hAnsi="Times New Roman" w:cs="Times New Roman"/>
                <w:b w:val="0"/>
                <w:bCs w:val="0"/>
                <w:sz w:val="20"/>
                <w:szCs w:val="20"/>
                <w:lang w:val="es-ES"/>
              </w:rPr>
            </w:pPr>
            <w:r w:rsidRPr="00D65569">
              <w:rPr>
                <w:rFonts w:ascii="Times New Roman" w:hAnsi="Times New Roman" w:cs="Times New Roman"/>
                <w:b w:val="0"/>
                <w:bCs w:val="0"/>
                <w:sz w:val="20"/>
                <w:szCs w:val="20"/>
                <w:lang w:val="es-ES"/>
              </w:rPr>
              <w:t>Fucha</w:t>
            </w:r>
          </w:p>
        </w:tc>
        <w:tc>
          <w:tcPr>
            <w:tcW w:w="1701" w:type="dxa"/>
          </w:tcPr>
          <w:p w14:paraId="1F222CCF" w14:textId="77777777" w:rsidR="00D65569" w:rsidRPr="00D65569" w:rsidRDefault="00D65569" w:rsidP="00D655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D65569">
              <w:rPr>
                <w:rFonts w:ascii="Times New Roman" w:hAnsi="Times New Roman" w:cs="Times New Roman"/>
                <w:sz w:val="20"/>
                <w:szCs w:val="20"/>
                <w:lang w:val="es-ES"/>
              </w:rPr>
              <w:t>23</w:t>
            </w:r>
          </w:p>
        </w:tc>
      </w:tr>
    </w:tbl>
    <w:p w14:paraId="7CBC6810" w14:textId="77777777" w:rsidR="00D65569" w:rsidRPr="00F748E5" w:rsidRDefault="00D65569" w:rsidP="00D65569">
      <w:pPr>
        <w:spacing w:after="0" w:line="240" w:lineRule="auto"/>
        <w:jc w:val="both"/>
        <w:rPr>
          <w:rFonts w:ascii="Times New Roman" w:hAnsi="Times New Roman" w:cs="Times New Roman"/>
        </w:rPr>
      </w:pPr>
    </w:p>
    <w:p w14:paraId="62F1186F" w14:textId="77777777" w:rsidR="00D65569" w:rsidRPr="00D65569" w:rsidRDefault="00D65569" w:rsidP="00A34481">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 xml:space="preserve">Dentro de las obligaciones estipuladas para la EAAB-ESP, en el artículo 6 de la Resolución MADS 1433 de 2004 y el artículo 3 de la Resolución SDA 3428 de 2017, se presentan informes de avance del PSMV en el que la EAAB-ESP relaciona las actividades para el cumplimiento de las obligaciones de cada vigencia. </w:t>
      </w:r>
      <w:bookmarkStart w:id="345" w:name="_Toc60819165"/>
    </w:p>
    <w:p w14:paraId="56434672" w14:textId="77777777" w:rsidR="00D65569" w:rsidRPr="00D65569" w:rsidRDefault="00D65569" w:rsidP="00D65569">
      <w:pPr>
        <w:spacing w:after="0" w:line="240" w:lineRule="auto"/>
        <w:jc w:val="both"/>
        <w:rPr>
          <w:rFonts w:ascii="Times New Roman" w:hAnsi="Times New Roman" w:cs="Times New Roman"/>
          <w:sz w:val="24"/>
          <w:szCs w:val="24"/>
        </w:rPr>
      </w:pPr>
    </w:p>
    <w:p w14:paraId="6DF2615F" w14:textId="77777777" w:rsidR="00D65569" w:rsidRPr="00D65569" w:rsidRDefault="00D65569" w:rsidP="000C6178">
      <w:pPr>
        <w:pStyle w:val="Prrafodelista"/>
        <w:numPr>
          <w:ilvl w:val="0"/>
          <w:numId w:val="110"/>
        </w:numPr>
        <w:spacing w:after="0" w:line="240" w:lineRule="auto"/>
        <w:jc w:val="both"/>
        <w:rPr>
          <w:rFonts w:ascii="Times New Roman" w:hAnsi="Times New Roman" w:cs="Times New Roman"/>
          <w:b/>
          <w:sz w:val="28"/>
          <w:szCs w:val="28"/>
        </w:rPr>
      </w:pPr>
      <w:r w:rsidRPr="00D65569">
        <w:rPr>
          <w:rFonts w:ascii="Times New Roman" w:hAnsi="Times New Roman" w:cs="Times New Roman"/>
          <w:b/>
          <w:sz w:val="28"/>
          <w:szCs w:val="28"/>
        </w:rPr>
        <w:t>Saneamiento de puntos de vertimiento</w:t>
      </w:r>
      <w:bookmarkEnd w:id="345"/>
    </w:p>
    <w:p w14:paraId="068E712D" w14:textId="77777777" w:rsidR="00D65569" w:rsidRPr="00D65569" w:rsidRDefault="00D65569" w:rsidP="00D65569">
      <w:pPr>
        <w:spacing w:after="0" w:line="240" w:lineRule="auto"/>
        <w:jc w:val="both"/>
        <w:rPr>
          <w:rFonts w:ascii="Times New Roman" w:hAnsi="Times New Roman" w:cs="Times New Roman"/>
          <w:sz w:val="24"/>
          <w:szCs w:val="24"/>
        </w:rPr>
      </w:pPr>
    </w:p>
    <w:p w14:paraId="219881F9"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 xml:space="preserve">Dentro de las obligaciones evaluadas se encuentra la eliminación de puntos de vertimiento, los cuales se encuentran dentro de los cronogramas de obras estipulados en la Resolución SDA 3428 de 2017. </w:t>
      </w:r>
    </w:p>
    <w:p w14:paraId="72BEF0E4" w14:textId="77777777" w:rsidR="00D65569" w:rsidRPr="00D65569" w:rsidRDefault="00D65569" w:rsidP="00D65569">
      <w:pPr>
        <w:spacing w:after="0" w:line="240" w:lineRule="auto"/>
        <w:jc w:val="both"/>
        <w:rPr>
          <w:rFonts w:ascii="Times New Roman" w:hAnsi="Times New Roman" w:cs="Times New Roman"/>
          <w:sz w:val="24"/>
          <w:szCs w:val="24"/>
        </w:rPr>
      </w:pPr>
    </w:p>
    <w:p w14:paraId="222C46F4"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A continuación, se presentan los puntos por eliminar a la vigencia de los informes de avance junto con el número de puntos eliminados verificados en los recorridos de campo.</w:t>
      </w:r>
    </w:p>
    <w:p w14:paraId="17AAB651" w14:textId="77777777" w:rsidR="00D65569" w:rsidRDefault="00D65569" w:rsidP="00D65569">
      <w:pPr>
        <w:spacing w:after="0" w:line="240" w:lineRule="auto"/>
        <w:jc w:val="both"/>
        <w:rPr>
          <w:rFonts w:ascii="Times New Roman" w:hAnsi="Times New Roman" w:cs="Times New Roman"/>
        </w:rPr>
      </w:pPr>
    </w:p>
    <w:p w14:paraId="0B20F355" w14:textId="43701A89" w:rsidR="00D65569" w:rsidRDefault="00A34481" w:rsidP="00A34481">
      <w:pPr>
        <w:pStyle w:val="Descripcin"/>
      </w:pPr>
      <w:bookmarkStart w:id="346" w:name="_Toc60819183"/>
      <w:bookmarkStart w:id="347" w:name="_Toc62807079"/>
      <w:r>
        <w:t xml:space="preserve">Gráfica </w:t>
      </w:r>
      <w:r>
        <w:fldChar w:fldCharType="begin"/>
      </w:r>
      <w:r>
        <w:instrText xml:space="preserve"> SEQ Gráfica \* ARABIC </w:instrText>
      </w:r>
      <w:r>
        <w:fldChar w:fldCharType="separate"/>
      </w:r>
      <w:r w:rsidR="00FA2513">
        <w:rPr>
          <w:noProof/>
        </w:rPr>
        <w:t>31</w:t>
      </w:r>
      <w:r>
        <w:fldChar w:fldCharType="end"/>
      </w:r>
      <w:r>
        <w:t>:</w:t>
      </w:r>
      <w:r w:rsidR="00D65569" w:rsidRPr="00F748E5">
        <w:t xml:space="preserve"> Cumplimiento saneamiento puntos de vertimiento.</w:t>
      </w:r>
      <w:bookmarkEnd w:id="346"/>
      <w:bookmarkEnd w:id="347"/>
    </w:p>
    <w:p w14:paraId="0A23B64F" w14:textId="77777777" w:rsidR="00D65569" w:rsidRPr="00F748E5" w:rsidRDefault="00D65569" w:rsidP="00D65569">
      <w:pPr>
        <w:spacing w:after="0" w:line="240" w:lineRule="auto"/>
        <w:jc w:val="center"/>
        <w:rPr>
          <w:rFonts w:ascii="Times New Roman" w:hAnsi="Times New Roman" w:cs="Times New Roman"/>
        </w:rPr>
      </w:pPr>
      <w:r w:rsidRPr="00F748E5">
        <w:rPr>
          <w:rFonts w:ascii="Times New Roman" w:hAnsi="Times New Roman" w:cs="Times New Roman"/>
          <w:noProof/>
          <w:lang w:eastAsia="es-CO"/>
        </w:rPr>
        <w:drawing>
          <wp:inline distT="0" distB="0" distL="0" distR="0" wp14:anchorId="67BD924A" wp14:editId="14632BD9">
            <wp:extent cx="4724400" cy="1838325"/>
            <wp:effectExtent l="0" t="0" r="0" b="9525"/>
            <wp:docPr id="253" name="Gráfico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1715B18B" w14:textId="77777777" w:rsidR="00D65569" w:rsidRPr="00F748E5" w:rsidRDefault="00D65569" w:rsidP="00D65569">
      <w:pPr>
        <w:spacing w:after="0" w:line="240" w:lineRule="auto"/>
        <w:jc w:val="center"/>
        <w:rPr>
          <w:rFonts w:ascii="Times New Roman" w:hAnsi="Times New Roman" w:cs="Times New Roman"/>
          <w:sz w:val="20"/>
        </w:rPr>
      </w:pPr>
      <w:r w:rsidRPr="00A34481">
        <w:rPr>
          <w:rFonts w:ascii="Times New Roman" w:hAnsi="Times New Roman" w:cs="Times New Roman"/>
          <w:bCs/>
          <w:sz w:val="20"/>
        </w:rPr>
        <w:t>Fuente: Subdirección</w:t>
      </w:r>
      <w:r w:rsidRPr="00F748E5">
        <w:rPr>
          <w:rFonts w:ascii="Times New Roman" w:hAnsi="Times New Roman" w:cs="Times New Roman"/>
          <w:sz w:val="20"/>
        </w:rPr>
        <w:t xml:space="preserve"> del Recurso Hídrico y del Suelo, 2020.</w:t>
      </w:r>
    </w:p>
    <w:p w14:paraId="3648E7DB" w14:textId="77777777" w:rsidR="00D65569" w:rsidRDefault="00D65569" w:rsidP="00D65569">
      <w:pPr>
        <w:spacing w:after="0" w:line="240" w:lineRule="auto"/>
        <w:jc w:val="both"/>
        <w:rPr>
          <w:rFonts w:ascii="Times New Roman" w:hAnsi="Times New Roman" w:cs="Times New Roman"/>
          <w:b/>
        </w:rPr>
      </w:pPr>
    </w:p>
    <w:p w14:paraId="25F3858A" w14:textId="77777777" w:rsidR="00D65569" w:rsidRPr="00F748E5" w:rsidRDefault="00D65569" w:rsidP="00D65569">
      <w:pPr>
        <w:spacing w:after="0" w:line="240" w:lineRule="auto"/>
        <w:jc w:val="both"/>
        <w:rPr>
          <w:rFonts w:ascii="Times New Roman" w:hAnsi="Times New Roman" w:cs="Times New Roman"/>
          <w:b/>
        </w:rPr>
      </w:pPr>
    </w:p>
    <w:p w14:paraId="0A56D5D4" w14:textId="74401ACF" w:rsidR="00D65569" w:rsidRDefault="00A34481" w:rsidP="00A34481">
      <w:pPr>
        <w:pStyle w:val="Descripcin"/>
      </w:pPr>
      <w:bookmarkStart w:id="348" w:name="_Toc60819184"/>
      <w:bookmarkStart w:id="349" w:name="_Toc62807080"/>
      <w:r>
        <w:t xml:space="preserve">Gráfica </w:t>
      </w:r>
      <w:r>
        <w:fldChar w:fldCharType="begin"/>
      </w:r>
      <w:r>
        <w:instrText xml:space="preserve"> SEQ Gráfica \* ARABIC </w:instrText>
      </w:r>
      <w:r>
        <w:fldChar w:fldCharType="separate"/>
      </w:r>
      <w:r w:rsidR="00FA2513">
        <w:rPr>
          <w:noProof/>
        </w:rPr>
        <w:t>32</w:t>
      </w:r>
      <w:r>
        <w:fldChar w:fldCharType="end"/>
      </w:r>
      <w:r>
        <w:t>:</w:t>
      </w:r>
      <w:r w:rsidR="00D65569" w:rsidRPr="00F748E5">
        <w:t xml:space="preserve"> Cumplimiento saneamiento puntos de vertimiento.</w:t>
      </w:r>
      <w:bookmarkEnd w:id="348"/>
      <w:bookmarkEnd w:id="349"/>
    </w:p>
    <w:p w14:paraId="7D52504D" w14:textId="77777777" w:rsidR="00A34481" w:rsidRPr="00A34481" w:rsidRDefault="00A34481" w:rsidP="00A34481">
      <w:pPr>
        <w:rPr>
          <w:lang w:val="es-ES" w:eastAsia="en-US"/>
        </w:rPr>
      </w:pPr>
    </w:p>
    <w:p w14:paraId="4055DF90" w14:textId="77777777" w:rsidR="00D65569" w:rsidRPr="00F748E5" w:rsidRDefault="00D65569" w:rsidP="00D65569">
      <w:pPr>
        <w:spacing w:after="0" w:line="240" w:lineRule="auto"/>
        <w:jc w:val="center"/>
        <w:rPr>
          <w:rFonts w:ascii="Times New Roman" w:hAnsi="Times New Roman" w:cs="Times New Roman"/>
        </w:rPr>
      </w:pPr>
      <w:r w:rsidRPr="00F748E5">
        <w:rPr>
          <w:rFonts w:ascii="Times New Roman" w:hAnsi="Times New Roman" w:cs="Times New Roman"/>
          <w:noProof/>
          <w:lang w:eastAsia="es-CO"/>
        </w:rPr>
        <w:drawing>
          <wp:inline distT="0" distB="0" distL="0" distR="0" wp14:anchorId="595B4303" wp14:editId="1D26B76A">
            <wp:extent cx="4770120" cy="2001520"/>
            <wp:effectExtent l="0" t="0" r="11430" b="17780"/>
            <wp:docPr id="254" name="Gráfico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396E5DF8" w14:textId="77777777" w:rsidR="00D65569" w:rsidRPr="00F748E5" w:rsidRDefault="00D65569" w:rsidP="00D65569">
      <w:pPr>
        <w:spacing w:after="0" w:line="240" w:lineRule="auto"/>
        <w:jc w:val="center"/>
        <w:rPr>
          <w:rFonts w:ascii="Times New Roman" w:hAnsi="Times New Roman" w:cs="Times New Roman"/>
          <w:sz w:val="20"/>
        </w:rPr>
      </w:pPr>
      <w:r w:rsidRPr="00A34481">
        <w:rPr>
          <w:rFonts w:ascii="Times New Roman" w:hAnsi="Times New Roman" w:cs="Times New Roman"/>
          <w:bCs/>
          <w:sz w:val="20"/>
        </w:rPr>
        <w:t>Fuente: Subdirección</w:t>
      </w:r>
      <w:r w:rsidRPr="00F748E5">
        <w:rPr>
          <w:rFonts w:ascii="Times New Roman" w:hAnsi="Times New Roman" w:cs="Times New Roman"/>
          <w:sz w:val="20"/>
        </w:rPr>
        <w:t xml:space="preserve"> del Recurso Hídrico y del Suelo, 2020.</w:t>
      </w:r>
    </w:p>
    <w:p w14:paraId="5A17D7F2" w14:textId="77777777" w:rsidR="00D65569" w:rsidRPr="00F748E5" w:rsidRDefault="00D65569" w:rsidP="00D65569">
      <w:pPr>
        <w:spacing w:after="0" w:line="240" w:lineRule="auto"/>
        <w:jc w:val="both"/>
        <w:rPr>
          <w:rFonts w:ascii="Times New Roman" w:hAnsi="Times New Roman" w:cs="Times New Roman"/>
        </w:rPr>
      </w:pPr>
    </w:p>
    <w:p w14:paraId="5FC44B7C"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Como cumplimiento a los seguimientos del PSMV fueron generados los conceptos técnicos 10381 de 2020 y 10382 de 2020.</w:t>
      </w:r>
    </w:p>
    <w:p w14:paraId="0890B575" w14:textId="77777777" w:rsidR="00D65569" w:rsidRPr="00D65569" w:rsidRDefault="00D65569" w:rsidP="00D65569">
      <w:pPr>
        <w:spacing w:after="0" w:line="240" w:lineRule="auto"/>
        <w:rPr>
          <w:rFonts w:ascii="Times New Roman" w:hAnsi="Times New Roman" w:cs="Times New Roman"/>
          <w:sz w:val="24"/>
          <w:szCs w:val="24"/>
        </w:rPr>
      </w:pPr>
    </w:p>
    <w:p w14:paraId="328E0213" w14:textId="77777777" w:rsidR="00D65569" w:rsidRPr="00D65569" w:rsidRDefault="00D65569" w:rsidP="000C6178">
      <w:pPr>
        <w:pStyle w:val="Prrafodelista"/>
        <w:numPr>
          <w:ilvl w:val="0"/>
          <w:numId w:val="110"/>
        </w:numPr>
        <w:spacing w:after="0" w:line="240" w:lineRule="auto"/>
        <w:jc w:val="both"/>
        <w:rPr>
          <w:rFonts w:ascii="Times New Roman" w:hAnsi="Times New Roman" w:cs="Times New Roman"/>
          <w:b/>
          <w:sz w:val="24"/>
          <w:szCs w:val="24"/>
        </w:rPr>
      </w:pPr>
      <w:bookmarkStart w:id="350" w:name="_Toc60819166"/>
      <w:r w:rsidRPr="00D65569">
        <w:rPr>
          <w:rFonts w:ascii="Times New Roman" w:hAnsi="Times New Roman" w:cs="Times New Roman"/>
          <w:b/>
          <w:sz w:val="24"/>
          <w:szCs w:val="24"/>
        </w:rPr>
        <w:t>Evaluación solicitud de modificación PSMV</w:t>
      </w:r>
      <w:bookmarkEnd w:id="350"/>
    </w:p>
    <w:p w14:paraId="0CF27211" w14:textId="77777777" w:rsidR="00D65569" w:rsidRPr="00D65569" w:rsidRDefault="00D65569" w:rsidP="00D65569">
      <w:pPr>
        <w:spacing w:after="0" w:line="240" w:lineRule="auto"/>
        <w:rPr>
          <w:rFonts w:ascii="Times New Roman" w:eastAsiaTheme="minorEastAsia" w:hAnsi="Times New Roman" w:cs="Times New Roman"/>
          <w:sz w:val="24"/>
          <w:szCs w:val="24"/>
          <w:lang w:val="es-ES" w:eastAsia="es-ES"/>
        </w:rPr>
      </w:pPr>
    </w:p>
    <w:p w14:paraId="4C0E9D83" w14:textId="77777777" w:rsidR="00D65569" w:rsidRPr="00D65569" w:rsidRDefault="00D65569" w:rsidP="00D65569">
      <w:pPr>
        <w:pStyle w:val="Sinespaciado"/>
        <w:contextualSpacing/>
        <w:jc w:val="both"/>
        <w:rPr>
          <w:rFonts w:ascii="Times New Roman" w:hAnsi="Times New Roman"/>
          <w:sz w:val="24"/>
          <w:szCs w:val="24"/>
        </w:rPr>
      </w:pPr>
      <w:r w:rsidRPr="00D65569">
        <w:rPr>
          <w:rFonts w:ascii="Times New Roman" w:hAnsi="Times New Roman"/>
          <w:sz w:val="24"/>
          <w:szCs w:val="24"/>
        </w:rPr>
        <w:lastRenderedPageBreak/>
        <w:t>La EAAB-ESP mediante radicado 2020ER134549 del 05/08/2020 remitió solicitud de modificación del PSMV aprobado mediante Resolución SDA 3428 de 2017. Esta solicitud fue evaluada dentro del concepto técnico 11275 de 2020 y generado requerimiento 2020EE241561 de complemento de información.</w:t>
      </w:r>
    </w:p>
    <w:p w14:paraId="1C84FEF5" w14:textId="31D25259" w:rsidR="00D65569" w:rsidRDefault="00A34481" w:rsidP="00A34481">
      <w:pPr>
        <w:pStyle w:val="Descripcin"/>
      </w:pPr>
      <w:bookmarkStart w:id="351" w:name="_Toc62807081"/>
      <w:r>
        <w:t xml:space="preserve">Gráfica </w:t>
      </w:r>
      <w:r>
        <w:fldChar w:fldCharType="begin"/>
      </w:r>
      <w:r>
        <w:instrText xml:space="preserve"> SEQ Gráfica \* ARABIC </w:instrText>
      </w:r>
      <w:r>
        <w:fldChar w:fldCharType="separate"/>
      </w:r>
      <w:r w:rsidR="00FA2513">
        <w:rPr>
          <w:noProof/>
        </w:rPr>
        <w:t>33</w:t>
      </w:r>
      <w:r>
        <w:fldChar w:fldCharType="end"/>
      </w:r>
      <w:r>
        <w:t xml:space="preserve">: </w:t>
      </w:r>
      <w:r w:rsidR="00D65569">
        <w:t>Resumen de actuaciones en el marco del PSMV</w:t>
      </w:r>
      <w:r w:rsidR="00D65569" w:rsidRPr="00F748E5">
        <w:t>.</w:t>
      </w:r>
      <w:bookmarkEnd w:id="351"/>
    </w:p>
    <w:p w14:paraId="10ABFE69" w14:textId="77777777" w:rsidR="00A34481" w:rsidRPr="00A34481" w:rsidRDefault="00A34481" w:rsidP="00A34481">
      <w:pPr>
        <w:rPr>
          <w:lang w:val="es-ES" w:eastAsia="en-US"/>
        </w:rPr>
      </w:pPr>
    </w:p>
    <w:p w14:paraId="3A4B0647" w14:textId="17C5D1CC" w:rsidR="00662469" w:rsidRDefault="00D65569" w:rsidP="00312F4F">
      <w:pPr>
        <w:rPr>
          <w:lang w:val="es-ES"/>
        </w:rPr>
      </w:pPr>
      <w:r>
        <w:rPr>
          <w:noProof/>
          <w:lang w:eastAsia="es-CO"/>
        </w:rPr>
        <w:drawing>
          <wp:inline distT="0" distB="0" distL="0" distR="0" wp14:anchorId="34338E94" wp14:editId="6AD790E6">
            <wp:extent cx="5612130" cy="2631440"/>
            <wp:effectExtent l="19050" t="19050" r="26670" b="1651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612130" cy="2631440"/>
                    </a:xfrm>
                    <a:prstGeom prst="rect">
                      <a:avLst/>
                    </a:prstGeom>
                    <a:ln>
                      <a:solidFill>
                        <a:schemeClr val="tx1"/>
                      </a:solidFill>
                    </a:ln>
                  </pic:spPr>
                </pic:pic>
              </a:graphicData>
            </a:graphic>
          </wp:inline>
        </w:drawing>
      </w:r>
    </w:p>
    <w:p w14:paraId="1B0E4A0A" w14:textId="0E3B2DB0" w:rsidR="00A34481" w:rsidRDefault="00A34481" w:rsidP="00312F4F">
      <w:pPr>
        <w:rPr>
          <w:lang w:val="es-ES"/>
        </w:rPr>
      </w:pPr>
    </w:p>
    <w:p w14:paraId="0F547A6E" w14:textId="77777777" w:rsidR="00A34481" w:rsidRDefault="00A34481" w:rsidP="00312F4F">
      <w:pPr>
        <w:rPr>
          <w:lang w:val="es-ES"/>
        </w:rPr>
      </w:pPr>
    </w:p>
    <w:p w14:paraId="62E8F835" w14:textId="77777777" w:rsidR="00D65569" w:rsidRPr="00D65569" w:rsidRDefault="00D65569" w:rsidP="000C6178">
      <w:pPr>
        <w:pStyle w:val="Prrafodelista"/>
        <w:numPr>
          <w:ilvl w:val="0"/>
          <w:numId w:val="110"/>
        </w:numPr>
        <w:spacing w:after="0" w:line="240" w:lineRule="auto"/>
        <w:rPr>
          <w:rFonts w:ascii="Times New Roman" w:hAnsi="Times New Roman" w:cs="Times New Roman"/>
          <w:b/>
          <w:sz w:val="24"/>
          <w:szCs w:val="24"/>
        </w:rPr>
      </w:pPr>
      <w:r w:rsidRPr="00D65569">
        <w:rPr>
          <w:rFonts w:ascii="Times New Roman" w:hAnsi="Times New Roman" w:cs="Times New Roman"/>
          <w:b/>
          <w:sz w:val="24"/>
          <w:szCs w:val="24"/>
        </w:rPr>
        <w:t>Operativos de control – SRHS (G AUTORIZACIONES)</w:t>
      </w:r>
    </w:p>
    <w:p w14:paraId="1E86F2FB" w14:textId="77777777" w:rsidR="00D65569" w:rsidRPr="00F748E5" w:rsidRDefault="00D65569" w:rsidP="00D65569">
      <w:pPr>
        <w:spacing w:after="0" w:line="240" w:lineRule="auto"/>
        <w:rPr>
          <w:rFonts w:ascii="Times New Roman" w:hAnsi="Times New Roman" w:cs="Times New Roman"/>
        </w:rPr>
      </w:pPr>
    </w:p>
    <w:p w14:paraId="3A2445F9" w14:textId="77777777" w:rsidR="00D65569" w:rsidRPr="00F748E5" w:rsidRDefault="00D65569" w:rsidP="00D65569">
      <w:pPr>
        <w:spacing w:after="0" w:line="240" w:lineRule="auto"/>
        <w:jc w:val="both"/>
        <w:rPr>
          <w:rFonts w:ascii="Times New Roman" w:hAnsi="Times New Roman" w:cs="Times New Roman"/>
          <w:lang w:val="es-ES"/>
        </w:rPr>
      </w:pPr>
      <w:r w:rsidRPr="00F748E5">
        <w:rPr>
          <w:rFonts w:ascii="Times New Roman" w:hAnsi="Times New Roman" w:cs="Times New Roman"/>
          <w:lang w:val="es-ES"/>
        </w:rPr>
        <w:t>La Secretaría Distrital de Ambiente a través de la Subdirección de Recurso Hídrico y del Suelo – SRHS en cumplimiento de sus funciones de evaluación, control y seguimiento sobre los factores de deterioro ambiental derivados de las actividades que inciden sobre el recurso hídrico y el suelo, ha realizado vigilancia en el sector productivo de gravilleras (Beneficio de material pétreo y posterior obtención de gravas y gravillas), ubicadas en la localidad 5-Usme, UPZ 58-Comuneros, barrio 002522-El Mochuelo Oriental, predio denominado La Perdigona comprendido entre la Carrera 4 con Calle 71 A Sur y la Carrera 14 V con Calle 71 D.</w:t>
      </w:r>
    </w:p>
    <w:p w14:paraId="1C9D438A" w14:textId="77777777" w:rsidR="00D65569" w:rsidRPr="00F748E5" w:rsidRDefault="00D65569" w:rsidP="00D65569">
      <w:pPr>
        <w:spacing w:after="0" w:line="240" w:lineRule="auto"/>
        <w:jc w:val="both"/>
        <w:rPr>
          <w:rFonts w:ascii="Times New Roman" w:hAnsi="Times New Roman" w:cs="Times New Roman"/>
          <w:lang w:val="es-ES"/>
        </w:rPr>
      </w:pPr>
    </w:p>
    <w:p w14:paraId="01C9D84C" w14:textId="5834D60E" w:rsidR="0050138E" w:rsidRDefault="00D65569" w:rsidP="00D65569">
      <w:pPr>
        <w:spacing w:line="240" w:lineRule="auto"/>
        <w:rPr>
          <w:lang w:val="es-ES"/>
        </w:rPr>
      </w:pPr>
      <w:r w:rsidRPr="00F748E5">
        <w:rPr>
          <w:rFonts w:ascii="Times New Roman" w:hAnsi="Times New Roman" w:cs="Times New Roman"/>
          <w:lang w:val="es-ES"/>
        </w:rPr>
        <w:t>La Secretaría Distrital de Ambiente en apoyo con la Policía Nacional Grupo de Carabineros del Fuerte Sur, Policía de infancia y adolescencia, Ejercito Nacional de Colombia Brigada Nacional y Alcaldía Local de Usme llevaron a cabo operativo de control y vigilancia los días 12/08/2020 y 11/11/202</w:t>
      </w:r>
    </w:p>
    <w:p w14:paraId="41768F33" w14:textId="410A7EC6" w:rsidR="00D65569" w:rsidRPr="00F748E5" w:rsidRDefault="00A2259C" w:rsidP="00A2259C">
      <w:pPr>
        <w:pStyle w:val="Descripcin"/>
        <w:rPr>
          <w:noProof/>
        </w:rPr>
      </w:pPr>
      <w:bookmarkStart w:id="352" w:name="_Toc62807120"/>
      <w:r>
        <w:t xml:space="preserve">Mapa  </w:t>
      </w:r>
      <w:r>
        <w:fldChar w:fldCharType="begin"/>
      </w:r>
      <w:r>
        <w:instrText xml:space="preserve"> SEQ Mapa_ \* ARABIC </w:instrText>
      </w:r>
      <w:r>
        <w:fldChar w:fldCharType="separate"/>
      </w:r>
      <w:r w:rsidR="00FA2513">
        <w:rPr>
          <w:noProof/>
        </w:rPr>
        <w:t>18</w:t>
      </w:r>
      <w:r>
        <w:fldChar w:fldCharType="end"/>
      </w:r>
      <w:r>
        <w:t>: G</w:t>
      </w:r>
      <w:r w:rsidR="00D65569" w:rsidRPr="00F748E5">
        <w:t>eorreferenciación de los usuarios conexos a la actividad de Gravilleras.</w:t>
      </w:r>
      <w:bookmarkEnd w:id="352"/>
    </w:p>
    <w:p w14:paraId="1C383922" w14:textId="32BDB667" w:rsidR="0050138E" w:rsidRDefault="0050138E" w:rsidP="00312F4F">
      <w:pPr>
        <w:rPr>
          <w:lang w:val="es-ES"/>
        </w:rPr>
      </w:pPr>
    </w:p>
    <w:tbl>
      <w:tblPr>
        <w:tblStyle w:val="Descripcin"/>
        <w:tblW w:w="0" w:type="auto"/>
        <w:jc w:val="center"/>
        <w:tblLook w:val="04A0" w:firstRow="1" w:lastRow="0" w:firstColumn="1" w:lastColumn="0" w:noHBand="0" w:noVBand="1"/>
      </w:tblPr>
      <w:tblGrid>
        <w:gridCol w:w="8828"/>
      </w:tblGrid>
      <w:tr w:rsidR="00D65569" w:rsidRPr="00F748E5" w14:paraId="129E2A95" w14:textId="77777777" w:rsidTr="00D7695A">
        <w:trPr>
          <w:jc w:val="center"/>
        </w:trPr>
        <w:tc>
          <w:tcPr>
            <w:tcW w:w="8828" w:type="dxa"/>
          </w:tcPr>
          <w:p w14:paraId="55743872" w14:textId="77777777" w:rsidR="00D65569" w:rsidRPr="0090592E" w:rsidRDefault="00D65569" w:rsidP="00D7695A">
            <w:pPr>
              <w:rPr>
                <w:rFonts w:ascii="Times New Roman" w:hAnsi="Times New Roman" w:cs="Times New Roman"/>
                <w:noProof/>
                <w:color w:val="44546A" w:themeColor="text2"/>
                <w:sz w:val="2"/>
                <w:szCs w:val="2"/>
                <w:lang w:eastAsia="es-CO"/>
              </w:rPr>
            </w:pPr>
          </w:p>
          <w:p w14:paraId="66A63DCF" w14:textId="77777777" w:rsidR="00D65569" w:rsidRPr="00F748E5" w:rsidRDefault="00D65569" w:rsidP="00D7695A">
            <w:pPr>
              <w:rPr>
                <w:rFonts w:ascii="Times New Roman" w:hAnsi="Times New Roman" w:cs="Times New Roman"/>
                <w:color w:val="000000"/>
              </w:rPr>
            </w:pPr>
            <w:r w:rsidRPr="00F748E5">
              <w:rPr>
                <w:rFonts w:ascii="Times New Roman" w:hAnsi="Times New Roman" w:cs="Times New Roman"/>
                <w:noProof/>
                <w:color w:val="44546A" w:themeColor="text2"/>
                <w:sz w:val="18"/>
                <w:szCs w:val="18"/>
                <w:lang w:eastAsia="es-CO"/>
              </w:rPr>
              <w:drawing>
                <wp:inline distT="0" distB="0" distL="0" distR="0" wp14:anchorId="3235A146" wp14:editId="4E78B9F8">
                  <wp:extent cx="5439833" cy="2601553"/>
                  <wp:effectExtent l="0" t="0" r="0" b="889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56839" cy="2609686"/>
                          </a:xfrm>
                          <a:prstGeom prst="rect">
                            <a:avLst/>
                          </a:prstGeom>
                          <a:noFill/>
                          <a:ln>
                            <a:noFill/>
                          </a:ln>
                        </pic:spPr>
                      </pic:pic>
                    </a:graphicData>
                  </a:graphic>
                </wp:inline>
              </w:drawing>
            </w:r>
          </w:p>
        </w:tc>
      </w:tr>
      <w:tr w:rsidR="00D65569" w:rsidRPr="001E74B9" w14:paraId="661AEE52" w14:textId="77777777" w:rsidTr="00D7695A">
        <w:trPr>
          <w:jc w:val="center"/>
        </w:trPr>
        <w:tc>
          <w:tcPr>
            <w:tcW w:w="8828" w:type="dxa"/>
          </w:tcPr>
          <w:p w14:paraId="58D45DAF" w14:textId="77777777" w:rsidR="00D65569" w:rsidRPr="00F748E5" w:rsidRDefault="00D65569" w:rsidP="00D7695A">
            <w:pPr>
              <w:rPr>
                <w:rFonts w:ascii="Times New Roman" w:hAnsi="Times New Roman" w:cs="Times New Roman"/>
                <w:color w:val="000000"/>
                <w:lang w:val="en-US"/>
              </w:rPr>
            </w:pPr>
            <w:r w:rsidRPr="00F748E5">
              <w:rPr>
                <w:rFonts w:ascii="Times New Roman" w:hAnsi="Times New Roman" w:cs="Times New Roman"/>
                <w:b/>
                <w:lang w:val="en-US" w:eastAsia="es-CO"/>
              </w:rPr>
              <w:t>Fuente:</w:t>
            </w:r>
            <w:r w:rsidRPr="00F748E5">
              <w:rPr>
                <w:rFonts w:ascii="Times New Roman" w:hAnsi="Times New Roman" w:cs="Times New Roman"/>
                <w:lang w:val="en-US" w:eastAsia="es-CO"/>
              </w:rPr>
              <w:t xml:space="preserve"> Google Earth Pro (Modificado SRHS – SDA 2020).</w:t>
            </w:r>
          </w:p>
        </w:tc>
      </w:tr>
    </w:tbl>
    <w:p w14:paraId="330B5979" w14:textId="585CCA0E" w:rsidR="00D65569" w:rsidRDefault="00D65569" w:rsidP="00312F4F">
      <w:pPr>
        <w:rPr>
          <w:lang w:val="es-ES"/>
        </w:rPr>
      </w:pPr>
    </w:p>
    <w:p w14:paraId="2078AA69" w14:textId="77777777" w:rsidR="00D65569" w:rsidRPr="00A2259C" w:rsidRDefault="00D65569" w:rsidP="000C6178">
      <w:pPr>
        <w:pStyle w:val="Prrafodelista"/>
        <w:numPr>
          <w:ilvl w:val="0"/>
          <w:numId w:val="198"/>
        </w:numPr>
        <w:spacing w:after="0" w:line="240" w:lineRule="auto"/>
        <w:rPr>
          <w:rFonts w:ascii="Times New Roman" w:hAnsi="Times New Roman" w:cs="Times New Roman"/>
          <w:b/>
          <w:bCs/>
          <w:noProof/>
          <w:sz w:val="24"/>
          <w:szCs w:val="24"/>
          <w:lang w:val="es-ES"/>
        </w:rPr>
      </w:pPr>
      <w:r w:rsidRPr="00A2259C">
        <w:rPr>
          <w:rFonts w:ascii="Times New Roman" w:hAnsi="Times New Roman" w:cs="Times New Roman"/>
          <w:b/>
          <w:bCs/>
          <w:noProof/>
          <w:sz w:val="24"/>
          <w:szCs w:val="24"/>
          <w:lang w:val="es-ES"/>
        </w:rPr>
        <w:t>Personas Judicializadas</w:t>
      </w:r>
    </w:p>
    <w:p w14:paraId="502E348B" w14:textId="77777777" w:rsidR="00D65569" w:rsidRPr="00F748E5" w:rsidRDefault="00D65569" w:rsidP="00D65569">
      <w:pPr>
        <w:spacing w:after="0" w:line="240" w:lineRule="auto"/>
        <w:rPr>
          <w:rFonts w:ascii="Times New Roman" w:hAnsi="Times New Roman" w:cs="Times New Roman"/>
          <w:b/>
          <w:bCs/>
          <w:noProof/>
          <w:lang w:val="es-ES"/>
        </w:rPr>
      </w:pPr>
    </w:p>
    <w:p w14:paraId="17A28D65" w14:textId="3022F3F9" w:rsidR="00D65569" w:rsidRPr="00A2259C" w:rsidRDefault="00D65569" w:rsidP="00A2259C">
      <w:pPr>
        <w:spacing w:after="0" w:line="240" w:lineRule="auto"/>
        <w:jc w:val="both"/>
        <w:rPr>
          <w:rFonts w:ascii="Times New Roman" w:hAnsi="Times New Roman" w:cs="Times New Roman"/>
          <w:sz w:val="24"/>
          <w:szCs w:val="24"/>
          <w:lang w:val="es-ES"/>
        </w:rPr>
      </w:pPr>
      <w:r w:rsidRPr="00A2259C">
        <w:rPr>
          <w:rFonts w:ascii="Times New Roman" w:hAnsi="Times New Roman" w:cs="Times New Roman"/>
          <w:noProof/>
          <w:sz w:val="24"/>
          <w:szCs w:val="24"/>
          <w:lang w:val="es-ES"/>
        </w:rPr>
        <w:t xml:space="preserve">En trabajo conjunto con la </w:t>
      </w:r>
      <w:r w:rsidRPr="00A2259C">
        <w:rPr>
          <w:rFonts w:ascii="Times New Roman" w:hAnsi="Times New Roman" w:cs="Times New Roman"/>
          <w:sz w:val="24"/>
          <w:szCs w:val="24"/>
          <w:lang w:val="es-ES"/>
        </w:rPr>
        <w:t xml:space="preserve">Policía Nacional Grupo de Carabineros del Fuerte Sur y las pruebas recopiladas presentadas ante las autoridades fueron judicializados </w:t>
      </w:r>
      <w:r w:rsidR="00A2259C" w:rsidRPr="00A2259C">
        <w:rPr>
          <w:rFonts w:ascii="Times New Roman" w:hAnsi="Times New Roman" w:cs="Times New Roman"/>
          <w:sz w:val="24"/>
          <w:szCs w:val="24"/>
          <w:lang w:val="es-ES"/>
        </w:rPr>
        <w:t>seis</w:t>
      </w:r>
      <w:r w:rsidRPr="00A2259C">
        <w:rPr>
          <w:rFonts w:ascii="Times New Roman" w:hAnsi="Times New Roman" w:cs="Times New Roman"/>
          <w:sz w:val="24"/>
          <w:szCs w:val="24"/>
          <w:lang w:val="es-ES"/>
        </w:rPr>
        <w:t xml:space="preserve"> personas</w:t>
      </w:r>
      <w:r w:rsidR="00A2259C">
        <w:rPr>
          <w:rFonts w:ascii="Times New Roman" w:hAnsi="Times New Roman" w:cs="Times New Roman"/>
          <w:sz w:val="24"/>
          <w:szCs w:val="24"/>
          <w:lang w:val="es-ES"/>
        </w:rPr>
        <w:t>.</w:t>
      </w:r>
    </w:p>
    <w:p w14:paraId="3DA765A7" w14:textId="77777777" w:rsidR="00D65569" w:rsidRPr="00D65569" w:rsidRDefault="00D65569" w:rsidP="00D65569">
      <w:pPr>
        <w:spacing w:after="0" w:line="240" w:lineRule="auto"/>
        <w:jc w:val="both"/>
        <w:rPr>
          <w:rFonts w:ascii="Times New Roman" w:hAnsi="Times New Roman" w:cs="Times New Roman"/>
          <w:sz w:val="24"/>
          <w:szCs w:val="24"/>
        </w:rPr>
      </w:pPr>
    </w:p>
    <w:p w14:paraId="59F38332" w14:textId="77777777" w:rsidR="00D65569" w:rsidRPr="00D65569" w:rsidRDefault="00D65569" w:rsidP="00D65569">
      <w:pPr>
        <w:spacing w:after="0" w:line="240" w:lineRule="auto"/>
        <w:jc w:val="both"/>
        <w:rPr>
          <w:rFonts w:ascii="Times New Roman" w:hAnsi="Times New Roman" w:cs="Times New Roman"/>
          <w:sz w:val="24"/>
          <w:szCs w:val="24"/>
        </w:rPr>
      </w:pPr>
      <w:r w:rsidRPr="00D65569">
        <w:rPr>
          <w:rFonts w:ascii="Times New Roman" w:hAnsi="Times New Roman" w:cs="Times New Roman"/>
          <w:sz w:val="24"/>
          <w:szCs w:val="24"/>
        </w:rPr>
        <w:t xml:space="preserve">Se concluye que los usuarios que operan en labores de minería ilegal y actividades industriales conexas a la trituración, beneficio de material pétreo y posterior obtención de gravas y gravillas en el predio denominado la Perdigona han venido incumpliendo de manera reiterada la normatividad ambiental vigente relacionada a continuación: </w:t>
      </w:r>
    </w:p>
    <w:p w14:paraId="6DFCF299" w14:textId="77777777" w:rsidR="00D65569" w:rsidRPr="00D65569" w:rsidRDefault="00D65569" w:rsidP="00D65569">
      <w:pPr>
        <w:spacing w:after="0" w:line="240" w:lineRule="auto"/>
        <w:jc w:val="both"/>
        <w:rPr>
          <w:rFonts w:ascii="Times New Roman" w:hAnsi="Times New Roman" w:cs="Times New Roman"/>
          <w:sz w:val="24"/>
          <w:szCs w:val="24"/>
        </w:rPr>
      </w:pPr>
    </w:p>
    <w:p w14:paraId="1BF3C4D4" w14:textId="77777777" w:rsidR="00D65569" w:rsidRPr="00D65569" w:rsidRDefault="00D65569" w:rsidP="000C6178">
      <w:pPr>
        <w:pStyle w:val="Prrafodelista"/>
        <w:numPr>
          <w:ilvl w:val="0"/>
          <w:numId w:val="117"/>
        </w:numPr>
        <w:suppressAutoHyphens w:val="0"/>
        <w:spacing w:after="0" w:line="240" w:lineRule="auto"/>
        <w:contextualSpacing/>
        <w:jc w:val="both"/>
        <w:rPr>
          <w:rFonts w:ascii="Times New Roman" w:hAnsi="Times New Roman" w:cs="Times New Roman"/>
          <w:sz w:val="24"/>
          <w:szCs w:val="24"/>
        </w:rPr>
      </w:pPr>
      <w:r w:rsidRPr="00D65569">
        <w:rPr>
          <w:rFonts w:ascii="Times New Roman" w:hAnsi="Times New Roman" w:cs="Times New Roman"/>
          <w:sz w:val="24"/>
          <w:szCs w:val="24"/>
        </w:rPr>
        <w:t xml:space="preserve">Artículo 2.2.3.2.7.1, Sección 7, Capítulo II, Decreto 1076 de 2015. (incumple en materia de concesión de aguas superficiales al no contar con la respectiva autorización). </w:t>
      </w:r>
    </w:p>
    <w:p w14:paraId="71D2CC8F" w14:textId="23DC5FC4" w:rsidR="00D65569" w:rsidRDefault="00D65569" w:rsidP="000C6178">
      <w:pPr>
        <w:pStyle w:val="Prrafodelista"/>
        <w:numPr>
          <w:ilvl w:val="0"/>
          <w:numId w:val="117"/>
        </w:numPr>
        <w:suppressAutoHyphens w:val="0"/>
        <w:spacing w:after="0" w:line="240" w:lineRule="auto"/>
        <w:contextualSpacing/>
        <w:jc w:val="both"/>
        <w:rPr>
          <w:rFonts w:ascii="Times New Roman" w:hAnsi="Times New Roman" w:cs="Times New Roman"/>
          <w:sz w:val="24"/>
          <w:szCs w:val="24"/>
        </w:rPr>
      </w:pPr>
      <w:r w:rsidRPr="00D65569">
        <w:rPr>
          <w:rFonts w:ascii="Times New Roman" w:hAnsi="Times New Roman" w:cs="Times New Roman"/>
          <w:sz w:val="24"/>
          <w:szCs w:val="24"/>
        </w:rPr>
        <w:t>Artículo 2.2.3.2.12.1 del Decreto 1076 de 2015, Sección 12, Decreto 1076 de 2015. (incumple en materia de ocupación de cauce al no contar con la respectiva autorización).</w:t>
      </w:r>
    </w:p>
    <w:p w14:paraId="5852B6F2" w14:textId="77777777" w:rsidR="00D65569" w:rsidRPr="00D65569" w:rsidRDefault="00D65569" w:rsidP="000C6178">
      <w:pPr>
        <w:pStyle w:val="Prrafodelista"/>
        <w:numPr>
          <w:ilvl w:val="0"/>
          <w:numId w:val="117"/>
        </w:numPr>
        <w:suppressAutoHyphens w:val="0"/>
        <w:spacing w:after="0" w:line="240" w:lineRule="auto"/>
        <w:contextualSpacing/>
        <w:jc w:val="both"/>
        <w:rPr>
          <w:rFonts w:ascii="Times New Roman" w:hAnsi="Times New Roman" w:cs="Times New Roman"/>
          <w:sz w:val="24"/>
          <w:szCs w:val="24"/>
        </w:rPr>
      </w:pPr>
    </w:p>
    <w:p w14:paraId="7AC068C7" w14:textId="3EFE7818" w:rsidR="00D65569" w:rsidRDefault="00D65569" w:rsidP="00D65569">
      <w:pPr>
        <w:spacing w:line="240" w:lineRule="auto"/>
        <w:jc w:val="both"/>
        <w:rPr>
          <w:lang w:val="es-ES"/>
        </w:rPr>
      </w:pPr>
      <w:r w:rsidRPr="00D65569">
        <w:rPr>
          <w:rFonts w:ascii="Times New Roman" w:hAnsi="Times New Roman" w:cs="Times New Roman"/>
          <w:sz w:val="24"/>
          <w:szCs w:val="24"/>
        </w:rPr>
        <w:t xml:space="preserve"> Artículo 2.2.3.3.5.1 del Decreto 1076 de 2015 Capitulo III, Sección 4. (incumple en materia de permiso de vertimientos al no contar con el respectivo permiso</w:t>
      </w:r>
      <w:r w:rsidRPr="00F748E5">
        <w:rPr>
          <w:rFonts w:ascii="Times New Roman" w:hAnsi="Times New Roman" w:cs="Times New Roman"/>
        </w:rPr>
        <w:t>).</w:t>
      </w:r>
    </w:p>
    <w:p w14:paraId="4F174D2E" w14:textId="333FFF5E" w:rsidR="00D65569" w:rsidRDefault="00A2259C" w:rsidP="00A2259C">
      <w:pPr>
        <w:pStyle w:val="Descripcin"/>
      </w:pPr>
      <w:bookmarkStart w:id="353" w:name="_Toc62820741"/>
      <w:r>
        <w:t xml:space="preserve">Ilustración </w:t>
      </w:r>
      <w:r>
        <w:fldChar w:fldCharType="begin"/>
      </w:r>
      <w:r>
        <w:instrText xml:space="preserve"> SEQ Ilustración \* ARABIC </w:instrText>
      </w:r>
      <w:r>
        <w:fldChar w:fldCharType="separate"/>
      </w:r>
      <w:r w:rsidR="00FA2513">
        <w:rPr>
          <w:noProof/>
        </w:rPr>
        <w:t>82</w:t>
      </w:r>
      <w:r>
        <w:fldChar w:fldCharType="end"/>
      </w:r>
      <w:r>
        <w:t xml:space="preserve">: </w:t>
      </w:r>
      <w:r w:rsidR="00D65569" w:rsidRPr="00F748E5">
        <w:t>Decomiso del motor de la electrobomba.</w:t>
      </w:r>
      <w:bookmarkEnd w:id="353"/>
    </w:p>
    <w:p w14:paraId="5875C54A" w14:textId="77777777" w:rsidR="00A2259C" w:rsidRPr="00A2259C" w:rsidRDefault="00A2259C" w:rsidP="00A2259C">
      <w:pPr>
        <w:rPr>
          <w:lang w:val="es-ES" w:eastAsia="en-US"/>
        </w:rPr>
      </w:pPr>
    </w:p>
    <w:p w14:paraId="6AE2FB4D" w14:textId="6A56742B" w:rsidR="00D65569" w:rsidRDefault="00DA521C" w:rsidP="00DA521C">
      <w:pPr>
        <w:jc w:val="center"/>
        <w:rPr>
          <w:lang w:val="es-ES"/>
        </w:rPr>
      </w:pPr>
      <w:r>
        <w:rPr>
          <w:noProof/>
          <w:lang w:val="es-ES"/>
        </w:rPr>
        <w:lastRenderedPageBreak/>
        <w:drawing>
          <wp:inline distT="0" distB="0" distL="0" distR="0" wp14:anchorId="20CCEF1F" wp14:editId="714B0ADD">
            <wp:extent cx="3181350" cy="2298878"/>
            <wp:effectExtent l="0" t="0" r="0" b="635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n 450"/>
                    <pic:cNvPicPr/>
                  </pic:nvPicPr>
                  <pic:blipFill>
                    <a:blip r:embed="rId197">
                      <a:extLst>
                        <a:ext uri="{28A0092B-C50C-407E-A947-70E740481C1C}">
                          <a14:useLocalDpi xmlns:a14="http://schemas.microsoft.com/office/drawing/2010/main" val="0"/>
                        </a:ext>
                      </a:extLst>
                    </a:blip>
                    <a:stretch>
                      <a:fillRect/>
                    </a:stretch>
                  </pic:blipFill>
                  <pic:spPr>
                    <a:xfrm>
                      <a:off x="0" y="0"/>
                      <a:ext cx="3187172" cy="2303085"/>
                    </a:xfrm>
                    <a:prstGeom prst="rect">
                      <a:avLst/>
                    </a:prstGeom>
                  </pic:spPr>
                </pic:pic>
              </a:graphicData>
            </a:graphic>
          </wp:inline>
        </w:drawing>
      </w:r>
    </w:p>
    <w:p w14:paraId="11B38F15" w14:textId="1F48BB3A" w:rsidR="00DA521C" w:rsidRPr="00A2259C" w:rsidRDefault="00A2259C" w:rsidP="00DA521C">
      <w:pPr>
        <w:jc w:val="center"/>
        <w:rPr>
          <w:rFonts w:ascii="Times New Roman" w:hAnsi="Times New Roman" w:cs="Times New Roman"/>
          <w:sz w:val="20"/>
          <w:szCs w:val="20"/>
          <w:lang w:val="es-ES"/>
        </w:rPr>
      </w:pPr>
      <w:r w:rsidRPr="00A2259C">
        <w:rPr>
          <w:rFonts w:ascii="Times New Roman" w:hAnsi="Times New Roman" w:cs="Times New Roman"/>
          <w:sz w:val="20"/>
          <w:szCs w:val="20"/>
          <w:lang w:val="es-ES"/>
        </w:rPr>
        <w:t>Fuente: SDA</w:t>
      </w:r>
    </w:p>
    <w:p w14:paraId="56570EF3" w14:textId="77777777" w:rsidR="00DA521C" w:rsidRPr="00DA521C" w:rsidRDefault="00DA521C" w:rsidP="000C6178">
      <w:pPr>
        <w:pStyle w:val="Prrafodelista"/>
        <w:numPr>
          <w:ilvl w:val="0"/>
          <w:numId w:val="118"/>
        </w:numPr>
        <w:spacing w:after="0" w:line="240" w:lineRule="auto"/>
        <w:rPr>
          <w:rFonts w:ascii="Times New Roman" w:hAnsi="Times New Roman" w:cs="Times New Roman"/>
          <w:b/>
          <w:bCs/>
          <w:sz w:val="24"/>
          <w:szCs w:val="24"/>
          <w:lang w:val="es-ES"/>
        </w:rPr>
      </w:pPr>
      <w:r w:rsidRPr="00DA521C">
        <w:rPr>
          <w:rFonts w:ascii="Times New Roman" w:hAnsi="Times New Roman" w:cs="Times New Roman"/>
          <w:b/>
          <w:bCs/>
          <w:sz w:val="24"/>
          <w:szCs w:val="24"/>
          <w:lang w:val="es-ES"/>
        </w:rPr>
        <w:t>Informes y Conceptos Técnicos</w:t>
      </w:r>
    </w:p>
    <w:p w14:paraId="64E56E32" w14:textId="77777777" w:rsidR="00DA521C" w:rsidRPr="00F748E5" w:rsidRDefault="00DA521C" w:rsidP="00DA521C">
      <w:pPr>
        <w:spacing w:after="0" w:line="240" w:lineRule="auto"/>
        <w:rPr>
          <w:rFonts w:ascii="Times New Roman" w:hAnsi="Times New Roman" w:cs="Times New Roman"/>
          <w:b/>
          <w:bCs/>
          <w:lang w:val="es-ES"/>
        </w:rPr>
      </w:pPr>
    </w:p>
    <w:p w14:paraId="50C15FE9" w14:textId="77777777" w:rsidR="00DA521C" w:rsidRPr="00DA521C" w:rsidRDefault="00DA521C" w:rsidP="00DA521C">
      <w:pPr>
        <w:spacing w:after="0" w:line="240" w:lineRule="auto"/>
        <w:jc w:val="both"/>
        <w:rPr>
          <w:rFonts w:ascii="Times New Roman" w:hAnsi="Times New Roman" w:cs="Times New Roman"/>
          <w:sz w:val="24"/>
          <w:szCs w:val="24"/>
          <w:lang w:val="es-ES"/>
        </w:rPr>
      </w:pPr>
      <w:r w:rsidRPr="00DA521C">
        <w:rPr>
          <w:rFonts w:ascii="Times New Roman" w:hAnsi="Times New Roman" w:cs="Times New Roman"/>
          <w:sz w:val="24"/>
          <w:szCs w:val="24"/>
          <w:lang w:val="es-ES"/>
        </w:rPr>
        <w:t>La Secretaría Distrital de Ambiente ha proyectado los siguientes conceptos, informes y oficios como parte de sus funciones de control y vigilancia, quienes se acogerán bajo actos administrativos para la judicialización de estos infractores ambientales.</w:t>
      </w:r>
    </w:p>
    <w:p w14:paraId="1FAD6488" w14:textId="77777777" w:rsidR="00DA521C" w:rsidRPr="00F748E5" w:rsidRDefault="00DA521C" w:rsidP="00DA521C">
      <w:pPr>
        <w:spacing w:after="0" w:line="240" w:lineRule="auto"/>
        <w:ind w:left="708" w:hanging="708"/>
        <w:rPr>
          <w:rFonts w:ascii="Times New Roman" w:hAnsi="Times New Roman" w:cs="Times New Roman"/>
          <w:noProof/>
          <w:sz w:val="24"/>
        </w:rPr>
      </w:pPr>
    </w:p>
    <w:p w14:paraId="59F66A14" w14:textId="77777777" w:rsidR="00DA521C" w:rsidRPr="00DA521C" w:rsidRDefault="00DA521C" w:rsidP="000C6178">
      <w:pPr>
        <w:pStyle w:val="Prrafodelista"/>
        <w:numPr>
          <w:ilvl w:val="0"/>
          <w:numId w:val="118"/>
        </w:numPr>
        <w:spacing w:after="0" w:line="240" w:lineRule="auto"/>
        <w:rPr>
          <w:rFonts w:ascii="Times New Roman" w:hAnsi="Times New Roman" w:cs="Times New Roman"/>
          <w:b/>
          <w:bCs/>
          <w:lang w:val="es-ES"/>
        </w:rPr>
      </w:pPr>
      <w:r w:rsidRPr="00DA521C">
        <w:rPr>
          <w:rFonts w:ascii="Times New Roman" w:hAnsi="Times New Roman" w:cs="Times New Roman"/>
          <w:b/>
          <w:bCs/>
          <w:lang w:val="es-ES"/>
        </w:rPr>
        <w:t>Medidas Preventivas (Actos Administrativos)</w:t>
      </w:r>
    </w:p>
    <w:p w14:paraId="5D5075B4" w14:textId="77777777" w:rsidR="00DA521C" w:rsidRPr="00F748E5" w:rsidRDefault="00DA521C" w:rsidP="00DA521C">
      <w:pPr>
        <w:spacing w:after="0" w:line="240" w:lineRule="auto"/>
        <w:rPr>
          <w:rFonts w:ascii="Times New Roman" w:hAnsi="Times New Roman" w:cs="Times New Roman"/>
          <w:b/>
          <w:bCs/>
          <w:lang w:val="es-ES"/>
        </w:rPr>
      </w:pPr>
    </w:p>
    <w:p w14:paraId="72C05E91" w14:textId="77777777" w:rsidR="00DA521C" w:rsidRPr="00DA521C" w:rsidRDefault="00DA521C" w:rsidP="00DA521C">
      <w:pPr>
        <w:spacing w:after="0" w:line="240" w:lineRule="auto"/>
        <w:jc w:val="both"/>
        <w:rPr>
          <w:rFonts w:ascii="Times New Roman" w:hAnsi="Times New Roman" w:cs="Times New Roman"/>
          <w:sz w:val="24"/>
          <w:szCs w:val="24"/>
          <w:lang w:val="es-ES"/>
        </w:rPr>
      </w:pPr>
      <w:r w:rsidRPr="00DA521C">
        <w:rPr>
          <w:rFonts w:ascii="Times New Roman" w:hAnsi="Times New Roman" w:cs="Times New Roman"/>
          <w:sz w:val="24"/>
          <w:szCs w:val="24"/>
          <w:lang w:val="es-ES"/>
        </w:rPr>
        <w:t xml:space="preserve">De acuerdo con las evidencias recopiladas en los operativos realizados el pasado 12/08/2020 y 11/11/2020, la entidad ha evidenciado los reiterativos incumplimientos a la normatividad ambiental vigente en materia de vertimientos, concesión de aguas superficiales y ocupación de cauce, por lo tanto, se impone medidas preventivas de suspensión de actividades e imposición de sellos. </w:t>
      </w:r>
    </w:p>
    <w:p w14:paraId="58F8DB42" w14:textId="77777777" w:rsidR="00DA521C" w:rsidRPr="00DA521C" w:rsidRDefault="00DA521C" w:rsidP="00DA521C">
      <w:pPr>
        <w:spacing w:after="0" w:line="240" w:lineRule="auto"/>
        <w:jc w:val="both"/>
        <w:rPr>
          <w:rFonts w:ascii="Times New Roman" w:hAnsi="Times New Roman" w:cs="Times New Roman"/>
          <w:sz w:val="24"/>
          <w:szCs w:val="24"/>
          <w:lang w:val="es-ES"/>
        </w:rPr>
      </w:pPr>
    </w:p>
    <w:p w14:paraId="5E00531C" w14:textId="77777777" w:rsidR="00DA521C" w:rsidRPr="00F748E5" w:rsidRDefault="00DA521C" w:rsidP="00DA521C">
      <w:pPr>
        <w:spacing w:after="0" w:line="240" w:lineRule="auto"/>
        <w:jc w:val="both"/>
        <w:rPr>
          <w:rFonts w:ascii="Times New Roman" w:hAnsi="Times New Roman" w:cs="Times New Roman"/>
          <w:lang w:val="es-ES"/>
        </w:rPr>
      </w:pPr>
      <w:r w:rsidRPr="00DA521C">
        <w:rPr>
          <w:rFonts w:ascii="Times New Roman" w:hAnsi="Times New Roman" w:cs="Times New Roman"/>
          <w:sz w:val="24"/>
          <w:szCs w:val="24"/>
          <w:lang w:val="es-ES"/>
        </w:rPr>
        <w:t>De acuerdo con los antecedentes, los siguientes usuarios tienen en vigencia las siguientes medidas preventivas</w:t>
      </w:r>
      <w:r w:rsidRPr="00F748E5">
        <w:rPr>
          <w:rFonts w:ascii="Times New Roman" w:hAnsi="Times New Roman" w:cs="Times New Roman"/>
          <w:lang w:val="es-ES"/>
        </w:rPr>
        <w:t>:</w:t>
      </w:r>
    </w:p>
    <w:p w14:paraId="4D8134BC" w14:textId="3DF89ECB" w:rsidR="00DA521C" w:rsidRDefault="00DA521C" w:rsidP="00DA521C">
      <w:pPr>
        <w:spacing w:after="0" w:line="240" w:lineRule="auto"/>
        <w:jc w:val="both"/>
        <w:rPr>
          <w:rFonts w:ascii="Times New Roman" w:hAnsi="Times New Roman" w:cs="Times New Roman"/>
          <w:lang w:val="es-ES"/>
        </w:rPr>
      </w:pPr>
    </w:p>
    <w:p w14:paraId="05F0B960" w14:textId="48E7778C" w:rsidR="00A2259C" w:rsidRDefault="00A2259C" w:rsidP="00DA521C">
      <w:pPr>
        <w:spacing w:after="0" w:line="240" w:lineRule="auto"/>
        <w:jc w:val="both"/>
        <w:rPr>
          <w:rFonts w:ascii="Times New Roman" w:hAnsi="Times New Roman" w:cs="Times New Roman"/>
          <w:lang w:val="es-ES"/>
        </w:rPr>
      </w:pPr>
    </w:p>
    <w:p w14:paraId="72E21684" w14:textId="77777777" w:rsidR="00A2259C" w:rsidRDefault="00A2259C" w:rsidP="00DA521C">
      <w:pPr>
        <w:spacing w:after="0" w:line="240" w:lineRule="auto"/>
        <w:jc w:val="both"/>
        <w:rPr>
          <w:rFonts w:ascii="Times New Roman" w:hAnsi="Times New Roman" w:cs="Times New Roman"/>
          <w:lang w:val="es-ES"/>
        </w:rPr>
      </w:pPr>
    </w:p>
    <w:p w14:paraId="63FF1F87" w14:textId="77777777" w:rsidR="00A2259C" w:rsidRPr="00F748E5" w:rsidRDefault="00A2259C" w:rsidP="00DA521C">
      <w:pPr>
        <w:spacing w:after="0" w:line="240" w:lineRule="auto"/>
        <w:jc w:val="both"/>
        <w:rPr>
          <w:rFonts w:ascii="Times New Roman" w:hAnsi="Times New Roman" w:cs="Times New Roman"/>
          <w:lang w:val="es-ES"/>
        </w:rPr>
      </w:pPr>
    </w:p>
    <w:p w14:paraId="70D0E8C9" w14:textId="5803DB90" w:rsidR="00DA521C" w:rsidRDefault="00A2259C" w:rsidP="00A2259C">
      <w:pPr>
        <w:pStyle w:val="Descripcin"/>
      </w:pPr>
      <w:bookmarkStart w:id="354" w:name="_Toc62807007"/>
      <w:r>
        <w:t xml:space="preserve">Tabla </w:t>
      </w:r>
      <w:r>
        <w:fldChar w:fldCharType="begin"/>
      </w:r>
      <w:r>
        <w:instrText xml:space="preserve"> SEQ Tabla \* ARABIC </w:instrText>
      </w:r>
      <w:r>
        <w:fldChar w:fldCharType="separate"/>
      </w:r>
      <w:r w:rsidR="00FA2513">
        <w:rPr>
          <w:noProof/>
        </w:rPr>
        <w:t>83</w:t>
      </w:r>
      <w:r>
        <w:fldChar w:fldCharType="end"/>
      </w:r>
      <w:r>
        <w:t>:</w:t>
      </w:r>
      <w:r w:rsidR="00DA521C" w:rsidRPr="00F748E5">
        <w:t xml:space="preserve"> </w:t>
      </w:r>
      <w:r w:rsidR="00DA521C">
        <w:t xml:space="preserve">Usuarios objeto de imposición de medidas preventivas en el ejercicio de los </w:t>
      </w:r>
      <w:r w:rsidR="00DA521C" w:rsidRPr="00F748E5">
        <w:t>operativos.</w:t>
      </w:r>
      <w:bookmarkEnd w:id="354"/>
    </w:p>
    <w:p w14:paraId="603769EC" w14:textId="77777777" w:rsidR="00A2259C" w:rsidRPr="00A2259C" w:rsidRDefault="00A2259C" w:rsidP="00A2259C">
      <w:pPr>
        <w:rPr>
          <w:lang w:val="es-ES" w:eastAsia="en-US"/>
        </w:rPr>
      </w:pPr>
    </w:p>
    <w:tbl>
      <w:tblPr>
        <w:tblStyle w:val="Tablaconcuadrcula5oscura-nfasis6"/>
        <w:tblW w:w="5400" w:type="pct"/>
        <w:tblLook w:val="0000" w:firstRow="0" w:lastRow="0" w:firstColumn="0" w:lastColumn="0" w:noHBand="0" w:noVBand="0"/>
      </w:tblPr>
      <w:tblGrid>
        <w:gridCol w:w="5305"/>
        <w:gridCol w:w="4229"/>
      </w:tblGrid>
      <w:tr w:rsidR="00DA521C" w:rsidRPr="00F748E5" w14:paraId="24A882A3" w14:textId="77777777" w:rsidTr="006634B1">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782" w:type="pct"/>
          </w:tcPr>
          <w:p w14:paraId="197F54B8" w14:textId="77777777" w:rsidR="00DA521C" w:rsidRPr="00F748E5" w:rsidRDefault="00DA521C" w:rsidP="00D7695A">
            <w:pPr>
              <w:jc w:val="center"/>
              <w:rPr>
                <w:rFonts w:ascii="Times New Roman" w:hAnsi="Times New Roman" w:cs="Times New Roman"/>
                <w:b/>
                <w:sz w:val="18"/>
                <w:szCs w:val="18"/>
              </w:rPr>
            </w:pPr>
            <w:r w:rsidRPr="00F748E5">
              <w:rPr>
                <w:rFonts w:ascii="Times New Roman" w:hAnsi="Times New Roman" w:cs="Times New Roman"/>
                <w:b/>
                <w:sz w:val="18"/>
                <w:szCs w:val="18"/>
              </w:rPr>
              <w:t>USUARIO</w:t>
            </w:r>
          </w:p>
        </w:tc>
        <w:tc>
          <w:tcPr>
            <w:tcW w:w="2218" w:type="pct"/>
          </w:tcPr>
          <w:p w14:paraId="44E1C753" w14:textId="77777777" w:rsidR="00DA521C" w:rsidRPr="00F748E5" w:rsidRDefault="00DA521C" w:rsidP="00D769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rPr>
            </w:pPr>
            <w:r w:rsidRPr="00F748E5">
              <w:rPr>
                <w:rFonts w:ascii="Times New Roman" w:hAnsi="Times New Roman" w:cs="Times New Roman"/>
                <w:b/>
                <w:sz w:val="18"/>
                <w:szCs w:val="18"/>
              </w:rPr>
              <w:t>ACTOS ADMINISTRATIVOS DE IMPOSICIÓN DE MEDIDA ASOCIADOS A LOS USUARIOS</w:t>
            </w:r>
          </w:p>
        </w:tc>
      </w:tr>
      <w:tr w:rsidR="00DA521C" w:rsidRPr="00F748E5" w14:paraId="4F2FD2E2" w14:textId="77777777" w:rsidTr="006634B1">
        <w:trPr>
          <w:trHeight w:val="20"/>
        </w:trPr>
        <w:tc>
          <w:tcPr>
            <w:cnfStyle w:val="000010000000" w:firstRow="0" w:lastRow="0" w:firstColumn="0" w:lastColumn="0" w:oddVBand="1" w:evenVBand="0" w:oddHBand="0" w:evenHBand="0" w:firstRowFirstColumn="0" w:firstRowLastColumn="0" w:lastRowFirstColumn="0" w:lastRowLastColumn="0"/>
            <w:tcW w:w="2782" w:type="pct"/>
          </w:tcPr>
          <w:p w14:paraId="6FA865A1" w14:textId="3E01619F" w:rsidR="00DA521C" w:rsidRPr="00A2259C" w:rsidRDefault="00DA521C" w:rsidP="00A2259C">
            <w:pPr>
              <w:spacing w:after="0"/>
              <w:contextualSpacing/>
              <w:jc w:val="center"/>
              <w:rPr>
                <w:rFonts w:ascii="Times New Roman" w:hAnsi="Times New Roman" w:cs="Times New Roman"/>
                <w:bCs/>
                <w:color w:val="000000"/>
                <w:sz w:val="18"/>
                <w:szCs w:val="18"/>
              </w:rPr>
            </w:pPr>
            <w:r w:rsidRPr="00A2259C">
              <w:rPr>
                <w:rFonts w:ascii="Times New Roman" w:hAnsi="Times New Roman" w:cs="Times New Roman"/>
                <w:bCs/>
                <w:color w:val="000000"/>
                <w:sz w:val="18"/>
                <w:szCs w:val="18"/>
              </w:rPr>
              <w:t>Gravas el diamante</w:t>
            </w:r>
          </w:p>
        </w:tc>
        <w:tc>
          <w:tcPr>
            <w:tcW w:w="2218" w:type="pct"/>
          </w:tcPr>
          <w:p w14:paraId="2A4FB718" w14:textId="77777777" w:rsidR="00DA521C" w:rsidRPr="00F748E5" w:rsidRDefault="00DA521C" w:rsidP="00A2259C">
            <w:pPr>
              <w:spacing w:after="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8"/>
                <w:szCs w:val="18"/>
              </w:rPr>
            </w:pPr>
            <w:r w:rsidRPr="00F748E5">
              <w:rPr>
                <w:rFonts w:ascii="Times New Roman" w:hAnsi="Times New Roman" w:cs="Times New Roman"/>
                <w:bCs/>
                <w:color w:val="000000"/>
                <w:sz w:val="18"/>
                <w:szCs w:val="18"/>
              </w:rPr>
              <w:t>Resolución No. 01644 del 18/08/2020</w:t>
            </w:r>
          </w:p>
        </w:tc>
      </w:tr>
      <w:tr w:rsidR="00DA521C" w:rsidRPr="00F748E5" w14:paraId="65734596" w14:textId="77777777" w:rsidTr="006634B1">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782" w:type="pct"/>
          </w:tcPr>
          <w:p w14:paraId="78BA06A8" w14:textId="2739A8DA" w:rsidR="00DA521C" w:rsidRPr="00A2259C" w:rsidRDefault="00DA521C" w:rsidP="00A2259C">
            <w:pPr>
              <w:spacing w:after="0"/>
              <w:jc w:val="center"/>
              <w:rPr>
                <w:rFonts w:ascii="Times New Roman" w:hAnsi="Times New Roman" w:cs="Times New Roman"/>
                <w:sz w:val="18"/>
                <w:szCs w:val="18"/>
                <w:lang w:eastAsia="es-ES_tradnl"/>
              </w:rPr>
            </w:pPr>
            <w:r w:rsidRPr="00A2259C">
              <w:rPr>
                <w:rFonts w:ascii="Times New Roman" w:hAnsi="Times New Roman" w:cs="Times New Roman"/>
                <w:sz w:val="18"/>
                <w:szCs w:val="18"/>
                <w:lang w:eastAsia="es-ES_tradnl"/>
              </w:rPr>
              <w:t>Hugo Alfonso corredor romero</w:t>
            </w:r>
          </w:p>
          <w:p w14:paraId="139E6414" w14:textId="3C684AC9" w:rsidR="00DA521C" w:rsidRPr="00A2259C" w:rsidRDefault="00DA521C" w:rsidP="00A2259C">
            <w:pPr>
              <w:spacing w:after="0"/>
              <w:jc w:val="center"/>
              <w:rPr>
                <w:rFonts w:ascii="Times New Roman" w:hAnsi="Times New Roman" w:cs="Times New Roman"/>
                <w:sz w:val="18"/>
                <w:szCs w:val="18"/>
                <w:lang w:eastAsia="es-ES_tradnl"/>
              </w:rPr>
            </w:pPr>
            <w:r w:rsidRPr="00A2259C">
              <w:rPr>
                <w:rFonts w:ascii="Times New Roman" w:hAnsi="Times New Roman" w:cs="Times New Roman"/>
                <w:sz w:val="18"/>
                <w:szCs w:val="18"/>
                <w:lang w:eastAsia="es-ES_tradnl"/>
              </w:rPr>
              <w:t>Trituradora planta sur</w:t>
            </w:r>
          </w:p>
        </w:tc>
        <w:tc>
          <w:tcPr>
            <w:tcW w:w="2218" w:type="pct"/>
          </w:tcPr>
          <w:p w14:paraId="3E720F49" w14:textId="77777777" w:rsidR="00DA521C" w:rsidRPr="00F748E5" w:rsidRDefault="00DA521C" w:rsidP="00A2259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_tradnl"/>
              </w:rPr>
            </w:pPr>
            <w:r w:rsidRPr="00F748E5">
              <w:rPr>
                <w:rFonts w:ascii="Times New Roman" w:hAnsi="Times New Roman" w:cs="Times New Roman"/>
                <w:bCs/>
                <w:color w:val="000000"/>
                <w:sz w:val="18"/>
                <w:szCs w:val="18"/>
              </w:rPr>
              <w:t>Resolución No. 01643 del 18/08/2020</w:t>
            </w:r>
          </w:p>
          <w:p w14:paraId="38C129F4" w14:textId="77777777" w:rsidR="00DA521C" w:rsidRPr="00F748E5" w:rsidRDefault="00DA521C" w:rsidP="00A2259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_tradnl"/>
              </w:rPr>
            </w:pPr>
            <w:r w:rsidRPr="00F748E5">
              <w:rPr>
                <w:rFonts w:ascii="Times New Roman" w:hAnsi="Times New Roman" w:cs="Times New Roman"/>
                <w:sz w:val="18"/>
                <w:szCs w:val="18"/>
                <w:lang w:eastAsia="es-ES_tradnl"/>
              </w:rPr>
              <w:t>Resolución No. 02454 del 17/11/2020</w:t>
            </w:r>
          </w:p>
        </w:tc>
      </w:tr>
      <w:tr w:rsidR="00DA521C" w:rsidRPr="00F748E5" w14:paraId="7A8D863C" w14:textId="77777777" w:rsidTr="006634B1">
        <w:trPr>
          <w:trHeight w:val="20"/>
        </w:trPr>
        <w:tc>
          <w:tcPr>
            <w:cnfStyle w:val="000010000000" w:firstRow="0" w:lastRow="0" w:firstColumn="0" w:lastColumn="0" w:oddVBand="1" w:evenVBand="0" w:oddHBand="0" w:evenHBand="0" w:firstRowFirstColumn="0" w:firstRowLastColumn="0" w:lastRowFirstColumn="0" w:lastRowLastColumn="0"/>
            <w:tcW w:w="2782" w:type="pct"/>
          </w:tcPr>
          <w:p w14:paraId="1241846E" w14:textId="6CC2DC11" w:rsidR="00DA521C" w:rsidRPr="00A2259C" w:rsidRDefault="00DA521C" w:rsidP="00A2259C">
            <w:pPr>
              <w:spacing w:after="0"/>
              <w:jc w:val="center"/>
              <w:rPr>
                <w:rFonts w:ascii="Times New Roman" w:hAnsi="Times New Roman" w:cs="Times New Roman"/>
                <w:sz w:val="18"/>
                <w:szCs w:val="18"/>
                <w:lang w:eastAsia="es-ES_tradnl"/>
              </w:rPr>
            </w:pPr>
            <w:r w:rsidRPr="00A2259C">
              <w:rPr>
                <w:rFonts w:ascii="Times New Roman" w:hAnsi="Times New Roman" w:cs="Times New Roman"/>
                <w:sz w:val="18"/>
                <w:szCs w:val="18"/>
                <w:lang w:eastAsia="es-ES_tradnl"/>
              </w:rPr>
              <w:t>Cesar Chávez antes hector peña</w:t>
            </w:r>
          </w:p>
        </w:tc>
        <w:tc>
          <w:tcPr>
            <w:tcW w:w="2218" w:type="pct"/>
          </w:tcPr>
          <w:p w14:paraId="768229E1" w14:textId="77777777" w:rsidR="00DA521C" w:rsidRPr="00F748E5" w:rsidRDefault="00DA521C" w:rsidP="00A2259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eastAsia="es-ES_tradnl"/>
              </w:rPr>
            </w:pPr>
            <w:r w:rsidRPr="00F748E5">
              <w:rPr>
                <w:rFonts w:ascii="Times New Roman" w:hAnsi="Times New Roman" w:cs="Times New Roman"/>
                <w:bCs/>
                <w:color w:val="000000"/>
                <w:sz w:val="18"/>
                <w:szCs w:val="18"/>
              </w:rPr>
              <w:t>Resolución No. 01646 del 18/08/2020</w:t>
            </w:r>
          </w:p>
        </w:tc>
      </w:tr>
      <w:tr w:rsidR="00DA521C" w:rsidRPr="00F748E5" w14:paraId="1CE086BE" w14:textId="77777777" w:rsidTr="006634B1">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782" w:type="pct"/>
          </w:tcPr>
          <w:p w14:paraId="2263A269" w14:textId="4F5B1ED5" w:rsidR="00DA521C" w:rsidRPr="00A2259C" w:rsidRDefault="00DA521C" w:rsidP="00A2259C">
            <w:pPr>
              <w:spacing w:after="0"/>
              <w:jc w:val="center"/>
              <w:rPr>
                <w:rFonts w:ascii="Times New Roman" w:hAnsi="Times New Roman" w:cs="Times New Roman"/>
                <w:sz w:val="18"/>
                <w:szCs w:val="18"/>
                <w:lang w:eastAsia="es-ES_tradnl"/>
              </w:rPr>
            </w:pPr>
            <w:r w:rsidRPr="00A2259C">
              <w:rPr>
                <w:rFonts w:ascii="Times New Roman" w:hAnsi="Times New Roman" w:cs="Times New Roman"/>
                <w:sz w:val="18"/>
                <w:szCs w:val="18"/>
                <w:lang w:eastAsia="es-ES_tradnl"/>
              </w:rPr>
              <w:t>Emilio Ernesto Angarita chaves</w:t>
            </w:r>
          </w:p>
        </w:tc>
        <w:tc>
          <w:tcPr>
            <w:tcW w:w="2218" w:type="pct"/>
          </w:tcPr>
          <w:p w14:paraId="635A5E4C" w14:textId="77777777" w:rsidR="00DA521C" w:rsidRPr="00F748E5" w:rsidRDefault="00DA521C" w:rsidP="00A2259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eastAsia="es-ES_tradnl"/>
              </w:rPr>
            </w:pPr>
            <w:r w:rsidRPr="00F748E5">
              <w:rPr>
                <w:rFonts w:ascii="Times New Roman" w:hAnsi="Times New Roman" w:cs="Times New Roman"/>
                <w:bCs/>
                <w:color w:val="000000"/>
                <w:sz w:val="18"/>
                <w:szCs w:val="18"/>
              </w:rPr>
              <w:t>Resolución No. 01645 del 18/08/2020</w:t>
            </w:r>
          </w:p>
        </w:tc>
      </w:tr>
      <w:tr w:rsidR="00DA521C" w:rsidRPr="00F748E5" w14:paraId="2171945A" w14:textId="77777777" w:rsidTr="006634B1">
        <w:trPr>
          <w:trHeight w:val="20"/>
        </w:trPr>
        <w:tc>
          <w:tcPr>
            <w:cnfStyle w:val="000010000000" w:firstRow="0" w:lastRow="0" w:firstColumn="0" w:lastColumn="0" w:oddVBand="1" w:evenVBand="0" w:oddHBand="0" w:evenHBand="0" w:firstRowFirstColumn="0" w:firstRowLastColumn="0" w:lastRowFirstColumn="0" w:lastRowLastColumn="0"/>
            <w:tcW w:w="2782" w:type="pct"/>
          </w:tcPr>
          <w:p w14:paraId="6C9DE789" w14:textId="19066439" w:rsidR="00DA521C" w:rsidRPr="00A2259C" w:rsidRDefault="00DA521C" w:rsidP="00A2259C">
            <w:pPr>
              <w:spacing w:after="0"/>
              <w:jc w:val="center"/>
              <w:rPr>
                <w:rFonts w:ascii="Times New Roman" w:hAnsi="Times New Roman" w:cs="Times New Roman"/>
                <w:sz w:val="18"/>
                <w:szCs w:val="18"/>
                <w:lang w:eastAsia="es-ES_tradnl"/>
              </w:rPr>
            </w:pPr>
            <w:r w:rsidRPr="00A2259C">
              <w:rPr>
                <w:rFonts w:ascii="Times New Roman" w:hAnsi="Times New Roman" w:cs="Times New Roman"/>
                <w:sz w:val="18"/>
                <w:szCs w:val="18"/>
                <w:lang w:eastAsia="es-ES_tradnl"/>
              </w:rPr>
              <w:t>1. Martínez de daza clara elena (aaa0242lrzm)</w:t>
            </w:r>
            <w:r w:rsidRPr="00A2259C">
              <w:rPr>
                <w:rFonts w:ascii="Times New Roman" w:hAnsi="Times New Roman" w:cs="Times New Roman"/>
                <w:sz w:val="18"/>
                <w:szCs w:val="18"/>
                <w:lang w:eastAsia="es-ES_tradnl"/>
              </w:rPr>
              <w:br/>
              <w:t>2. Emilio Ernesto Angarita Chávez (aaa0260bmbs)</w:t>
            </w:r>
            <w:r w:rsidRPr="00A2259C">
              <w:rPr>
                <w:rFonts w:ascii="Times New Roman" w:hAnsi="Times New Roman" w:cs="Times New Roman"/>
                <w:sz w:val="18"/>
                <w:szCs w:val="18"/>
                <w:lang w:eastAsia="es-ES_tradnl"/>
              </w:rPr>
              <w:br/>
            </w:r>
            <w:r w:rsidRPr="00A2259C">
              <w:rPr>
                <w:rFonts w:ascii="Times New Roman" w:hAnsi="Times New Roman" w:cs="Times New Roman"/>
                <w:sz w:val="18"/>
                <w:szCs w:val="18"/>
                <w:lang w:eastAsia="es-ES_tradnl"/>
              </w:rPr>
              <w:lastRenderedPageBreak/>
              <w:t>3. Y 4. Jorge enrique chaves Zamudio (aaa0226ezpa</w:t>
            </w:r>
            <w:r w:rsidRPr="00A2259C">
              <w:rPr>
                <w:rFonts w:ascii="Times New Roman" w:hAnsi="Times New Roman" w:cs="Times New Roman"/>
                <w:sz w:val="18"/>
                <w:szCs w:val="18"/>
                <w:lang w:eastAsia="es-ES_tradnl"/>
              </w:rPr>
              <w:br/>
              <w:t>y aaa0225ytcx)</w:t>
            </w:r>
            <w:r w:rsidRPr="00A2259C">
              <w:rPr>
                <w:rFonts w:ascii="Times New Roman" w:hAnsi="Times New Roman" w:cs="Times New Roman"/>
                <w:sz w:val="18"/>
                <w:szCs w:val="18"/>
                <w:lang w:eastAsia="es-ES_tradnl"/>
              </w:rPr>
              <w:br/>
              <w:t>3. Carmen Constanza Chaves Samudio (aaa0226ezpa)</w:t>
            </w:r>
            <w:r w:rsidRPr="00A2259C">
              <w:rPr>
                <w:rFonts w:ascii="Times New Roman" w:hAnsi="Times New Roman" w:cs="Times New Roman"/>
                <w:sz w:val="18"/>
                <w:szCs w:val="18"/>
                <w:lang w:eastAsia="es-ES_tradnl"/>
              </w:rPr>
              <w:br/>
              <w:t>3. Cesar armando Chávez Hernández (aaa0226ezpa)</w:t>
            </w:r>
          </w:p>
        </w:tc>
        <w:tc>
          <w:tcPr>
            <w:tcW w:w="2218" w:type="pct"/>
          </w:tcPr>
          <w:p w14:paraId="00C85BAC" w14:textId="77777777" w:rsidR="00DA521C" w:rsidRPr="00F748E5" w:rsidRDefault="00DA521C" w:rsidP="00A2259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8"/>
                <w:szCs w:val="18"/>
              </w:rPr>
            </w:pPr>
            <w:r w:rsidRPr="00F748E5">
              <w:rPr>
                <w:rFonts w:ascii="Times New Roman" w:hAnsi="Times New Roman" w:cs="Times New Roman"/>
                <w:sz w:val="18"/>
                <w:szCs w:val="18"/>
                <w:lang w:eastAsia="es-ES_tradnl"/>
              </w:rPr>
              <w:lastRenderedPageBreak/>
              <w:t>Resolución No. 02455 del 17/11/2020</w:t>
            </w:r>
          </w:p>
        </w:tc>
      </w:tr>
    </w:tbl>
    <w:p w14:paraId="1D550363" w14:textId="77777777" w:rsidR="00DA521C" w:rsidRDefault="00DA521C" w:rsidP="00DA521C">
      <w:pPr>
        <w:rPr>
          <w:b/>
          <w:bCs/>
        </w:rPr>
      </w:pPr>
    </w:p>
    <w:p w14:paraId="1F2660AF" w14:textId="77777777" w:rsidR="00DA521C" w:rsidRDefault="00DA521C" w:rsidP="00DA521C">
      <w:pPr>
        <w:jc w:val="center"/>
        <w:rPr>
          <w:lang w:val="es-ES"/>
        </w:rPr>
      </w:pPr>
    </w:p>
    <w:p w14:paraId="1D4EAA51" w14:textId="77777777" w:rsidR="00DA521C" w:rsidRPr="007F6874" w:rsidRDefault="00DA521C" w:rsidP="000C6178">
      <w:pPr>
        <w:pStyle w:val="Ttulo2"/>
        <w:numPr>
          <w:ilvl w:val="1"/>
          <w:numId w:val="131"/>
        </w:numPr>
        <w:spacing w:before="0"/>
        <w:rPr>
          <w:rFonts w:ascii="Times New Roman" w:hAnsi="Times New Roman" w:cs="Times New Roman"/>
          <w:b/>
          <w:bCs/>
          <w:webHidden/>
          <w:color w:val="auto"/>
          <w:sz w:val="28"/>
          <w:szCs w:val="28"/>
          <w:lang w:val="es-ES"/>
        </w:rPr>
      </w:pPr>
      <w:bookmarkStart w:id="355" w:name="_Toc62814926"/>
      <w:r w:rsidRPr="007F6874">
        <w:rPr>
          <w:rFonts w:ascii="Times New Roman" w:hAnsi="Times New Roman" w:cs="Times New Roman"/>
          <w:b/>
          <w:bCs/>
          <w:color w:val="auto"/>
          <w:sz w:val="28"/>
          <w:szCs w:val="28"/>
          <w:lang w:val="es-ES"/>
        </w:rPr>
        <w:t>HIDROCARBUROS</w:t>
      </w:r>
      <w:bookmarkEnd w:id="355"/>
      <w:r w:rsidRPr="007F6874">
        <w:rPr>
          <w:rFonts w:ascii="Times New Roman" w:hAnsi="Times New Roman" w:cs="Times New Roman"/>
          <w:b/>
          <w:bCs/>
          <w:webHidden/>
          <w:color w:val="auto"/>
          <w:sz w:val="28"/>
          <w:szCs w:val="28"/>
          <w:lang w:val="es-ES"/>
        </w:rPr>
        <w:tab/>
      </w:r>
    </w:p>
    <w:p w14:paraId="6DE897A0" w14:textId="77777777" w:rsidR="00DA521C" w:rsidRDefault="00DA521C" w:rsidP="00DA521C">
      <w:pPr>
        <w:spacing w:after="0"/>
        <w:rPr>
          <w:lang w:val="es-ES" w:eastAsia="es-ES"/>
        </w:rPr>
      </w:pPr>
    </w:p>
    <w:p w14:paraId="0F0DC9CB" w14:textId="55833C89" w:rsidR="00DA521C" w:rsidRDefault="00DA521C" w:rsidP="00DA521C">
      <w:pPr>
        <w:spacing w:after="0" w:line="240" w:lineRule="auto"/>
        <w:jc w:val="both"/>
        <w:rPr>
          <w:rFonts w:ascii="Times New Roman" w:hAnsi="Times New Roman" w:cs="Times New Roman"/>
          <w:sz w:val="24"/>
          <w:szCs w:val="24"/>
        </w:rPr>
      </w:pPr>
      <w:r w:rsidRPr="00DA521C">
        <w:rPr>
          <w:rFonts w:ascii="Times New Roman" w:hAnsi="Times New Roman" w:cs="Times New Roman"/>
          <w:sz w:val="24"/>
          <w:szCs w:val="24"/>
        </w:rPr>
        <w:t xml:space="preserve">El manejo de hidrocarburos a nivel subterráneo (438 de la Estaciones de Servicio – 92% del usuarios totales) sugiere un riesgo de impacto y afectación ambiental, hacia fuentes a Suelo y Agua Subterránea, que hace necesario un control ambiental especifico que ha sido amparado bajo normatividades ambientales Distritales (Resolución 1170/1997 – Resolución 1188/2003), las cuales se encuentran en un periodo de actualización a la luz del uso de nuevas tecnología y alternativas de manejo de hidrocarburos, y asimismo para estar en coordinación con los avances técnico-normativos en materia de almacenamiento y distribución de combustibles de origen fósil planteados por el Ministerio de Minas y Energía (Ley 1437 de 2011, Decreto 1073 de 2015 y Resoluciones 31348 de 2015 y 40278 de 2017). </w:t>
      </w:r>
    </w:p>
    <w:p w14:paraId="26B630E8" w14:textId="77777777" w:rsidR="00DA521C" w:rsidRPr="00DA521C" w:rsidRDefault="00DA521C" w:rsidP="00DA521C">
      <w:pPr>
        <w:spacing w:after="0" w:line="240" w:lineRule="auto"/>
        <w:jc w:val="both"/>
        <w:rPr>
          <w:rFonts w:ascii="Times New Roman" w:hAnsi="Times New Roman" w:cs="Times New Roman"/>
          <w:sz w:val="24"/>
          <w:szCs w:val="24"/>
        </w:rPr>
      </w:pPr>
    </w:p>
    <w:p w14:paraId="1F031D2E" w14:textId="77777777" w:rsidR="00DA521C" w:rsidRPr="00A7793C" w:rsidRDefault="00DA521C" w:rsidP="00DA521C">
      <w:pPr>
        <w:spacing w:after="0" w:line="240" w:lineRule="auto"/>
        <w:jc w:val="both"/>
        <w:rPr>
          <w:rFonts w:ascii="Times New Roman" w:hAnsi="Times New Roman" w:cs="Times New Roman"/>
        </w:rPr>
      </w:pPr>
      <w:r w:rsidRPr="00DA521C">
        <w:rPr>
          <w:rFonts w:ascii="Times New Roman" w:hAnsi="Times New Roman" w:cs="Times New Roman"/>
          <w:sz w:val="24"/>
          <w:szCs w:val="24"/>
        </w:rPr>
        <w:t>El Grupo de Hidrocarburos en el marco de las funciones de apoyo en el cumplimento del Decreto 109 de 2009 (Modificado por el Decreto 175/2009), desempeña funciones de apoyo en la evaluación de instrumentos ambientales a usuarios asociados a gestión y uso de hidrocarburos, y asimismo dentro de la misionalidad de los equipos de la Subdirección del Recurso Hídrico y del Suelo como parte de Dirección de Control Ambiental, realizar visitas de inspección a predios que cuentan, o han contado con actividades relacionadas con la distribución, almacenamiento y/o centro de transporte de Hidrocarburos líquidos, las cuales motivan actuaciones técnicas y administrativas para realizar control y seguimiento ambiental acorde a la normatividad legal vigente y el aseguramiento y protección del medio ambiente en el Distrito Capital. Lo usuarios objeto de evaluación control y vigilancia por parte del grupo se presentan a continuación:</w:t>
      </w:r>
    </w:p>
    <w:p w14:paraId="4635B43B" w14:textId="09E4850F" w:rsidR="0050138E" w:rsidRDefault="0050138E" w:rsidP="00312F4F">
      <w:pPr>
        <w:rPr>
          <w:lang w:val="es-ES"/>
        </w:rPr>
      </w:pPr>
    </w:p>
    <w:p w14:paraId="1ED13B03" w14:textId="5BD19C28" w:rsidR="00A2259C" w:rsidRDefault="00A2259C" w:rsidP="00312F4F">
      <w:pPr>
        <w:rPr>
          <w:lang w:val="es-ES"/>
        </w:rPr>
      </w:pPr>
    </w:p>
    <w:p w14:paraId="1360A1F8" w14:textId="77777777" w:rsidR="00A2259C" w:rsidRDefault="00A2259C" w:rsidP="00312F4F">
      <w:pPr>
        <w:rPr>
          <w:lang w:val="es-ES"/>
        </w:rPr>
      </w:pPr>
    </w:p>
    <w:p w14:paraId="056C5DB8" w14:textId="064B7567" w:rsidR="00DA521C" w:rsidRDefault="00A2259C" w:rsidP="00A2259C">
      <w:pPr>
        <w:pStyle w:val="Descripcin"/>
        <w:rPr>
          <w:sz w:val="24"/>
          <w:szCs w:val="24"/>
        </w:rPr>
      </w:pPr>
      <w:bookmarkStart w:id="356" w:name="_Toc62807008"/>
      <w:r>
        <w:t xml:space="preserve">Tabla </w:t>
      </w:r>
      <w:r>
        <w:fldChar w:fldCharType="begin"/>
      </w:r>
      <w:r>
        <w:instrText xml:space="preserve"> SEQ Tabla \* ARABIC </w:instrText>
      </w:r>
      <w:r>
        <w:fldChar w:fldCharType="separate"/>
      </w:r>
      <w:r w:rsidR="00FA2513">
        <w:rPr>
          <w:noProof/>
        </w:rPr>
        <w:t>84</w:t>
      </w:r>
      <w:r>
        <w:fldChar w:fldCharType="end"/>
      </w:r>
      <w:r>
        <w:t xml:space="preserve">: </w:t>
      </w:r>
      <w:r w:rsidR="00DA521C" w:rsidRPr="00A2259C">
        <w:t>Usuarios G- Hidrocarburos</w:t>
      </w:r>
      <w:bookmarkEnd w:id="356"/>
    </w:p>
    <w:p w14:paraId="12DD0147" w14:textId="77777777" w:rsidR="00A2259C" w:rsidRPr="00A7793C" w:rsidRDefault="00A2259C" w:rsidP="00DA521C">
      <w:pPr>
        <w:spacing w:after="0" w:line="240" w:lineRule="auto"/>
        <w:jc w:val="center"/>
        <w:rPr>
          <w:rFonts w:ascii="Times New Roman" w:hAnsi="Times New Roman" w:cs="Times New Roman"/>
        </w:rPr>
      </w:pPr>
    </w:p>
    <w:tbl>
      <w:tblPr>
        <w:tblStyle w:val="Tablaconcuadrcula5oscura-nfasis6"/>
        <w:tblW w:w="8812" w:type="dxa"/>
        <w:tblLook w:val="04A0" w:firstRow="1" w:lastRow="0" w:firstColumn="1" w:lastColumn="0" w:noHBand="0" w:noVBand="1"/>
      </w:tblPr>
      <w:tblGrid>
        <w:gridCol w:w="1818"/>
        <w:gridCol w:w="1296"/>
        <w:gridCol w:w="1079"/>
        <w:gridCol w:w="2523"/>
        <w:gridCol w:w="2096"/>
      </w:tblGrid>
      <w:tr w:rsidR="00DA521C" w:rsidRPr="00DA521C" w14:paraId="68FFDF69" w14:textId="77777777" w:rsidTr="006634B1">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14" w:type="dxa"/>
            <w:gridSpan w:val="2"/>
            <w:hideMark/>
          </w:tcPr>
          <w:p w14:paraId="59391BE0" w14:textId="77777777" w:rsidR="00DA521C" w:rsidRPr="00A2259C" w:rsidRDefault="00DA521C" w:rsidP="00D7695A">
            <w:pPr>
              <w:suppressAutoHyphens w:val="0"/>
              <w:spacing w:after="0" w:line="240" w:lineRule="auto"/>
              <w:jc w:val="center"/>
              <w:rPr>
                <w:rFonts w:ascii="Times New Roman" w:eastAsia="Times New Roman" w:hAnsi="Times New Roman" w:cs="Times New Roman"/>
                <w:color w:val="000000"/>
                <w:sz w:val="16"/>
                <w:szCs w:val="16"/>
                <w:lang w:eastAsia="es-CO"/>
              </w:rPr>
            </w:pPr>
            <w:r w:rsidRPr="00A2259C">
              <w:rPr>
                <w:rFonts w:ascii="Times New Roman" w:eastAsia="Times New Roman" w:hAnsi="Times New Roman" w:cs="Times New Roman"/>
                <w:color w:val="000000"/>
                <w:sz w:val="16"/>
                <w:szCs w:val="16"/>
                <w:lang w:eastAsia="es-CO"/>
              </w:rPr>
              <w:t>USUARIOS</w:t>
            </w:r>
          </w:p>
        </w:tc>
        <w:tc>
          <w:tcPr>
            <w:tcW w:w="1079" w:type="dxa"/>
            <w:hideMark/>
          </w:tcPr>
          <w:p w14:paraId="7EEF552F" w14:textId="77777777" w:rsidR="00DA521C" w:rsidRPr="00A2259C" w:rsidRDefault="00DA521C"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A2259C">
              <w:rPr>
                <w:rFonts w:ascii="Times New Roman" w:eastAsia="Times New Roman" w:hAnsi="Times New Roman" w:cs="Times New Roman"/>
                <w:color w:val="000000"/>
                <w:sz w:val="16"/>
                <w:szCs w:val="16"/>
                <w:lang w:eastAsia="es-CO"/>
              </w:rPr>
              <w:t>CANTIDAD</w:t>
            </w:r>
          </w:p>
        </w:tc>
        <w:tc>
          <w:tcPr>
            <w:tcW w:w="2523" w:type="dxa"/>
            <w:hideMark/>
          </w:tcPr>
          <w:p w14:paraId="3EA3F318" w14:textId="77777777" w:rsidR="00DA521C" w:rsidRPr="00A2259C" w:rsidRDefault="00DA521C"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A2259C">
              <w:rPr>
                <w:rFonts w:ascii="Times New Roman" w:eastAsia="Times New Roman" w:hAnsi="Times New Roman" w:cs="Times New Roman"/>
                <w:color w:val="000000"/>
                <w:sz w:val="16"/>
                <w:szCs w:val="16"/>
                <w:lang w:eastAsia="es-CO"/>
              </w:rPr>
              <w:t>NORMATIVIDAD APLICABLE DE EVALUACION CONTROL Y VIGILANCIA</w:t>
            </w:r>
          </w:p>
        </w:tc>
        <w:tc>
          <w:tcPr>
            <w:tcW w:w="2096" w:type="dxa"/>
            <w:hideMark/>
          </w:tcPr>
          <w:p w14:paraId="32B1C5D9" w14:textId="77777777" w:rsidR="00DA521C" w:rsidRPr="00A2259C" w:rsidRDefault="00DA521C"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A2259C">
              <w:rPr>
                <w:rFonts w:ascii="Times New Roman" w:eastAsia="Times New Roman" w:hAnsi="Times New Roman" w:cs="Times New Roman"/>
                <w:color w:val="000000"/>
                <w:sz w:val="16"/>
                <w:szCs w:val="16"/>
                <w:lang w:eastAsia="es-CO"/>
              </w:rPr>
              <w:t>ASPECTO AMBIENTAL</w:t>
            </w:r>
          </w:p>
        </w:tc>
      </w:tr>
      <w:tr w:rsidR="00DA521C" w:rsidRPr="00DA521C" w14:paraId="0D98B86B" w14:textId="77777777" w:rsidTr="006634B1">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1818" w:type="dxa"/>
            <w:vMerge w:val="restart"/>
            <w:hideMark/>
          </w:tcPr>
          <w:p w14:paraId="3B2AA738" w14:textId="12205EB8" w:rsidR="00DA521C" w:rsidRPr="00DA521C" w:rsidRDefault="00DA521C" w:rsidP="00D7695A">
            <w:pPr>
              <w:suppressAutoHyphens w:val="0"/>
              <w:spacing w:after="0" w:line="240" w:lineRule="auto"/>
              <w:jc w:val="center"/>
              <w:rPr>
                <w:rFonts w:ascii="Times New Roman" w:eastAsia="Times New Roman" w:hAnsi="Times New Roman" w:cs="Times New Roman"/>
                <w:b w:val="0"/>
                <w:bCs w:val="0"/>
                <w:color w:val="000000"/>
                <w:sz w:val="16"/>
                <w:szCs w:val="16"/>
                <w:lang w:eastAsia="es-CO"/>
              </w:rPr>
            </w:pPr>
            <w:r w:rsidRPr="00DA521C">
              <w:rPr>
                <w:rFonts w:ascii="Times New Roman" w:eastAsia="Times New Roman" w:hAnsi="Times New Roman" w:cs="Times New Roman"/>
                <w:b w:val="0"/>
                <w:bCs w:val="0"/>
                <w:color w:val="000000"/>
                <w:sz w:val="16"/>
                <w:szCs w:val="16"/>
                <w:lang w:eastAsia="es-CO"/>
              </w:rPr>
              <w:t>Establecimientos que almacenan y distribuyen hidrocarburos (activos e inactivos)</w:t>
            </w:r>
          </w:p>
        </w:tc>
        <w:tc>
          <w:tcPr>
            <w:tcW w:w="1296" w:type="dxa"/>
            <w:vMerge w:val="restart"/>
            <w:hideMark/>
          </w:tcPr>
          <w:p w14:paraId="6E5DF4A5" w14:textId="294CD1DB"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 xml:space="preserve"> estaciones de servicio de combustible liquido</w:t>
            </w:r>
          </w:p>
        </w:tc>
        <w:tc>
          <w:tcPr>
            <w:tcW w:w="1079" w:type="dxa"/>
            <w:vMerge w:val="restart"/>
            <w:noWrap/>
            <w:hideMark/>
          </w:tcPr>
          <w:p w14:paraId="257F4DF6" w14:textId="7777777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468</w:t>
            </w:r>
          </w:p>
        </w:tc>
        <w:tc>
          <w:tcPr>
            <w:tcW w:w="2523" w:type="dxa"/>
            <w:hideMark/>
          </w:tcPr>
          <w:p w14:paraId="1FDE9F20" w14:textId="77777777"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 xml:space="preserve">DECRETO 1076/2015 (Dec. 3930/10) </w:t>
            </w:r>
            <w:r w:rsidRPr="00DA521C">
              <w:rPr>
                <w:rFonts w:ascii="Times New Roman" w:eastAsia="Times New Roman" w:hAnsi="Times New Roman" w:cs="Times New Roman"/>
                <w:color w:val="000000"/>
                <w:sz w:val="16"/>
                <w:szCs w:val="16"/>
                <w:lang w:eastAsia="es-CO"/>
              </w:rPr>
              <w:br/>
              <w:t>DECRETO 50/2015</w:t>
            </w:r>
          </w:p>
        </w:tc>
        <w:tc>
          <w:tcPr>
            <w:tcW w:w="2096" w:type="dxa"/>
            <w:hideMark/>
          </w:tcPr>
          <w:p w14:paraId="3A8B506A" w14:textId="2C145044"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Vertimientos (alcantarillado - a. Superficial - suelo)</w:t>
            </w:r>
          </w:p>
        </w:tc>
      </w:tr>
      <w:tr w:rsidR="00DA521C" w:rsidRPr="00DA521C" w14:paraId="350177A2" w14:textId="77777777" w:rsidTr="006634B1">
        <w:trPr>
          <w:trHeight w:val="533"/>
        </w:trPr>
        <w:tc>
          <w:tcPr>
            <w:cnfStyle w:val="001000000000" w:firstRow="0" w:lastRow="0" w:firstColumn="1" w:lastColumn="0" w:oddVBand="0" w:evenVBand="0" w:oddHBand="0" w:evenHBand="0" w:firstRowFirstColumn="0" w:firstRowLastColumn="0" w:lastRowFirstColumn="0" w:lastRowLastColumn="0"/>
            <w:tcW w:w="1818" w:type="dxa"/>
            <w:vMerge/>
            <w:hideMark/>
          </w:tcPr>
          <w:p w14:paraId="36E7A668" w14:textId="77777777" w:rsidR="00DA521C" w:rsidRPr="00DA521C" w:rsidRDefault="00DA521C" w:rsidP="00D7695A">
            <w:pPr>
              <w:suppressAutoHyphens w:val="0"/>
              <w:spacing w:after="0" w:line="240" w:lineRule="auto"/>
              <w:rPr>
                <w:rFonts w:ascii="Times New Roman" w:eastAsia="Times New Roman" w:hAnsi="Times New Roman" w:cs="Times New Roman"/>
                <w:b w:val="0"/>
                <w:bCs w:val="0"/>
                <w:color w:val="000000"/>
                <w:sz w:val="16"/>
                <w:szCs w:val="16"/>
                <w:lang w:eastAsia="es-CO"/>
              </w:rPr>
            </w:pPr>
          </w:p>
        </w:tc>
        <w:tc>
          <w:tcPr>
            <w:tcW w:w="1296" w:type="dxa"/>
            <w:vMerge/>
            <w:hideMark/>
          </w:tcPr>
          <w:p w14:paraId="6FE7ACD5"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p>
        </w:tc>
        <w:tc>
          <w:tcPr>
            <w:tcW w:w="1079" w:type="dxa"/>
            <w:vMerge/>
            <w:hideMark/>
          </w:tcPr>
          <w:p w14:paraId="25DE6B68"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p>
        </w:tc>
        <w:tc>
          <w:tcPr>
            <w:tcW w:w="2523" w:type="dxa"/>
            <w:hideMark/>
          </w:tcPr>
          <w:p w14:paraId="60CB2A5A"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DECRETO 631/2015</w:t>
            </w:r>
          </w:p>
        </w:tc>
        <w:tc>
          <w:tcPr>
            <w:tcW w:w="2096" w:type="dxa"/>
            <w:hideMark/>
          </w:tcPr>
          <w:p w14:paraId="6D24BA06" w14:textId="6311AFEF"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Características del vertimiento</w:t>
            </w:r>
          </w:p>
        </w:tc>
      </w:tr>
      <w:tr w:rsidR="00DA521C" w:rsidRPr="00DA521C" w14:paraId="158E9512" w14:textId="77777777" w:rsidTr="006634B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18" w:type="dxa"/>
            <w:vMerge/>
            <w:hideMark/>
          </w:tcPr>
          <w:p w14:paraId="14575AA5" w14:textId="77777777" w:rsidR="00DA521C" w:rsidRPr="00DA521C" w:rsidRDefault="00DA521C" w:rsidP="00D7695A">
            <w:pPr>
              <w:suppressAutoHyphens w:val="0"/>
              <w:spacing w:after="0" w:line="240" w:lineRule="auto"/>
              <w:rPr>
                <w:rFonts w:ascii="Times New Roman" w:eastAsia="Times New Roman" w:hAnsi="Times New Roman" w:cs="Times New Roman"/>
                <w:b w:val="0"/>
                <w:bCs w:val="0"/>
                <w:color w:val="000000"/>
                <w:sz w:val="16"/>
                <w:szCs w:val="16"/>
                <w:lang w:eastAsia="es-CO"/>
              </w:rPr>
            </w:pPr>
          </w:p>
        </w:tc>
        <w:tc>
          <w:tcPr>
            <w:tcW w:w="1296" w:type="dxa"/>
            <w:vMerge w:val="restart"/>
            <w:hideMark/>
          </w:tcPr>
          <w:p w14:paraId="763D28C8" w14:textId="34F8EBBE"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 Patios del SITP (rojos TMSA – azules SITP)</w:t>
            </w:r>
          </w:p>
        </w:tc>
        <w:tc>
          <w:tcPr>
            <w:tcW w:w="1079" w:type="dxa"/>
            <w:vMerge w:val="restart"/>
            <w:noWrap/>
            <w:hideMark/>
          </w:tcPr>
          <w:p w14:paraId="23526D61" w14:textId="7777777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36</w:t>
            </w:r>
          </w:p>
        </w:tc>
        <w:tc>
          <w:tcPr>
            <w:tcW w:w="2523" w:type="dxa"/>
            <w:hideMark/>
          </w:tcPr>
          <w:p w14:paraId="2C3AEB4B" w14:textId="77777777"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 xml:space="preserve">DECRETO 1076/2015 (Dec. 3930/10) </w:t>
            </w:r>
          </w:p>
        </w:tc>
        <w:tc>
          <w:tcPr>
            <w:tcW w:w="2096" w:type="dxa"/>
            <w:hideMark/>
          </w:tcPr>
          <w:p w14:paraId="6B6179E7" w14:textId="1DE60BC4"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Gestión de residuos peligrosos</w:t>
            </w:r>
          </w:p>
        </w:tc>
      </w:tr>
      <w:tr w:rsidR="00DA521C" w:rsidRPr="00DA521C" w14:paraId="09E55D33" w14:textId="77777777" w:rsidTr="006634B1">
        <w:trPr>
          <w:trHeight w:val="506"/>
        </w:trPr>
        <w:tc>
          <w:tcPr>
            <w:cnfStyle w:val="001000000000" w:firstRow="0" w:lastRow="0" w:firstColumn="1" w:lastColumn="0" w:oddVBand="0" w:evenVBand="0" w:oddHBand="0" w:evenHBand="0" w:firstRowFirstColumn="0" w:firstRowLastColumn="0" w:lastRowFirstColumn="0" w:lastRowLastColumn="0"/>
            <w:tcW w:w="1818" w:type="dxa"/>
            <w:vMerge/>
            <w:hideMark/>
          </w:tcPr>
          <w:p w14:paraId="19F99AA6" w14:textId="77777777" w:rsidR="00DA521C" w:rsidRPr="00DA521C" w:rsidRDefault="00DA521C" w:rsidP="00D7695A">
            <w:pPr>
              <w:suppressAutoHyphens w:val="0"/>
              <w:spacing w:after="0" w:line="240" w:lineRule="auto"/>
              <w:rPr>
                <w:rFonts w:ascii="Times New Roman" w:eastAsia="Times New Roman" w:hAnsi="Times New Roman" w:cs="Times New Roman"/>
                <w:b w:val="0"/>
                <w:bCs w:val="0"/>
                <w:color w:val="000000"/>
                <w:sz w:val="16"/>
                <w:szCs w:val="16"/>
                <w:lang w:eastAsia="es-CO"/>
              </w:rPr>
            </w:pPr>
          </w:p>
        </w:tc>
        <w:tc>
          <w:tcPr>
            <w:tcW w:w="1296" w:type="dxa"/>
            <w:vMerge/>
            <w:hideMark/>
          </w:tcPr>
          <w:p w14:paraId="17AE943F"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p>
        </w:tc>
        <w:tc>
          <w:tcPr>
            <w:tcW w:w="1079" w:type="dxa"/>
            <w:vMerge/>
            <w:hideMark/>
          </w:tcPr>
          <w:p w14:paraId="1F79E25F"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p>
        </w:tc>
        <w:tc>
          <w:tcPr>
            <w:tcW w:w="2523" w:type="dxa"/>
            <w:hideMark/>
          </w:tcPr>
          <w:p w14:paraId="21EE13CE"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RESOLUCION SDA 1170/97</w:t>
            </w:r>
          </w:p>
        </w:tc>
        <w:tc>
          <w:tcPr>
            <w:tcW w:w="2096" w:type="dxa"/>
            <w:hideMark/>
          </w:tcPr>
          <w:p w14:paraId="457A8FA4" w14:textId="41653D82"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Almacenamiento y distribución de combustible</w:t>
            </w:r>
          </w:p>
        </w:tc>
      </w:tr>
      <w:tr w:rsidR="00DA521C" w:rsidRPr="00DA521C" w14:paraId="1EF185F2" w14:textId="77777777" w:rsidTr="006634B1">
        <w:trPr>
          <w:cnfStyle w:val="000000100000" w:firstRow="0" w:lastRow="0" w:firstColumn="0" w:lastColumn="0" w:oddVBand="0" w:evenVBand="0" w:oddHBand="1"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1818" w:type="dxa"/>
            <w:vMerge/>
            <w:hideMark/>
          </w:tcPr>
          <w:p w14:paraId="3F35201B" w14:textId="77777777" w:rsidR="00DA521C" w:rsidRPr="00DA521C" w:rsidRDefault="00DA521C" w:rsidP="00D7695A">
            <w:pPr>
              <w:suppressAutoHyphens w:val="0"/>
              <w:spacing w:after="0" w:line="240" w:lineRule="auto"/>
              <w:rPr>
                <w:rFonts w:ascii="Times New Roman" w:eastAsia="Times New Roman" w:hAnsi="Times New Roman" w:cs="Times New Roman"/>
                <w:b w:val="0"/>
                <w:bCs w:val="0"/>
                <w:color w:val="000000"/>
                <w:sz w:val="16"/>
                <w:szCs w:val="16"/>
                <w:lang w:eastAsia="es-CO"/>
              </w:rPr>
            </w:pPr>
          </w:p>
        </w:tc>
        <w:tc>
          <w:tcPr>
            <w:tcW w:w="1296" w:type="dxa"/>
            <w:vMerge w:val="restart"/>
            <w:hideMark/>
          </w:tcPr>
          <w:p w14:paraId="741D7696" w14:textId="00384FA0"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Plantas de transferencia de combustible</w:t>
            </w:r>
          </w:p>
        </w:tc>
        <w:tc>
          <w:tcPr>
            <w:tcW w:w="1079" w:type="dxa"/>
            <w:vMerge w:val="restart"/>
            <w:noWrap/>
            <w:hideMark/>
          </w:tcPr>
          <w:p w14:paraId="295B3CF9" w14:textId="7777777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6</w:t>
            </w:r>
          </w:p>
        </w:tc>
        <w:tc>
          <w:tcPr>
            <w:tcW w:w="2523" w:type="dxa"/>
            <w:hideMark/>
          </w:tcPr>
          <w:p w14:paraId="2C3EE643" w14:textId="77777777"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RESOLUCION SDA 1188/03</w:t>
            </w:r>
          </w:p>
        </w:tc>
        <w:tc>
          <w:tcPr>
            <w:tcW w:w="2096" w:type="dxa"/>
            <w:hideMark/>
          </w:tcPr>
          <w:p w14:paraId="04146EF6" w14:textId="58F8661E"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Acopio primario de aceites usados</w:t>
            </w:r>
          </w:p>
        </w:tc>
      </w:tr>
      <w:tr w:rsidR="00DA521C" w:rsidRPr="00DA521C" w14:paraId="5837B17C" w14:textId="77777777" w:rsidTr="006634B1">
        <w:trPr>
          <w:trHeight w:val="555"/>
        </w:trPr>
        <w:tc>
          <w:tcPr>
            <w:cnfStyle w:val="001000000000" w:firstRow="0" w:lastRow="0" w:firstColumn="1" w:lastColumn="0" w:oddVBand="0" w:evenVBand="0" w:oddHBand="0" w:evenHBand="0" w:firstRowFirstColumn="0" w:firstRowLastColumn="0" w:lastRowFirstColumn="0" w:lastRowLastColumn="0"/>
            <w:tcW w:w="1818" w:type="dxa"/>
            <w:vMerge/>
            <w:hideMark/>
          </w:tcPr>
          <w:p w14:paraId="32AC5FB2" w14:textId="77777777" w:rsidR="00DA521C" w:rsidRPr="00DA521C" w:rsidRDefault="00DA521C" w:rsidP="00D7695A">
            <w:pPr>
              <w:suppressAutoHyphens w:val="0"/>
              <w:spacing w:after="0" w:line="240" w:lineRule="auto"/>
              <w:rPr>
                <w:rFonts w:ascii="Times New Roman" w:eastAsia="Times New Roman" w:hAnsi="Times New Roman" w:cs="Times New Roman"/>
                <w:b w:val="0"/>
                <w:bCs w:val="0"/>
                <w:color w:val="000000"/>
                <w:sz w:val="16"/>
                <w:szCs w:val="16"/>
                <w:lang w:eastAsia="es-CO"/>
              </w:rPr>
            </w:pPr>
          </w:p>
        </w:tc>
        <w:tc>
          <w:tcPr>
            <w:tcW w:w="1296" w:type="dxa"/>
            <w:vMerge/>
            <w:hideMark/>
          </w:tcPr>
          <w:p w14:paraId="19DFEDC8"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p>
        </w:tc>
        <w:tc>
          <w:tcPr>
            <w:tcW w:w="1079" w:type="dxa"/>
            <w:vMerge/>
            <w:hideMark/>
          </w:tcPr>
          <w:p w14:paraId="3EB1DB63"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p>
        </w:tc>
        <w:tc>
          <w:tcPr>
            <w:tcW w:w="2523" w:type="dxa"/>
            <w:hideMark/>
          </w:tcPr>
          <w:p w14:paraId="483A349D"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RESOLUCION SDA 1168/15</w:t>
            </w:r>
            <w:r w:rsidRPr="00DA521C">
              <w:rPr>
                <w:rFonts w:ascii="Times New Roman" w:eastAsia="Times New Roman" w:hAnsi="Times New Roman" w:cs="Times New Roman"/>
                <w:color w:val="000000"/>
                <w:sz w:val="16"/>
                <w:szCs w:val="16"/>
                <w:lang w:eastAsia="es-CO"/>
              </w:rPr>
              <w:br/>
              <w:t>DECRETO 50 2018</w:t>
            </w:r>
          </w:p>
        </w:tc>
        <w:tc>
          <w:tcPr>
            <w:tcW w:w="2096" w:type="dxa"/>
            <w:hideMark/>
          </w:tcPr>
          <w:p w14:paraId="7C014818" w14:textId="5E79F433"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Plan de contingencia (almacenamiento)</w:t>
            </w:r>
          </w:p>
        </w:tc>
      </w:tr>
      <w:tr w:rsidR="00DA521C" w:rsidRPr="00DA521C" w14:paraId="4B65E048" w14:textId="77777777" w:rsidTr="006634B1">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3114" w:type="dxa"/>
            <w:gridSpan w:val="2"/>
            <w:vMerge w:val="restart"/>
            <w:hideMark/>
          </w:tcPr>
          <w:p w14:paraId="6BA0CA1F" w14:textId="164C610A" w:rsidR="00DA521C" w:rsidRPr="00DA521C" w:rsidRDefault="00DA521C" w:rsidP="00D7695A">
            <w:pPr>
              <w:suppressAutoHyphens w:val="0"/>
              <w:spacing w:after="0" w:line="240" w:lineRule="auto"/>
              <w:jc w:val="center"/>
              <w:rPr>
                <w:rFonts w:ascii="Times New Roman" w:eastAsia="Times New Roman" w:hAnsi="Times New Roman" w:cs="Times New Roman"/>
                <w:b w:val="0"/>
                <w:bCs w:val="0"/>
                <w:color w:val="000000"/>
                <w:sz w:val="16"/>
                <w:szCs w:val="16"/>
                <w:lang w:eastAsia="es-CO"/>
              </w:rPr>
            </w:pPr>
            <w:r w:rsidRPr="00DA521C">
              <w:rPr>
                <w:rFonts w:ascii="Times New Roman" w:eastAsia="Times New Roman" w:hAnsi="Times New Roman" w:cs="Times New Roman"/>
                <w:b w:val="0"/>
                <w:bCs w:val="0"/>
                <w:color w:val="000000"/>
                <w:sz w:val="16"/>
                <w:szCs w:val="16"/>
                <w:lang w:eastAsia="es-CO"/>
              </w:rPr>
              <w:t>Movilizadores de aceite usado</w:t>
            </w:r>
          </w:p>
        </w:tc>
        <w:tc>
          <w:tcPr>
            <w:tcW w:w="1079" w:type="dxa"/>
            <w:vMerge w:val="restart"/>
            <w:noWrap/>
            <w:hideMark/>
          </w:tcPr>
          <w:p w14:paraId="1276EC91" w14:textId="7777777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35</w:t>
            </w:r>
          </w:p>
        </w:tc>
        <w:tc>
          <w:tcPr>
            <w:tcW w:w="2523" w:type="dxa"/>
            <w:hideMark/>
          </w:tcPr>
          <w:p w14:paraId="775E4054" w14:textId="77777777"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 xml:space="preserve">DECRETO 1076/2015 (Dec. 3930/10) </w:t>
            </w:r>
          </w:p>
        </w:tc>
        <w:tc>
          <w:tcPr>
            <w:tcW w:w="2096" w:type="dxa"/>
            <w:hideMark/>
          </w:tcPr>
          <w:p w14:paraId="75D6C58E" w14:textId="2088913C"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Gestión de residuos peligrosos</w:t>
            </w:r>
          </w:p>
        </w:tc>
      </w:tr>
      <w:tr w:rsidR="00DA521C" w:rsidRPr="00DA521C" w14:paraId="67BBD9E5"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3114" w:type="dxa"/>
            <w:gridSpan w:val="2"/>
            <w:vMerge/>
            <w:hideMark/>
          </w:tcPr>
          <w:p w14:paraId="1E5A0233" w14:textId="77777777" w:rsidR="00DA521C" w:rsidRPr="00DA521C" w:rsidRDefault="00DA521C" w:rsidP="00D7695A">
            <w:pPr>
              <w:suppressAutoHyphens w:val="0"/>
              <w:spacing w:after="0" w:line="240" w:lineRule="auto"/>
              <w:rPr>
                <w:rFonts w:ascii="Times New Roman" w:eastAsia="Times New Roman" w:hAnsi="Times New Roman" w:cs="Times New Roman"/>
                <w:b w:val="0"/>
                <w:bCs w:val="0"/>
                <w:color w:val="000000"/>
                <w:sz w:val="16"/>
                <w:szCs w:val="16"/>
                <w:lang w:eastAsia="es-CO"/>
              </w:rPr>
            </w:pPr>
          </w:p>
        </w:tc>
        <w:tc>
          <w:tcPr>
            <w:tcW w:w="1079" w:type="dxa"/>
            <w:vMerge/>
            <w:hideMark/>
          </w:tcPr>
          <w:p w14:paraId="7E132269"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p>
        </w:tc>
        <w:tc>
          <w:tcPr>
            <w:tcW w:w="2523" w:type="dxa"/>
            <w:hideMark/>
          </w:tcPr>
          <w:p w14:paraId="3F1C05B7"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RESOLUCION SDA 1188/03</w:t>
            </w:r>
          </w:p>
        </w:tc>
        <w:tc>
          <w:tcPr>
            <w:tcW w:w="2096" w:type="dxa"/>
            <w:hideMark/>
          </w:tcPr>
          <w:p w14:paraId="311402CA" w14:textId="02D83E4A"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Movilización de aceites usados</w:t>
            </w:r>
          </w:p>
        </w:tc>
      </w:tr>
      <w:tr w:rsidR="00DA521C" w:rsidRPr="00DA521C" w14:paraId="032044F0" w14:textId="77777777" w:rsidTr="006634B1">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3114" w:type="dxa"/>
            <w:gridSpan w:val="2"/>
            <w:vMerge/>
            <w:hideMark/>
          </w:tcPr>
          <w:p w14:paraId="2CA31037" w14:textId="77777777" w:rsidR="00DA521C" w:rsidRPr="00DA521C" w:rsidRDefault="00DA521C" w:rsidP="00D7695A">
            <w:pPr>
              <w:suppressAutoHyphens w:val="0"/>
              <w:spacing w:after="0" w:line="240" w:lineRule="auto"/>
              <w:rPr>
                <w:rFonts w:ascii="Times New Roman" w:eastAsia="Times New Roman" w:hAnsi="Times New Roman" w:cs="Times New Roman"/>
                <w:b w:val="0"/>
                <w:bCs w:val="0"/>
                <w:color w:val="000000"/>
                <w:sz w:val="16"/>
                <w:szCs w:val="16"/>
                <w:lang w:eastAsia="es-CO"/>
              </w:rPr>
            </w:pPr>
          </w:p>
        </w:tc>
        <w:tc>
          <w:tcPr>
            <w:tcW w:w="1079" w:type="dxa"/>
            <w:vMerge/>
            <w:hideMark/>
          </w:tcPr>
          <w:p w14:paraId="06B1E8A6" w14:textId="77777777"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p>
        </w:tc>
        <w:tc>
          <w:tcPr>
            <w:tcW w:w="2523" w:type="dxa"/>
            <w:hideMark/>
          </w:tcPr>
          <w:p w14:paraId="7236D389" w14:textId="77777777"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DECRETO 50/2018</w:t>
            </w:r>
            <w:r w:rsidRPr="00DA521C">
              <w:rPr>
                <w:rFonts w:ascii="Times New Roman" w:eastAsia="Times New Roman" w:hAnsi="Times New Roman" w:cs="Times New Roman"/>
                <w:color w:val="000000"/>
                <w:sz w:val="16"/>
                <w:szCs w:val="16"/>
                <w:lang w:eastAsia="es-CO"/>
              </w:rPr>
              <w:br/>
              <w:t>DECRETO 1209/2018</w:t>
            </w:r>
          </w:p>
        </w:tc>
        <w:tc>
          <w:tcPr>
            <w:tcW w:w="2096" w:type="dxa"/>
            <w:hideMark/>
          </w:tcPr>
          <w:p w14:paraId="3C5E278E" w14:textId="61CB50FE" w:rsidR="00DA521C" w:rsidRPr="00DA521C" w:rsidRDefault="00DA521C"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Plan de contingencia de transporte</w:t>
            </w:r>
          </w:p>
        </w:tc>
      </w:tr>
      <w:tr w:rsidR="00DA521C" w:rsidRPr="00DA521C" w14:paraId="022DBAAC" w14:textId="77777777" w:rsidTr="006634B1">
        <w:trPr>
          <w:trHeight w:val="555"/>
        </w:trPr>
        <w:tc>
          <w:tcPr>
            <w:cnfStyle w:val="001000000000" w:firstRow="0" w:lastRow="0" w:firstColumn="1" w:lastColumn="0" w:oddVBand="0" w:evenVBand="0" w:oddHBand="0" w:evenHBand="0" w:firstRowFirstColumn="0" w:firstRowLastColumn="0" w:lastRowFirstColumn="0" w:lastRowLastColumn="0"/>
            <w:tcW w:w="3114" w:type="dxa"/>
            <w:gridSpan w:val="2"/>
            <w:hideMark/>
          </w:tcPr>
          <w:p w14:paraId="08015035" w14:textId="4C15CAEC" w:rsidR="00DA521C" w:rsidRPr="00DA521C" w:rsidRDefault="00DA521C" w:rsidP="00D7695A">
            <w:pPr>
              <w:suppressAutoHyphens w:val="0"/>
              <w:spacing w:after="0" w:line="240" w:lineRule="auto"/>
              <w:jc w:val="center"/>
              <w:rPr>
                <w:rFonts w:ascii="Times New Roman" w:eastAsia="Times New Roman" w:hAnsi="Times New Roman" w:cs="Times New Roman"/>
                <w:b w:val="0"/>
                <w:bCs w:val="0"/>
                <w:color w:val="000000"/>
                <w:sz w:val="16"/>
                <w:szCs w:val="16"/>
                <w:lang w:eastAsia="es-CO"/>
              </w:rPr>
            </w:pPr>
            <w:r w:rsidRPr="00DA521C">
              <w:rPr>
                <w:rFonts w:ascii="Times New Roman" w:eastAsia="Times New Roman" w:hAnsi="Times New Roman" w:cs="Times New Roman"/>
                <w:b w:val="0"/>
                <w:bCs w:val="0"/>
                <w:color w:val="000000"/>
                <w:sz w:val="16"/>
                <w:szCs w:val="16"/>
                <w:lang w:eastAsia="es-CO"/>
              </w:rPr>
              <w:t xml:space="preserve">Transportadores de hidrocarburos líquidos </w:t>
            </w:r>
          </w:p>
        </w:tc>
        <w:tc>
          <w:tcPr>
            <w:tcW w:w="1079" w:type="dxa"/>
            <w:noWrap/>
            <w:hideMark/>
          </w:tcPr>
          <w:p w14:paraId="356EAA65" w14:textId="77777777" w:rsidR="00DA521C" w:rsidRPr="00DA521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122</w:t>
            </w:r>
          </w:p>
        </w:tc>
        <w:tc>
          <w:tcPr>
            <w:tcW w:w="2523" w:type="dxa"/>
            <w:hideMark/>
          </w:tcPr>
          <w:p w14:paraId="718BA471" w14:textId="77777777"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DECRETO 50/2018</w:t>
            </w:r>
            <w:r w:rsidRPr="00DA521C">
              <w:rPr>
                <w:rFonts w:ascii="Times New Roman" w:eastAsia="Times New Roman" w:hAnsi="Times New Roman" w:cs="Times New Roman"/>
                <w:color w:val="000000"/>
                <w:sz w:val="16"/>
                <w:szCs w:val="16"/>
                <w:lang w:eastAsia="es-CO"/>
              </w:rPr>
              <w:br/>
              <w:t>DECRETO 1209/2018</w:t>
            </w:r>
          </w:p>
        </w:tc>
        <w:tc>
          <w:tcPr>
            <w:tcW w:w="2096" w:type="dxa"/>
            <w:hideMark/>
          </w:tcPr>
          <w:p w14:paraId="15308A13" w14:textId="1EE6D1BC" w:rsidR="00DA521C" w:rsidRPr="00DA521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DA521C">
              <w:rPr>
                <w:rFonts w:ascii="Times New Roman" w:eastAsia="Times New Roman" w:hAnsi="Times New Roman" w:cs="Times New Roman"/>
                <w:color w:val="000000"/>
                <w:sz w:val="16"/>
                <w:szCs w:val="16"/>
                <w:lang w:eastAsia="es-CO"/>
              </w:rPr>
              <w:t>Plan de contingencia de transporte</w:t>
            </w:r>
          </w:p>
        </w:tc>
      </w:tr>
    </w:tbl>
    <w:p w14:paraId="53E95F5D" w14:textId="65EDAAAC" w:rsidR="00D65569" w:rsidRPr="00A2259C" w:rsidRDefault="00A2259C" w:rsidP="00312F4F">
      <w:pPr>
        <w:rPr>
          <w:rFonts w:ascii="Times New Roman" w:hAnsi="Times New Roman" w:cs="Times New Roman"/>
          <w:lang w:val="es-ES"/>
        </w:rPr>
      </w:pPr>
      <w:r w:rsidRPr="00A2259C">
        <w:rPr>
          <w:rFonts w:ascii="Times New Roman" w:hAnsi="Times New Roman" w:cs="Times New Roman"/>
          <w:lang w:val="es-ES"/>
        </w:rPr>
        <w:t>Fuente: SDA</w:t>
      </w:r>
    </w:p>
    <w:p w14:paraId="74CBC5CB" w14:textId="5435CBE6" w:rsidR="00DA521C" w:rsidRDefault="00A2259C" w:rsidP="00A2259C">
      <w:pPr>
        <w:pStyle w:val="Descripcin"/>
      </w:pPr>
      <w:bookmarkStart w:id="357" w:name="_Toc62807082"/>
      <w:r>
        <w:t xml:space="preserve">Gráfica </w:t>
      </w:r>
      <w:r>
        <w:fldChar w:fldCharType="begin"/>
      </w:r>
      <w:r>
        <w:instrText xml:space="preserve"> SEQ Gráfica \* ARABIC </w:instrText>
      </w:r>
      <w:r>
        <w:fldChar w:fldCharType="separate"/>
      </w:r>
      <w:r w:rsidR="00FA2513">
        <w:rPr>
          <w:noProof/>
        </w:rPr>
        <w:t>34</w:t>
      </w:r>
      <w:r>
        <w:fldChar w:fldCharType="end"/>
      </w:r>
      <w:r>
        <w:t xml:space="preserve">: </w:t>
      </w:r>
      <w:r w:rsidR="00DA521C" w:rsidRPr="00A7793C">
        <w:t xml:space="preserve">Distribución de Usuarios G </w:t>
      </w:r>
      <w:r>
        <w:t>–</w:t>
      </w:r>
      <w:r w:rsidR="00DA521C" w:rsidRPr="00A7793C">
        <w:t xml:space="preserve"> Hidrocarburos</w:t>
      </w:r>
      <w:bookmarkEnd w:id="357"/>
    </w:p>
    <w:p w14:paraId="6697F732" w14:textId="77777777" w:rsidR="00A2259C" w:rsidRPr="00A2259C" w:rsidRDefault="00A2259C" w:rsidP="00A2259C">
      <w:pPr>
        <w:rPr>
          <w:lang w:val="es-ES" w:eastAsia="en-US"/>
        </w:rPr>
      </w:pPr>
    </w:p>
    <w:p w14:paraId="17867DDA" w14:textId="707F2362" w:rsidR="00DA521C" w:rsidRDefault="00DA521C" w:rsidP="00312F4F">
      <w:pPr>
        <w:rPr>
          <w:lang w:val="es-ES"/>
        </w:rPr>
      </w:pPr>
      <w:r w:rsidRPr="00A7793C">
        <w:rPr>
          <w:rFonts w:ascii="Times New Roman" w:hAnsi="Times New Roman" w:cs="Times New Roman"/>
          <w:noProof/>
          <w:lang w:eastAsia="es-CO"/>
        </w:rPr>
        <w:drawing>
          <wp:inline distT="0" distB="0" distL="0" distR="0" wp14:anchorId="587D6D06" wp14:editId="5ECC53EC">
            <wp:extent cx="5495925" cy="2276475"/>
            <wp:effectExtent l="0" t="0" r="9525" b="9525"/>
            <wp:docPr id="451" name="Gráfico 451">
              <a:extLst xmlns:a="http://schemas.openxmlformats.org/drawingml/2006/main">
                <a:ext uri="{FF2B5EF4-FFF2-40B4-BE49-F238E27FC236}">
                  <a16:creationId xmlns:a16="http://schemas.microsoft.com/office/drawing/2014/main" id="{857382FF-C99A-4859-8521-C1462E2016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7F19BC02" w14:textId="2D46BF14" w:rsidR="00D65569" w:rsidRPr="00A2259C" w:rsidRDefault="00A2259C" w:rsidP="00A2259C">
      <w:pPr>
        <w:jc w:val="center"/>
        <w:rPr>
          <w:rFonts w:ascii="Times New Roman" w:hAnsi="Times New Roman" w:cs="Times New Roman"/>
          <w:lang w:val="es-ES"/>
        </w:rPr>
      </w:pPr>
      <w:r w:rsidRPr="00A2259C">
        <w:rPr>
          <w:rFonts w:ascii="Times New Roman" w:hAnsi="Times New Roman" w:cs="Times New Roman"/>
          <w:lang w:val="es-ES"/>
        </w:rPr>
        <w:t>Fuente: SDA</w:t>
      </w:r>
    </w:p>
    <w:p w14:paraId="56810720" w14:textId="77777777" w:rsidR="00DA521C" w:rsidRPr="00DA521C" w:rsidRDefault="00DA521C" w:rsidP="00DA521C">
      <w:pPr>
        <w:spacing w:after="0" w:line="240" w:lineRule="auto"/>
        <w:jc w:val="both"/>
        <w:rPr>
          <w:rFonts w:ascii="Times New Roman" w:hAnsi="Times New Roman" w:cs="Times New Roman"/>
          <w:sz w:val="24"/>
          <w:szCs w:val="24"/>
        </w:rPr>
      </w:pPr>
      <w:r w:rsidRPr="00DA521C">
        <w:rPr>
          <w:rFonts w:ascii="Times New Roman" w:hAnsi="Times New Roman" w:cs="Times New Roman"/>
          <w:sz w:val="24"/>
          <w:szCs w:val="24"/>
        </w:rPr>
        <w:t xml:space="preserve">Como parte de las acciones desarrolladas por el grupo de hidrocarburos, se realiza la verificación del manejo de las Aguas Residuales por parte de los establecimientos que almacenan y distribuyen hidrocarburos y los patios troncales y zonales del Sistema Integrado de Transporte de Publico, de manera que se verifica si estos realizan vertimientos adecuados al alcantarillado público (cumpliendo los límites establecidos en la Resolución 631 de 2015), o gestionan las Aguas Residuales No domesticas como Residuos peligrosos de manera adecuada. </w:t>
      </w:r>
    </w:p>
    <w:p w14:paraId="2EFB3077" w14:textId="77777777" w:rsidR="00DA521C" w:rsidRPr="00DA521C" w:rsidRDefault="00DA521C" w:rsidP="00DA521C">
      <w:pPr>
        <w:spacing w:after="0" w:line="240" w:lineRule="auto"/>
        <w:jc w:val="both"/>
        <w:rPr>
          <w:rFonts w:ascii="Times New Roman" w:hAnsi="Times New Roman" w:cs="Times New Roman"/>
          <w:sz w:val="24"/>
          <w:szCs w:val="24"/>
        </w:rPr>
      </w:pPr>
    </w:p>
    <w:p w14:paraId="757F16E6" w14:textId="77777777" w:rsidR="00DA521C" w:rsidRPr="00A7793C" w:rsidRDefault="00DA521C" w:rsidP="00DA521C">
      <w:pPr>
        <w:spacing w:after="0" w:line="240" w:lineRule="auto"/>
        <w:jc w:val="both"/>
        <w:rPr>
          <w:rFonts w:ascii="Times New Roman" w:hAnsi="Times New Roman" w:cs="Times New Roman"/>
        </w:rPr>
      </w:pPr>
      <w:r w:rsidRPr="00DA521C">
        <w:rPr>
          <w:rFonts w:ascii="Times New Roman" w:hAnsi="Times New Roman" w:cs="Times New Roman"/>
          <w:sz w:val="24"/>
          <w:szCs w:val="24"/>
        </w:rPr>
        <w:t>Durante la vigencia comprendida entre el mes de Julio y diciembre del 2020, en el marco del Programa de Monitoreo de Efluentes en sus fases XIV y XV y de las actividades misionales propias del grupo, se realizaron las siguientes actividade</w:t>
      </w:r>
      <w:r w:rsidRPr="00A7793C">
        <w:rPr>
          <w:rFonts w:ascii="Times New Roman" w:hAnsi="Times New Roman" w:cs="Times New Roman"/>
        </w:rPr>
        <w:t>s:</w:t>
      </w:r>
    </w:p>
    <w:p w14:paraId="279E754F" w14:textId="77777777" w:rsidR="00DA521C" w:rsidRPr="00A7793C" w:rsidRDefault="00DA521C" w:rsidP="00DA521C">
      <w:pPr>
        <w:spacing w:after="0" w:line="240" w:lineRule="auto"/>
        <w:jc w:val="both"/>
        <w:rPr>
          <w:rFonts w:ascii="Times New Roman" w:hAnsi="Times New Roman" w:cs="Times New Roman"/>
          <w:sz w:val="24"/>
          <w:szCs w:val="24"/>
        </w:rPr>
      </w:pPr>
    </w:p>
    <w:p w14:paraId="05072601" w14:textId="0D39FD80" w:rsidR="00DA521C" w:rsidRDefault="00A2259C" w:rsidP="00A2259C">
      <w:pPr>
        <w:pStyle w:val="Descripcin"/>
        <w:rPr>
          <w:sz w:val="24"/>
          <w:szCs w:val="24"/>
        </w:rPr>
      </w:pPr>
      <w:bookmarkStart w:id="358" w:name="_Toc62807009"/>
      <w:r>
        <w:lastRenderedPageBreak/>
        <w:t xml:space="preserve">Tabla </w:t>
      </w:r>
      <w:r>
        <w:fldChar w:fldCharType="begin"/>
      </w:r>
      <w:r>
        <w:instrText xml:space="preserve"> SEQ Tabla \* ARABIC </w:instrText>
      </w:r>
      <w:r>
        <w:fldChar w:fldCharType="separate"/>
      </w:r>
      <w:r w:rsidR="00FA2513">
        <w:rPr>
          <w:noProof/>
        </w:rPr>
        <w:t>85</w:t>
      </w:r>
      <w:r>
        <w:fldChar w:fldCharType="end"/>
      </w:r>
      <w:r>
        <w:t xml:space="preserve">: </w:t>
      </w:r>
      <w:r w:rsidR="00DA521C" w:rsidRPr="00A2259C">
        <w:t>Actividades G- Hidrocarburos – Meta PDD 7789</w:t>
      </w:r>
      <w:bookmarkEnd w:id="358"/>
    </w:p>
    <w:p w14:paraId="73936326" w14:textId="77777777" w:rsidR="00DA521C" w:rsidRPr="00A7793C" w:rsidRDefault="00DA521C" w:rsidP="00DA521C">
      <w:pPr>
        <w:spacing w:after="0" w:line="240" w:lineRule="auto"/>
        <w:jc w:val="center"/>
        <w:rPr>
          <w:rFonts w:ascii="Times New Roman" w:hAnsi="Times New Roman" w:cs="Times New Roman"/>
          <w:sz w:val="24"/>
          <w:szCs w:val="24"/>
        </w:rPr>
      </w:pPr>
    </w:p>
    <w:tbl>
      <w:tblPr>
        <w:tblStyle w:val="Tablaconcuadrcula5oscura-nfasis6"/>
        <w:tblW w:w="6681" w:type="dxa"/>
        <w:tblLook w:val="04A0" w:firstRow="1" w:lastRow="0" w:firstColumn="1" w:lastColumn="0" w:noHBand="0" w:noVBand="1"/>
      </w:tblPr>
      <w:tblGrid>
        <w:gridCol w:w="2134"/>
        <w:gridCol w:w="740"/>
        <w:gridCol w:w="2907"/>
        <w:gridCol w:w="900"/>
      </w:tblGrid>
      <w:tr w:rsidR="00DA521C" w:rsidRPr="00DA521C" w14:paraId="63F4540F" w14:textId="77777777" w:rsidTr="006634B1">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134" w:type="dxa"/>
            <w:vMerge w:val="restart"/>
            <w:hideMark/>
          </w:tcPr>
          <w:p w14:paraId="7E49A0B8" w14:textId="33B34C5F" w:rsidR="00DA521C" w:rsidRPr="00DA521C" w:rsidRDefault="00DA521C" w:rsidP="00D7695A">
            <w:pPr>
              <w:suppressAutoHyphens w:val="0"/>
              <w:spacing w:after="0" w:line="240" w:lineRule="auto"/>
              <w:jc w:val="center"/>
              <w:rPr>
                <w:rFonts w:ascii="Times New Roman" w:eastAsia="Times New Roman" w:hAnsi="Times New Roman" w:cs="Times New Roman"/>
                <w:b w:val="0"/>
                <w:bCs w:val="0"/>
                <w:color w:val="000000"/>
                <w:lang w:eastAsia="es-CO"/>
              </w:rPr>
            </w:pPr>
            <w:r w:rsidRPr="00DA521C">
              <w:rPr>
                <w:rFonts w:ascii="Times New Roman" w:eastAsia="Times New Roman" w:hAnsi="Times New Roman" w:cs="Times New Roman"/>
                <w:b w:val="0"/>
                <w:bCs w:val="0"/>
                <w:color w:val="000000"/>
                <w:lang w:eastAsia="es-CO"/>
              </w:rPr>
              <w:t>Concepto técnico con visita de verificación</w:t>
            </w:r>
          </w:p>
        </w:tc>
        <w:tc>
          <w:tcPr>
            <w:tcW w:w="740" w:type="dxa"/>
            <w:vMerge w:val="restart"/>
            <w:hideMark/>
          </w:tcPr>
          <w:p w14:paraId="69A7A110" w14:textId="2869A18E" w:rsidR="00DA521C" w:rsidRPr="00DA521C" w:rsidRDefault="00DA521C"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CO"/>
              </w:rPr>
            </w:pPr>
            <w:r w:rsidRPr="00DA521C">
              <w:rPr>
                <w:rFonts w:ascii="Times New Roman" w:eastAsia="Times New Roman" w:hAnsi="Times New Roman" w:cs="Times New Roman"/>
                <w:b w:val="0"/>
                <w:bCs w:val="0"/>
                <w:color w:val="000000"/>
                <w:lang w:eastAsia="es-CO"/>
              </w:rPr>
              <w:t>26</w:t>
            </w:r>
          </w:p>
        </w:tc>
        <w:tc>
          <w:tcPr>
            <w:tcW w:w="2907" w:type="dxa"/>
            <w:hideMark/>
          </w:tcPr>
          <w:p w14:paraId="5EDAC425" w14:textId="791F7708" w:rsidR="00DA521C" w:rsidRPr="00DA521C" w:rsidRDefault="00DA521C"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eastAsia="es-CO"/>
              </w:rPr>
            </w:pPr>
            <w:r w:rsidRPr="00DA521C">
              <w:rPr>
                <w:rFonts w:ascii="Times New Roman" w:eastAsia="Times New Roman" w:hAnsi="Times New Roman" w:cs="Times New Roman"/>
                <w:b w:val="0"/>
                <w:bCs w:val="0"/>
                <w:color w:val="000000"/>
                <w:sz w:val="18"/>
                <w:szCs w:val="18"/>
                <w:lang w:eastAsia="es-CO"/>
              </w:rPr>
              <w:t>Establecimientos que vierten al alcantarillado</w:t>
            </w:r>
          </w:p>
        </w:tc>
        <w:tc>
          <w:tcPr>
            <w:tcW w:w="900" w:type="dxa"/>
            <w:noWrap/>
            <w:hideMark/>
          </w:tcPr>
          <w:p w14:paraId="09A39769" w14:textId="77777777" w:rsidR="00DA521C" w:rsidRPr="00DA521C" w:rsidRDefault="00DA521C"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CO"/>
              </w:rPr>
            </w:pPr>
            <w:r w:rsidRPr="00DA521C">
              <w:rPr>
                <w:rFonts w:ascii="Times New Roman" w:eastAsia="Times New Roman" w:hAnsi="Times New Roman" w:cs="Times New Roman"/>
                <w:b w:val="0"/>
                <w:bCs w:val="0"/>
                <w:color w:val="000000"/>
                <w:lang w:eastAsia="es-CO"/>
              </w:rPr>
              <w:t>5</w:t>
            </w:r>
          </w:p>
        </w:tc>
      </w:tr>
      <w:tr w:rsidR="00DA521C" w:rsidRPr="00DA521C" w14:paraId="06B8BC6B" w14:textId="77777777" w:rsidTr="006634B1">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2134" w:type="dxa"/>
            <w:vMerge/>
            <w:hideMark/>
          </w:tcPr>
          <w:p w14:paraId="2F49B724" w14:textId="77777777" w:rsidR="00DA521C" w:rsidRPr="00DA521C" w:rsidRDefault="00DA521C" w:rsidP="00D7695A">
            <w:pPr>
              <w:suppressAutoHyphens w:val="0"/>
              <w:spacing w:after="0" w:line="240" w:lineRule="auto"/>
              <w:jc w:val="center"/>
              <w:rPr>
                <w:rFonts w:ascii="Times New Roman" w:eastAsia="Times New Roman" w:hAnsi="Times New Roman" w:cs="Times New Roman"/>
                <w:b w:val="0"/>
                <w:bCs w:val="0"/>
                <w:color w:val="000000"/>
                <w:lang w:eastAsia="es-CO"/>
              </w:rPr>
            </w:pPr>
          </w:p>
        </w:tc>
        <w:tc>
          <w:tcPr>
            <w:tcW w:w="740" w:type="dxa"/>
            <w:vMerge/>
            <w:hideMark/>
          </w:tcPr>
          <w:p w14:paraId="3A03A4F0" w14:textId="7777777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p>
        </w:tc>
        <w:tc>
          <w:tcPr>
            <w:tcW w:w="2907" w:type="dxa"/>
            <w:hideMark/>
          </w:tcPr>
          <w:p w14:paraId="38DB6241" w14:textId="24D4628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DA521C">
              <w:rPr>
                <w:rFonts w:ascii="Times New Roman" w:eastAsia="Times New Roman" w:hAnsi="Times New Roman" w:cs="Times New Roman"/>
                <w:color w:val="000000"/>
                <w:sz w:val="18"/>
                <w:szCs w:val="18"/>
                <w:lang w:eastAsia="es-CO"/>
              </w:rPr>
              <w:t>Establecimientos que gestionan sus aguas residuales como residuos peligrosos</w:t>
            </w:r>
          </w:p>
        </w:tc>
        <w:tc>
          <w:tcPr>
            <w:tcW w:w="900" w:type="dxa"/>
            <w:noWrap/>
            <w:hideMark/>
          </w:tcPr>
          <w:p w14:paraId="53553400" w14:textId="7777777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DA521C">
              <w:rPr>
                <w:rFonts w:ascii="Times New Roman" w:eastAsia="Times New Roman" w:hAnsi="Times New Roman" w:cs="Times New Roman"/>
                <w:color w:val="000000"/>
                <w:lang w:eastAsia="es-CO"/>
              </w:rPr>
              <w:t>21</w:t>
            </w:r>
          </w:p>
        </w:tc>
      </w:tr>
      <w:tr w:rsidR="00DA521C" w:rsidRPr="00DA521C" w14:paraId="5DE5759B" w14:textId="77777777" w:rsidTr="006634B1">
        <w:trPr>
          <w:trHeight w:val="705"/>
        </w:trPr>
        <w:tc>
          <w:tcPr>
            <w:cnfStyle w:val="001000000000" w:firstRow="0" w:lastRow="0" w:firstColumn="1" w:lastColumn="0" w:oddVBand="0" w:evenVBand="0" w:oddHBand="0" w:evenHBand="0" w:firstRowFirstColumn="0" w:firstRowLastColumn="0" w:lastRowFirstColumn="0" w:lastRowLastColumn="0"/>
            <w:tcW w:w="2134" w:type="dxa"/>
            <w:vMerge w:val="restart"/>
            <w:hideMark/>
          </w:tcPr>
          <w:p w14:paraId="7821153B" w14:textId="10F00CEE" w:rsidR="00DA521C" w:rsidRPr="00DA521C" w:rsidRDefault="00DA521C" w:rsidP="00D7695A">
            <w:pPr>
              <w:suppressAutoHyphens w:val="0"/>
              <w:spacing w:after="0" w:line="240" w:lineRule="auto"/>
              <w:jc w:val="center"/>
              <w:rPr>
                <w:rFonts w:ascii="Times New Roman" w:eastAsia="Times New Roman" w:hAnsi="Times New Roman" w:cs="Times New Roman"/>
                <w:b w:val="0"/>
                <w:bCs w:val="0"/>
                <w:color w:val="000000"/>
                <w:lang w:eastAsia="es-CO"/>
              </w:rPr>
            </w:pPr>
            <w:r w:rsidRPr="00DA521C">
              <w:rPr>
                <w:rFonts w:ascii="Times New Roman" w:eastAsia="Times New Roman" w:hAnsi="Times New Roman" w:cs="Times New Roman"/>
                <w:b w:val="0"/>
                <w:bCs w:val="0"/>
                <w:color w:val="000000"/>
                <w:lang w:eastAsia="es-CO"/>
              </w:rPr>
              <w:t>Evaluaciones de caracterizaciones</w:t>
            </w:r>
          </w:p>
        </w:tc>
        <w:tc>
          <w:tcPr>
            <w:tcW w:w="740" w:type="dxa"/>
            <w:vMerge w:val="restart"/>
            <w:hideMark/>
          </w:tcPr>
          <w:p w14:paraId="283879C3" w14:textId="069B4ED9" w:rsidR="00DA521C" w:rsidRPr="00DA521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DA521C">
              <w:rPr>
                <w:rFonts w:ascii="Times New Roman" w:eastAsia="Times New Roman" w:hAnsi="Times New Roman" w:cs="Times New Roman"/>
                <w:color w:val="000000"/>
                <w:lang w:eastAsia="es-CO"/>
              </w:rPr>
              <w:t>103*</w:t>
            </w:r>
          </w:p>
        </w:tc>
        <w:tc>
          <w:tcPr>
            <w:tcW w:w="2907" w:type="dxa"/>
            <w:hideMark/>
          </w:tcPr>
          <w:p w14:paraId="19A3F519" w14:textId="210752AE" w:rsidR="00DA521C" w:rsidRPr="00DA521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DA521C">
              <w:rPr>
                <w:rFonts w:ascii="Times New Roman" w:eastAsia="Times New Roman" w:hAnsi="Times New Roman" w:cs="Times New Roman"/>
                <w:color w:val="000000"/>
                <w:sz w:val="18"/>
                <w:szCs w:val="18"/>
                <w:lang w:eastAsia="es-CO"/>
              </w:rPr>
              <w:t>Sugiere actuación sancionatoria por incumplimiento</w:t>
            </w:r>
          </w:p>
        </w:tc>
        <w:tc>
          <w:tcPr>
            <w:tcW w:w="900" w:type="dxa"/>
            <w:noWrap/>
            <w:hideMark/>
          </w:tcPr>
          <w:p w14:paraId="41FE8FF5" w14:textId="77777777" w:rsidR="00DA521C" w:rsidRPr="00DA521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DA521C">
              <w:rPr>
                <w:rFonts w:ascii="Times New Roman" w:eastAsia="Times New Roman" w:hAnsi="Times New Roman" w:cs="Times New Roman"/>
                <w:color w:val="000000"/>
                <w:lang w:eastAsia="es-CO"/>
              </w:rPr>
              <w:t>46</w:t>
            </w:r>
          </w:p>
        </w:tc>
      </w:tr>
      <w:tr w:rsidR="00DA521C" w:rsidRPr="00DA521C" w14:paraId="1093FBC1" w14:textId="77777777" w:rsidTr="006634B1">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2134" w:type="dxa"/>
            <w:vMerge/>
            <w:hideMark/>
          </w:tcPr>
          <w:p w14:paraId="46DD9FB6" w14:textId="77777777" w:rsidR="00DA521C" w:rsidRPr="00DA521C" w:rsidRDefault="00DA521C" w:rsidP="00D7695A">
            <w:pPr>
              <w:suppressAutoHyphens w:val="0"/>
              <w:spacing w:after="0" w:line="240" w:lineRule="auto"/>
              <w:jc w:val="center"/>
              <w:rPr>
                <w:rFonts w:ascii="Times New Roman" w:eastAsia="Times New Roman" w:hAnsi="Times New Roman" w:cs="Times New Roman"/>
                <w:b w:val="0"/>
                <w:bCs w:val="0"/>
                <w:color w:val="000000"/>
                <w:lang w:eastAsia="es-CO"/>
              </w:rPr>
            </w:pPr>
          </w:p>
        </w:tc>
        <w:tc>
          <w:tcPr>
            <w:tcW w:w="740" w:type="dxa"/>
            <w:vMerge/>
            <w:hideMark/>
          </w:tcPr>
          <w:p w14:paraId="3F44F23E" w14:textId="7777777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p>
        </w:tc>
        <w:tc>
          <w:tcPr>
            <w:tcW w:w="2907" w:type="dxa"/>
            <w:hideMark/>
          </w:tcPr>
          <w:p w14:paraId="530E084B" w14:textId="4639DD53"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DA521C">
              <w:rPr>
                <w:rFonts w:ascii="Times New Roman" w:eastAsia="Times New Roman" w:hAnsi="Times New Roman" w:cs="Times New Roman"/>
                <w:color w:val="000000"/>
                <w:sz w:val="18"/>
                <w:szCs w:val="18"/>
                <w:lang w:eastAsia="es-CO"/>
              </w:rPr>
              <w:t>Valida el cumplimiento de las caracterizaciones</w:t>
            </w:r>
          </w:p>
        </w:tc>
        <w:tc>
          <w:tcPr>
            <w:tcW w:w="900" w:type="dxa"/>
            <w:noWrap/>
            <w:hideMark/>
          </w:tcPr>
          <w:p w14:paraId="5C6101EE" w14:textId="77777777" w:rsidR="00DA521C" w:rsidRPr="00DA521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DA521C">
              <w:rPr>
                <w:rFonts w:ascii="Times New Roman" w:eastAsia="Times New Roman" w:hAnsi="Times New Roman" w:cs="Times New Roman"/>
                <w:color w:val="000000"/>
                <w:lang w:eastAsia="es-CO"/>
              </w:rPr>
              <w:t>57</w:t>
            </w:r>
          </w:p>
        </w:tc>
      </w:tr>
      <w:tr w:rsidR="00DA521C" w:rsidRPr="00DA521C" w14:paraId="0BC661AF"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5781" w:type="dxa"/>
            <w:gridSpan w:val="3"/>
            <w:noWrap/>
            <w:hideMark/>
          </w:tcPr>
          <w:p w14:paraId="182DCAFF" w14:textId="77777777" w:rsidR="00DA521C" w:rsidRPr="00DA521C" w:rsidRDefault="00DA521C" w:rsidP="00D7695A">
            <w:pPr>
              <w:suppressAutoHyphens w:val="0"/>
              <w:spacing w:after="0" w:line="240" w:lineRule="auto"/>
              <w:jc w:val="center"/>
              <w:rPr>
                <w:rFonts w:ascii="Times New Roman" w:eastAsia="Times New Roman" w:hAnsi="Times New Roman" w:cs="Times New Roman"/>
                <w:b w:val="0"/>
                <w:bCs w:val="0"/>
                <w:color w:val="000000"/>
                <w:lang w:eastAsia="es-CO"/>
              </w:rPr>
            </w:pPr>
            <w:r w:rsidRPr="00DA521C">
              <w:rPr>
                <w:rFonts w:ascii="Times New Roman" w:eastAsia="Times New Roman" w:hAnsi="Times New Roman" w:cs="Times New Roman"/>
                <w:b w:val="0"/>
                <w:bCs w:val="0"/>
                <w:color w:val="000000"/>
                <w:lang w:eastAsia="es-CO"/>
              </w:rPr>
              <w:t>RESPUESTAS A DERECHOS DE PETICION</w:t>
            </w:r>
          </w:p>
        </w:tc>
        <w:tc>
          <w:tcPr>
            <w:tcW w:w="900" w:type="dxa"/>
            <w:noWrap/>
            <w:hideMark/>
          </w:tcPr>
          <w:p w14:paraId="2FD14EBC" w14:textId="77777777" w:rsidR="00DA521C" w:rsidRPr="00DA521C" w:rsidRDefault="00DA521C" w:rsidP="00D7695A">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DA521C">
              <w:rPr>
                <w:rFonts w:ascii="Times New Roman" w:eastAsia="Times New Roman" w:hAnsi="Times New Roman" w:cs="Times New Roman"/>
                <w:color w:val="000000"/>
                <w:lang w:eastAsia="es-CO"/>
              </w:rPr>
              <w:t>4</w:t>
            </w:r>
          </w:p>
        </w:tc>
      </w:tr>
    </w:tbl>
    <w:p w14:paraId="549E32D1" w14:textId="77777777" w:rsidR="00DA521C" w:rsidRPr="00A7793C" w:rsidRDefault="00DA521C" w:rsidP="00DA521C">
      <w:pPr>
        <w:spacing w:after="0" w:line="240" w:lineRule="auto"/>
        <w:ind w:left="1134" w:right="1183"/>
        <w:jc w:val="both"/>
        <w:rPr>
          <w:rFonts w:ascii="Times New Roman" w:hAnsi="Times New Roman" w:cs="Times New Roman"/>
          <w:sz w:val="16"/>
          <w:szCs w:val="16"/>
        </w:rPr>
      </w:pPr>
      <w:r w:rsidRPr="00A7793C">
        <w:rPr>
          <w:rFonts w:ascii="Times New Roman" w:hAnsi="Times New Roman" w:cs="Times New Roman"/>
          <w:sz w:val="16"/>
          <w:szCs w:val="16"/>
        </w:rPr>
        <w:t>* Se evaluaron 144 caracterizaciones correspondientes a 103 actuaciones técnicas, toda vez que se realizó una actuación técnica por usuario, y cada usuario podía tener más de una caracterización</w:t>
      </w:r>
    </w:p>
    <w:p w14:paraId="54105743" w14:textId="77777777" w:rsidR="00DA521C" w:rsidRPr="00A7793C" w:rsidRDefault="00DA521C" w:rsidP="00DA521C">
      <w:pPr>
        <w:rPr>
          <w:rFonts w:ascii="Times New Roman" w:hAnsi="Times New Roman" w:cs="Times New Roman"/>
          <w:b/>
          <w:bCs/>
        </w:rPr>
      </w:pPr>
    </w:p>
    <w:p w14:paraId="11F08F4B" w14:textId="77777777" w:rsidR="00DA521C" w:rsidRPr="00DA521C" w:rsidRDefault="00DA521C" w:rsidP="00DA521C">
      <w:pPr>
        <w:spacing w:after="0" w:line="240" w:lineRule="auto"/>
        <w:jc w:val="both"/>
        <w:rPr>
          <w:rFonts w:ascii="Times New Roman" w:hAnsi="Times New Roman" w:cs="Times New Roman"/>
          <w:sz w:val="24"/>
          <w:szCs w:val="24"/>
        </w:rPr>
      </w:pPr>
      <w:r w:rsidRPr="00DA521C">
        <w:rPr>
          <w:rFonts w:ascii="Times New Roman" w:hAnsi="Times New Roman" w:cs="Times New Roman"/>
          <w:sz w:val="24"/>
          <w:szCs w:val="24"/>
        </w:rPr>
        <w:t>Entre otros aspectos, el grupo de hidrocarburos realiza control ambiental al manejo y disposición adecuada de los Residuos Peligrosos generados por los establecimientos que almacenan y distribuyen hidrocarburos y los patios troncales y zonales del Sistema Integrado de Transporte de Publico; Para lo anterior se realizan visitas técnicas de verificación, y validaciones de los reportes  ejecutados por los usuarios en plataformas del IDEAM, para emitir los respectivos Conceptos técnicos que permiten realizar la cuantificación de la Toneladas de Residuos Peligrosos, y determinar el cumplimiento de la normatividad legal vigente en materia de Residuos Peligrosos (Titulo 6 Decreto 1076/2015 – Resolución 1188/2003). Asimismo, se realizan las actividades propias de evaluación control y vigilancia a los instrumentos ambientales relacionados con Residuos Peligrosos para usuarios que almacenan, distribuyen y/o Transportan Hidrocarburos líquidos derivados del petróleo los cuales son</w:t>
      </w:r>
      <w:r w:rsidRPr="00DA521C">
        <w:rPr>
          <w:rFonts w:ascii="Times New Roman" w:hAnsi="Times New Roman" w:cs="Times New Roman"/>
          <w:i/>
          <w:iCs/>
          <w:sz w:val="24"/>
          <w:szCs w:val="24"/>
        </w:rPr>
        <w:t>: Inscripción como acopiador de Aceite Usado, Registro Único de Movilización de Aceite Usado en el Distrito Capital y Registro como generadores de Residuos Peligrosos</w:t>
      </w:r>
      <w:r w:rsidRPr="00DA521C">
        <w:rPr>
          <w:rFonts w:ascii="Times New Roman" w:hAnsi="Times New Roman" w:cs="Times New Roman"/>
          <w:sz w:val="24"/>
          <w:szCs w:val="24"/>
        </w:rPr>
        <w:t>.</w:t>
      </w:r>
    </w:p>
    <w:p w14:paraId="54B5DD94" w14:textId="77777777" w:rsidR="00DA521C" w:rsidRPr="00DA521C" w:rsidRDefault="00DA521C" w:rsidP="00DA521C">
      <w:pPr>
        <w:spacing w:after="0" w:line="240" w:lineRule="auto"/>
        <w:jc w:val="both"/>
        <w:rPr>
          <w:rFonts w:ascii="Times New Roman" w:hAnsi="Times New Roman" w:cs="Times New Roman"/>
          <w:sz w:val="24"/>
          <w:szCs w:val="24"/>
        </w:rPr>
      </w:pPr>
    </w:p>
    <w:p w14:paraId="60024C7B" w14:textId="77777777" w:rsidR="00DA521C" w:rsidRPr="00DA521C" w:rsidRDefault="00DA521C" w:rsidP="00DA521C">
      <w:pPr>
        <w:spacing w:after="0" w:line="240" w:lineRule="auto"/>
        <w:jc w:val="both"/>
        <w:rPr>
          <w:rFonts w:ascii="Times New Roman" w:hAnsi="Times New Roman" w:cs="Times New Roman"/>
          <w:sz w:val="24"/>
          <w:szCs w:val="24"/>
        </w:rPr>
      </w:pPr>
      <w:r w:rsidRPr="00DA521C">
        <w:rPr>
          <w:rFonts w:ascii="Times New Roman" w:hAnsi="Times New Roman" w:cs="Times New Roman"/>
          <w:sz w:val="24"/>
          <w:szCs w:val="24"/>
        </w:rPr>
        <w:t>Para la vigencia comprendida entre Julio y diciembre del 2020 se emitió un “</w:t>
      </w:r>
      <w:r w:rsidRPr="00DA521C">
        <w:rPr>
          <w:rFonts w:ascii="Times New Roman" w:hAnsi="Times New Roman" w:cs="Times New Roman"/>
          <w:i/>
          <w:iCs/>
          <w:sz w:val="24"/>
          <w:szCs w:val="24"/>
          <w:u w:val="single"/>
        </w:rPr>
        <w:t>programa de actividades de evaluación, seguimiento, control ambiental encaminadas a la adecuada disposición y aprovechamiento de residuos en Bogotá</w:t>
      </w:r>
      <w:r w:rsidRPr="00DA521C">
        <w:rPr>
          <w:rFonts w:ascii="Times New Roman" w:hAnsi="Times New Roman" w:cs="Times New Roman"/>
          <w:sz w:val="24"/>
          <w:szCs w:val="24"/>
        </w:rPr>
        <w:t>” a través del informe técnico 1293 del 31/08/2020 (2020IE147455), el cual se definieron las siguientes metas que conciernen al aporte realizado por el grupo de hidrocarburos.</w:t>
      </w:r>
    </w:p>
    <w:p w14:paraId="533D0318" w14:textId="77777777" w:rsidR="00DA521C" w:rsidRPr="00DA521C" w:rsidRDefault="00DA521C" w:rsidP="00DA521C">
      <w:pPr>
        <w:spacing w:after="0" w:line="240" w:lineRule="auto"/>
        <w:jc w:val="both"/>
        <w:rPr>
          <w:rFonts w:ascii="Times New Roman" w:hAnsi="Times New Roman" w:cs="Times New Roman"/>
          <w:sz w:val="24"/>
          <w:szCs w:val="24"/>
        </w:rPr>
      </w:pPr>
    </w:p>
    <w:p w14:paraId="66AC8596" w14:textId="77777777" w:rsidR="00DA521C" w:rsidRPr="00A7793C" w:rsidRDefault="00DA521C" w:rsidP="00DA521C">
      <w:pPr>
        <w:spacing w:after="0" w:line="240" w:lineRule="auto"/>
        <w:jc w:val="both"/>
        <w:rPr>
          <w:rFonts w:ascii="Times New Roman" w:hAnsi="Times New Roman" w:cs="Times New Roman"/>
        </w:rPr>
      </w:pPr>
      <w:r w:rsidRPr="00DA521C">
        <w:rPr>
          <w:rFonts w:ascii="Times New Roman" w:hAnsi="Times New Roman" w:cs="Times New Roman"/>
          <w:sz w:val="24"/>
          <w:szCs w:val="24"/>
        </w:rPr>
        <w:t>Teniendo en cuenta que el Grupo de Hidrocarburos aporta a la gestión en materia de Residuos peligrosos en apoyo al Grupo de Residuos Peligrosos, a continuación, se reportan las actividades realizadas por el grupo de hidrocarburos en la vigencia relacionada con el cumplimiento del programa de actividades de evaluación, seguimiento, control ambiental encaminadas a la adecuada disposición y aprovechamiento de residuos en Bogotá</w:t>
      </w:r>
      <w:r w:rsidRPr="00A7793C">
        <w:rPr>
          <w:rFonts w:ascii="Times New Roman" w:hAnsi="Times New Roman" w:cs="Times New Roman"/>
        </w:rPr>
        <w:t>:</w:t>
      </w:r>
    </w:p>
    <w:p w14:paraId="038DAB7B" w14:textId="77777777" w:rsidR="00DA521C" w:rsidRPr="00A7793C" w:rsidRDefault="00DA521C" w:rsidP="00DA521C">
      <w:pPr>
        <w:spacing w:after="0" w:line="240" w:lineRule="auto"/>
        <w:jc w:val="both"/>
        <w:rPr>
          <w:rFonts w:ascii="Times New Roman" w:hAnsi="Times New Roman" w:cs="Times New Roman"/>
          <w:sz w:val="24"/>
          <w:szCs w:val="24"/>
        </w:rPr>
      </w:pPr>
    </w:p>
    <w:p w14:paraId="6CF834F2" w14:textId="4C8F66EC" w:rsidR="00DA521C" w:rsidRPr="00A2259C" w:rsidRDefault="00A2259C" w:rsidP="00A2259C">
      <w:pPr>
        <w:pStyle w:val="Descripcin"/>
      </w:pPr>
      <w:bookmarkStart w:id="359" w:name="_Toc62807010"/>
      <w:r>
        <w:t xml:space="preserve">Tabla </w:t>
      </w:r>
      <w:r>
        <w:fldChar w:fldCharType="begin"/>
      </w:r>
      <w:r>
        <w:instrText xml:space="preserve"> SEQ Tabla \* ARABIC </w:instrText>
      </w:r>
      <w:r>
        <w:fldChar w:fldCharType="separate"/>
      </w:r>
      <w:r w:rsidR="00FA2513">
        <w:rPr>
          <w:noProof/>
        </w:rPr>
        <w:t>86</w:t>
      </w:r>
      <w:r>
        <w:fldChar w:fldCharType="end"/>
      </w:r>
      <w:r>
        <w:t xml:space="preserve">: </w:t>
      </w:r>
      <w:r w:rsidR="00DA521C" w:rsidRPr="00A2259C">
        <w:t>Actividades G- Hidrocarburos – Meta PDD 7702</w:t>
      </w:r>
      <w:bookmarkEnd w:id="359"/>
    </w:p>
    <w:p w14:paraId="7CB0F45C" w14:textId="77777777" w:rsidR="00DA521C" w:rsidRPr="00A2259C" w:rsidRDefault="00DA521C" w:rsidP="00DA521C">
      <w:pPr>
        <w:spacing w:after="0" w:line="240" w:lineRule="auto"/>
        <w:jc w:val="center"/>
        <w:rPr>
          <w:rFonts w:ascii="Times New Roman" w:eastAsiaTheme="minorEastAsia" w:hAnsi="Times New Roman" w:cs="Times New Roman"/>
          <w:bCs/>
          <w:sz w:val="20"/>
          <w:szCs w:val="20"/>
          <w:lang w:val="es-ES" w:eastAsia="en-US"/>
        </w:rPr>
      </w:pPr>
    </w:p>
    <w:tbl>
      <w:tblPr>
        <w:tblStyle w:val="Tablaconcuadrcula5oscura-nfasis6"/>
        <w:tblW w:w="7000" w:type="dxa"/>
        <w:tblLook w:val="04A0" w:firstRow="1" w:lastRow="0" w:firstColumn="1" w:lastColumn="0" w:noHBand="0" w:noVBand="1"/>
      </w:tblPr>
      <w:tblGrid>
        <w:gridCol w:w="2680"/>
        <w:gridCol w:w="2804"/>
        <w:gridCol w:w="1516"/>
      </w:tblGrid>
      <w:tr w:rsidR="00DA521C" w:rsidRPr="00A7793C" w14:paraId="71255838" w14:textId="77777777" w:rsidTr="006634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84" w:type="dxa"/>
            <w:gridSpan w:val="2"/>
            <w:hideMark/>
          </w:tcPr>
          <w:p w14:paraId="091408A6" w14:textId="77777777" w:rsidR="00DA521C" w:rsidRPr="00A7793C" w:rsidRDefault="00DA521C" w:rsidP="00D7695A">
            <w:pPr>
              <w:suppressAutoHyphens w:val="0"/>
              <w:spacing w:after="0" w:line="240" w:lineRule="auto"/>
              <w:jc w:val="center"/>
              <w:rPr>
                <w:rFonts w:ascii="Times New Roman" w:eastAsia="Times New Roman" w:hAnsi="Times New Roman" w:cs="Times New Roman"/>
                <w:b w:val="0"/>
                <w:bCs w:val="0"/>
                <w:color w:val="000000"/>
                <w:lang w:eastAsia="es-CO"/>
              </w:rPr>
            </w:pPr>
            <w:r w:rsidRPr="00A7793C">
              <w:rPr>
                <w:rFonts w:ascii="Times New Roman" w:eastAsia="Times New Roman" w:hAnsi="Times New Roman" w:cs="Times New Roman"/>
                <w:b w:val="0"/>
                <w:bCs w:val="0"/>
                <w:color w:val="000000"/>
                <w:lang w:eastAsia="es-CO"/>
              </w:rPr>
              <w:t>CONCEPTOS TÉCNICOS CON VISITA DE VERIFICACION REALIZADOS</w:t>
            </w:r>
          </w:p>
        </w:tc>
        <w:tc>
          <w:tcPr>
            <w:tcW w:w="1516" w:type="dxa"/>
            <w:hideMark/>
          </w:tcPr>
          <w:p w14:paraId="609C8EF6" w14:textId="77777777" w:rsidR="00DA521C" w:rsidRPr="00A7793C" w:rsidRDefault="00DA521C"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CO"/>
              </w:rPr>
            </w:pPr>
            <w:r w:rsidRPr="00A7793C">
              <w:rPr>
                <w:rFonts w:ascii="Times New Roman" w:eastAsia="Times New Roman" w:hAnsi="Times New Roman" w:cs="Times New Roman"/>
                <w:b w:val="0"/>
                <w:bCs w:val="0"/>
                <w:color w:val="000000"/>
                <w:lang w:eastAsia="es-CO"/>
              </w:rPr>
              <w:t>15</w:t>
            </w:r>
          </w:p>
        </w:tc>
      </w:tr>
      <w:tr w:rsidR="00DA521C" w:rsidRPr="00A7793C" w14:paraId="779ABF19" w14:textId="77777777" w:rsidTr="006634B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680" w:type="dxa"/>
            <w:vMerge w:val="restart"/>
            <w:hideMark/>
          </w:tcPr>
          <w:p w14:paraId="40B648EA" w14:textId="0CAF2047" w:rsidR="00DA521C" w:rsidRPr="00A7793C" w:rsidRDefault="00DA521C" w:rsidP="00D7695A">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A7793C">
              <w:rPr>
                <w:rFonts w:ascii="Times New Roman" w:eastAsia="Times New Roman" w:hAnsi="Times New Roman" w:cs="Times New Roman"/>
                <w:b w:val="0"/>
                <w:bCs w:val="0"/>
                <w:color w:val="000000"/>
                <w:sz w:val="18"/>
                <w:szCs w:val="18"/>
                <w:lang w:eastAsia="es-CO"/>
              </w:rPr>
              <w:t>Cantidad de residuos peligrosos controlados</w:t>
            </w:r>
            <w:r w:rsidRPr="00A7793C">
              <w:rPr>
                <w:rFonts w:ascii="Times New Roman" w:eastAsia="Times New Roman" w:hAnsi="Times New Roman" w:cs="Times New Roman"/>
                <w:b w:val="0"/>
                <w:bCs w:val="0"/>
                <w:color w:val="000000"/>
                <w:sz w:val="18"/>
                <w:szCs w:val="18"/>
                <w:lang w:eastAsia="es-CO"/>
              </w:rPr>
              <w:br/>
              <w:t>(</w:t>
            </w:r>
            <w:r w:rsidRPr="00A7793C">
              <w:rPr>
                <w:rFonts w:ascii="Times New Roman" w:eastAsia="Times New Roman" w:hAnsi="Times New Roman" w:cs="Times New Roman"/>
                <w:b w:val="0"/>
                <w:bCs w:val="0"/>
                <w:i/>
                <w:iCs/>
                <w:color w:val="000000"/>
                <w:sz w:val="18"/>
                <w:szCs w:val="18"/>
                <w:lang w:eastAsia="es-CO"/>
              </w:rPr>
              <w:t>toneladas</w:t>
            </w:r>
            <w:r w:rsidRPr="00A7793C">
              <w:rPr>
                <w:rFonts w:ascii="Times New Roman" w:eastAsia="Times New Roman" w:hAnsi="Times New Roman" w:cs="Times New Roman"/>
                <w:b w:val="0"/>
                <w:bCs w:val="0"/>
                <w:color w:val="000000"/>
                <w:sz w:val="18"/>
                <w:szCs w:val="18"/>
                <w:lang w:eastAsia="es-CO"/>
              </w:rPr>
              <w:t>)</w:t>
            </w:r>
          </w:p>
        </w:tc>
        <w:tc>
          <w:tcPr>
            <w:tcW w:w="2804" w:type="dxa"/>
            <w:hideMark/>
          </w:tcPr>
          <w:p w14:paraId="2C181A7E" w14:textId="07E137A8" w:rsidR="00DA521C" w:rsidRPr="00A7793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Grandes generadores</w:t>
            </w:r>
          </w:p>
        </w:tc>
        <w:tc>
          <w:tcPr>
            <w:tcW w:w="1516" w:type="dxa"/>
            <w:hideMark/>
          </w:tcPr>
          <w:p w14:paraId="33BD1350" w14:textId="77777777" w:rsidR="00DA521C" w:rsidRPr="00A7793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3398,026</w:t>
            </w:r>
          </w:p>
        </w:tc>
      </w:tr>
      <w:tr w:rsidR="00DA521C" w:rsidRPr="00A7793C" w14:paraId="270B92FA" w14:textId="77777777" w:rsidTr="006634B1">
        <w:trPr>
          <w:trHeight w:val="390"/>
        </w:trPr>
        <w:tc>
          <w:tcPr>
            <w:cnfStyle w:val="001000000000" w:firstRow="0" w:lastRow="0" w:firstColumn="1" w:lastColumn="0" w:oddVBand="0" w:evenVBand="0" w:oddHBand="0" w:evenHBand="0" w:firstRowFirstColumn="0" w:firstRowLastColumn="0" w:lastRowFirstColumn="0" w:lastRowLastColumn="0"/>
            <w:tcW w:w="2680" w:type="dxa"/>
            <w:vMerge/>
            <w:hideMark/>
          </w:tcPr>
          <w:p w14:paraId="06A21686" w14:textId="77777777" w:rsidR="00DA521C" w:rsidRPr="00A7793C" w:rsidRDefault="00DA521C" w:rsidP="00D7695A">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2804" w:type="dxa"/>
            <w:hideMark/>
          </w:tcPr>
          <w:p w14:paraId="1346D0A6" w14:textId="189FB8B9" w:rsidR="00DA521C" w:rsidRPr="00A7793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Medianos generadores</w:t>
            </w:r>
          </w:p>
        </w:tc>
        <w:tc>
          <w:tcPr>
            <w:tcW w:w="1516" w:type="dxa"/>
            <w:hideMark/>
          </w:tcPr>
          <w:p w14:paraId="1EBF2C1A" w14:textId="77777777" w:rsidR="00DA521C" w:rsidRPr="00A7793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385,016</w:t>
            </w:r>
          </w:p>
        </w:tc>
      </w:tr>
      <w:tr w:rsidR="00DA521C" w:rsidRPr="00A7793C" w14:paraId="30DE0EC8" w14:textId="77777777" w:rsidTr="006634B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680" w:type="dxa"/>
            <w:vMerge/>
            <w:hideMark/>
          </w:tcPr>
          <w:p w14:paraId="021236C6" w14:textId="77777777" w:rsidR="00DA521C" w:rsidRPr="00A7793C" w:rsidRDefault="00DA521C" w:rsidP="00D7695A">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2804" w:type="dxa"/>
            <w:hideMark/>
          </w:tcPr>
          <w:p w14:paraId="0FCBF504" w14:textId="058A4C4C" w:rsidR="00DA521C" w:rsidRPr="00A7793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Pequeños generadores</w:t>
            </w:r>
          </w:p>
        </w:tc>
        <w:tc>
          <w:tcPr>
            <w:tcW w:w="1516" w:type="dxa"/>
            <w:noWrap/>
            <w:hideMark/>
          </w:tcPr>
          <w:p w14:paraId="1E835EF1" w14:textId="77777777" w:rsidR="00DA521C" w:rsidRPr="00A7793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39,692</w:t>
            </w:r>
          </w:p>
        </w:tc>
      </w:tr>
      <w:tr w:rsidR="00DA521C" w:rsidRPr="00A7793C" w14:paraId="15797C63"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2680" w:type="dxa"/>
            <w:vMerge/>
            <w:hideMark/>
          </w:tcPr>
          <w:p w14:paraId="51E9D038" w14:textId="77777777" w:rsidR="00DA521C" w:rsidRPr="00A7793C" w:rsidRDefault="00DA521C" w:rsidP="00D7695A">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2804" w:type="dxa"/>
            <w:noWrap/>
            <w:hideMark/>
          </w:tcPr>
          <w:p w14:paraId="11E5CBB7" w14:textId="2BFDBAE9" w:rsidR="00DA521C" w:rsidRPr="00A7793C" w:rsidRDefault="00DA521C" w:rsidP="00D7695A">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CO"/>
              </w:rPr>
            </w:pPr>
            <w:r w:rsidRPr="00A7793C">
              <w:rPr>
                <w:rFonts w:ascii="Times New Roman" w:eastAsia="Times New Roman" w:hAnsi="Times New Roman" w:cs="Times New Roman"/>
                <w:b/>
                <w:bCs/>
                <w:color w:val="000000"/>
                <w:lang w:eastAsia="es-CO"/>
              </w:rPr>
              <w:t>Total</w:t>
            </w:r>
          </w:p>
        </w:tc>
        <w:tc>
          <w:tcPr>
            <w:tcW w:w="1516" w:type="dxa"/>
            <w:noWrap/>
            <w:hideMark/>
          </w:tcPr>
          <w:p w14:paraId="37C4D704" w14:textId="77777777" w:rsidR="00DA521C" w:rsidRPr="00A7793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3822,734</w:t>
            </w:r>
          </w:p>
        </w:tc>
      </w:tr>
      <w:tr w:rsidR="00DA521C" w:rsidRPr="00A7793C" w14:paraId="1D8AC8E5"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0" w:type="dxa"/>
            <w:gridSpan w:val="3"/>
            <w:noWrap/>
            <w:hideMark/>
          </w:tcPr>
          <w:p w14:paraId="70A5A3D3" w14:textId="32070828" w:rsidR="00DA521C" w:rsidRPr="00A7793C" w:rsidRDefault="00DA521C" w:rsidP="00D7695A">
            <w:pPr>
              <w:suppressAutoHyphens w:val="0"/>
              <w:spacing w:after="0" w:line="240" w:lineRule="auto"/>
              <w:jc w:val="center"/>
              <w:rPr>
                <w:rFonts w:ascii="Times New Roman" w:eastAsia="Times New Roman" w:hAnsi="Times New Roman" w:cs="Times New Roman"/>
                <w:b w:val="0"/>
                <w:bCs w:val="0"/>
                <w:color w:val="000000"/>
                <w:lang w:eastAsia="es-CO"/>
              </w:rPr>
            </w:pPr>
            <w:r w:rsidRPr="00A7793C">
              <w:rPr>
                <w:rFonts w:ascii="Times New Roman" w:eastAsia="Times New Roman" w:hAnsi="Times New Roman" w:cs="Times New Roman"/>
                <w:b w:val="0"/>
                <w:bCs w:val="0"/>
                <w:color w:val="000000"/>
                <w:lang w:eastAsia="es-CO"/>
              </w:rPr>
              <w:t>Instrumentos ambientales atendidos*</w:t>
            </w:r>
          </w:p>
        </w:tc>
      </w:tr>
      <w:tr w:rsidR="00DA521C" w:rsidRPr="00A7793C" w14:paraId="5784D8CD" w14:textId="77777777" w:rsidTr="006634B1">
        <w:trPr>
          <w:trHeight w:val="630"/>
        </w:trPr>
        <w:tc>
          <w:tcPr>
            <w:cnfStyle w:val="001000000000" w:firstRow="0" w:lastRow="0" w:firstColumn="1" w:lastColumn="0" w:oddVBand="0" w:evenVBand="0" w:oddHBand="0" w:evenHBand="0" w:firstRowFirstColumn="0" w:firstRowLastColumn="0" w:lastRowFirstColumn="0" w:lastRowLastColumn="0"/>
            <w:tcW w:w="2680" w:type="dxa"/>
            <w:vMerge w:val="restart"/>
            <w:hideMark/>
          </w:tcPr>
          <w:p w14:paraId="7049BAC0" w14:textId="2A1DF477" w:rsidR="00DA521C" w:rsidRPr="00A7793C" w:rsidRDefault="00DA521C" w:rsidP="00D7695A">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A7793C">
              <w:rPr>
                <w:rFonts w:ascii="Times New Roman" w:eastAsia="Times New Roman" w:hAnsi="Times New Roman" w:cs="Times New Roman"/>
                <w:b w:val="0"/>
                <w:bCs w:val="0"/>
                <w:color w:val="000000"/>
                <w:sz w:val="18"/>
                <w:szCs w:val="18"/>
                <w:lang w:eastAsia="es-CO"/>
              </w:rPr>
              <w:t>Registro único de movilización de aceites usados en el distrito capital</w:t>
            </w:r>
          </w:p>
        </w:tc>
        <w:tc>
          <w:tcPr>
            <w:tcW w:w="2804" w:type="dxa"/>
            <w:hideMark/>
          </w:tcPr>
          <w:p w14:paraId="578E557B" w14:textId="594CEAAC" w:rsidR="00DA521C" w:rsidRPr="00A7793C"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A7793C">
              <w:rPr>
                <w:rFonts w:ascii="Times New Roman" w:eastAsia="Times New Roman" w:hAnsi="Times New Roman" w:cs="Times New Roman"/>
                <w:color w:val="000000"/>
                <w:sz w:val="16"/>
                <w:szCs w:val="16"/>
                <w:lang w:eastAsia="es-CO"/>
              </w:rPr>
              <w:t>Solicitudes tramitadas</w:t>
            </w:r>
            <w:r w:rsidRPr="00A7793C">
              <w:rPr>
                <w:rFonts w:ascii="Times New Roman" w:eastAsia="Times New Roman" w:hAnsi="Times New Roman" w:cs="Times New Roman"/>
                <w:color w:val="000000"/>
                <w:sz w:val="16"/>
                <w:szCs w:val="16"/>
                <w:lang w:eastAsia="es-CO"/>
              </w:rPr>
              <w:br/>
              <w:t>(</w:t>
            </w:r>
            <w:r w:rsidR="001C168E" w:rsidRPr="00A7793C">
              <w:rPr>
                <w:rFonts w:ascii="Times New Roman" w:eastAsia="Times New Roman" w:hAnsi="Times New Roman" w:cs="Times New Roman"/>
                <w:color w:val="000000"/>
                <w:sz w:val="16"/>
                <w:szCs w:val="16"/>
                <w:lang w:eastAsia="es-CO"/>
              </w:rPr>
              <w:t>evaluación</w:t>
            </w:r>
            <w:r w:rsidRPr="00A7793C">
              <w:rPr>
                <w:rFonts w:ascii="Times New Roman" w:eastAsia="Times New Roman" w:hAnsi="Times New Roman" w:cs="Times New Roman"/>
                <w:color w:val="000000"/>
                <w:sz w:val="16"/>
                <w:szCs w:val="16"/>
                <w:lang w:eastAsia="es-CO"/>
              </w:rPr>
              <w:t>)</w:t>
            </w:r>
          </w:p>
        </w:tc>
        <w:tc>
          <w:tcPr>
            <w:tcW w:w="1516" w:type="dxa"/>
            <w:noWrap/>
            <w:hideMark/>
          </w:tcPr>
          <w:p w14:paraId="0A7221BC" w14:textId="77777777" w:rsidR="00DA521C" w:rsidRPr="00A7793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11</w:t>
            </w:r>
          </w:p>
        </w:tc>
      </w:tr>
      <w:tr w:rsidR="00DA521C" w:rsidRPr="00A7793C" w14:paraId="35139FCA" w14:textId="77777777" w:rsidTr="006634B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680" w:type="dxa"/>
            <w:vMerge/>
            <w:hideMark/>
          </w:tcPr>
          <w:p w14:paraId="1E7E1075" w14:textId="77777777" w:rsidR="00DA521C" w:rsidRPr="00A7793C" w:rsidRDefault="00DA521C" w:rsidP="00D7695A">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2804" w:type="dxa"/>
            <w:hideMark/>
          </w:tcPr>
          <w:p w14:paraId="654A2621" w14:textId="6D035FF0" w:rsidR="00DA521C" w:rsidRPr="00A7793C" w:rsidRDefault="001C168E" w:rsidP="00D7695A">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A7793C">
              <w:rPr>
                <w:rFonts w:ascii="Times New Roman" w:eastAsia="Times New Roman" w:hAnsi="Times New Roman" w:cs="Times New Roman"/>
                <w:color w:val="000000"/>
                <w:sz w:val="16"/>
                <w:szCs w:val="16"/>
                <w:lang w:eastAsia="es-CO"/>
              </w:rPr>
              <w:t>Seguimientos</w:t>
            </w:r>
            <w:r w:rsidR="00DA521C" w:rsidRPr="00A7793C">
              <w:rPr>
                <w:rFonts w:ascii="Times New Roman" w:eastAsia="Times New Roman" w:hAnsi="Times New Roman" w:cs="Times New Roman"/>
                <w:color w:val="000000"/>
                <w:sz w:val="16"/>
                <w:szCs w:val="16"/>
                <w:lang w:eastAsia="es-CO"/>
              </w:rPr>
              <w:t xml:space="preserve"> a movilizadores con registro vigente</w:t>
            </w:r>
          </w:p>
        </w:tc>
        <w:tc>
          <w:tcPr>
            <w:tcW w:w="1516" w:type="dxa"/>
            <w:noWrap/>
            <w:hideMark/>
          </w:tcPr>
          <w:p w14:paraId="68A5A0B8" w14:textId="77777777" w:rsidR="00DA521C" w:rsidRPr="00A7793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25</w:t>
            </w:r>
          </w:p>
        </w:tc>
      </w:tr>
      <w:tr w:rsidR="00DA521C" w:rsidRPr="00A7793C" w14:paraId="16B896BA" w14:textId="77777777" w:rsidTr="006634B1">
        <w:trPr>
          <w:trHeight w:val="394"/>
        </w:trPr>
        <w:tc>
          <w:tcPr>
            <w:cnfStyle w:val="001000000000" w:firstRow="0" w:lastRow="0" w:firstColumn="1" w:lastColumn="0" w:oddVBand="0" w:evenVBand="0" w:oddHBand="0" w:evenHBand="0" w:firstRowFirstColumn="0" w:firstRowLastColumn="0" w:lastRowFirstColumn="0" w:lastRowLastColumn="0"/>
            <w:tcW w:w="5484" w:type="dxa"/>
            <w:gridSpan w:val="2"/>
            <w:hideMark/>
          </w:tcPr>
          <w:p w14:paraId="4CE5E644" w14:textId="2CCD5509" w:rsidR="00DA521C" w:rsidRPr="00A7793C" w:rsidRDefault="00DA521C" w:rsidP="00D7695A">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A7793C">
              <w:rPr>
                <w:rFonts w:ascii="Times New Roman" w:eastAsia="Times New Roman" w:hAnsi="Times New Roman" w:cs="Times New Roman"/>
                <w:b w:val="0"/>
                <w:bCs w:val="0"/>
                <w:color w:val="000000"/>
                <w:sz w:val="18"/>
                <w:szCs w:val="18"/>
                <w:lang w:eastAsia="es-CO"/>
              </w:rPr>
              <w:t>Atención a solicitudes inscripción acopiadores primarios</w:t>
            </w:r>
          </w:p>
        </w:tc>
        <w:tc>
          <w:tcPr>
            <w:tcW w:w="1516" w:type="dxa"/>
            <w:noWrap/>
            <w:hideMark/>
          </w:tcPr>
          <w:p w14:paraId="2ABFAF66" w14:textId="77777777" w:rsidR="00DA521C" w:rsidRPr="00A7793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12</w:t>
            </w:r>
          </w:p>
        </w:tc>
      </w:tr>
      <w:tr w:rsidR="00DA521C" w:rsidRPr="00A7793C" w14:paraId="61A05CB8" w14:textId="77777777" w:rsidTr="006634B1">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5484" w:type="dxa"/>
            <w:gridSpan w:val="2"/>
            <w:hideMark/>
          </w:tcPr>
          <w:p w14:paraId="427B19AA" w14:textId="607DE4FE" w:rsidR="00DA521C" w:rsidRPr="00A7793C" w:rsidRDefault="00DA521C" w:rsidP="00D7695A">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A7793C">
              <w:rPr>
                <w:rFonts w:ascii="Times New Roman" w:eastAsia="Times New Roman" w:hAnsi="Times New Roman" w:cs="Times New Roman"/>
                <w:b w:val="0"/>
                <w:bCs w:val="0"/>
                <w:color w:val="000000"/>
                <w:sz w:val="18"/>
                <w:szCs w:val="18"/>
                <w:lang w:eastAsia="es-CO"/>
              </w:rPr>
              <w:t xml:space="preserve">Atención a solicitudes registro de </w:t>
            </w:r>
            <w:r w:rsidR="001C168E" w:rsidRPr="00A7793C">
              <w:rPr>
                <w:rFonts w:ascii="Times New Roman" w:eastAsia="Times New Roman" w:hAnsi="Times New Roman" w:cs="Times New Roman"/>
                <w:b w:val="0"/>
                <w:bCs w:val="0"/>
                <w:color w:val="000000"/>
                <w:sz w:val="18"/>
                <w:szCs w:val="18"/>
                <w:lang w:eastAsia="es-CO"/>
              </w:rPr>
              <w:t>RESPEL</w:t>
            </w:r>
          </w:p>
        </w:tc>
        <w:tc>
          <w:tcPr>
            <w:tcW w:w="1516" w:type="dxa"/>
            <w:noWrap/>
            <w:hideMark/>
          </w:tcPr>
          <w:p w14:paraId="07945C2A" w14:textId="77777777" w:rsidR="00DA521C" w:rsidRPr="00A7793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A7793C">
              <w:rPr>
                <w:rFonts w:ascii="Times New Roman" w:eastAsia="Times New Roman" w:hAnsi="Times New Roman" w:cs="Times New Roman"/>
                <w:color w:val="000000"/>
                <w:lang w:eastAsia="es-CO"/>
              </w:rPr>
              <w:t>55</w:t>
            </w:r>
          </w:p>
        </w:tc>
      </w:tr>
      <w:tr w:rsidR="00DA521C" w:rsidRPr="00A7793C" w14:paraId="71E79B5A"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5484" w:type="dxa"/>
            <w:gridSpan w:val="2"/>
            <w:noWrap/>
            <w:hideMark/>
          </w:tcPr>
          <w:p w14:paraId="6011F827" w14:textId="77777777" w:rsidR="00DA521C" w:rsidRPr="00A7793C" w:rsidRDefault="00DA521C" w:rsidP="00D7695A">
            <w:pPr>
              <w:suppressAutoHyphens w:val="0"/>
              <w:spacing w:after="0" w:line="240" w:lineRule="auto"/>
              <w:jc w:val="center"/>
              <w:rPr>
                <w:rFonts w:ascii="Times New Roman" w:eastAsia="Times New Roman" w:hAnsi="Times New Roman" w:cs="Times New Roman"/>
                <w:b w:val="0"/>
                <w:bCs w:val="0"/>
                <w:color w:val="000000"/>
                <w:lang w:eastAsia="es-CO"/>
              </w:rPr>
            </w:pPr>
            <w:r w:rsidRPr="00A7793C">
              <w:rPr>
                <w:rFonts w:ascii="Times New Roman" w:eastAsia="Times New Roman" w:hAnsi="Times New Roman" w:cs="Times New Roman"/>
                <w:b w:val="0"/>
                <w:bCs w:val="0"/>
                <w:color w:val="000000"/>
                <w:lang w:eastAsia="es-CO"/>
              </w:rPr>
              <w:t>RESPUESTAS A DERECHOS DE PETICIÓN</w:t>
            </w:r>
          </w:p>
        </w:tc>
        <w:tc>
          <w:tcPr>
            <w:tcW w:w="1516" w:type="dxa"/>
            <w:noWrap/>
            <w:hideMark/>
          </w:tcPr>
          <w:p w14:paraId="2C69CCEE" w14:textId="77777777" w:rsidR="00DA521C" w:rsidRPr="00A7793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CO"/>
              </w:rPr>
            </w:pPr>
            <w:r w:rsidRPr="00A7793C">
              <w:rPr>
                <w:rFonts w:ascii="Times New Roman" w:eastAsia="Times New Roman" w:hAnsi="Times New Roman" w:cs="Times New Roman"/>
                <w:b/>
                <w:bCs/>
                <w:color w:val="000000"/>
                <w:lang w:eastAsia="es-CO"/>
              </w:rPr>
              <w:t>7</w:t>
            </w:r>
          </w:p>
        </w:tc>
      </w:tr>
    </w:tbl>
    <w:p w14:paraId="5D3FC42E" w14:textId="77777777" w:rsidR="00DA521C" w:rsidRPr="00A7793C" w:rsidRDefault="00DA521C" w:rsidP="00DA521C">
      <w:pPr>
        <w:spacing w:after="0" w:line="240" w:lineRule="auto"/>
        <w:ind w:left="851" w:right="900"/>
        <w:jc w:val="both"/>
        <w:rPr>
          <w:rFonts w:ascii="Times New Roman" w:hAnsi="Times New Roman" w:cs="Times New Roman"/>
          <w:sz w:val="18"/>
          <w:szCs w:val="18"/>
        </w:rPr>
      </w:pPr>
      <w:r w:rsidRPr="00A7793C">
        <w:rPr>
          <w:rFonts w:ascii="Times New Roman" w:hAnsi="Times New Roman" w:cs="Times New Roman"/>
          <w:sz w:val="18"/>
          <w:szCs w:val="18"/>
        </w:rPr>
        <w:t xml:space="preserve">* Se dio atención al 100% de las solicitudes de instrumentos ambientales recibidas y asimismo se realizó el 100% de los seguimientos a usuarios con </w:t>
      </w:r>
      <w:r w:rsidRPr="00A7793C">
        <w:rPr>
          <w:rFonts w:ascii="Times New Roman" w:hAnsi="Times New Roman" w:cs="Times New Roman"/>
          <w:sz w:val="16"/>
          <w:szCs w:val="16"/>
        </w:rPr>
        <w:t>instrumentos</w:t>
      </w:r>
      <w:r w:rsidRPr="00A7793C">
        <w:rPr>
          <w:rFonts w:ascii="Times New Roman" w:hAnsi="Times New Roman" w:cs="Times New Roman"/>
          <w:sz w:val="18"/>
          <w:szCs w:val="18"/>
        </w:rPr>
        <w:t xml:space="preserve"> aprobados concernientes al grupo de Hidrocarburos. </w:t>
      </w:r>
    </w:p>
    <w:p w14:paraId="7255F58B" w14:textId="77777777" w:rsidR="00DA521C" w:rsidRDefault="00DA521C" w:rsidP="00DA521C">
      <w:pPr>
        <w:spacing w:after="0" w:line="240" w:lineRule="auto"/>
        <w:jc w:val="both"/>
        <w:rPr>
          <w:rFonts w:ascii="Times New Roman" w:hAnsi="Times New Roman" w:cs="Times New Roman"/>
          <w:b/>
          <w:bCs/>
        </w:rPr>
      </w:pPr>
    </w:p>
    <w:p w14:paraId="66B9D7B8" w14:textId="77777777" w:rsidR="00DA521C" w:rsidRPr="001C168E" w:rsidRDefault="00DA521C"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De acuerdo con las actividades de control realizadas por el grupo y conforme al censo de distribuidores de combustible realizado por el Ministerio de Minas y Energía ,  se identificaron 567 predios donde se adelanta o se adelantó la actividad de almacenamiento y distribución de combustibles, predios que cuentan o contaron con sistemas de almacenamiento y distribución subterráneo, lo cual sugiere la presencia de riesgos de generación de contaminación por fuga y/o derrames de sustancias de interés a recurso suelo y/o agua subterránea, y por ende sitios contaminados o con pasivos ambientales.</w:t>
      </w:r>
    </w:p>
    <w:p w14:paraId="0295A25C" w14:textId="77777777" w:rsidR="00DA521C" w:rsidRPr="001C168E" w:rsidRDefault="00DA521C" w:rsidP="001C168E">
      <w:pPr>
        <w:spacing w:after="0" w:line="240" w:lineRule="auto"/>
        <w:jc w:val="both"/>
        <w:rPr>
          <w:rFonts w:ascii="Times New Roman" w:hAnsi="Times New Roman" w:cs="Times New Roman"/>
          <w:sz w:val="24"/>
          <w:szCs w:val="24"/>
        </w:rPr>
      </w:pPr>
    </w:p>
    <w:p w14:paraId="41826835" w14:textId="77777777" w:rsidR="00DA521C" w:rsidRPr="00A7793C" w:rsidRDefault="00DA521C" w:rsidP="001C168E">
      <w:pPr>
        <w:spacing w:after="0" w:line="240" w:lineRule="auto"/>
        <w:jc w:val="both"/>
        <w:rPr>
          <w:rFonts w:ascii="Times New Roman" w:hAnsi="Times New Roman" w:cs="Times New Roman"/>
          <w:bCs/>
        </w:rPr>
      </w:pPr>
      <w:r w:rsidRPr="001C168E">
        <w:rPr>
          <w:rFonts w:ascii="Times New Roman" w:hAnsi="Times New Roman" w:cs="Times New Roman"/>
          <w:sz w:val="24"/>
          <w:szCs w:val="24"/>
        </w:rPr>
        <w:t xml:space="preserve">Por lo anterior, se reflejó la necesidad de realizar un seguimiento constante a la totalidad de los predios identificados por la entidad y así encaminar al sector hacia una conciencia de prevención y control en busca de la protección de los derechos colectivos al gozo de un ambiente sano de la comunidad ubicada en las áreas de influencia de estos predios. Es así como durante la vigencia establecida entre julio y diciembre del 2020 se realizaron </w:t>
      </w:r>
      <w:r w:rsidRPr="001C168E">
        <w:rPr>
          <w:rFonts w:ascii="Times New Roman" w:hAnsi="Times New Roman" w:cs="Times New Roman"/>
          <w:sz w:val="24"/>
          <w:szCs w:val="24"/>
          <w:u w:val="single"/>
        </w:rPr>
        <w:t>26 conceptos técnicos</w:t>
      </w:r>
      <w:r w:rsidRPr="001C168E">
        <w:rPr>
          <w:rFonts w:ascii="Times New Roman" w:hAnsi="Times New Roman" w:cs="Times New Roman"/>
          <w:sz w:val="24"/>
          <w:szCs w:val="24"/>
        </w:rPr>
        <w:t xml:space="preserve"> motivados por el </w:t>
      </w:r>
      <w:r w:rsidRPr="001C168E">
        <w:rPr>
          <w:rFonts w:ascii="Times New Roman" w:hAnsi="Times New Roman" w:cs="Times New Roman"/>
          <w:sz w:val="24"/>
          <w:szCs w:val="24"/>
          <w:u w:val="single"/>
        </w:rPr>
        <w:t>control y seguimiento a 55 predios que contaron con visitas técnicas de verificación</w:t>
      </w:r>
      <w:r w:rsidRPr="001C168E">
        <w:rPr>
          <w:rFonts w:ascii="Times New Roman" w:hAnsi="Times New Roman" w:cs="Times New Roman"/>
          <w:sz w:val="24"/>
          <w:szCs w:val="24"/>
        </w:rPr>
        <w:t xml:space="preserve">; Cada concepto se acompañó con una conclusión que analizó la pertinencia técnica de realizar requerimientos adicionales a través acto administrativo y/o inicio de procesos sancionatorios por incumplimiento a la normatividad con generación de riegos y/o impactos potenciales a los recursos Suelo y Agua. Asimismo, se realizó la </w:t>
      </w:r>
      <w:r w:rsidRPr="001C168E">
        <w:rPr>
          <w:rFonts w:ascii="Times New Roman" w:hAnsi="Times New Roman" w:cs="Times New Roman"/>
          <w:sz w:val="24"/>
          <w:szCs w:val="24"/>
          <w:u w:val="single"/>
        </w:rPr>
        <w:t>evaluación a 12 planes de trabajo para la realización de estudios de sitio</w:t>
      </w:r>
      <w:r w:rsidRPr="001C168E">
        <w:rPr>
          <w:rFonts w:ascii="Times New Roman" w:hAnsi="Times New Roman" w:cs="Times New Roman"/>
          <w:sz w:val="24"/>
          <w:szCs w:val="24"/>
        </w:rPr>
        <w:t xml:space="preserve"> que permitirán realizar un análisis detallado del estado de los recursos suelos y agua en predios con sospecha de afectación a los recursos mencionados. De igual manera el grupo realizo la </w:t>
      </w:r>
      <w:r w:rsidRPr="001C168E">
        <w:rPr>
          <w:rFonts w:ascii="Times New Roman" w:hAnsi="Times New Roman" w:cs="Times New Roman"/>
          <w:sz w:val="24"/>
          <w:szCs w:val="24"/>
          <w:u w:val="single"/>
        </w:rPr>
        <w:t>evaluación, control y seguimiento ambiental a 82 planes de contingencia para el derrame de hidrocarburos</w:t>
      </w:r>
      <w:r w:rsidRPr="001C168E">
        <w:rPr>
          <w:rFonts w:ascii="Times New Roman" w:hAnsi="Times New Roman" w:cs="Times New Roman"/>
          <w:sz w:val="24"/>
          <w:szCs w:val="24"/>
        </w:rPr>
        <w:t>, a usuarios que realizan actividades de almacenamiento, distribución y/o transporte de hidrocarburos líquidos derivados del petróleo en el distrito capital, a través de las evaluaciones y/o validaciones realizadas con la normatividad establecida (Resolución SDA 1168/2015 – Resolución MADS 1209/2018 – Decreto 50/2018 – Decreto 2157/2017).</w:t>
      </w:r>
    </w:p>
    <w:p w14:paraId="42E4895B" w14:textId="77777777" w:rsidR="00DA521C" w:rsidRPr="00A7793C" w:rsidRDefault="00DA521C" w:rsidP="00DA521C">
      <w:pPr>
        <w:spacing w:after="0" w:line="240" w:lineRule="auto"/>
        <w:jc w:val="both"/>
        <w:rPr>
          <w:rFonts w:ascii="Times New Roman" w:hAnsi="Times New Roman" w:cs="Times New Roman"/>
          <w:bCs/>
        </w:rPr>
      </w:pPr>
    </w:p>
    <w:p w14:paraId="54763934" w14:textId="28887F42" w:rsidR="00DA521C" w:rsidRDefault="00A2259C" w:rsidP="00A2259C">
      <w:pPr>
        <w:pStyle w:val="Descripcin"/>
        <w:rPr>
          <w:sz w:val="24"/>
          <w:szCs w:val="24"/>
        </w:rPr>
      </w:pPr>
      <w:bookmarkStart w:id="360" w:name="_Toc62807011"/>
      <w:r>
        <w:t xml:space="preserve">Tabla </w:t>
      </w:r>
      <w:r>
        <w:fldChar w:fldCharType="begin"/>
      </w:r>
      <w:r>
        <w:instrText xml:space="preserve"> SEQ Tabla \* ARABIC </w:instrText>
      </w:r>
      <w:r>
        <w:fldChar w:fldCharType="separate"/>
      </w:r>
      <w:r w:rsidR="00FA2513">
        <w:rPr>
          <w:noProof/>
        </w:rPr>
        <w:t>87</w:t>
      </w:r>
      <w:r>
        <w:fldChar w:fldCharType="end"/>
      </w:r>
      <w:r>
        <w:t xml:space="preserve">: </w:t>
      </w:r>
      <w:r w:rsidR="00DA521C" w:rsidRPr="00A2259C">
        <w:t>Actividades G- Hidrocarburos – Meta PDD 7743</w:t>
      </w:r>
      <w:bookmarkEnd w:id="360"/>
    </w:p>
    <w:p w14:paraId="2B1913F3" w14:textId="77777777" w:rsidR="00A2259C" w:rsidRPr="00A2259C" w:rsidRDefault="00A2259C" w:rsidP="00A2259C">
      <w:pPr>
        <w:rPr>
          <w:lang w:val="es-ES" w:eastAsia="en-US"/>
        </w:rPr>
      </w:pPr>
    </w:p>
    <w:tbl>
      <w:tblPr>
        <w:tblStyle w:val="Tablaconcuadrcula5oscura-nfasis6"/>
        <w:tblW w:w="7716" w:type="dxa"/>
        <w:tblLook w:val="04A0" w:firstRow="1" w:lastRow="0" w:firstColumn="1" w:lastColumn="0" w:noHBand="0" w:noVBand="1"/>
      </w:tblPr>
      <w:tblGrid>
        <w:gridCol w:w="2689"/>
        <w:gridCol w:w="1200"/>
        <w:gridCol w:w="2627"/>
        <w:gridCol w:w="1200"/>
      </w:tblGrid>
      <w:tr w:rsidR="00DA521C" w:rsidRPr="00A7793C" w14:paraId="49398DDD" w14:textId="77777777" w:rsidTr="006634B1">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2689" w:type="dxa"/>
            <w:hideMark/>
          </w:tcPr>
          <w:p w14:paraId="567D753A" w14:textId="5B3A3581" w:rsidR="00DA521C" w:rsidRPr="001C168E" w:rsidRDefault="001C168E" w:rsidP="00D7695A">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1C168E">
              <w:rPr>
                <w:rFonts w:ascii="Times New Roman" w:eastAsia="Times New Roman" w:hAnsi="Times New Roman" w:cs="Times New Roman"/>
                <w:b w:val="0"/>
                <w:bCs w:val="0"/>
                <w:color w:val="000000"/>
                <w:sz w:val="18"/>
                <w:szCs w:val="18"/>
                <w:lang w:eastAsia="es-CO"/>
              </w:rPr>
              <w:lastRenderedPageBreak/>
              <w:t xml:space="preserve">Concepto técnico con visita de verificación </w:t>
            </w:r>
          </w:p>
        </w:tc>
        <w:tc>
          <w:tcPr>
            <w:tcW w:w="1200" w:type="dxa"/>
            <w:hideMark/>
          </w:tcPr>
          <w:p w14:paraId="26071D25" w14:textId="36F06F3D" w:rsidR="00DA521C" w:rsidRPr="001C168E" w:rsidRDefault="001C168E"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eastAsia="es-CO"/>
              </w:rPr>
            </w:pPr>
            <w:r w:rsidRPr="001C168E">
              <w:rPr>
                <w:rFonts w:ascii="Times New Roman" w:eastAsia="Times New Roman" w:hAnsi="Times New Roman" w:cs="Times New Roman"/>
                <w:b w:val="0"/>
                <w:bCs w:val="0"/>
                <w:color w:val="000000"/>
                <w:sz w:val="18"/>
                <w:szCs w:val="18"/>
                <w:lang w:eastAsia="es-CO"/>
              </w:rPr>
              <w:t>26</w:t>
            </w:r>
          </w:p>
        </w:tc>
        <w:tc>
          <w:tcPr>
            <w:tcW w:w="2627" w:type="dxa"/>
            <w:hideMark/>
          </w:tcPr>
          <w:p w14:paraId="79F5DD91" w14:textId="62A09121" w:rsidR="00DA521C" w:rsidRPr="001C168E" w:rsidRDefault="001C168E"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eastAsia="es-CO"/>
              </w:rPr>
            </w:pPr>
            <w:r w:rsidRPr="001C168E">
              <w:rPr>
                <w:rFonts w:ascii="Times New Roman" w:eastAsia="Times New Roman" w:hAnsi="Times New Roman" w:cs="Times New Roman"/>
                <w:b w:val="0"/>
                <w:bCs w:val="0"/>
                <w:color w:val="000000"/>
                <w:sz w:val="18"/>
                <w:szCs w:val="18"/>
                <w:lang w:eastAsia="es-CO"/>
              </w:rPr>
              <w:t>Predios controlados</w:t>
            </w:r>
          </w:p>
        </w:tc>
        <w:tc>
          <w:tcPr>
            <w:tcW w:w="1200" w:type="dxa"/>
            <w:noWrap/>
            <w:hideMark/>
          </w:tcPr>
          <w:p w14:paraId="68420EAA" w14:textId="77777777" w:rsidR="00DA521C" w:rsidRPr="00A7793C" w:rsidRDefault="00DA521C" w:rsidP="00D7695A">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A7793C">
              <w:rPr>
                <w:rFonts w:ascii="Times New Roman" w:eastAsia="Times New Roman" w:hAnsi="Times New Roman" w:cs="Times New Roman"/>
                <w:color w:val="000000"/>
                <w:sz w:val="18"/>
                <w:szCs w:val="18"/>
                <w:lang w:eastAsia="es-CO"/>
              </w:rPr>
              <w:t>55</w:t>
            </w:r>
          </w:p>
        </w:tc>
      </w:tr>
      <w:tr w:rsidR="00DA521C" w:rsidRPr="00A7793C" w14:paraId="5163925E" w14:textId="77777777" w:rsidTr="006634B1">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2689" w:type="dxa"/>
            <w:vMerge w:val="restart"/>
            <w:hideMark/>
          </w:tcPr>
          <w:p w14:paraId="400425A9" w14:textId="6729889A" w:rsidR="00DA521C" w:rsidRPr="001C168E" w:rsidRDefault="001C168E" w:rsidP="00D7695A">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1C168E">
              <w:rPr>
                <w:rFonts w:ascii="Times New Roman" w:eastAsia="Times New Roman" w:hAnsi="Times New Roman" w:cs="Times New Roman"/>
                <w:b w:val="0"/>
                <w:bCs w:val="0"/>
                <w:color w:val="000000"/>
                <w:sz w:val="18"/>
                <w:szCs w:val="18"/>
                <w:lang w:eastAsia="es-CO"/>
              </w:rPr>
              <w:t>Evaluación a planes de trabajo de estudio de sitio y/o desmantelamiento</w:t>
            </w:r>
          </w:p>
        </w:tc>
        <w:tc>
          <w:tcPr>
            <w:tcW w:w="1200" w:type="dxa"/>
            <w:vMerge w:val="restart"/>
            <w:hideMark/>
          </w:tcPr>
          <w:p w14:paraId="7A259E15" w14:textId="46C0DA90" w:rsidR="00DA521C" w:rsidRPr="001C168E" w:rsidRDefault="001C168E"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1C168E">
              <w:rPr>
                <w:rFonts w:ascii="Times New Roman" w:eastAsia="Times New Roman" w:hAnsi="Times New Roman" w:cs="Times New Roman"/>
                <w:color w:val="000000"/>
                <w:sz w:val="18"/>
                <w:szCs w:val="18"/>
                <w:lang w:eastAsia="es-CO"/>
              </w:rPr>
              <w:t>12</w:t>
            </w:r>
          </w:p>
        </w:tc>
        <w:tc>
          <w:tcPr>
            <w:tcW w:w="2627" w:type="dxa"/>
            <w:hideMark/>
          </w:tcPr>
          <w:p w14:paraId="102E75BB" w14:textId="137CB14B" w:rsidR="00DA521C" w:rsidRPr="001C168E" w:rsidRDefault="001C168E"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1C168E">
              <w:rPr>
                <w:rFonts w:ascii="Times New Roman" w:eastAsia="Times New Roman" w:hAnsi="Times New Roman" w:cs="Times New Roman"/>
                <w:color w:val="000000"/>
                <w:sz w:val="18"/>
                <w:szCs w:val="18"/>
                <w:lang w:eastAsia="es-CO"/>
              </w:rPr>
              <w:t>Planes aprobados</w:t>
            </w:r>
          </w:p>
        </w:tc>
        <w:tc>
          <w:tcPr>
            <w:tcW w:w="1200" w:type="dxa"/>
            <w:noWrap/>
            <w:hideMark/>
          </w:tcPr>
          <w:p w14:paraId="61674233" w14:textId="77777777" w:rsidR="00DA521C" w:rsidRPr="00A7793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A7793C">
              <w:rPr>
                <w:rFonts w:ascii="Times New Roman" w:eastAsia="Times New Roman" w:hAnsi="Times New Roman" w:cs="Times New Roman"/>
                <w:color w:val="000000"/>
                <w:sz w:val="18"/>
                <w:szCs w:val="18"/>
                <w:lang w:eastAsia="es-CO"/>
              </w:rPr>
              <w:t>3</w:t>
            </w:r>
          </w:p>
        </w:tc>
      </w:tr>
      <w:tr w:rsidR="00DA521C" w:rsidRPr="00A7793C" w14:paraId="13581C91" w14:textId="77777777" w:rsidTr="006634B1">
        <w:trPr>
          <w:trHeight w:val="600"/>
        </w:trPr>
        <w:tc>
          <w:tcPr>
            <w:cnfStyle w:val="001000000000" w:firstRow="0" w:lastRow="0" w:firstColumn="1" w:lastColumn="0" w:oddVBand="0" w:evenVBand="0" w:oddHBand="0" w:evenHBand="0" w:firstRowFirstColumn="0" w:firstRowLastColumn="0" w:lastRowFirstColumn="0" w:lastRowLastColumn="0"/>
            <w:tcW w:w="2689" w:type="dxa"/>
            <w:vMerge/>
            <w:hideMark/>
          </w:tcPr>
          <w:p w14:paraId="73F2F2F1" w14:textId="77777777" w:rsidR="00DA521C" w:rsidRPr="001C168E" w:rsidRDefault="00DA521C" w:rsidP="00D7695A">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1200" w:type="dxa"/>
            <w:vMerge/>
            <w:hideMark/>
          </w:tcPr>
          <w:p w14:paraId="4A5EFCBD" w14:textId="77777777" w:rsidR="00DA521C" w:rsidRPr="001C168E"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p>
        </w:tc>
        <w:tc>
          <w:tcPr>
            <w:tcW w:w="2627" w:type="dxa"/>
            <w:hideMark/>
          </w:tcPr>
          <w:p w14:paraId="3912BBCC" w14:textId="6B706F7B" w:rsidR="00DA521C" w:rsidRPr="001C168E" w:rsidRDefault="001C168E"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1C168E">
              <w:rPr>
                <w:rFonts w:ascii="Times New Roman" w:eastAsia="Times New Roman" w:hAnsi="Times New Roman" w:cs="Times New Roman"/>
                <w:color w:val="000000"/>
                <w:sz w:val="18"/>
                <w:szCs w:val="18"/>
                <w:lang w:eastAsia="es-CO"/>
              </w:rPr>
              <w:t xml:space="preserve">Planes con requerimientos para ajustes </w:t>
            </w:r>
          </w:p>
        </w:tc>
        <w:tc>
          <w:tcPr>
            <w:tcW w:w="1200" w:type="dxa"/>
            <w:noWrap/>
            <w:hideMark/>
          </w:tcPr>
          <w:p w14:paraId="1EBB527C" w14:textId="77777777" w:rsidR="00DA521C" w:rsidRPr="00A7793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A7793C">
              <w:rPr>
                <w:rFonts w:ascii="Times New Roman" w:eastAsia="Times New Roman" w:hAnsi="Times New Roman" w:cs="Times New Roman"/>
                <w:color w:val="000000"/>
                <w:sz w:val="18"/>
                <w:szCs w:val="18"/>
                <w:lang w:eastAsia="es-CO"/>
              </w:rPr>
              <w:t>9</w:t>
            </w:r>
          </w:p>
        </w:tc>
      </w:tr>
      <w:tr w:rsidR="00DA521C" w:rsidRPr="00A7793C" w14:paraId="761A8885" w14:textId="77777777" w:rsidTr="006634B1">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689" w:type="dxa"/>
            <w:vMerge w:val="restart"/>
            <w:hideMark/>
          </w:tcPr>
          <w:p w14:paraId="364C9F06" w14:textId="70E7C978" w:rsidR="00DA521C" w:rsidRPr="001C168E" w:rsidRDefault="001C168E" w:rsidP="00D7695A">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1C168E">
              <w:rPr>
                <w:rFonts w:ascii="Times New Roman" w:eastAsia="Times New Roman" w:hAnsi="Times New Roman" w:cs="Times New Roman"/>
                <w:b w:val="0"/>
                <w:bCs w:val="0"/>
                <w:color w:val="000000"/>
                <w:sz w:val="18"/>
                <w:szCs w:val="18"/>
                <w:lang w:eastAsia="es-CO"/>
              </w:rPr>
              <w:t>Evaluación control y vigilancia a planes de contingencia para derrames de hidrocarburos.</w:t>
            </w:r>
          </w:p>
        </w:tc>
        <w:tc>
          <w:tcPr>
            <w:tcW w:w="1200" w:type="dxa"/>
            <w:vMerge w:val="restart"/>
            <w:hideMark/>
          </w:tcPr>
          <w:p w14:paraId="347D736F" w14:textId="2B2A6C62" w:rsidR="00DA521C" w:rsidRPr="001C168E" w:rsidRDefault="001C168E"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1C168E">
              <w:rPr>
                <w:rFonts w:ascii="Times New Roman" w:eastAsia="Times New Roman" w:hAnsi="Times New Roman" w:cs="Times New Roman"/>
                <w:color w:val="000000"/>
                <w:sz w:val="18"/>
                <w:szCs w:val="18"/>
                <w:lang w:eastAsia="es-CO"/>
              </w:rPr>
              <w:t>81</w:t>
            </w:r>
          </w:p>
        </w:tc>
        <w:tc>
          <w:tcPr>
            <w:tcW w:w="2627" w:type="dxa"/>
            <w:hideMark/>
          </w:tcPr>
          <w:p w14:paraId="4BC24363" w14:textId="55E441FC" w:rsidR="00DA521C" w:rsidRPr="001C168E" w:rsidRDefault="001C168E"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1C168E">
              <w:rPr>
                <w:rFonts w:ascii="Times New Roman" w:eastAsia="Times New Roman" w:hAnsi="Times New Roman" w:cs="Times New Roman"/>
                <w:color w:val="000000"/>
                <w:sz w:val="18"/>
                <w:szCs w:val="18"/>
                <w:lang w:eastAsia="es-CO"/>
              </w:rPr>
              <w:t>Para almacenamiento de hidrocarburos</w:t>
            </w:r>
          </w:p>
        </w:tc>
        <w:tc>
          <w:tcPr>
            <w:tcW w:w="1200" w:type="dxa"/>
            <w:noWrap/>
            <w:hideMark/>
          </w:tcPr>
          <w:p w14:paraId="76A0138A" w14:textId="77777777" w:rsidR="00DA521C" w:rsidRPr="00A7793C" w:rsidRDefault="00DA521C" w:rsidP="00D7695A">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A7793C">
              <w:rPr>
                <w:rFonts w:ascii="Times New Roman" w:eastAsia="Times New Roman" w:hAnsi="Times New Roman" w:cs="Times New Roman"/>
                <w:color w:val="000000"/>
                <w:sz w:val="18"/>
                <w:szCs w:val="18"/>
                <w:lang w:eastAsia="es-CO"/>
              </w:rPr>
              <w:t>68</w:t>
            </w:r>
          </w:p>
        </w:tc>
      </w:tr>
      <w:tr w:rsidR="00DA521C" w:rsidRPr="00A7793C" w14:paraId="255B66B7" w14:textId="77777777" w:rsidTr="006634B1">
        <w:trPr>
          <w:trHeight w:val="661"/>
        </w:trPr>
        <w:tc>
          <w:tcPr>
            <w:cnfStyle w:val="001000000000" w:firstRow="0" w:lastRow="0" w:firstColumn="1" w:lastColumn="0" w:oddVBand="0" w:evenVBand="0" w:oddHBand="0" w:evenHBand="0" w:firstRowFirstColumn="0" w:firstRowLastColumn="0" w:lastRowFirstColumn="0" w:lastRowLastColumn="0"/>
            <w:tcW w:w="2689" w:type="dxa"/>
            <w:vMerge/>
            <w:hideMark/>
          </w:tcPr>
          <w:p w14:paraId="72F44C07" w14:textId="77777777" w:rsidR="00DA521C" w:rsidRPr="001C168E" w:rsidRDefault="00DA521C" w:rsidP="00D7695A">
            <w:pPr>
              <w:suppressAutoHyphens w:val="0"/>
              <w:spacing w:after="0" w:line="240" w:lineRule="auto"/>
              <w:rPr>
                <w:rFonts w:ascii="Times New Roman" w:eastAsia="Times New Roman" w:hAnsi="Times New Roman" w:cs="Times New Roman"/>
                <w:b w:val="0"/>
                <w:bCs w:val="0"/>
                <w:color w:val="000000"/>
                <w:sz w:val="18"/>
                <w:szCs w:val="18"/>
                <w:lang w:eastAsia="es-CO"/>
              </w:rPr>
            </w:pPr>
          </w:p>
        </w:tc>
        <w:tc>
          <w:tcPr>
            <w:tcW w:w="1200" w:type="dxa"/>
            <w:vMerge/>
            <w:hideMark/>
          </w:tcPr>
          <w:p w14:paraId="2115902C" w14:textId="77777777" w:rsidR="00DA521C" w:rsidRPr="001C168E" w:rsidRDefault="00DA521C" w:rsidP="00D7695A">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p>
        </w:tc>
        <w:tc>
          <w:tcPr>
            <w:tcW w:w="2627" w:type="dxa"/>
            <w:hideMark/>
          </w:tcPr>
          <w:p w14:paraId="5348A38D" w14:textId="722C0334" w:rsidR="00DA521C" w:rsidRPr="001C168E" w:rsidRDefault="001C168E"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1C168E">
              <w:rPr>
                <w:rFonts w:ascii="Times New Roman" w:eastAsia="Times New Roman" w:hAnsi="Times New Roman" w:cs="Times New Roman"/>
                <w:color w:val="000000"/>
                <w:sz w:val="18"/>
                <w:szCs w:val="18"/>
                <w:lang w:eastAsia="es-CO"/>
              </w:rPr>
              <w:t>Para transporte de hidrocarburos</w:t>
            </w:r>
          </w:p>
        </w:tc>
        <w:tc>
          <w:tcPr>
            <w:tcW w:w="1200" w:type="dxa"/>
            <w:noWrap/>
            <w:hideMark/>
          </w:tcPr>
          <w:p w14:paraId="24B74193" w14:textId="77777777" w:rsidR="00DA521C" w:rsidRPr="00A7793C" w:rsidRDefault="00DA521C" w:rsidP="00D7695A">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A7793C">
              <w:rPr>
                <w:rFonts w:ascii="Times New Roman" w:eastAsia="Times New Roman" w:hAnsi="Times New Roman" w:cs="Times New Roman"/>
                <w:color w:val="000000"/>
                <w:sz w:val="18"/>
                <w:szCs w:val="18"/>
                <w:lang w:eastAsia="es-CO"/>
              </w:rPr>
              <w:t>13</w:t>
            </w:r>
          </w:p>
        </w:tc>
      </w:tr>
      <w:tr w:rsidR="00DA521C" w:rsidRPr="00A7793C" w14:paraId="7516C324"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16" w:type="dxa"/>
            <w:gridSpan w:val="3"/>
            <w:noWrap/>
            <w:hideMark/>
          </w:tcPr>
          <w:p w14:paraId="3E804ACE" w14:textId="77777777" w:rsidR="00DA521C" w:rsidRPr="00A7793C" w:rsidRDefault="00DA521C" w:rsidP="00D7695A">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A7793C">
              <w:rPr>
                <w:rFonts w:ascii="Times New Roman" w:eastAsia="Times New Roman" w:hAnsi="Times New Roman" w:cs="Times New Roman"/>
                <w:b w:val="0"/>
                <w:bCs w:val="0"/>
                <w:color w:val="000000"/>
                <w:sz w:val="18"/>
                <w:szCs w:val="18"/>
                <w:lang w:eastAsia="es-CO"/>
              </w:rPr>
              <w:t>RESPUESTAS A DERECHOS DE PETICIÓN</w:t>
            </w:r>
          </w:p>
        </w:tc>
        <w:tc>
          <w:tcPr>
            <w:tcW w:w="1200" w:type="dxa"/>
            <w:noWrap/>
            <w:hideMark/>
          </w:tcPr>
          <w:p w14:paraId="5AC28FE2" w14:textId="77777777" w:rsidR="00DA521C" w:rsidRPr="00A7793C" w:rsidRDefault="00DA521C" w:rsidP="00D7695A">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A7793C">
              <w:rPr>
                <w:rFonts w:ascii="Times New Roman" w:eastAsia="Times New Roman" w:hAnsi="Times New Roman" w:cs="Times New Roman"/>
                <w:color w:val="000000"/>
                <w:sz w:val="18"/>
                <w:szCs w:val="18"/>
                <w:lang w:eastAsia="es-CO"/>
              </w:rPr>
              <w:t>15</w:t>
            </w:r>
          </w:p>
        </w:tc>
      </w:tr>
    </w:tbl>
    <w:p w14:paraId="05492774" w14:textId="698D30AF" w:rsidR="00DA521C" w:rsidRPr="00A2259C" w:rsidRDefault="00A2259C" w:rsidP="00DA521C">
      <w:pPr>
        <w:spacing w:after="0" w:line="240" w:lineRule="auto"/>
        <w:jc w:val="center"/>
        <w:rPr>
          <w:rFonts w:ascii="Times New Roman" w:hAnsi="Times New Roman" w:cs="Times New Roman"/>
        </w:rPr>
      </w:pPr>
      <w:r w:rsidRPr="00A2259C">
        <w:rPr>
          <w:rFonts w:ascii="Times New Roman" w:hAnsi="Times New Roman" w:cs="Times New Roman"/>
        </w:rPr>
        <w:t>Fuente: SDA</w:t>
      </w:r>
    </w:p>
    <w:p w14:paraId="6D8DD27C" w14:textId="77777777" w:rsidR="00A2259C" w:rsidRPr="00A7793C" w:rsidRDefault="00A2259C" w:rsidP="00DA521C">
      <w:pPr>
        <w:spacing w:after="0" w:line="240" w:lineRule="auto"/>
        <w:jc w:val="center"/>
        <w:rPr>
          <w:rFonts w:ascii="Times New Roman" w:hAnsi="Times New Roman" w:cs="Times New Roman"/>
          <w:sz w:val="24"/>
          <w:szCs w:val="24"/>
        </w:rPr>
      </w:pPr>
    </w:p>
    <w:p w14:paraId="7678FDC6" w14:textId="627B4BDB" w:rsidR="00D65569" w:rsidRDefault="00DA521C" w:rsidP="001C168E">
      <w:pPr>
        <w:spacing w:after="0" w:line="240" w:lineRule="auto"/>
        <w:jc w:val="both"/>
        <w:rPr>
          <w:lang w:val="es-ES"/>
        </w:rPr>
      </w:pPr>
      <w:r w:rsidRPr="001C168E">
        <w:rPr>
          <w:rFonts w:ascii="Times New Roman" w:hAnsi="Times New Roman" w:cs="Times New Roman"/>
          <w:sz w:val="24"/>
          <w:szCs w:val="24"/>
        </w:rPr>
        <w:t>Se debe resaltar que el Grupo de Hidrocarburos gestiona con las administraciones del sistema de transporte Transmilenio S.A., el seguimiento y control a las actividades de almacenamiento y distribución de combustibles, manejo de Residuos peligrosos con énfasis en aceites usados y vertimientos líquidos de los patios operados por los concesionarios privados. Por su parte participo activamente con los proyectos de la Empresa Metro de Bogotá, S.A., para la compra y adquisición de 3 predios en los que se encuentran estaciones de servicio que serán desmanteladas para su entrega al Distrito, los predios se encuentran en las curvas 1 y 4 del proyecto para la primera línea del Metro de Bogotá</w:t>
      </w:r>
      <w:r w:rsidRPr="00A7793C">
        <w:rPr>
          <w:rFonts w:ascii="Times New Roman" w:hAnsi="Times New Roman" w:cs="Times New Roman"/>
        </w:rPr>
        <w:t>.</w:t>
      </w:r>
    </w:p>
    <w:p w14:paraId="6A916322" w14:textId="77777777" w:rsidR="00D65569" w:rsidRDefault="00D65569" w:rsidP="00312F4F">
      <w:pPr>
        <w:rPr>
          <w:lang w:val="es-ES"/>
        </w:rPr>
      </w:pPr>
    </w:p>
    <w:p w14:paraId="257AE2E3" w14:textId="77777777" w:rsidR="001C168E" w:rsidRPr="001C168E" w:rsidRDefault="001C168E" w:rsidP="000C6178">
      <w:pPr>
        <w:pStyle w:val="Ttulo2"/>
        <w:numPr>
          <w:ilvl w:val="1"/>
          <w:numId w:val="131"/>
        </w:numPr>
        <w:spacing w:before="0"/>
        <w:rPr>
          <w:rFonts w:ascii="Times New Roman" w:eastAsia="Times New Roman" w:hAnsi="Times New Roman" w:cs="Times New Roman"/>
          <w:b/>
          <w:webHidden/>
          <w:color w:val="auto"/>
          <w:sz w:val="28"/>
          <w:szCs w:val="28"/>
          <w:lang w:eastAsia="es-ES_tradnl"/>
        </w:rPr>
      </w:pPr>
      <w:bookmarkStart w:id="361" w:name="_Toc62814927"/>
      <w:r w:rsidRPr="00A2259C">
        <w:rPr>
          <w:rFonts w:ascii="Times New Roman" w:hAnsi="Times New Roman" w:cs="Times New Roman"/>
          <w:b/>
          <w:bCs/>
          <w:color w:val="auto"/>
          <w:sz w:val="28"/>
          <w:szCs w:val="28"/>
          <w:lang w:val="es-ES"/>
        </w:rPr>
        <w:t>RECURSO HÍDRICO SUBTERRÁNEO</w:t>
      </w:r>
      <w:bookmarkEnd w:id="361"/>
      <w:r w:rsidRPr="00A2259C">
        <w:rPr>
          <w:rFonts w:ascii="Times New Roman" w:hAnsi="Times New Roman" w:cs="Times New Roman"/>
          <w:b/>
          <w:bCs/>
          <w:webHidden/>
          <w:color w:val="auto"/>
          <w:sz w:val="28"/>
          <w:szCs w:val="28"/>
          <w:lang w:val="es-ES"/>
        </w:rPr>
        <w:tab/>
      </w:r>
    </w:p>
    <w:p w14:paraId="765EDB01" w14:textId="77777777" w:rsidR="001C168E" w:rsidRDefault="001C168E" w:rsidP="001C168E">
      <w:pPr>
        <w:rPr>
          <w:webHidden/>
          <w:lang w:val="es-ES" w:eastAsia="es-ES"/>
        </w:rPr>
      </w:pPr>
    </w:p>
    <w:p w14:paraId="3004AC93"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Mediante el Plan de Desarrollo 2020 - 2024 “Un Nuevo Contrato Social y Ambiental para la Bogotá del Siglo XXI”, se formuló la Meta PDD “274 - Ejecutar un (1) programa de monitoreo, evaluación, control y seguimiento ambiental al recurso hídrico y sus factores de impacto en el distrito capital.” cuyo objetivo principal es mejorar la calidad del recurso hídrico del Distrito Capital a través de las actividades de formulación y ejecución del programa de monitoreo, evaluación, control y seguimiento sobre los factores que generan impacto al recurso, para lo cual, la Subdirección del Recurso Hídrico y del suelo en cabeza de la Secretaría Distrital de Ambiente, formuló la meta proyecto de inversión  “Ejecutar el 100% de las acciones de evaluación, control y seguimiento sobre los usuarios que generan afectación al recurso hídrico subterráneo y superficial y al suelo, según programación establecida anualmente.” El avance en cuanto a la gestión realizada por el Grupo de Aguas Subterráneas, durante el segundo semestre del año 2020, en los temas de evaluación, control y seguimiento, donde se ve reflejado el comportamiento que ha tenido las actuaciones técnicas y jurídicas se presenta a continuación:</w:t>
      </w:r>
    </w:p>
    <w:p w14:paraId="3E5D5CF1"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Se desarrolló tanto la evaluación técnica como desarrollo de las etapas procesales de índole jurídico para la autorización de los instrumentos ambientales asociados al recurso hídrico y suelo.</w:t>
      </w:r>
    </w:p>
    <w:p w14:paraId="1EC365B7" w14:textId="77777777" w:rsidR="001C168E" w:rsidRPr="001C168E" w:rsidRDefault="001C168E" w:rsidP="001C168E">
      <w:pPr>
        <w:spacing w:after="0" w:line="240" w:lineRule="auto"/>
        <w:jc w:val="both"/>
        <w:rPr>
          <w:rFonts w:ascii="Times New Roman" w:hAnsi="Times New Roman" w:cs="Times New Roman"/>
          <w:sz w:val="24"/>
          <w:szCs w:val="24"/>
        </w:rPr>
      </w:pPr>
    </w:p>
    <w:p w14:paraId="4921E0FE"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lastRenderedPageBreak/>
        <w:t xml:space="preserve">Por lo tanto, para este semestre, se atendieron cuatro solicitudes de fondo, se generaron impulsos procesales en materia de evaluación a concesiones de aguas subterráneas 6 trámites con 6 conceptos técnicos de evaluación y 2 requerimientos de información complementaria.  </w:t>
      </w:r>
    </w:p>
    <w:p w14:paraId="33C13D00" w14:textId="77777777" w:rsidR="001C168E" w:rsidRPr="001C168E" w:rsidRDefault="001C168E" w:rsidP="001C168E">
      <w:pPr>
        <w:spacing w:after="0" w:line="240" w:lineRule="auto"/>
        <w:jc w:val="both"/>
        <w:rPr>
          <w:rFonts w:ascii="Times New Roman" w:hAnsi="Times New Roman" w:cs="Times New Roman"/>
          <w:sz w:val="24"/>
          <w:szCs w:val="24"/>
        </w:rPr>
      </w:pPr>
    </w:p>
    <w:p w14:paraId="174E02D8"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 xml:space="preserve">En cuanto a las actuaciones técnicas y desarrollo de las etapas procesales de índole jurídica asociadas al seguimiento de instrumentos ambientales otorgados al recurso hídrico y suelo, </w:t>
      </w:r>
      <w:r w:rsidRPr="001C168E">
        <w:rPr>
          <w:rFonts w:ascii="Times New Roman" w:hAnsi="Times New Roman" w:cs="Times New Roman"/>
          <w:color w:val="000000"/>
          <w:sz w:val="24"/>
          <w:szCs w:val="24"/>
        </w:rPr>
        <w:t>se desarrolló tanto el seguimiento técnico, como el desarrollo de las etapas procesales de índole jurídico de los instrumentos ambientales que se encuentran vigentes asociados al recurso hídrico y suelo, en dos flancos diferentes:</w:t>
      </w:r>
    </w:p>
    <w:p w14:paraId="26CFC3C7" w14:textId="77777777" w:rsidR="001C168E" w:rsidRPr="001C168E" w:rsidRDefault="001C168E" w:rsidP="001C168E">
      <w:pPr>
        <w:spacing w:after="0" w:line="240" w:lineRule="auto"/>
        <w:jc w:val="both"/>
        <w:rPr>
          <w:rFonts w:ascii="Times New Roman" w:hAnsi="Times New Roman" w:cs="Times New Roman"/>
          <w:color w:val="000000"/>
          <w:sz w:val="24"/>
          <w:szCs w:val="24"/>
        </w:rPr>
      </w:pPr>
    </w:p>
    <w:p w14:paraId="0B9682B0" w14:textId="77777777" w:rsidR="001C168E" w:rsidRPr="00333F54" w:rsidRDefault="001C168E" w:rsidP="000C6178">
      <w:pPr>
        <w:pStyle w:val="Prrafodelista"/>
        <w:numPr>
          <w:ilvl w:val="0"/>
          <w:numId w:val="119"/>
        </w:numPr>
        <w:suppressAutoHyphens w:val="0"/>
        <w:spacing w:after="0" w:line="240" w:lineRule="auto"/>
        <w:contextualSpacing/>
        <w:jc w:val="both"/>
        <w:rPr>
          <w:rFonts w:ascii="Times New Roman" w:hAnsi="Times New Roman" w:cs="Times New Roman"/>
          <w:bCs/>
          <w:color w:val="000000"/>
          <w:lang w:eastAsia="es-CO"/>
        </w:rPr>
      </w:pPr>
      <w:r w:rsidRPr="001C168E">
        <w:rPr>
          <w:rFonts w:ascii="Times New Roman" w:hAnsi="Times New Roman" w:cs="Times New Roman"/>
          <w:bCs/>
          <w:color w:val="000000"/>
          <w:sz w:val="24"/>
          <w:szCs w:val="24"/>
          <w:lang w:eastAsia="es-CO"/>
        </w:rPr>
        <w:t>Efectuar el seguimiento a las autorizaciones ambientales otorgadas asociadas al recurso hídrico superficial y subterráneo programadas y emitir los productos técnicos</w:t>
      </w:r>
      <w:r w:rsidRPr="00333F54">
        <w:rPr>
          <w:rFonts w:ascii="Times New Roman" w:hAnsi="Times New Roman" w:cs="Times New Roman"/>
          <w:bCs/>
          <w:color w:val="000000"/>
          <w:lang w:eastAsia="es-CO"/>
        </w:rPr>
        <w:t>.</w:t>
      </w:r>
    </w:p>
    <w:p w14:paraId="282041CD" w14:textId="3D2F509D" w:rsidR="001C168E" w:rsidRDefault="001C168E" w:rsidP="001C168E">
      <w:pPr>
        <w:pStyle w:val="Prrafodelista"/>
        <w:rPr>
          <w:rFonts w:ascii="Times New Roman" w:hAnsi="Times New Roman" w:cs="Times New Roman"/>
          <w:bCs/>
          <w:color w:val="000000"/>
          <w:lang w:eastAsia="es-CO"/>
        </w:rPr>
      </w:pPr>
    </w:p>
    <w:p w14:paraId="5B3472E5" w14:textId="694C0233" w:rsidR="00A2259C" w:rsidRDefault="00A2259C" w:rsidP="00A2259C">
      <w:pPr>
        <w:pStyle w:val="Descripcin"/>
        <w:rPr>
          <w:bCs w:val="0"/>
          <w:color w:val="000000"/>
          <w:lang w:eastAsia="es-CO"/>
        </w:rPr>
      </w:pPr>
      <w:bookmarkStart w:id="362" w:name="_Toc62807083"/>
      <w:r>
        <w:t xml:space="preserve">Gráfica </w:t>
      </w:r>
      <w:r>
        <w:fldChar w:fldCharType="begin"/>
      </w:r>
      <w:r>
        <w:instrText xml:space="preserve"> SEQ Gráfica \* ARABIC </w:instrText>
      </w:r>
      <w:r>
        <w:fldChar w:fldCharType="separate"/>
      </w:r>
      <w:r w:rsidR="00FA2513">
        <w:rPr>
          <w:noProof/>
        </w:rPr>
        <w:t>35</w:t>
      </w:r>
      <w:r>
        <w:fldChar w:fldCharType="end"/>
      </w:r>
      <w:r>
        <w:t xml:space="preserve">: </w:t>
      </w:r>
      <w:r>
        <w:rPr>
          <w:bCs w:val="0"/>
          <w:color w:val="000000"/>
          <w:lang w:eastAsia="es-CO"/>
        </w:rPr>
        <w:t>Conceptos técnicos de seguimiento II – 2020</w:t>
      </w:r>
      <w:bookmarkEnd w:id="362"/>
    </w:p>
    <w:p w14:paraId="42972088" w14:textId="77777777" w:rsidR="00A2259C" w:rsidRPr="00A2259C" w:rsidRDefault="00A2259C" w:rsidP="00A2259C">
      <w:pPr>
        <w:rPr>
          <w:lang w:val="es-ES" w:eastAsia="es-CO"/>
        </w:rPr>
      </w:pPr>
    </w:p>
    <w:p w14:paraId="78892139" w14:textId="1179A1B1" w:rsidR="001C168E" w:rsidRDefault="001C168E" w:rsidP="001C168E">
      <w:pPr>
        <w:pStyle w:val="Prrafodelista"/>
        <w:jc w:val="center"/>
        <w:rPr>
          <w:rFonts w:ascii="Times New Roman" w:hAnsi="Times New Roman" w:cs="Times New Roman"/>
          <w:bCs/>
          <w:color w:val="000000"/>
          <w:lang w:eastAsia="es-CO"/>
        </w:rPr>
      </w:pPr>
      <w:r w:rsidRPr="00333F54">
        <w:rPr>
          <w:rFonts w:ascii="Times New Roman" w:hAnsi="Times New Roman" w:cs="Times New Roman"/>
          <w:noProof/>
          <w:lang w:eastAsia="es-CO"/>
        </w:rPr>
        <w:drawing>
          <wp:inline distT="0" distB="0" distL="0" distR="0" wp14:anchorId="167473BF" wp14:editId="0C892A93">
            <wp:extent cx="4362450" cy="1924050"/>
            <wp:effectExtent l="0" t="0" r="0" b="0"/>
            <wp:docPr id="452" name="Gráfico 452">
              <a:extLst xmlns:a="http://schemas.openxmlformats.org/drawingml/2006/main">
                <a:ext uri="{FF2B5EF4-FFF2-40B4-BE49-F238E27FC236}">
                  <a16:creationId xmlns:a16="http://schemas.microsoft.com/office/drawing/2014/main" id="{284D7377-04A5-43FF-9A24-1393FAA02E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023CB701" w14:textId="1A306DB9" w:rsidR="00A2259C" w:rsidRPr="00333F54" w:rsidRDefault="00A2259C" w:rsidP="001C168E">
      <w:pPr>
        <w:pStyle w:val="Prrafodelista"/>
        <w:jc w:val="center"/>
        <w:rPr>
          <w:rFonts w:ascii="Times New Roman" w:hAnsi="Times New Roman" w:cs="Times New Roman"/>
          <w:bCs/>
          <w:color w:val="000000"/>
          <w:lang w:eastAsia="es-CO"/>
        </w:rPr>
      </w:pPr>
      <w:r>
        <w:rPr>
          <w:rFonts w:ascii="Times New Roman" w:hAnsi="Times New Roman" w:cs="Times New Roman"/>
          <w:bCs/>
          <w:color w:val="000000"/>
          <w:lang w:eastAsia="es-CO"/>
        </w:rPr>
        <w:t>Fuente: SDA</w:t>
      </w:r>
    </w:p>
    <w:p w14:paraId="3FCC7A0C" w14:textId="77777777" w:rsidR="001C168E" w:rsidRPr="001C168E" w:rsidRDefault="001C168E" w:rsidP="00A2259C">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 xml:space="preserve">Desde el área técnica del Grupo de Aguas Subterráneas, para la vigencia del segundo semestre del año 2020 entre los meses de julio a diciembre; realizo seguimiento a 15 puntos de aguas subterráneas con concesión de agua vigente. Producto de dicha actividad se proyectaron </w:t>
      </w:r>
      <w:r w:rsidRPr="001C168E">
        <w:rPr>
          <w:rFonts w:ascii="Times New Roman" w:hAnsi="Times New Roman" w:cs="Times New Roman"/>
          <w:sz w:val="24"/>
          <w:szCs w:val="24"/>
          <w:u w:val="single"/>
        </w:rPr>
        <w:t>15 conceptos técnicos</w:t>
      </w:r>
      <w:r w:rsidRPr="001C168E">
        <w:rPr>
          <w:rFonts w:ascii="Times New Roman" w:hAnsi="Times New Roman" w:cs="Times New Roman"/>
          <w:sz w:val="24"/>
          <w:szCs w:val="24"/>
        </w:rPr>
        <w:t>.</w:t>
      </w:r>
    </w:p>
    <w:p w14:paraId="2272FF65" w14:textId="77777777" w:rsidR="001C168E" w:rsidRPr="001C168E" w:rsidRDefault="001C168E" w:rsidP="00A2259C">
      <w:pPr>
        <w:spacing w:after="0" w:line="240" w:lineRule="auto"/>
        <w:jc w:val="both"/>
        <w:rPr>
          <w:rFonts w:ascii="Times New Roman" w:hAnsi="Times New Roman" w:cs="Times New Roman"/>
          <w:bCs/>
          <w:color w:val="000000"/>
          <w:sz w:val="24"/>
          <w:szCs w:val="24"/>
          <w:lang w:eastAsia="es-CO"/>
        </w:rPr>
      </w:pPr>
    </w:p>
    <w:p w14:paraId="30BC81C9" w14:textId="77777777" w:rsidR="001C168E" w:rsidRDefault="001C168E" w:rsidP="00A2259C">
      <w:pPr>
        <w:spacing w:after="0" w:line="240" w:lineRule="auto"/>
        <w:jc w:val="both"/>
        <w:rPr>
          <w:rFonts w:ascii="Times New Roman" w:hAnsi="Times New Roman" w:cs="Times New Roman"/>
          <w:color w:val="000000"/>
        </w:rPr>
      </w:pPr>
      <w:r w:rsidRPr="001C168E">
        <w:rPr>
          <w:rFonts w:ascii="Times New Roman" w:hAnsi="Times New Roman" w:cs="Times New Roman"/>
          <w:color w:val="000000"/>
          <w:sz w:val="24"/>
          <w:szCs w:val="24"/>
        </w:rPr>
        <w:t>Se dio impulso en el proceso de cobro por seguimiento mediante la elaboración de 43 Conceptos técnicos de Cobro y 72 requerimientos de costos, lo cual representa para la meta un total de 102 trámites de cobro desde el área técnica</w:t>
      </w:r>
      <w:r w:rsidRPr="0037682E">
        <w:rPr>
          <w:rFonts w:ascii="Times New Roman" w:hAnsi="Times New Roman" w:cs="Times New Roman"/>
          <w:color w:val="000000"/>
        </w:rPr>
        <w:t>.</w:t>
      </w:r>
    </w:p>
    <w:p w14:paraId="4ACBC96C" w14:textId="786332F6" w:rsidR="001C168E" w:rsidRDefault="001C168E" w:rsidP="00A2259C">
      <w:pPr>
        <w:spacing w:after="0" w:line="240" w:lineRule="auto"/>
        <w:jc w:val="both"/>
        <w:rPr>
          <w:rFonts w:ascii="Times New Roman" w:hAnsi="Times New Roman" w:cs="Times New Roman"/>
          <w:color w:val="000000"/>
        </w:rPr>
      </w:pPr>
    </w:p>
    <w:p w14:paraId="10A70C98" w14:textId="739AD531" w:rsidR="006634B1" w:rsidRDefault="006634B1" w:rsidP="00A2259C">
      <w:pPr>
        <w:spacing w:after="0" w:line="240" w:lineRule="auto"/>
        <w:jc w:val="both"/>
        <w:rPr>
          <w:rFonts w:ascii="Times New Roman" w:hAnsi="Times New Roman" w:cs="Times New Roman"/>
          <w:color w:val="000000"/>
        </w:rPr>
      </w:pPr>
    </w:p>
    <w:p w14:paraId="15F1BEED" w14:textId="055B3493" w:rsidR="006634B1" w:rsidRDefault="006634B1" w:rsidP="00A2259C">
      <w:pPr>
        <w:spacing w:after="0" w:line="240" w:lineRule="auto"/>
        <w:jc w:val="both"/>
        <w:rPr>
          <w:rFonts w:ascii="Times New Roman" w:hAnsi="Times New Roman" w:cs="Times New Roman"/>
          <w:color w:val="000000"/>
        </w:rPr>
      </w:pPr>
    </w:p>
    <w:p w14:paraId="16FC95D1" w14:textId="159D3576" w:rsidR="006634B1" w:rsidRDefault="006634B1" w:rsidP="00A2259C">
      <w:pPr>
        <w:spacing w:after="0" w:line="240" w:lineRule="auto"/>
        <w:jc w:val="both"/>
        <w:rPr>
          <w:rFonts w:ascii="Times New Roman" w:hAnsi="Times New Roman" w:cs="Times New Roman"/>
          <w:color w:val="000000"/>
        </w:rPr>
      </w:pPr>
    </w:p>
    <w:p w14:paraId="4B18BFBE" w14:textId="30C7E92B" w:rsidR="006634B1" w:rsidRDefault="006634B1" w:rsidP="00A2259C">
      <w:pPr>
        <w:spacing w:after="0" w:line="240" w:lineRule="auto"/>
        <w:jc w:val="both"/>
        <w:rPr>
          <w:rFonts w:ascii="Times New Roman" w:hAnsi="Times New Roman" w:cs="Times New Roman"/>
          <w:color w:val="000000"/>
        </w:rPr>
      </w:pPr>
    </w:p>
    <w:p w14:paraId="0048EA65" w14:textId="0192CBDD" w:rsidR="006634B1" w:rsidRDefault="006634B1" w:rsidP="00A2259C">
      <w:pPr>
        <w:spacing w:after="0" w:line="240" w:lineRule="auto"/>
        <w:jc w:val="both"/>
        <w:rPr>
          <w:rFonts w:ascii="Times New Roman" w:hAnsi="Times New Roman" w:cs="Times New Roman"/>
          <w:color w:val="000000"/>
        </w:rPr>
      </w:pPr>
    </w:p>
    <w:p w14:paraId="77A37F4D" w14:textId="6B78F41E" w:rsidR="006634B1" w:rsidRDefault="006634B1" w:rsidP="00A2259C">
      <w:pPr>
        <w:spacing w:after="0" w:line="240" w:lineRule="auto"/>
        <w:jc w:val="both"/>
        <w:rPr>
          <w:rFonts w:ascii="Times New Roman" w:hAnsi="Times New Roman" w:cs="Times New Roman"/>
          <w:color w:val="000000"/>
        </w:rPr>
      </w:pPr>
    </w:p>
    <w:p w14:paraId="1A3A0B20" w14:textId="3A0C641D" w:rsidR="006634B1" w:rsidRDefault="006634B1" w:rsidP="00A2259C">
      <w:pPr>
        <w:spacing w:after="0" w:line="240" w:lineRule="auto"/>
        <w:jc w:val="both"/>
        <w:rPr>
          <w:rFonts w:ascii="Times New Roman" w:hAnsi="Times New Roman" w:cs="Times New Roman"/>
          <w:color w:val="000000"/>
        </w:rPr>
      </w:pPr>
    </w:p>
    <w:p w14:paraId="0869870D" w14:textId="77777777" w:rsidR="006634B1" w:rsidRDefault="006634B1" w:rsidP="00A2259C">
      <w:pPr>
        <w:spacing w:after="0" w:line="240" w:lineRule="auto"/>
        <w:jc w:val="both"/>
        <w:rPr>
          <w:rFonts w:ascii="Times New Roman" w:hAnsi="Times New Roman" w:cs="Times New Roman"/>
          <w:color w:val="000000"/>
        </w:rPr>
      </w:pPr>
    </w:p>
    <w:p w14:paraId="1C0C5FDF" w14:textId="277041CD" w:rsidR="00A2259C" w:rsidRDefault="00A2259C" w:rsidP="00A2259C">
      <w:pPr>
        <w:pStyle w:val="Descripcin"/>
        <w:rPr>
          <w:color w:val="000000"/>
        </w:rPr>
      </w:pPr>
      <w:bookmarkStart w:id="363" w:name="_Toc62807084"/>
      <w:r>
        <w:lastRenderedPageBreak/>
        <w:t xml:space="preserve">Gráfica </w:t>
      </w:r>
      <w:r>
        <w:fldChar w:fldCharType="begin"/>
      </w:r>
      <w:r>
        <w:instrText xml:space="preserve"> SEQ Gráfica \* ARABIC </w:instrText>
      </w:r>
      <w:r>
        <w:fldChar w:fldCharType="separate"/>
      </w:r>
      <w:r w:rsidR="00FA2513">
        <w:rPr>
          <w:noProof/>
        </w:rPr>
        <w:t>36</w:t>
      </w:r>
      <w:r>
        <w:fldChar w:fldCharType="end"/>
      </w:r>
      <w:r>
        <w:t xml:space="preserve">: </w:t>
      </w:r>
      <w:r>
        <w:rPr>
          <w:color w:val="000000"/>
        </w:rPr>
        <w:t>Actuaciones administrativas de cobro por seguimiento II 2020</w:t>
      </w:r>
      <w:bookmarkEnd w:id="363"/>
    </w:p>
    <w:p w14:paraId="70CD847A" w14:textId="77777777" w:rsidR="00A2259C" w:rsidRPr="00333F54" w:rsidRDefault="00A2259C" w:rsidP="00A2259C">
      <w:pPr>
        <w:spacing w:after="0" w:line="240" w:lineRule="auto"/>
        <w:jc w:val="both"/>
        <w:rPr>
          <w:rFonts w:ascii="Times New Roman" w:hAnsi="Times New Roman" w:cs="Times New Roman"/>
          <w:color w:val="000000"/>
        </w:rPr>
      </w:pPr>
    </w:p>
    <w:p w14:paraId="06FB0011" w14:textId="77777777" w:rsidR="001C168E" w:rsidRPr="00333F54" w:rsidRDefault="001C168E" w:rsidP="001C168E">
      <w:pPr>
        <w:spacing w:after="0" w:line="240" w:lineRule="auto"/>
        <w:jc w:val="center"/>
        <w:rPr>
          <w:rFonts w:ascii="Times New Roman" w:hAnsi="Times New Roman" w:cs="Times New Roman"/>
          <w:color w:val="000000"/>
        </w:rPr>
      </w:pPr>
      <w:r w:rsidRPr="00333F54">
        <w:rPr>
          <w:rFonts w:ascii="Times New Roman" w:hAnsi="Times New Roman" w:cs="Times New Roman"/>
          <w:noProof/>
          <w:lang w:eastAsia="es-CO"/>
        </w:rPr>
        <w:drawing>
          <wp:inline distT="0" distB="0" distL="0" distR="0" wp14:anchorId="0533081F" wp14:editId="11CB4204">
            <wp:extent cx="5286375" cy="1933575"/>
            <wp:effectExtent l="0" t="0" r="9525" b="9525"/>
            <wp:docPr id="453" name="Gráfico 453">
              <a:extLst xmlns:a="http://schemas.openxmlformats.org/drawingml/2006/main">
                <a:ext uri="{FF2B5EF4-FFF2-40B4-BE49-F238E27FC236}">
                  <a16:creationId xmlns:a16="http://schemas.microsoft.com/office/drawing/2014/main" id="{395AF16A-CA26-4126-901B-564974E524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663E38C2" w14:textId="34D1D154" w:rsidR="001C168E" w:rsidRDefault="00A2259C" w:rsidP="00A2259C">
      <w:pPr>
        <w:spacing w:after="0" w:line="240" w:lineRule="auto"/>
        <w:jc w:val="center"/>
        <w:rPr>
          <w:rFonts w:ascii="Times New Roman" w:hAnsi="Times New Roman" w:cs="Times New Roman"/>
        </w:rPr>
      </w:pPr>
      <w:r>
        <w:rPr>
          <w:rFonts w:ascii="Times New Roman" w:hAnsi="Times New Roman" w:cs="Times New Roman"/>
        </w:rPr>
        <w:t>Fuente: SDA</w:t>
      </w:r>
    </w:p>
    <w:p w14:paraId="4A07E3F9" w14:textId="77777777" w:rsidR="00A2259C" w:rsidRDefault="00A2259C" w:rsidP="001C168E">
      <w:pPr>
        <w:spacing w:after="0" w:line="240" w:lineRule="auto"/>
        <w:jc w:val="both"/>
        <w:rPr>
          <w:rFonts w:ascii="Times New Roman" w:hAnsi="Times New Roman" w:cs="Times New Roman"/>
        </w:rPr>
      </w:pPr>
    </w:p>
    <w:p w14:paraId="7C14473C" w14:textId="77777777" w:rsidR="001C168E" w:rsidRPr="00333F54" w:rsidRDefault="001C168E" w:rsidP="001C168E">
      <w:pPr>
        <w:spacing w:after="0" w:line="240" w:lineRule="auto"/>
        <w:jc w:val="both"/>
        <w:rPr>
          <w:rFonts w:ascii="Times New Roman" w:hAnsi="Times New Roman" w:cs="Times New Roman"/>
        </w:rPr>
      </w:pPr>
      <w:r w:rsidRPr="00333F54">
        <w:rPr>
          <w:rFonts w:ascii="Times New Roman" w:hAnsi="Times New Roman" w:cs="Times New Roman"/>
        </w:rPr>
        <w:t>Así mismo se generaron 20 resoluciones de cobro por seguimiento que apuntan desde lo jurídico a 20 tramites. Para un total final de 122 tramites de cobro por seguimiento.</w:t>
      </w:r>
    </w:p>
    <w:p w14:paraId="30FDC40E" w14:textId="77777777" w:rsidR="001C168E" w:rsidRPr="00333F54" w:rsidRDefault="001C168E" w:rsidP="001C168E">
      <w:pPr>
        <w:spacing w:after="0" w:line="240" w:lineRule="auto"/>
        <w:ind w:left="708"/>
        <w:jc w:val="both"/>
        <w:rPr>
          <w:rFonts w:ascii="Times New Roman" w:hAnsi="Times New Roman" w:cs="Times New Roman"/>
        </w:rPr>
      </w:pPr>
    </w:p>
    <w:p w14:paraId="3357F0F6" w14:textId="7E0563CD" w:rsidR="001C168E" w:rsidRDefault="001C168E" w:rsidP="001C168E">
      <w:pPr>
        <w:spacing w:after="0" w:line="240" w:lineRule="auto"/>
        <w:jc w:val="both"/>
        <w:rPr>
          <w:rFonts w:ascii="Times New Roman" w:hAnsi="Times New Roman" w:cs="Times New Roman"/>
          <w:color w:val="000000"/>
        </w:rPr>
      </w:pPr>
      <w:r>
        <w:rPr>
          <w:rFonts w:ascii="Times New Roman" w:hAnsi="Times New Roman" w:cs="Times New Roman"/>
        </w:rPr>
        <w:t xml:space="preserve">En cuanto a la ejecución de </w:t>
      </w:r>
      <w:r w:rsidRPr="00333F54">
        <w:rPr>
          <w:rFonts w:ascii="Times New Roman" w:hAnsi="Times New Roman" w:cs="Times New Roman"/>
        </w:rPr>
        <w:t>las actividades de control tanto técnicas como jurídicas a presuntos infractores que generan afectación al recurso hídrico subter</w:t>
      </w:r>
      <w:r>
        <w:rPr>
          <w:rFonts w:ascii="Times New Roman" w:hAnsi="Times New Roman" w:cs="Times New Roman"/>
        </w:rPr>
        <w:t xml:space="preserve">ráneo y superficial y al suelo, éstas tienen </w:t>
      </w:r>
      <w:r w:rsidRPr="00333F54">
        <w:rPr>
          <w:rFonts w:ascii="Times New Roman" w:hAnsi="Times New Roman" w:cs="Times New Roman"/>
          <w:color w:val="000000"/>
        </w:rPr>
        <w:t>por objeto el logro de resultados medibles y verificables de disminución de la demanda de recursos naturales renovables, o de prevención y/o reducción en la generación y/o mejoramiento de la calidad d</w:t>
      </w:r>
      <w:r>
        <w:rPr>
          <w:rFonts w:ascii="Times New Roman" w:hAnsi="Times New Roman" w:cs="Times New Roman"/>
          <w:color w:val="000000"/>
        </w:rPr>
        <w:t>el recurso hídrico Subterráneo y el avance se detalla a continuación:</w:t>
      </w:r>
    </w:p>
    <w:p w14:paraId="2FD29873" w14:textId="77777777" w:rsidR="00A2259C" w:rsidRPr="0073156C" w:rsidRDefault="00A2259C" w:rsidP="001C168E">
      <w:pPr>
        <w:spacing w:after="0" w:line="240" w:lineRule="auto"/>
        <w:jc w:val="both"/>
        <w:rPr>
          <w:rFonts w:ascii="Times New Roman" w:hAnsi="Times New Roman" w:cs="Times New Roman"/>
        </w:rPr>
      </w:pPr>
    </w:p>
    <w:p w14:paraId="4FC3E51C" w14:textId="49D86B68" w:rsidR="001C168E" w:rsidRPr="00E42A06" w:rsidRDefault="00E42A06" w:rsidP="00E42A06">
      <w:pPr>
        <w:pStyle w:val="Descripcin"/>
      </w:pPr>
      <w:bookmarkStart w:id="364" w:name="_Toc62807012"/>
      <w:r>
        <w:t xml:space="preserve">Tabla </w:t>
      </w:r>
      <w:r>
        <w:fldChar w:fldCharType="begin"/>
      </w:r>
      <w:r>
        <w:instrText xml:space="preserve"> SEQ Tabla \* ARABIC </w:instrText>
      </w:r>
      <w:r>
        <w:fldChar w:fldCharType="separate"/>
      </w:r>
      <w:r w:rsidR="00FA2513">
        <w:rPr>
          <w:noProof/>
        </w:rPr>
        <w:t>88</w:t>
      </w:r>
      <w:r>
        <w:fldChar w:fldCharType="end"/>
      </w:r>
      <w:r>
        <w:t xml:space="preserve">: ejecución de </w:t>
      </w:r>
      <w:r w:rsidRPr="00333F54">
        <w:t>las actividades de control</w:t>
      </w:r>
      <w:bookmarkEnd w:id="364"/>
    </w:p>
    <w:p w14:paraId="09B305C8" w14:textId="77777777" w:rsidR="00A2259C" w:rsidRPr="00E42A06" w:rsidRDefault="00A2259C" w:rsidP="001C168E">
      <w:pPr>
        <w:spacing w:after="0" w:line="240" w:lineRule="auto"/>
        <w:jc w:val="both"/>
        <w:rPr>
          <w:rFonts w:ascii="Times New Roman" w:eastAsiaTheme="minorEastAsia" w:hAnsi="Times New Roman" w:cs="Times New Roman"/>
          <w:bCs/>
          <w:sz w:val="20"/>
          <w:szCs w:val="20"/>
          <w:lang w:val="es-ES" w:eastAsia="en-US"/>
        </w:rPr>
      </w:pPr>
    </w:p>
    <w:tbl>
      <w:tblPr>
        <w:tblStyle w:val="Tablaconcuadrcula5oscura-nfasis6"/>
        <w:tblW w:w="6100" w:type="dxa"/>
        <w:tblLook w:val="04A0" w:firstRow="1" w:lastRow="0" w:firstColumn="1" w:lastColumn="0" w:noHBand="0" w:noVBand="1"/>
      </w:tblPr>
      <w:tblGrid>
        <w:gridCol w:w="3840"/>
        <w:gridCol w:w="2260"/>
      </w:tblGrid>
      <w:tr w:rsidR="001C168E" w:rsidRPr="001C168E" w14:paraId="21F861F6" w14:textId="77777777" w:rsidTr="006634B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840" w:type="dxa"/>
            <w:hideMark/>
          </w:tcPr>
          <w:p w14:paraId="2939318C" w14:textId="77777777" w:rsidR="001C168E" w:rsidRPr="001C168E" w:rsidRDefault="001C168E" w:rsidP="00D7695A">
            <w:pPr>
              <w:spacing w:after="0" w:line="240" w:lineRule="auto"/>
              <w:jc w:val="center"/>
              <w:rPr>
                <w:rFonts w:ascii="Times New Roman" w:eastAsia="Times New Roman" w:hAnsi="Times New Roman" w:cs="Times New Roman"/>
                <w:color w:val="000000"/>
                <w:lang w:eastAsia="es-CO"/>
              </w:rPr>
            </w:pPr>
            <w:r w:rsidRPr="001C168E">
              <w:rPr>
                <w:rFonts w:ascii="Times New Roman" w:eastAsia="Times New Roman" w:hAnsi="Times New Roman" w:cs="Times New Roman"/>
                <w:color w:val="000000"/>
                <w:lang w:eastAsia="es-CO"/>
              </w:rPr>
              <w:t xml:space="preserve">TEMÁTICA </w:t>
            </w:r>
          </w:p>
        </w:tc>
        <w:tc>
          <w:tcPr>
            <w:tcW w:w="2260" w:type="dxa"/>
            <w:hideMark/>
          </w:tcPr>
          <w:p w14:paraId="122EA18D" w14:textId="77777777"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1C168E">
              <w:rPr>
                <w:rFonts w:ascii="Times New Roman" w:eastAsia="Times New Roman" w:hAnsi="Times New Roman" w:cs="Times New Roman"/>
                <w:color w:val="000000"/>
                <w:lang w:eastAsia="es-CO"/>
              </w:rPr>
              <w:t xml:space="preserve">AVANCE </w:t>
            </w:r>
          </w:p>
        </w:tc>
      </w:tr>
      <w:tr w:rsidR="001C168E" w:rsidRPr="001C168E" w14:paraId="0613A81A" w14:textId="77777777" w:rsidTr="006634B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840" w:type="dxa"/>
            <w:hideMark/>
          </w:tcPr>
          <w:p w14:paraId="50D2D5A3" w14:textId="77777777" w:rsidR="001C168E" w:rsidRPr="001C168E" w:rsidRDefault="001C168E" w:rsidP="00D7695A">
            <w:pPr>
              <w:spacing w:after="0" w:line="240" w:lineRule="auto"/>
              <w:jc w:val="center"/>
              <w:rPr>
                <w:rFonts w:ascii="Times New Roman" w:eastAsia="Times New Roman" w:hAnsi="Times New Roman" w:cs="Times New Roman"/>
                <w:b w:val="0"/>
                <w:bCs w:val="0"/>
                <w:color w:val="000000"/>
                <w:lang w:eastAsia="es-CO"/>
              </w:rPr>
            </w:pPr>
            <w:r w:rsidRPr="001C168E">
              <w:rPr>
                <w:rFonts w:ascii="Times New Roman" w:eastAsia="Times New Roman" w:hAnsi="Times New Roman" w:cs="Times New Roman"/>
                <w:b w:val="0"/>
                <w:bCs w:val="0"/>
                <w:color w:val="000000"/>
                <w:lang w:eastAsia="es-CO"/>
              </w:rPr>
              <w:t>Atención PQRS</w:t>
            </w:r>
          </w:p>
        </w:tc>
        <w:tc>
          <w:tcPr>
            <w:tcW w:w="2260" w:type="dxa"/>
            <w:noWrap/>
            <w:hideMark/>
          </w:tcPr>
          <w:p w14:paraId="435A9BB1"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1C168E">
              <w:rPr>
                <w:rFonts w:ascii="Times New Roman" w:eastAsia="Times New Roman" w:hAnsi="Times New Roman" w:cs="Times New Roman"/>
                <w:color w:val="000000"/>
                <w:lang w:eastAsia="es-CO"/>
              </w:rPr>
              <w:t>100% (32)</w:t>
            </w:r>
          </w:p>
        </w:tc>
      </w:tr>
      <w:tr w:rsidR="001C168E" w:rsidRPr="001C168E" w14:paraId="2A0A543F" w14:textId="77777777" w:rsidTr="006634B1">
        <w:trPr>
          <w:trHeight w:val="330"/>
        </w:trPr>
        <w:tc>
          <w:tcPr>
            <w:cnfStyle w:val="001000000000" w:firstRow="0" w:lastRow="0" w:firstColumn="1" w:lastColumn="0" w:oddVBand="0" w:evenVBand="0" w:oddHBand="0" w:evenHBand="0" w:firstRowFirstColumn="0" w:firstRowLastColumn="0" w:lastRowFirstColumn="0" w:lastRowLastColumn="0"/>
            <w:tcW w:w="3840" w:type="dxa"/>
            <w:hideMark/>
          </w:tcPr>
          <w:p w14:paraId="3B2495E8" w14:textId="77777777" w:rsidR="001C168E" w:rsidRPr="001C168E" w:rsidRDefault="001C168E" w:rsidP="00D7695A">
            <w:pPr>
              <w:spacing w:after="0" w:line="240" w:lineRule="auto"/>
              <w:jc w:val="center"/>
              <w:rPr>
                <w:rFonts w:ascii="Times New Roman" w:eastAsia="Times New Roman" w:hAnsi="Times New Roman" w:cs="Times New Roman"/>
                <w:b w:val="0"/>
                <w:bCs w:val="0"/>
                <w:color w:val="000000"/>
                <w:lang w:eastAsia="es-CO"/>
              </w:rPr>
            </w:pPr>
            <w:r w:rsidRPr="001C168E">
              <w:rPr>
                <w:rFonts w:ascii="Times New Roman" w:eastAsia="Times New Roman" w:hAnsi="Times New Roman" w:cs="Times New Roman"/>
                <w:b w:val="0"/>
                <w:bCs w:val="0"/>
                <w:color w:val="000000"/>
                <w:lang w:eastAsia="es-CO"/>
              </w:rPr>
              <w:t>TUA</w:t>
            </w:r>
          </w:p>
        </w:tc>
        <w:tc>
          <w:tcPr>
            <w:tcW w:w="2260" w:type="dxa"/>
            <w:noWrap/>
            <w:hideMark/>
          </w:tcPr>
          <w:p w14:paraId="0597C26C"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1C168E">
              <w:rPr>
                <w:rFonts w:ascii="Times New Roman" w:eastAsia="Times New Roman" w:hAnsi="Times New Roman" w:cs="Times New Roman"/>
                <w:color w:val="000000"/>
                <w:lang w:eastAsia="es-CO"/>
              </w:rPr>
              <w:t xml:space="preserve">73 pozos </w:t>
            </w:r>
          </w:p>
        </w:tc>
      </w:tr>
      <w:tr w:rsidR="001C168E" w:rsidRPr="001C168E" w14:paraId="3E21D43E" w14:textId="77777777" w:rsidTr="006634B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840" w:type="dxa"/>
            <w:hideMark/>
          </w:tcPr>
          <w:p w14:paraId="694EB267" w14:textId="77777777" w:rsidR="001C168E" w:rsidRPr="001C168E" w:rsidRDefault="001C168E" w:rsidP="00D7695A">
            <w:pPr>
              <w:spacing w:after="0" w:line="240" w:lineRule="auto"/>
              <w:jc w:val="center"/>
              <w:rPr>
                <w:rFonts w:ascii="Times New Roman" w:eastAsia="Times New Roman" w:hAnsi="Times New Roman" w:cs="Times New Roman"/>
                <w:b w:val="0"/>
                <w:bCs w:val="0"/>
                <w:color w:val="000000"/>
                <w:lang w:eastAsia="es-CO"/>
              </w:rPr>
            </w:pPr>
            <w:r w:rsidRPr="001C168E">
              <w:rPr>
                <w:rFonts w:ascii="Times New Roman" w:eastAsia="Times New Roman" w:hAnsi="Times New Roman" w:cs="Times New Roman"/>
                <w:b w:val="0"/>
                <w:bCs w:val="0"/>
                <w:color w:val="000000"/>
                <w:lang w:eastAsia="es-CO"/>
              </w:rPr>
              <w:t xml:space="preserve">Revisión de medidores y consumos </w:t>
            </w:r>
          </w:p>
        </w:tc>
        <w:tc>
          <w:tcPr>
            <w:tcW w:w="2260" w:type="dxa"/>
            <w:noWrap/>
            <w:hideMark/>
          </w:tcPr>
          <w:p w14:paraId="0B1EF822"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1C168E">
              <w:rPr>
                <w:rFonts w:ascii="Times New Roman" w:eastAsia="Times New Roman" w:hAnsi="Times New Roman" w:cs="Times New Roman"/>
                <w:color w:val="000000"/>
                <w:lang w:eastAsia="es-CO"/>
              </w:rPr>
              <w:t xml:space="preserve">73 </w:t>
            </w:r>
            <w:r w:rsidRPr="001C168E">
              <w:rPr>
                <w:rFonts w:ascii="Times New Roman" w:eastAsia="Times New Roman" w:hAnsi="Times New Roman"/>
                <w:color w:val="000000"/>
                <w:lang w:eastAsia="es-CO"/>
              </w:rPr>
              <w:t>pozos</w:t>
            </w:r>
            <w:r w:rsidRPr="001C168E">
              <w:rPr>
                <w:rFonts w:ascii="Times New Roman" w:eastAsia="Times New Roman" w:hAnsi="Times New Roman" w:cs="Times New Roman"/>
                <w:color w:val="000000"/>
                <w:lang w:eastAsia="es-CO"/>
              </w:rPr>
              <w:t xml:space="preserve"> </w:t>
            </w:r>
          </w:p>
        </w:tc>
      </w:tr>
      <w:tr w:rsidR="001C168E" w:rsidRPr="001C168E" w14:paraId="108F2492" w14:textId="77777777" w:rsidTr="006634B1">
        <w:trPr>
          <w:trHeight w:val="330"/>
        </w:trPr>
        <w:tc>
          <w:tcPr>
            <w:cnfStyle w:val="001000000000" w:firstRow="0" w:lastRow="0" w:firstColumn="1" w:lastColumn="0" w:oddVBand="0" w:evenVBand="0" w:oddHBand="0" w:evenHBand="0" w:firstRowFirstColumn="0" w:firstRowLastColumn="0" w:lastRowFirstColumn="0" w:lastRowLastColumn="0"/>
            <w:tcW w:w="3840" w:type="dxa"/>
            <w:hideMark/>
          </w:tcPr>
          <w:p w14:paraId="32D82897" w14:textId="77777777" w:rsidR="001C168E" w:rsidRPr="001C168E" w:rsidRDefault="001C168E" w:rsidP="00D7695A">
            <w:pPr>
              <w:spacing w:after="0" w:line="240" w:lineRule="auto"/>
              <w:jc w:val="center"/>
              <w:rPr>
                <w:rFonts w:ascii="Times New Roman" w:eastAsia="Times New Roman" w:hAnsi="Times New Roman" w:cs="Times New Roman"/>
                <w:b w:val="0"/>
                <w:bCs w:val="0"/>
                <w:color w:val="000000"/>
                <w:lang w:eastAsia="es-CO"/>
              </w:rPr>
            </w:pPr>
            <w:r w:rsidRPr="001C168E">
              <w:rPr>
                <w:rFonts w:ascii="Times New Roman" w:eastAsia="Times New Roman" w:hAnsi="Times New Roman" w:cs="Times New Roman"/>
                <w:b w:val="0"/>
                <w:bCs w:val="0"/>
                <w:color w:val="000000"/>
                <w:lang w:eastAsia="es-CO"/>
              </w:rPr>
              <w:t>Acompañamientos</w:t>
            </w:r>
          </w:p>
        </w:tc>
        <w:tc>
          <w:tcPr>
            <w:tcW w:w="2260" w:type="dxa"/>
            <w:noWrap/>
            <w:hideMark/>
          </w:tcPr>
          <w:p w14:paraId="2999E912"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1C168E">
              <w:rPr>
                <w:rFonts w:ascii="Times New Roman" w:eastAsia="Times New Roman" w:hAnsi="Times New Roman" w:cs="Times New Roman"/>
                <w:color w:val="000000"/>
                <w:lang w:eastAsia="es-CO"/>
              </w:rPr>
              <w:t>100 % (12)</w:t>
            </w:r>
          </w:p>
        </w:tc>
      </w:tr>
      <w:tr w:rsidR="001C168E" w:rsidRPr="001C168E" w14:paraId="128667D3" w14:textId="77777777" w:rsidTr="006634B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840" w:type="dxa"/>
            <w:hideMark/>
          </w:tcPr>
          <w:p w14:paraId="5E7A9E06" w14:textId="77777777" w:rsidR="001C168E" w:rsidRPr="001C168E" w:rsidRDefault="001C168E" w:rsidP="00D7695A">
            <w:pPr>
              <w:spacing w:after="0" w:line="240" w:lineRule="auto"/>
              <w:jc w:val="center"/>
              <w:rPr>
                <w:rFonts w:ascii="Times New Roman" w:eastAsia="Times New Roman" w:hAnsi="Times New Roman" w:cs="Times New Roman"/>
                <w:b w:val="0"/>
                <w:bCs w:val="0"/>
                <w:color w:val="000000"/>
                <w:lang w:eastAsia="es-CO"/>
              </w:rPr>
            </w:pPr>
            <w:r w:rsidRPr="001C168E">
              <w:rPr>
                <w:rFonts w:ascii="Times New Roman" w:eastAsia="Times New Roman" w:hAnsi="Times New Roman" w:cs="Times New Roman"/>
                <w:b w:val="0"/>
                <w:bCs w:val="0"/>
                <w:color w:val="000000"/>
                <w:lang w:eastAsia="es-CO"/>
              </w:rPr>
              <w:t>Bases aguas subterráneas</w:t>
            </w:r>
          </w:p>
        </w:tc>
        <w:tc>
          <w:tcPr>
            <w:tcW w:w="2260" w:type="dxa"/>
            <w:noWrap/>
            <w:hideMark/>
          </w:tcPr>
          <w:p w14:paraId="210D33BC"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1C168E">
              <w:rPr>
                <w:rFonts w:ascii="Times New Roman" w:eastAsia="Times New Roman" w:hAnsi="Times New Roman" w:cs="Times New Roman"/>
                <w:color w:val="000000"/>
                <w:lang w:eastAsia="es-CO"/>
              </w:rPr>
              <w:t>100 % (6)</w:t>
            </w:r>
          </w:p>
        </w:tc>
      </w:tr>
      <w:tr w:rsidR="001C168E" w:rsidRPr="001C168E" w14:paraId="5E76504E" w14:textId="77777777" w:rsidTr="006634B1">
        <w:trPr>
          <w:trHeight w:val="330"/>
        </w:trPr>
        <w:tc>
          <w:tcPr>
            <w:cnfStyle w:val="001000000000" w:firstRow="0" w:lastRow="0" w:firstColumn="1" w:lastColumn="0" w:oddVBand="0" w:evenVBand="0" w:oddHBand="0" w:evenHBand="0" w:firstRowFirstColumn="0" w:firstRowLastColumn="0" w:lastRowFirstColumn="0" w:lastRowLastColumn="0"/>
            <w:tcW w:w="3840" w:type="dxa"/>
            <w:hideMark/>
          </w:tcPr>
          <w:p w14:paraId="4949C9CA" w14:textId="77777777" w:rsidR="001C168E" w:rsidRPr="001C168E" w:rsidRDefault="001C168E" w:rsidP="00D7695A">
            <w:pPr>
              <w:spacing w:after="0" w:line="240" w:lineRule="auto"/>
              <w:jc w:val="center"/>
              <w:rPr>
                <w:rFonts w:ascii="Times New Roman" w:eastAsia="Times New Roman" w:hAnsi="Times New Roman" w:cs="Times New Roman"/>
                <w:b w:val="0"/>
                <w:bCs w:val="0"/>
                <w:color w:val="000000"/>
                <w:lang w:eastAsia="es-CO"/>
              </w:rPr>
            </w:pPr>
            <w:r w:rsidRPr="001C168E">
              <w:rPr>
                <w:rFonts w:ascii="Times New Roman" w:eastAsia="Times New Roman" w:hAnsi="Times New Roman" w:cs="Times New Roman"/>
                <w:b w:val="0"/>
                <w:bCs w:val="0"/>
                <w:color w:val="000000"/>
                <w:lang w:eastAsia="es-CO"/>
              </w:rPr>
              <w:t xml:space="preserve">Brigadas de niveles </w:t>
            </w:r>
          </w:p>
        </w:tc>
        <w:tc>
          <w:tcPr>
            <w:tcW w:w="2260" w:type="dxa"/>
            <w:noWrap/>
            <w:hideMark/>
          </w:tcPr>
          <w:p w14:paraId="2ECF36CE"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1C168E">
              <w:rPr>
                <w:rFonts w:ascii="Times New Roman" w:eastAsia="Times New Roman" w:hAnsi="Times New Roman" w:cs="Times New Roman"/>
                <w:color w:val="000000"/>
                <w:lang w:eastAsia="es-CO"/>
              </w:rPr>
              <w:t>1 brigada (2 Zonas)</w:t>
            </w:r>
          </w:p>
        </w:tc>
      </w:tr>
    </w:tbl>
    <w:p w14:paraId="7BF3A782" w14:textId="16F6F582" w:rsidR="001C168E" w:rsidRDefault="00E42A06" w:rsidP="00E42A06">
      <w:pPr>
        <w:spacing w:after="0" w:line="240" w:lineRule="auto"/>
        <w:jc w:val="center"/>
        <w:rPr>
          <w:rFonts w:ascii="Times New Roman" w:hAnsi="Times New Roman" w:cs="Times New Roman"/>
          <w:color w:val="000000"/>
        </w:rPr>
      </w:pPr>
      <w:r>
        <w:rPr>
          <w:rFonts w:ascii="Times New Roman" w:hAnsi="Times New Roman" w:cs="Times New Roman"/>
          <w:color w:val="000000"/>
        </w:rPr>
        <w:t>Fuente: SDA</w:t>
      </w:r>
    </w:p>
    <w:p w14:paraId="3538E4B7" w14:textId="77777777" w:rsidR="00E42A06" w:rsidRPr="00333F54" w:rsidRDefault="00E42A06" w:rsidP="001C168E">
      <w:pPr>
        <w:spacing w:after="0" w:line="240" w:lineRule="auto"/>
        <w:jc w:val="both"/>
        <w:rPr>
          <w:rFonts w:ascii="Times New Roman" w:hAnsi="Times New Roman" w:cs="Times New Roman"/>
          <w:color w:val="000000"/>
        </w:rPr>
      </w:pPr>
    </w:p>
    <w:p w14:paraId="3BFF5398" w14:textId="4D6E2B00" w:rsidR="0050138E" w:rsidRPr="001C168E" w:rsidRDefault="001C168E" w:rsidP="001C168E">
      <w:pPr>
        <w:spacing w:after="0" w:line="240" w:lineRule="auto"/>
        <w:rPr>
          <w:sz w:val="24"/>
          <w:szCs w:val="24"/>
          <w:lang w:val="es-ES"/>
        </w:rPr>
      </w:pPr>
      <w:r w:rsidRPr="001C168E">
        <w:rPr>
          <w:rFonts w:ascii="Times New Roman" w:hAnsi="Times New Roman" w:cs="Times New Roman"/>
          <w:sz w:val="24"/>
          <w:szCs w:val="24"/>
        </w:rPr>
        <w:t>Así mismo durante el segundo semestre del año 2020, el grupo de aguas subterráneas realizo actividades de control a 64 puntos de aguas subterráneas generado 55 Conceptos Técnicos, lo anterior a razón de que en algunos conceptos técnicos se actúa en más de un punto.</w:t>
      </w:r>
    </w:p>
    <w:p w14:paraId="0F6F1019" w14:textId="32C951D8" w:rsidR="00662469" w:rsidRPr="001C168E" w:rsidRDefault="00662469" w:rsidP="001C168E">
      <w:pPr>
        <w:spacing w:after="0" w:line="240" w:lineRule="auto"/>
        <w:rPr>
          <w:sz w:val="24"/>
          <w:szCs w:val="24"/>
          <w:lang w:val="es-ES"/>
        </w:rPr>
      </w:pPr>
    </w:p>
    <w:p w14:paraId="70559F3C" w14:textId="1B3541B0" w:rsidR="00662469" w:rsidRDefault="00662469" w:rsidP="00312F4F">
      <w:pPr>
        <w:rPr>
          <w:lang w:val="es-ES"/>
        </w:rPr>
      </w:pPr>
    </w:p>
    <w:p w14:paraId="6525BF06" w14:textId="741E2AF5" w:rsidR="00E42A06" w:rsidRDefault="00E42A06" w:rsidP="00312F4F">
      <w:pPr>
        <w:rPr>
          <w:lang w:val="es-ES"/>
        </w:rPr>
      </w:pPr>
    </w:p>
    <w:p w14:paraId="4462FAC8" w14:textId="77777777" w:rsidR="00E42A06" w:rsidRDefault="00E42A06" w:rsidP="00312F4F">
      <w:pPr>
        <w:rPr>
          <w:lang w:val="es-ES"/>
        </w:rPr>
      </w:pPr>
    </w:p>
    <w:p w14:paraId="40E14EC1" w14:textId="77777777" w:rsidR="001C168E" w:rsidRPr="00A2259C" w:rsidRDefault="001C168E" w:rsidP="000C6178">
      <w:pPr>
        <w:pStyle w:val="Ttulo2"/>
        <w:numPr>
          <w:ilvl w:val="1"/>
          <w:numId w:val="131"/>
        </w:numPr>
        <w:spacing w:before="0"/>
        <w:rPr>
          <w:rFonts w:ascii="Times New Roman" w:hAnsi="Times New Roman" w:cs="Times New Roman"/>
          <w:b/>
          <w:bCs/>
          <w:color w:val="auto"/>
          <w:sz w:val="28"/>
          <w:szCs w:val="28"/>
          <w:lang w:val="es-ES"/>
        </w:rPr>
      </w:pPr>
      <w:bookmarkStart w:id="365" w:name="_Toc62814928"/>
      <w:r w:rsidRPr="00A2259C">
        <w:rPr>
          <w:rFonts w:ascii="Times New Roman" w:hAnsi="Times New Roman" w:cs="Times New Roman"/>
          <w:b/>
          <w:bCs/>
          <w:color w:val="auto"/>
          <w:sz w:val="28"/>
          <w:szCs w:val="28"/>
          <w:lang w:val="es-ES"/>
        </w:rPr>
        <w:lastRenderedPageBreak/>
        <w:t>SUELOS CONTAMINADOS</w:t>
      </w:r>
      <w:bookmarkEnd w:id="365"/>
    </w:p>
    <w:p w14:paraId="1E97130A" w14:textId="77777777" w:rsidR="001C168E" w:rsidRPr="00E371DC" w:rsidRDefault="001C168E" w:rsidP="001C168E">
      <w:pPr>
        <w:spacing w:after="0" w:line="240" w:lineRule="auto"/>
        <w:jc w:val="both"/>
        <w:rPr>
          <w:rFonts w:ascii="Times New Roman" w:hAnsi="Times New Roman" w:cs="Times New Roman"/>
        </w:rPr>
      </w:pPr>
    </w:p>
    <w:p w14:paraId="24C220B4"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 xml:space="preserve">El grupo de suelos contaminados tiene como objetivo ejercer las actividades de vigilancia, seguimiento y control a los establecimientos y situaciones con posibilidad de generación de impactos negativos en el recurso suelo y el agua subterránea somera. </w:t>
      </w:r>
    </w:p>
    <w:p w14:paraId="466D6A77" w14:textId="77777777" w:rsidR="001C168E" w:rsidRPr="001C168E" w:rsidRDefault="001C168E" w:rsidP="001C168E">
      <w:pPr>
        <w:spacing w:after="0" w:line="240" w:lineRule="auto"/>
        <w:jc w:val="both"/>
        <w:rPr>
          <w:rFonts w:ascii="Times New Roman" w:hAnsi="Times New Roman" w:cs="Times New Roman"/>
          <w:sz w:val="24"/>
          <w:szCs w:val="24"/>
        </w:rPr>
      </w:pPr>
    </w:p>
    <w:p w14:paraId="6E9A1F3C"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Las actividades realizadas por el grupo son:</w:t>
      </w:r>
    </w:p>
    <w:p w14:paraId="29AD2FFE" w14:textId="77777777" w:rsidR="001C168E" w:rsidRPr="001C168E" w:rsidRDefault="001C168E" w:rsidP="001C168E">
      <w:pPr>
        <w:spacing w:after="0" w:line="240" w:lineRule="auto"/>
        <w:jc w:val="both"/>
        <w:rPr>
          <w:rFonts w:ascii="Times New Roman" w:hAnsi="Times New Roman" w:cs="Times New Roman"/>
          <w:sz w:val="24"/>
          <w:szCs w:val="24"/>
        </w:rPr>
      </w:pPr>
    </w:p>
    <w:p w14:paraId="7416EC07" w14:textId="77777777" w:rsidR="001C168E" w:rsidRPr="001C168E" w:rsidRDefault="001C168E" w:rsidP="000C6178">
      <w:pPr>
        <w:numPr>
          <w:ilvl w:val="1"/>
          <w:numId w:val="120"/>
        </w:numPr>
        <w:suppressAutoHyphens w:val="0"/>
        <w:spacing w:after="0" w:line="240" w:lineRule="auto"/>
        <w:contextualSpacing/>
        <w:jc w:val="both"/>
        <w:rPr>
          <w:rFonts w:ascii="Times New Roman" w:hAnsi="Times New Roman" w:cs="Times New Roman"/>
          <w:b/>
          <w:bCs/>
          <w:sz w:val="24"/>
          <w:szCs w:val="24"/>
        </w:rPr>
      </w:pPr>
      <w:r w:rsidRPr="001C168E">
        <w:rPr>
          <w:rFonts w:ascii="Times New Roman" w:hAnsi="Times New Roman" w:cs="Times New Roman"/>
          <w:b/>
          <w:bCs/>
          <w:sz w:val="24"/>
          <w:szCs w:val="24"/>
        </w:rPr>
        <w:t>Diagnóstico:</w:t>
      </w:r>
    </w:p>
    <w:p w14:paraId="2E69B0B2"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Diagnósticos ambientales relacionados con procesos de cambio de uso del suelo de industrial a residencial u otro uso (solicitudes SEGAE)</w:t>
      </w:r>
    </w:p>
    <w:p w14:paraId="27AC62B9"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Diagnóstico ambiental de predios en zonas donde se llevará a cabo ejecución de planes parciales</w:t>
      </w:r>
    </w:p>
    <w:p w14:paraId="1B5426AE"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Diagnóstico y evaluaciones Ambientales en predios con sospecha de contaminación, derivados de solicitudes de ciudadanos u otros interesados</w:t>
      </w:r>
    </w:p>
    <w:p w14:paraId="065CA207"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 xml:space="preserve">Acompañamiento a actividades de Investigación Ambiental de Suelo y Agua Subterránea </w:t>
      </w:r>
    </w:p>
    <w:p w14:paraId="2AC09E97" w14:textId="77777777" w:rsidR="001C168E" w:rsidRPr="001C168E" w:rsidRDefault="001C168E" w:rsidP="001C168E">
      <w:pPr>
        <w:spacing w:after="0" w:line="240" w:lineRule="auto"/>
        <w:ind w:left="567"/>
        <w:rPr>
          <w:rFonts w:ascii="Times New Roman" w:hAnsi="Times New Roman" w:cs="Times New Roman"/>
          <w:b/>
          <w:bCs/>
          <w:sz w:val="24"/>
          <w:szCs w:val="24"/>
        </w:rPr>
      </w:pPr>
    </w:p>
    <w:p w14:paraId="3A90DB9A" w14:textId="77777777" w:rsidR="001C168E" w:rsidRPr="001C168E" w:rsidRDefault="001C168E" w:rsidP="000C6178">
      <w:pPr>
        <w:numPr>
          <w:ilvl w:val="1"/>
          <w:numId w:val="120"/>
        </w:numPr>
        <w:suppressAutoHyphens w:val="0"/>
        <w:spacing w:after="0" w:line="240" w:lineRule="auto"/>
        <w:contextualSpacing/>
        <w:jc w:val="both"/>
        <w:rPr>
          <w:rFonts w:ascii="Times New Roman" w:hAnsi="Times New Roman" w:cs="Times New Roman"/>
          <w:b/>
          <w:bCs/>
          <w:sz w:val="24"/>
          <w:szCs w:val="24"/>
        </w:rPr>
      </w:pPr>
      <w:r w:rsidRPr="001C168E">
        <w:rPr>
          <w:rFonts w:ascii="Times New Roman" w:hAnsi="Times New Roman" w:cs="Times New Roman"/>
          <w:b/>
          <w:bCs/>
          <w:sz w:val="24"/>
          <w:szCs w:val="24"/>
        </w:rPr>
        <w:t>Seguimiento:</w:t>
      </w:r>
    </w:p>
    <w:p w14:paraId="62456721"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 xml:space="preserve">Acompañamiento a actividades de Investigación Ambiental de Suelo y Agua Subterránea </w:t>
      </w:r>
    </w:p>
    <w:p w14:paraId="1B924212"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Evaluación y seguimiento a actividades de investigación en suelo/agua subterránea y de desmantelamiento de instalaciones</w:t>
      </w:r>
    </w:p>
    <w:p w14:paraId="54FD614A"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Evaluación de alternativas de remediación</w:t>
      </w:r>
    </w:p>
    <w:p w14:paraId="178A28EE"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Seguimiento a actividades de remediación</w:t>
      </w:r>
    </w:p>
    <w:p w14:paraId="2A50EC28" w14:textId="77777777" w:rsidR="001C168E" w:rsidRPr="001C168E" w:rsidRDefault="001C168E" w:rsidP="000C6178">
      <w:pPr>
        <w:numPr>
          <w:ilvl w:val="2"/>
          <w:numId w:val="120"/>
        </w:numPr>
        <w:suppressAutoHyphens w:val="0"/>
        <w:spacing w:after="0" w:line="240" w:lineRule="auto"/>
        <w:ind w:left="567"/>
        <w:contextualSpacing/>
        <w:jc w:val="both"/>
        <w:rPr>
          <w:rFonts w:ascii="Times New Roman" w:hAnsi="Times New Roman" w:cs="Times New Roman"/>
          <w:sz w:val="24"/>
          <w:szCs w:val="24"/>
        </w:rPr>
      </w:pPr>
      <w:r w:rsidRPr="001C168E">
        <w:rPr>
          <w:rFonts w:ascii="Times New Roman" w:hAnsi="Times New Roman" w:cs="Times New Roman"/>
          <w:sz w:val="24"/>
          <w:szCs w:val="24"/>
        </w:rPr>
        <w:t>Cierre de Caso</w:t>
      </w:r>
    </w:p>
    <w:p w14:paraId="7D808F1F" w14:textId="77777777" w:rsidR="001C168E" w:rsidRDefault="001C168E" w:rsidP="001C168E">
      <w:pPr>
        <w:spacing w:after="0" w:line="240" w:lineRule="auto"/>
        <w:jc w:val="both"/>
        <w:rPr>
          <w:rFonts w:ascii="Times New Roman" w:hAnsi="Times New Roman" w:cs="Times New Roman"/>
        </w:rPr>
      </w:pPr>
    </w:p>
    <w:p w14:paraId="47FF9B3C" w14:textId="77777777" w:rsidR="001C168E" w:rsidRDefault="001C168E" w:rsidP="001C168E">
      <w:pPr>
        <w:spacing w:after="0" w:line="240" w:lineRule="auto"/>
        <w:jc w:val="both"/>
        <w:rPr>
          <w:rFonts w:ascii="Times New Roman" w:hAnsi="Times New Roman" w:cs="Times New Roman"/>
        </w:rPr>
      </w:pPr>
    </w:p>
    <w:p w14:paraId="33F33A1E" w14:textId="7D3BA6D6" w:rsidR="001C168E" w:rsidRPr="00E42A06" w:rsidRDefault="00843009" w:rsidP="000C6178">
      <w:pPr>
        <w:pStyle w:val="Ttulo2"/>
        <w:numPr>
          <w:ilvl w:val="2"/>
          <w:numId w:val="131"/>
        </w:numPr>
        <w:spacing w:before="0"/>
        <w:rPr>
          <w:rFonts w:ascii="Times New Roman" w:hAnsi="Times New Roman" w:cs="Times New Roman"/>
          <w:b/>
          <w:bCs/>
          <w:color w:val="auto"/>
          <w:sz w:val="28"/>
          <w:szCs w:val="28"/>
          <w:lang w:val="es-ES"/>
        </w:rPr>
      </w:pPr>
      <w:bookmarkStart w:id="366" w:name="_Toc62814929"/>
      <w:r w:rsidRPr="00E42A06">
        <w:rPr>
          <w:rFonts w:ascii="Times New Roman" w:hAnsi="Times New Roman" w:cs="Times New Roman"/>
          <w:b/>
          <w:bCs/>
          <w:color w:val="auto"/>
          <w:sz w:val="28"/>
          <w:szCs w:val="28"/>
          <w:lang w:val="es-ES"/>
        </w:rPr>
        <w:t>Acompañamiento A Actividades De Campo</w:t>
      </w:r>
      <w:bookmarkEnd w:id="366"/>
    </w:p>
    <w:p w14:paraId="15096B44" w14:textId="77777777" w:rsidR="001C168E" w:rsidRPr="00E371DC" w:rsidRDefault="001C168E" w:rsidP="001C168E">
      <w:pPr>
        <w:spacing w:after="0" w:line="240" w:lineRule="auto"/>
        <w:jc w:val="both"/>
        <w:rPr>
          <w:rFonts w:ascii="Times New Roman" w:hAnsi="Times New Roman" w:cs="Times New Roman"/>
        </w:rPr>
      </w:pPr>
    </w:p>
    <w:p w14:paraId="2564C56E"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Dentro de las actividades de seguimiento el grupo Suelos Contaminados realizó acompañamiento a la totalidad de usuarios que iniciaron labores de campo, lo que correspondió a 14 predios correspondientes a los usuarios TECNIALAMBRE, COMBUSCOL CHAPINERO, CARBOQUÍMICA, VMDOS, LOTE INCA, COLCUEROS y BODEGA RHIN para un total de 17,176 Ha.</w:t>
      </w:r>
    </w:p>
    <w:p w14:paraId="25F6C981" w14:textId="57B50D7E" w:rsidR="001C168E" w:rsidRDefault="001C168E" w:rsidP="001C168E">
      <w:pPr>
        <w:spacing w:after="0" w:line="240" w:lineRule="auto"/>
        <w:jc w:val="both"/>
        <w:rPr>
          <w:rFonts w:ascii="Times New Roman" w:hAnsi="Times New Roman" w:cs="Times New Roman"/>
          <w:sz w:val="24"/>
          <w:szCs w:val="24"/>
        </w:rPr>
      </w:pPr>
    </w:p>
    <w:p w14:paraId="57D38A0A" w14:textId="696397B8" w:rsidR="00E42A06" w:rsidRDefault="00E42A06" w:rsidP="001C168E">
      <w:pPr>
        <w:spacing w:after="0" w:line="240" w:lineRule="auto"/>
        <w:jc w:val="both"/>
        <w:rPr>
          <w:rFonts w:ascii="Times New Roman" w:hAnsi="Times New Roman" w:cs="Times New Roman"/>
          <w:sz w:val="24"/>
          <w:szCs w:val="24"/>
        </w:rPr>
      </w:pPr>
    </w:p>
    <w:p w14:paraId="2CC051E0" w14:textId="6911C4A8" w:rsidR="00E42A06" w:rsidRDefault="00E42A06" w:rsidP="001C168E">
      <w:pPr>
        <w:spacing w:after="0" w:line="240" w:lineRule="auto"/>
        <w:jc w:val="both"/>
        <w:rPr>
          <w:rFonts w:ascii="Times New Roman" w:hAnsi="Times New Roman" w:cs="Times New Roman"/>
          <w:sz w:val="24"/>
          <w:szCs w:val="24"/>
        </w:rPr>
      </w:pPr>
    </w:p>
    <w:p w14:paraId="69B24967" w14:textId="77B6F597" w:rsidR="00E42A06" w:rsidRDefault="00E42A06" w:rsidP="001C168E">
      <w:pPr>
        <w:spacing w:after="0" w:line="240" w:lineRule="auto"/>
        <w:jc w:val="both"/>
        <w:rPr>
          <w:rFonts w:ascii="Times New Roman" w:hAnsi="Times New Roman" w:cs="Times New Roman"/>
          <w:sz w:val="24"/>
          <w:szCs w:val="24"/>
        </w:rPr>
      </w:pPr>
    </w:p>
    <w:p w14:paraId="40F8A7C1" w14:textId="1E48615F" w:rsidR="00E42A06" w:rsidRDefault="00E42A06" w:rsidP="001C168E">
      <w:pPr>
        <w:spacing w:after="0" w:line="240" w:lineRule="auto"/>
        <w:jc w:val="both"/>
        <w:rPr>
          <w:rFonts w:ascii="Times New Roman" w:hAnsi="Times New Roman" w:cs="Times New Roman"/>
          <w:sz w:val="24"/>
          <w:szCs w:val="24"/>
        </w:rPr>
      </w:pPr>
    </w:p>
    <w:p w14:paraId="59CC2D36" w14:textId="08EF5733" w:rsidR="00E42A06" w:rsidRDefault="00E42A06" w:rsidP="001C168E">
      <w:pPr>
        <w:spacing w:after="0" w:line="240" w:lineRule="auto"/>
        <w:jc w:val="both"/>
        <w:rPr>
          <w:rFonts w:ascii="Times New Roman" w:hAnsi="Times New Roman" w:cs="Times New Roman"/>
          <w:sz w:val="24"/>
          <w:szCs w:val="24"/>
        </w:rPr>
      </w:pPr>
    </w:p>
    <w:p w14:paraId="60F0E630" w14:textId="14BBB527" w:rsidR="00E42A06" w:rsidRDefault="00E42A06" w:rsidP="001C168E">
      <w:pPr>
        <w:spacing w:after="0" w:line="240" w:lineRule="auto"/>
        <w:jc w:val="both"/>
        <w:rPr>
          <w:rFonts w:ascii="Times New Roman" w:hAnsi="Times New Roman" w:cs="Times New Roman"/>
          <w:sz w:val="24"/>
          <w:szCs w:val="24"/>
        </w:rPr>
      </w:pPr>
    </w:p>
    <w:p w14:paraId="00215A5C" w14:textId="1A942FF3" w:rsidR="00E42A06" w:rsidRDefault="00E42A06" w:rsidP="001C168E">
      <w:pPr>
        <w:spacing w:after="0" w:line="240" w:lineRule="auto"/>
        <w:jc w:val="both"/>
        <w:rPr>
          <w:rFonts w:ascii="Times New Roman" w:hAnsi="Times New Roman" w:cs="Times New Roman"/>
          <w:sz w:val="24"/>
          <w:szCs w:val="24"/>
        </w:rPr>
      </w:pPr>
    </w:p>
    <w:p w14:paraId="42003D6B" w14:textId="1E41064D" w:rsidR="00E42A06" w:rsidRDefault="00E42A06" w:rsidP="001C168E">
      <w:pPr>
        <w:spacing w:after="0" w:line="240" w:lineRule="auto"/>
        <w:jc w:val="both"/>
        <w:rPr>
          <w:rFonts w:ascii="Times New Roman" w:hAnsi="Times New Roman" w:cs="Times New Roman"/>
          <w:sz w:val="24"/>
          <w:szCs w:val="24"/>
        </w:rPr>
      </w:pPr>
    </w:p>
    <w:p w14:paraId="3F9B6827" w14:textId="47F77224" w:rsidR="00E42A06" w:rsidRDefault="00E42A06" w:rsidP="001C168E">
      <w:pPr>
        <w:spacing w:after="0" w:line="240" w:lineRule="auto"/>
        <w:jc w:val="both"/>
        <w:rPr>
          <w:rFonts w:ascii="Times New Roman" w:hAnsi="Times New Roman" w:cs="Times New Roman"/>
          <w:sz w:val="24"/>
          <w:szCs w:val="24"/>
        </w:rPr>
      </w:pPr>
    </w:p>
    <w:p w14:paraId="7AE29DF9" w14:textId="62D363EC" w:rsidR="00E42A06" w:rsidRDefault="00E42A06" w:rsidP="001C168E">
      <w:pPr>
        <w:spacing w:after="0" w:line="240" w:lineRule="auto"/>
        <w:jc w:val="both"/>
        <w:rPr>
          <w:rFonts w:ascii="Times New Roman" w:hAnsi="Times New Roman" w:cs="Times New Roman"/>
          <w:sz w:val="24"/>
          <w:szCs w:val="24"/>
        </w:rPr>
      </w:pPr>
    </w:p>
    <w:p w14:paraId="62AD4859" w14:textId="77777777" w:rsidR="00E42A06" w:rsidRDefault="00E42A06" w:rsidP="001C168E">
      <w:pPr>
        <w:spacing w:after="0" w:line="240" w:lineRule="auto"/>
        <w:jc w:val="both"/>
        <w:rPr>
          <w:rFonts w:ascii="Times New Roman" w:hAnsi="Times New Roman" w:cs="Times New Roman"/>
          <w:sz w:val="24"/>
          <w:szCs w:val="24"/>
        </w:rPr>
      </w:pPr>
    </w:p>
    <w:p w14:paraId="5B9D4C9E" w14:textId="0F5B1812" w:rsidR="001C168E" w:rsidRDefault="00E42A06" w:rsidP="00E42A06">
      <w:pPr>
        <w:pStyle w:val="Descripcin"/>
      </w:pPr>
      <w:bookmarkStart w:id="367" w:name="_Toc62807085"/>
      <w:r>
        <w:t xml:space="preserve">Gráfica </w:t>
      </w:r>
      <w:r>
        <w:fldChar w:fldCharType="begin"/>
      </w:r>
      <w:r>
        <w:instrText xml:space="preserve"> SEQ Gráfica \* ARABIC </w:instrText>
      </w:r>
      <w:r>
        <w:fldChar w:fldCharType="separate"/>
      </w:r>
      <w:r w:rsidR="00FA2513">
        <w:rPr>
          <w:noProof/>
        </w:rPr>
        <w:t>37</w:t>
      </w:r>
      <w:r>
        <w:fldChar w:fldCharType="end"/>
      </w:r>
      <w:r>
        <w:t xml:space="preserve">: </w:t>
      </w:r>
      <w:r w:rsidR="001C168E" w:rsidRPr="00E371DC">
        <w:t>Área equivalente de actividades de campo acompañadas por el grupo</w:t>
      </w:r>
      <w:bookmarkEnd w:id="367"/>
    </w:p>
    <w:p w14:paraId="2BC96E29" w14:textId="77777777" w:rsidR="001C168E" w:rsidRPr="001C168E" w:rsidRDefault="001C168E" w:rsidP="001C168E">
      <w:pPr>
        <w:spacing w:after="0" w:line="240" w:lineRule="auto"/>
        <w:jc w:val="both"/>
        <w:rPr>
          <w:rFonts w:ascii="Times New Roman" w:hAnsi="Times New Roman" w:cs="Times New Roman"/>
          <w:sz w:val="24"/>
          <w:szCs w:val="24"/>
        </w:rPr>
      </w:pPr>
    </w:p>
    <w:p w14:paraId="079D2AB7" w14:textId="77777777" w:rsidR="001C168E" w:rsidRPr="00E371DC" w:rsidRDefault="001C168E" w:rsidP="001C168E">
      <w:pPr>
        <w:spacing w:after="0" w:line="240" w:lineRule="auto"/>
        <w:jc w:val="center"/>
        <w:rPr>
          <w:rFonts w:ascii="Times New Roman" w:hAnsi="Times New Roman" w:cs="Times New Roman"/>
        </w:rPr>
      </w:pPr>
      <w:r w:rsidRPr="00E371DC">
        <w:rPr>
          <w:rFonts w:ascii="Times New Roman" w:hAnsi="Times New Roman" w:cs="Times New Roman"/>
          <w:noProof/>
          <w:lang w:eastAsia="es-CO"/>
        </w:rPr>
        <w:drawing>
          <wp:inline distT="0" distB="0" distL="0" distR="0" wp14:anchorId="6B089ABE" wp14:editId="78350377">
            <wp:extent cx="4981575" cy="2745105"/>
            <wp:effectExtent l="0" t="0" r="9525"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03757" cy="2757328"/>
                    </a:xfrm>
                    <a:prstGeom prst="rect">
                      <a:avLst/>
                    </a:prstGeom>
                    <a:noFill/>
                  </pic:spPr>
                </pic:pic>
              </a:graphicData>
            </a:graphic>
          </wp:inline>
        </w:drawing>
      </w:r>
    </w:p>
    <w:p w14:paraId="337C6195" w14:textId="1EF728E5" w:rsidR="001C168E" w:rsidRPr="00E371DC" w:rsidRDefault="00E42A06" w:rsidP="001C168E">
      <w:pPr>
        <w:spacing w:after="0" w:line="240" w:lineRule="auto"/>
        <w:jc w:val="center"/>
        <w:rPr>
          <w:rFonts w:ascii="Times New Roman" w:hAnsi="Times New Roman" w:cs="Times New Roman"/>
        </w:rPr>
      </w:pPr>
      <w:r>
        <w:rPr>
          <w:rFonts w:ascii="Times New Roman" w:hAnsi="Times New Roman" w:cs="Times New Roman"/>
        </w:rPr>
        <w:t>Fuente: SDA</w:t>
      </w:r>
    </w:p>
    <w:p w14:paraId="45B86653" w14:textId="77777777" w:rsidR="001C168E" w:rsidRPr="00E371DC" w:rsidRDefault="001C168E" w:rsidP="001C168E">
      <w:pPr>
        <w:spacing w:after="0" w:line="240" w:lineRule="auto"/>
        <w:jc w:val="both"/>
        <w:rPr>
          <w:rFonts w:ascii="Times New Roman" w:hAnsi="Times New Roman" w:cs="Times New Roman"/>
        </w:rPr>
      </w:pPr>
    </w:p>
    <w:p w14:paraId="4E3A45C9" w14:textId="77777777" w:rsidR="001C168E" w:rsidRPr="00E371DC" w:rsidRDefault="001C168E" w:rsidP="001C168E">
      <w:pPr>
        <w:spacing w:after="0" w:line="240" w:lineRule="auto"/>
        <w:jc w:val="both"/>
        <w:rPr>
          <w:rFonts w:ascii="Times New Roman" w:hAnsi="Times New Roman" w:cs="Times New Roman"/>
        </w:rPr>
      </w:pPr>
      <w:r w:rsidRPr="001C168E">
        <w:rPr>
          <w:rFonts w:ascii="Times New Roman" w:hAnsi="Times New Roman" w:cs="Times New Roman"/>
          <w:sz w:val="24"/>
          <w:szCs w:val="24"/>
        </w:rPr>
        <w:t xml:space="preserve">En las actividades de campo acompañadas por la Entidad, se realizaron 45 perforaciones exploratorias en los predios de los usuarios </w:t>
      </w:r>
      <w:r w:rsidRPr="00E371DC">
        <w:rPr>
          <w:rFonts w:ascii="Times New Roman" w:hAnsi="Times New Roman" w:cs="Times New Roman"/>
        </w:rPr>
        <w:t>TECNIALAMBRE, CARBOQUÍMICA, VMDOS, LOTE INCA, COLCUEROS y BODEGA RHIN.</w:t>
      </w:r>
    </w:p>
    <w:p w14:paraId="2C93FC5F" w14:textId="31AE4661" w:rsidR="001C168E" w:rsidRDefault="001C168E" w:rsidP="001C168E">
      <w:pPr>
        <w:spacing w:after="0" w:line="240" w:lineRule="auto"/>
        <w:jc w:val="both"/>
        <w:rPr>
          <w:rFonts w:ascii="Times New Roman" w:hAnsi="Times New Roman" w:cs="Times New Roman"/>
        </w:rPr>
      </w:pPr>
    </w:p>
    <w:p w14:paraId="6851F3CB" w14:textId="21A0E1E5" w:rsidR="001C168E" w:rsidRPr="00E371DC" w:rsidRDefault="00E42A06" w:rsidP="00E42A06">
      <w:pPr>
        <w:pStyle w:val="Descripcin"/>
      </w:pPr>
      <w:bookmarkStart w:id="368" w:name="_Toc62807086"/>
      <w:r>
        <w:t xml:space="preserve">Gráfica </w:t>
      </w:r>
      <w:r>
        <w:fldChar w:fldCharType="begin"/>
      </w:r>
      <w:r>
        <w:instrText xml:space="preserve"> SEQ Gráfica \* ARABIC </w:instrText>
      </w:r>
      <w:r>
        <w:fldChar w:fldCharType="separate"/>
      </w:r>
      <w:r w:rsidR="00FA2513">
        <w:rPr>
          <w:noProof/>
        </w:rPr>
        <w:t>38</w:t>
      </w:r>
      <w:r>
        <w:fldChar w:fldCharType="end"/>
      </w:r>
      <w:r>
        <w:t>:</w:t>
      </w:r>
      <w:r w:rsidR="001C168E" w:rsidRPr="00E371DC">
        <w:t xml:space="preserve"> </w:t>
      </w:r>
      <w:r w:rsidR="001C168E" w:rsidRPr="00E42A06">
        <w:rPr>
          <w:sz w:val="22"/>
          <w:szCs w:val="22"/>
        </w:rPr>
        <w:t>Perforaciones exploratorias por usuario</w:t>
      </w:r>
      <w:bookmarkEnd w:id="368"/>
    </w:p>
    <w:p w14:paraId="05CEC46B" w14:textId="77777777" w:rsidR="001C168E" w:rsidRPr="00E371DC" w:rsidRDefault="001C168E" w:rsidP="001C168E">
      <w:pPr>
        <w:spacing w:after="0" w:line="240" w:lineRule="auto"/>
        <w:jc w:val="both"/>
        <w:rPr>
          <w:rFonts w:ascii="Times New Roman" w:hAnsi="Times New Roman" w:cs="Times New Roman"/>
        </w:rPr>
      </w:pPr>
    </w:p>
    <w:p w14:paraId="4445A5DF" w14:textId="77777777" w:rsidR="001C168E" w:rsidRPr="00E371DC" w:rsidRDefault="001C168E" w:rsidP="001C168E">
      <w:pPr>
        <w:spacing w:after="0" w:line="240" w:lineRule="auto"/>
        <w:jc w:val="center"/>
        <w:rPr>
          <w:rFonts w:ascii="Times New Roman" w:hAnsi="Times New Roman" w:cs="Times New Roman"/>
        </w:rPr>
      </w:pPr>
      <w:r w:rsidRPr="00E371DC">
        <w:rPr>
          <w:rFonts w:ascii="Times New Roman" w:hAnsi="Times New Roman" w:cs="Times New Roman"/>
          <w:noProof/>
          <w:lang w:eastAsia="es-CO"/>
        </w:rPr>
        <w:drawing>
          <wp:inline distT="0" distB="0" distL="0" distR="0" wp14:anchorId="6A83E255" wp14:editId="06B7383E">
            <wp:extent cx="4733925" cy="2862076"/>
            <wp:effectExtent l="0" t="0" r="0"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63489" cy="2879950"/>
                    </a:xfrm>
                    <a:prstGeom prst="rect">
                      <a:avLst/>
                    </a:prstGeom>
                    <a:noFill/>
                  </pic:spPr>
                </pic:pic>
              </a:graphicData>
            </a:graphic>
          </wp:inline>
        </w:drawing>
      </w:r>
    </w:p>
    <w:p w14:paraId="7B70E865" w14:textId="773AA92C" w:rsidR="001C168E" w:rsidRPr="00E42A06" w:rsidRDefault="00E42A06" w:rsidP="00E42A06">
      <w:pPr>
        <w:spacing w:after="0" w:line="240" w:lineRule="auto"/>
        <w:jc w:val="center"/>
        <w:rPr>
          <w:rFonts w:ascii="Times New Roman" w:hAnsi="Times New Roman" w:cs="Times New Roman"/>
          <w:sz w:val="20"/>
          <w:szCs w:val="20"/>
        </w:rPr>
      </w:pPr>
      <w:r w:rsidRPr="00E42A06">
        <w:rPr>
          <w:rFonts w:ascii="Times New Roman" w:hAnsi="Times New Roman" w:cs="Times New Roman"/>
          <w:sz w:val="20"/>
          <w:szCs w:val="20"/>
        </w:rPr>
        <w:t>Fuente: SDA</w:t>
      </w:r>
    </w:p>
    <w:p w14:paraId="695225E1" w14:textId="77777777" w:rsidR="00E42A06" w:rsidRPr="00E42A06" w:rsidRDefault="00E42A06" w:rsidP="001C168E">
      <w:pPr>
        <w:spacing w:after="0" w:line="240" w:lineRule="auto"/>
        <w:jc w:val="both"/>
        <w:rPr>
          <w:rFonts w:ascii="Times New Roman" w:hAnsi="Times New Roman" w:cs="Times New Roman"/>
          <w:sz w:val="20"/>
          <w:szCs w:val="20"/>
        </w:rPr>
      </w:pPr>
    </w:p>
    <w:p w14:paraId="359070E4" w14:textId="77777777" w:rsidR="001C168E" w:rsidRPr="00E371DC" w:rsidRDefault="001C168E" w:rsidP="001C168E">
      <w:pPr>
        <w:spacing w:after="0" w:line="240" w:lineRule="auto"/>
        <w:jc w:val="both"/>
        <w:rPr>
          <w:rFonts w:ascii="Times New Roman" w:hAnsi="Times New Roman" w:cs="Times New Roman"/>
        </w:rPr>
      </w:pPr>
      <w:r w:rsidRPr="001C168E">
        <w:rPr>
          <w:rFonts w:ascii="Times New Roman" w:hAnsi="Times New Roman" w:cs="Times New Roman"/>
          <w:sz w:val="24"/>
          <w:szCs w:val="24"/>
        </w:rPr>
        <w:t>Así mismo, fueron construidos 27 pozos en los predios de los usuarios TECNIALAMBRE, VMDOS, LOTE INCA, COLCUEROS y BODEGA RHIN</w:t>
      </w:r>
      <w:r w:rsidRPr="00E371DC">
        <w:rPr>
          <w:rFonts w:ascii="Times New Roman" w:hAnsi="Times New Roman" w:cs="Times New Roman"/>
        </w:rPr>
        <w:t>.</w:t>
      </w:r>
    </w:p>
    <w:p w14:paraId="3B3DC4F0" w14:textId="0C012B2E" w:rsidR="001C168E" w:rsidRPr="00E371DC" w:rsidRDefault="00E42A06" w:rsidP="00E42A06">
      <w:pPr>
        <w:pStyle w:val="Descripcin"/>
      </w:pPr>
      <w:bookmarkStart w:id="369" w:name="_Toc62807087"/>
      <w:r>
        <w:lastRenderedPageBreak/>
        <w:t xml:space="preserve">Gráfica </w:t>
      </w:r>
      <w:r>
        <w:fldChar w:fldCharType="begin"/>
      </w:r>
      <w:r>
        <w:instrText xml:space="preserve"> SEQ Gráfica \* ARABIC </w:instrText>
      </w:r>
      <w:r>
        <w:fldChar w:fldCharType="separate"/>
      </w:r>
      <w:r w:rsidR="00FA2513">
        <w:rPr>
          <w:noProof/>
        </w:rPr>
        <w:t>39</w:t>
      </w:r>
      <w:r>
        <w:fldChar w:fldCharType="end"/>
      </w:r>
      <w:r>
        <w:t>:</w:t>
      </w:r>
      <w:r w:rsidR="001C168E" w:rsidRPr="00E371DC">
        <w:t xml:space="preserve"> Pozos construidos por usuario</w:t>
      </w:r>
      <w:bookmarkEnd w:id="369"/>
    </w:p>
    <w:p w14:paraId="01479A99" w14:textId="77777777" w:rsidR="001C168E" w:rsidRPr="00E371DC" w:rsidRDefault="001C168E" w:rsidP="001C168E">
      <w:pPr>
        <w:spacing w:after="0" w:line="240" w:lineRule="auto"/>
        <w:jc w:val="both"/>
        <w:rPr>
          <w:rFonts w:ascii="Times New Roman" w:hAnsi="Times New Roman" w:cs="Times New Roman"/>
        </w:rPr>
      </w:pPr>
    </w:p>
    <w:p w14:paraId="330282CD" w14:textId="77777777" w:rsidR="001C168E" w:rsidRPr="00E371DC" w:rsidRDefault="001C168E" w:rsidP="001C168E">
      <w:pPr>
        <w:spacing w:after="0" w:line="240" w:lineRule="auto"/>
        <w:jc w:val="center"/>
        <w:rPr>
          <w:rFonts w:ascii="Times New Roman" w:hAnsi="Times New Roman" w:cs="Times New Roman"/>
        </w:rPr>
      </w:pPr>
      <w:r w:rsidRPr="00E371DC">
        <w:rPr>
          <w:rFonts w:ascii="Times New Roman" w:hAnsi="Times New Roman" w:cs="Times New Roman"/>
          <w:noProof/>
          <w:lang w:eastAsia="es-CO"/>
        </w:rPr>
        <w:drawing>
          <wp:inline distT="0" distB="0" distL="0" distR="0" wp14:anchorId="6090CCD0" wp14:editId="06491AE4">
            <wp:extent cx="4933950" cy="3028480"/>
            <wp:effectExtent l="0" t="0" r="0" b="635"/>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53896" cy="3040723"/>
                    </a:xfrm>
                    <a:prstGeom prst="rect">
                      <a:avLst/>
                    </a:prstGeom>
                    <a:noFill/>
                  </pic:spPr>
                </pic:pic>
              </a:graphicData>
            </a:graphic>
          </wp:inline>
        </w:drawing>
      </w:r>
    </w:p>
    <w:p w14:paraId="52ED5FE1" w14:textId="172FF20A" w:rsidR="001C168E" w:rsidRPr="00E42A06" w:rsidRDefault="00E42A06" w:rsidP="00E42A06">
      <w:pPr>
        <w:spacing w:after="0" w:line="240" w:lineRule="auto"/>
        <w:jc w:val="center"/>
        <w:rPr>
          <w:rFonts w:ascii="Times New Roman" w:hAnsi="Times New Roman" w:cs="Times New Roman"/>
          <w:bCs/>
        </w:rPr>
      </w:pPr>
      <w:r w:rsidRPr="00E42A06">
        <w:rPr>
          <w:rFonts w:ascii="Times New Roman" w:hAnsi="Times New Roman" w:cs="Times New Roman"/>
          <w:bCs/>
        </w:rPr>
        <w:t>Fuente: SDA</w:t>
      </w:r>
    </w:p>
    <w:p w14:paraId="4F503853" w14:textId="77777777" w:rsidR="00E42A06" w:rsidRPr="00E371DC" w:rsidRDefault="00E42A06" w:rsidP="001C168E">
      <w:pPr>
        <w:spacing w:after="0" w:line="240" w:lineRule="auto"/>
        <w:jc w:val="both"/>
        <w:rPr>
          <w:rFonts w:ascii="Times New Roman" w:hAnsi="Times New Roman" w:cs="Times New Roman"/>
        </w:rPr>
      </w:pPr>
    </w:p>
    <w:p w14:paraId="7784130A" w14:textId="77777777" w:rsidR="001C168E" w:rsidRPr="00E371DC" w:rsidRDefault="001C168E" w:rsidP="001C168E">
      <w:pPr>
        <w:spacing w:after="0" w:line="240" w:lineRule="auto"/>
        <w:jc w:val="both"/>
        <w:rPr>
          <w:rFonts w:ascii="Times New Roman" w:hAnsi="Times New Roman" w:cs="Times New Roman"/>
        </w:rPr>
      </w:pPr>
      <w:r w:rsidRPr="00E371DC">
        <w:rPr>
          <w:rFonts w:ascii="Times New Roman" w:hAnsi="Times New Roman" w:cs="Times New Roman"/>
        </w:rPr>
        <w:t>Las sustancias que fueron monitoreadas en suelo y agua subterránea fueron:</w:t>
      </w:r>
    </w:p>
    <w:p w14:paraId="20DB6D0E" w14:textId="2565195D" w:rsidR="001C168E" w:rsidRDefault="001C168E" w:rsidP="001C168E">
      <w:pPr>
        <w:spacing w:after="0" w:line="240" w:lineRule="auto"/>
        <w:jc w:val="both"/>
        <w:rPr>
          <w:rFonts w:ascii="Times New Roman" w:hAnsi="Times New Roman" w:cs="Times New Roman"/>
        </w:rPr>
      </w:pPr>
    </w:p>
    <w:p w14:paraId="328AD350" w14:textId="7990C2A0" w:rsidR="00E42A06" w:rsidRDefault="00E42A06" w:rsidP="00E42A06">
      <w:pPr>
        <w:pStyle w:val="Descripcin"/>
      </w:pPr>
      <w:bookmarkStart w:id="370" w:name="_Toc62807013"/>
      <w:r>
        <w:t xml:space="preserve">Tabla </w:t>
      </w:r>
      <w:r>
        <w:fldChar w:fldCharType="begin"/>
      </w:r>
      <w:r>
        <w:instrText xml:space="preserve"> SEQ Tabla \* ARABIC </w:instrText>
      </w:r>
      <w:r>
        <w:fldChar w:fldCharType="separate"/>
      </w:r>
      <w:r w:rsidR="00FA2513">
        <w:rPr>
          <w:noProof/>
        </w:rPr>
        <w:t>89</w:t>
      </w:r>
      <w:r>
        <w:fldChar w:fldCharType="end"/>
      </w:r>
      <w:r>
        <w:t xml:space="preserve">: </w:t>
      </w:r>
      <w:r w:rsidRPr="00E371DC">
        <w:t>Las sustancias que fueron monitoreadas en suelo y agua subterránea</w:t>
      </w:r>
      <w:r>
        <w:t>.</w:t>
      </w:r>
      <w:bookmarkEnd w:id="370"/>
    </w:p>
    <w:p w14:paraId="7E67669A" w14:textId="77777777" w:rsidR="00E42A06" w:rsidRPr="00E371DC" w:rsidRDefault="00E42A06" w:rsidP="001C168E">
      <w:pPr>
        <w:spacing w:after="0" w:line="240" w:lineRule="auto"/>
        <w:jc w:val="both"/>
        <w:rPr>
          <w:rFonts w:ascii="Times New Roman" w:hAnsi="Times New Roman" w:cs="Times New Roman"/>
        </w:rPr>
      </w:pPr>
    </w:p>
    <w:tbl>
      <w:tblPr>
        <w:tblStyle w:val="Tablaconcuadrcula5oscura-nfasis6"/>
        <w:tblW w:w="9067" w:type="dxa"/>
        <w:tblLook w:val="04A0" w:firstRow="1" w:lastRow="0" w:firstColumn="1" w:lastColumn="0" w:noHBand="0" w:noVBand="1"/>
      </w:tblPr>
      <w:tblGrid>
        <w:gridCol w:w="1940"/>
        <w:gridCol w:w="1219"/>
        <w:gridCol w:w="5908"/>
      </w:tblGrid>
      <w:tr w:rsidR="001C168E" w:rsidRPr="001C168E" w14:paraId="3C51D171" w14:textId="77777777" w:rsidTr="006634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0" w:type="dxa"/>
          </w:tcPr>
          <w:p w14:paraId="1CF386D5" w14:textId="6F134788" w:rsidR="001C168E" w:rsidRPr="001C168E" w:rsidRDefault="001C168E" w:rsidP="00D7695A">
            <w:pPr>
              <w:spacing w:after="0" w:line="240" w:lineRule="auto"/>
              <w:jc w:val="center"/>
              <w:rPr>
                <w:rFonts w:ascii="Times New Roman" w:hAnsi="Times New Roman" w:cs="Times New Roman"/>
                <w:bCs w:val="0"/>
                <w:sz w:val="18"/>
                <w:szCs w:val="18"/>
              </w:rPr>
            </w:pPr>
            <w:r w:rsidRPr="001C168E">
              <w:rPr>
                <w:rFonts w:ascii="Times New Roman" w:hAnsi="Times New Roman" w:cs="Times New Roman"/>
                <w:bCs w:val="0"/>
                <w:sz w:val="18"/>
                <w:szCs w:val="18"/>
              </w:rPr>
              <w:t>USUARIO</w:t>
            </w:r>
          </w:p>
        </w:tc>
        <w:tc>
          <w:tcPr>
            <w:tcW w:w="1219" w:type="dxa"/>
          </w:tcPr>
          <w:p w14:paraId="45885D90" w14:textId="5588AACC"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8"/>
                <w:szCs w:val="18"/>
              </w:rPr>
            </w:pPr>
            <w:r w:rsidRPr="001C168E">
              <w:rPr>
                <w:rFonts w:ascii="Times New Roman" w:hAnsi="Times New Roman" w:cs="Times New Roman"/>
                <w:bCs w:val="0"/>
                <w:sz w:val="18"/>
                <w:szCs w:val="18"/>
              </w:rPr>
              <w:t>FECHA</w:t>
            </w:r>
          </w:p>
        </w:tc>
        <w:tc>
          <w:tcPr>
            <w:tcW w:w="5908" w:type="dxa"/>
          </w:tcPr>
          <w:p w14:paraId="1B7A4265" w14:textId="50972A37"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8"/>
                <w:szCs w:val="18"/>
              </w:rPr>
            </w:pPr>
            <w:r w:rsidRPr="001C168E">
              <w:rPr>
                <w:rFonts w:ascii="Times New Roman" w:hAnsi="Times New Roman" w:cs="Times New Roman"/>
                <w:bCs w:val="0"/>
                <w:sz w:val="18"/>
                <w:szCs w:val="18"/>
              </w:rPr>
              <w:t>PARÁMETROS</w:t>
            </w:r>
          </w:p>
        </w:tc>
      </w:tr>
      <w:tr w:rsidR="001C168E" w:rsidRPr="001C168E" w14:paraId="5D6EDC13"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0" w:type="dxa"/>
          </w:tcPr>
          <w:p w14:paraId="29DCB119" w14:textId="77777777" w:rsidR="001C168E" w:rsidRPr="001C168E" w:rsidRDefault="001C168E" w:rsidP="00D7695A">
            <w:pPr>
              <w:spacing w:after="0" w:line="240" w:lineRule="auto"/>
              <w:jc w:val="center"/>
              <w:rPr>
                <w:rFonts w:ascii="Times New Roman" w:hAnsi="Times New Roman" w:cs="Times New Roman"/>
                <w:b w:val="0"/>
                <w:sz w:val="18"/>
                <w:szCs w:val="18"/>
              </w:rPr>
            </w:pPr>
            <w:r w:rsidRPr="001C168E">
              <w:rPr>
                <w:rFonts w:ascii="Times New Roman" w:hAnsi="Times New Roman" w:cs="Times New Roman"/>
                <w:b w:val="0"/>
                <w:sz w:val="18"/>
                <w:szCs w:val="18"/>
              </w:rPr>
              <w:t>TECNIALAMBRE</w:t>
            </w:r>
          </w:p>
        </w:tc>
        <w:tc>
          <w:tcPr>
            <w:tcW w:w="1219" w:type="dxa"/>
          </w:tcPr>
          <w:p w14:paraId="1282C5C8"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30/09/2020</w:t>
            </w:r>
          </w:p>
        </w:tc>
        <w:tc>
          <w:tcPr>
            <w:tcW w:w="5908" w:type="dxa"/>
          </w:tcPr>
          <w:p w14:paraId="3DEA37E3"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pH, Cromo total (Cr), Cromo hexavalente (Cr VI), Níquel (Ni), Zinc (Zn), Plomo (Pb), Cadmio (Cd), Cobre (Cu), Mercurio (Mg) y Cianuros y parámetros in situ como COV´s y pH</w:t>
            </w:r>
          </w:p>
        </w:tc>
      </w:tr>
      <w:tr w:rsidR="001C168E" w:rsidRPr="001C168E" w14:paraId="17414589" w14:textId="77777777" w:rsidTr="006634B1">
        <w:tc>
          <w:tcPr>
            <w:cnfStyle w:val="001000000000" w:firstRow="0" w:lastRow="0" w:firstColumn="1" w:lastColumn="0" w:oddVBand="0" w:evenVBand="0" w:oddHBand="0" w:evenHBand="0" w:firstRowFirstColumn="0" w:firstRowLastColumn="0" w:lastRowFirstColumn="0" w:lastRowLastColumn="0"/>
            <w:tcW w:w="1940" w:type="dxa"/>
          </w:tcPr>
          <w:p w14:paraId="00FDB23A" w14:textId="77777777" w:rsidR="001C168E" w:rsidRPr="001C168E" w:rsidRDefault="001C168E" w:rsidP="00D7695A">
            <w:pPr>
              <w:spacing w:after="0" w:line="240" w:lineRule="auto"/>
              <w:jc w:val="center"/>
              <w:rPr>
                <w:rFonts w:ascii="Times New Roman" w:hAnsi="Times New Roman" w:cs="Times New Roman"/>
                <w:b w:val="0"/>
                <w:sz w:val="18"/>
                <w:szCs w:val="18"/>
              </w:rPr>
            </w:pPr>
            <w:r w:rsidRPr="001C168E">
              <w:rPr>
                <w:rFonts w:ascii="Times New Roman" w:hAnsi="Times New Roman" w:cs="Times New Roman"/>
                <w:b w:val="0"/>
                <w:sz w:val="18"/>
                <w:szCs w:val="18"/>
              </w:rPr>
              <w:t>COMBUSCOL CHAPINERO</w:t>
            </w:r>
          </w:p>
        </w:tc>
        <w:tc>
          <w:tcPr>
            <w:tcW w:w="1219" w:type="dxa"/>
          </w:tcPr>
          <w:p w14:paraId="1FAB0F13"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14/10/2020</w:t>
            </w:r>
          </w:p>
        </w:tc>
        <w:tc>
          <w:tcPr>
            <w:tcW w:w="5908" w:type="dxa"/>
          </w:tcPr>
          <w:p w14:paraId="006E01A2" w14:textId="77777777" w:rsidR="001C168E" w:rsidRPr="001C168E" w:rsidRDefault="001C168E" w:rsidP="00D7695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TPHs (GRO – DRO), PAHS, BTEX</w:t>
            </w:r>
          </w:p>
        </w:tc>
      </w:tr>
      <w:tr w:rsidR="001C168E" w:rsidRPr="001C168E" w14:paraId="1F7682B1"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0" w:type="dxa"/>
          </w:tcPr>
          <w:p w14:paraId="3E1551E7" w14:textId="77777777" w:rsidR="001C168E" w:rsidRPr="001C168E" w:rsidRDefault="001C168E" w:rsidP="00D7695A">
            <w:pPr>
              <w:spacing w:after="0" w:line="240" w:lineRule="auto"/>
              <w:jc w:val="center"/>
              <w:rPr>
                <w:rFonts w:ascii="Times New Roman" w:hAnsi="Times New Roman" w:cs="Times New Roman"/>
                <w:b w:val="0"/>
                <w:sz w:val="18"/>
                <w:szCs w:val="18"/>
              </w:rPr>
            </w:pPr>
            <w:r w:rsidRPr="001C168E">
              <w:rPr>
                <w:rFonts w:ascii="Times New Roman" w:hAnsi="Times New Roman" w:cs="Times New Roman"/>
                <w:b w:val="0"/>
                <w:sz w:val="18"/>
                <w:szCs w:val="18"/>
              </w:rPr>
              <w:t>CARBOQUÍMICA</w:t>
            </w:r>
          </w:p>
        </w:tc>
        <w:tc>
          <w:tcPr>
            <w:tcW w:w="1219" w:type="dxa"/>
          </w:tcPr>
          <w:p w14:paraId="52F3F04C"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17/11/2020</w:t>
            </w:r>
          </w:p>
          <w:p w14:paraId="7356643B"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29/12/2020</w:t>
            </w:r>
          </w:p>
        </w:tc>
        <w:tc>
          <w:tcPr>
            <w:tcW w:w="5908" w:type="dxa"/>
          </w:tcPr>
          <w:p w14:paraId="5450165B"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METALES PESADOS, BTEX, TPHS, HAPS</w:t>
            </w:r>
          </w:p>
        </w:tc>
      </w:tr>
      <w:tr w:rsidR="001C168E" w:rsidRPr="001C168E" w14:paraId="3439E62B" w14:textId="77777777" w:rsidTr="006634B1">
        <w:tc>
          <w:tcPr>
            <w:cnfStyle w:val="001000000000" w:firstRow="0" w:lastRow="0" w:firstColumn="1" w:lastColumn="0" w:oddVBand="0" w:evenVBand="0" w:oddHBand="0" w:evenHBand="0" w:firstRowFirstColumn="0" w:firstRowLastColumn="0" w:lastRowFirstColumn="0" w:lastRowLastColumn="0"/>
            <w:tcW w:w="1940" w:type="dxa"/>
          </w:tcPr>
          <w:p w14:paraId="20808DC7" w14:textId="77777777" w:rsidR="001C168E" w:rsidRPr="001C168E" w:rsidRDefault="001C168E" w:rsidP="00D7695A">
            <w:pPr>
              <w:spacing w:after="0" w:line="240" w:lineRule="auto"/>
              <w:jc w:val="center"/>
              <w:rPr>
                <w:rFonts w:ascii="Times New Roman" w:hAnsi="Times New Roman" w:cs="Times New Roman"/>
                <w:b w:val="0"/>
                <w:sz w:val="18"/>
                <w:szCs w:val="18"/>
              </w:rPr>
            </w:pPr>
            <w:r w:rsidRPr="001C168E">
              <w:rPr>
                <w:rFonts w:ascii="Times New Roman" w:hAnsi="Times New Roman" w:cs="Times New Roman"/>
                <w:b w:val="0"/>
                <w:sz w:val="18"/>
                <w:szCs w:val="18"/>
              </w:rPr>
              <w:t>LOTE INCA</w:t>
            </w:r>
          </w:p>
        </w:tc>
        <w:tc>
          <w:tcPr>
            <w:tcW w:w="1219" w:type="dxa"/>
          </w:tcPr>
          <w:p w14:paraId="7ECBDE16"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29/10/2020</w:t>
            </w:r>
          </w:p>
        </w:tc>
        <w:tc>
          <w:tcPr>
            <w:tcW w:w="5908" w:type="dxa"/>
          </w:tcPr>
          <w:p w14:paraId="6E13E72D" w14:textId="77777777" w:rsidR="001C168E" w:rsidRPr="001C168E" w:rsidRDefault="001C168E" w:rsidP="00D7695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MUESTRA DE SUELO: Compuestos Orgánicos Volátiles (COV), Plomo, Cadmio y Mercurio; y en el Área B:</w:t>
            </w:r>
          </w:p>
          <w:p w14:paraId="0C98ACDA" w14:textId="77777777" w:rsidR="001C168E" w:rsidRPr="001C168E" w:rsidRDefault="001C168E" w:rsidP="00D7695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Hidrocarburos totales de petróleo fracción diésel (TPH DRO), Hidrocarburos totales de petróleo fracción aceite</w:t>
            </w:r>
          </w:p>
          <w:p w14:paraId="582BD247" w14:textId="77777777" w:rsidR="001C168E" w:rsidRPr="001C168E" w:rsidRDefault="001C168E" w:rsidP="00D7695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(TPH ORO) e Hidrocarburos Aromáticos Policíclicos (PAH).</w:t>
            </w:r>
          </w:p>
          <w:p w14:paraId="242ED8A5" w14:textId="77777777" w:rsidR="001C168E" w:rsidRPr="001C168E" w:rsidRDefault="001C168E" w:rsidP="00D7695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MUESTRA AGUAS SUB: COV, Plomo, Cadmio, Mercurio, TPH DRO, TPH ORO y PAH.</w:t>
            </w:r>
          </w:p>
        </w:tc>
      </w:tr>
      <w:tr w:rsidR="001C168E" w:rsidRPr="001C168E" w14:paraId="3C0F11BE"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0" w:type="dxa"/>
          </w:tcPr>
          <w:p w14:paraId="2C3FCA40" w14:textId="77777777" w:rsidR="001C168E" w:rsidRPr="001C168E" w:rsidRDefault="001C168E" w:rsidP="00D7695A">
            <w:pPr>
              <w:spacing w:after="0" w:line="240" w:lineRule="auto"/>
              <w:jc w:val="center"/>
              <w:rPr>
                <w:rFonts w:ascii="Times New Roman" w:hAnsi="Times New Roman" w:cs="Times New Roman"/>
                <w:b w:val="0"/>
                <w:sz w:val="18"/>
                <w:szCs w:val="18"/>
              </w:rPr>
            </w:pPr>
            <w:r w:rsidRPr="001C168E">
              <w:rPr>
                <w:rFonts w:ascii="Times New Roman" w:hAnsi="Times New Roman" w:cs="Times New Roman"/>
                <w:b w:val="0"/>
                <w:sz w:val="18"/>
                <w:szCs w:val="18"/>
              </w:rPr>
              <w:t>COLCUEROS</w:t>
            </w:r>
          </w:p>
        </w:tc>
        <w:tc>
          <w:tcPr>
            <w:tcW w:w="1219" w:type="dxa"/>
          </w:tcPr>
          <w:p w14:paraId="263ECFCB"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29/10/2020</w:t>
            </w:r>
          </w:p>
        </w:tc>
        <w:tc>
          <w:tcPr>
            <w:tcW w:w="5908" w:type="dxa"/>
          </w:tcPr>
          <w:p w14:paraId="52B670B8"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Cromo hexavalente (Cr VI), Zinc (Zn), Cadmio (Cd), Cobre (Cu), Mercurio (Mg) y fenoles</w:t>
            </w:r>
          </w:p>
        </w:tc>
      </w:tr>
      <w:tr w:rsidR="001C168E" w:rsidRPr="001C168E" w14:paraId="3409DEAD" w14:textId="77777777" w:rsidTr="006634B1">
        <w:tc>
          <w:tcPr>
            <w:cnfStyle w:val="001000000000" w:firstRow="0" w:lastRow="0" w:firstColumn="1" w:lastColumn="0" w:oddVBand="0" w:evenVBand="0" w:oddHBand="0" w:evenHBand="0" w:firstRowFirstColumn="0" w:firstRowLastColumn="0" w:lastRowFirstColumn="0" w:lastRowLastColumn="0"/>
            <w:tcW w:w="1940" w:type="dxa"/>
          </w:tcPr>
          <w:p w14:paraId="29288A21" w14:textId="77777777" w:rsidR="001C168E" w:rsidRPr="001C168E" w:rsidRDefault="001C168E" w:rsidP="00D7695A">
            <w:pPr>
              <w:spacing w:after="0" w:line="240" w:lineRule="auto"/>
              <w:jc w:val="center"/>
              <w:rPr>
                <w:rFonts w:ascii="Times New Roman" w:hAnsi="Times New Roman" w:cs="Times New Roman"/>
                <w:b w:val="0"/>
                <w:sz w:val="18"/>
                <w:szCs w:val="18"/>
              </w:rPr>
            </w:pPr>
            <w:r w:rsidRPr="001C168E">
              <w:rPr>
                <w:rFonts w:ascii="Times New Roman" w:hAnsi="Times New Roman" w:cs="Times New Roman"/>
                <w:b w:val="0"/>
                <w:sz w:val="18"/>
                <w:szCs w:val="18"/>
              </w:rPr>
              <w:t>BODEGAS DEL RHIN</w:t>
            </w:r>
          </w:p>
        </w:tc>
        <w:tc>
          <w:tcPr>
            <w:tcW w:w="1219" w:type="dxa"/>
          </w:tcPr>
          <w:p w14:paraId="1347E13E"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28/12/2020</w:t>
            </w:r>
          </w:p>
        </w:tc>
        <w:tc>
          <w:tcPr>
            <w:tcW w:w="5908" w:type="dxa"/>
          </w:tcPr>
          <w:p w14:paraId="4798C56A" w14:textId="77777777" w:rsidR="001C168E" w:rsidRPr="001C168E" w:rsidRDefault="001C168E" w:rsidP="00D7695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MUESTRAS SUELO: Hidrocarburos totales de petróleo fracción gasolina (TPH GRO), Hidrocarburos totales de petróleo fracción diésel (TPH DRO), BTEX (Benceno, Tolueno, Etilbenceno y Xilenos), Hidrocarburos Aromáticos Policíclicos (PAH).</w:t>
            </w:r>
          </w:p>
          <w:p w14:paraId="4ADA4EB2" w14:textId="77777777" w:rsidR="001C168E" w:rsidRPr="001C168E" w:rsidRDefault="001C168E" w:rsidP="00D7695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MUESTRAS AGUAS SUB: Hidrocarburos totales de petróleo fracción gasolina (TPH GRO), Hidrocarburos totales de petróleo fracción diésel (TPH DRO), BTEX (Benceno, Tolueno, Etilbenceno y Xilenos), Hidrocarburos Aromáticos Policíclicos (PAH).</w:t>
            </w:r>
          </w:p>
        </w:tc>
      </w:tr>
      <w:tr w:rsidR="001C168E" w:rsidRPr="001C168E" w14:paraId="03EFEAAA"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0" w:type="dxa"/>
          </w:tcPr>
          <w:p w14:paraId="79B06EC8" w14:textId="77777777" w:rsidR="001C168E" w:rsidRPr="001C168E" w:rsidRDefault="001C168E" w:rsidP="00D7695A">
            <w:pPr>
              <w:spacing w:after="0" w:line="240" w:lineRule="auto"/>
              <w:jc w:val="center"/>
              <w:rPr>
                <w:rFonts w:ascii="Times New Roman" w:hAnsi="Times New Roman" w:cs="Times New Roman"/>
                <w:b w:val="0"/>
                <w:sz w:val="18"/>
                <w:szCs w:val="18"/>
              </w:rPr>
            </w:pPr>
            <w:r w:rsidRPr="001C168E">
              <w:rPr>
                <w:rFonts w:ascii="Times New Roman" w:hAnsi="Times New Roman" w:cs="Times New Roman"/>
                <w:b w:val="0"/>
                <w:sz w:val="18"/>
                <w:szCs w:val="18"/>
              </w:rPr>
              <w:t>VMDOS</w:t>
            </w:r>
          </w:p>
        </w:tc>
        <w:tc>
          <w:tcPr>
            <w:tcW w:w="1219" w:type="dxa"/>
          </w:tcPr>
          <w:p w14:paraId="0096E9FE"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21/12/2020</w:t>
            </w:r>
          </w:p>
        </w:tc>
        <w:tc>
          <w:tcPr>
            <w:tcW w:w="5908" w:type="dxa"/>
          </w:tcPr>
          <w:p w14:paraId="389B6827"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 xml:space="preserve">Paquete de compuestos orgánicos volátiles (COV), </w:t>
            </w:r>
          </w:p>
          <w:p w14:paraId="3CF76075"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 xml:space="preserve">Paquete de compuestos orgánicos semivolatiles (SCOV), </w:t>
            </w:r>
          </w:p>
          <w:p w14:paraId="793C47F6"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 xml:space="preserve">Hidrocarburos totales de petróleo rango gasolina (TPH-GRO), </w:t>
            </w:r>
          </w:p>
          <w:p w14:paraId="18A191F2"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 xml:space="preserve">Hidrocarburos totales de petróleo rango diésel (TPH-DRO), </w:t>
            </w:r>
          </w:p>
          <w:p w14:paraId="0968A1D9"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lastRenderedPageBreak/>
              <w:t xml:space="preserve">Hidrocarburos Totales de Petróleo fracción aceite (TPH-ORO), </w:t>
            </w:r>
          </w:p>
          <w:p w14:paraId="0E15A667"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 xml:space="preserve">Paquete de hidrocarburos Aromáticos Policíclicos (PAH), </w:t>
            </w:r>
          </w:p>
          <w:p w14:paraId="6F9D631B" w14:textId="77777777" w:rsidR="001C168E" w:rsidRPr="001C168E" w:rsidRDefault="001C168E" w:rsidP="00D7695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Metales (Cromo total, Cromo hexavalente, Níquel, Zinc, Plomo, Cadmio, Cobre, Hierro, Mercurio) y pH</w:t>
            </w:r>
          </w:p>
        </w:tc>
      </w:tr>
    </w:tbl>
    <w:p w14:paraId="260A25F2" w14:textId="2AA13D2D" w:rsidR="001C168E" w:rsidRDefault="00E42A06" w:rsidP="00E42A06">
      <w:pPr>
        <w:spacing w:after="0" w:line="240" w:lineRule="auto"/>
        <w:jc w:val="center"/>
        <w:rPr>
          <w:rFonts w:ascii="Times New Roman" w:hAnsi="Times New Roman" w:cs="Times New Roman"/>
        </w:rPr>
      </w:pPr>
      <w:r>
        <w:rPr>
          <w:rFonts w:ascii="Times New Roman" w:hAnsi="Times New Roman" w:cs="Times New Roman"/>
        </w:rPr>
        <w:lastRenderedPageBreak/>
        <w:t>Fuente: SDA</w:t>
      </w:r>
    </w:p>
    <w:p w14:paraId="602A9E58" w14:textId="77777777" w:rsidR="00E42A06" w:rsidRPr="00E371DC" w:rsidRDefault="00E42A06" w:rsidP="001C168E">
      <w:pPr>
        <w:spacing w:after="0" w:line="240" w:lineRule="auto"/>
        <w:jc w:val="both"/>
        <w:rPr>
          <w:rFonts w:ascii="Times New Roman" w:hAnsi="Times New Roman" w:cs="Times New Roman"/>
        </w:rPr>
      </w:pPr>
    </w:p>
    <w:p w14:paraId="6E5E7281"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 xml:space="preserve">Dentro del proyecto 7743 - </w:t>
      </w:r>
      <w:r w:rsidRPr="001C168E">
        <w:rPr>
          <w:rFonts w:ascii="Times New Roman" w:hAnsi="Times New Roman" w:cs="Times New Roman"/>
          <w:i/>
          <w:sz w:val="24"/>
          <w:szCs w:val="24"/>
        </w:rPr>
        <w:t>Control, evaluación y seguimiento a predios de sitios contaminados, suelos degradados y pasivos ambientales para el diagnóstico de las condiciones del suelo y el acuífero somero en Bogotá</w:t>
      </w:r>
      <w:r w:rsidRPr="001C168E">
        <w:rPr>
          <w:rFonts w:ascii="Times New Roman" w:hAnsi="Times New Roman" w:cs="Times New Roman"/>
          <w:sz w:val="24"/>
          <w:szCs w:val="24"/>
        </w:rPr>
        <w:t>, se encuentra establecida la meta de Plan de Desarrollo “</w:t>
      </w:r>
      <w:r w:rsidRPr="001C168E">
        <w:rPr>
          <w:rFonts w:ascii="Times New Roman" w:hAnsi="Times New Roman" w:cs="Times New Roman"/>
          <w:i/>
          <w:sz w:val="24"/>
          <w:szCs w:val="24"/>
        </w:rPr>
        <w:t>REALIZAR EL DIAGNÓSTICO Y CONTROL AMBIENTAL A 1000 PREDIOS DE SITIOS CONTAMINADOS, SUELOS DEGRADADOS Y PASIVOS AMBIENTALES</w:t>
      </w:r>
      <w:r w:rsidRPr="001C168E">
        <w:rPr>
          <w:rFonts w:ascii="Times New Roman" w:hAnsi="Times New Roman" w:cs="Times New Roman"/>
          <w:sz w:val="24"/>
          <w:szCs w:val="24"/>
        </w:rPr>
        <w:t>” que a su vez cuenta con la meta de inversión “</w:t>
      </w:r>
      <w:r w:rsidRPr="001C168E">
        <w:rPr>
          <w:rFonts w:ascii="Times New Roman" w:hAnsi="Times New Roman" w:cs="Times New Roman"/>
          <w:i/>
          <w:sz w:val="24"/>
          <w:szCs w:val="24"/>
          <w:u w:val="single"/>
        </w:rPr>
        <w:t>Realizar 215 actividades de evaluación, control y seguimiento como mínimo, a predios identificados como sitios potencialmente contaminados, sitios contaminados o con pasivos ambientales en el Distrito Capital</w:t>
      </w:r>
      <w:r w:rsidRPr="001C168E">
        <w:rPr>
          <w:rFonts w:ascii="Times New Roman" w:hAnsi="Times New Roman" w:cs="Times New Roman"/>
          <w:sz w:val="24"/>
          <w:szCs w:val="24"/>
        </w:rPr>
        <w:t>” a cargo del grupo Suelos Contaminados de la Subdirección del Recurso Hídrico y del Suelo, lo cual se distribuye de la siguiente manera:</w:t>
      </w:r>
    </w:p>
    <w:p w14:paraId="385BA48B" w14:textId="77777777" w:rsidR="001C168E" w:rsidRPr="001C168E" w:rsidRDefault="001C168E" w:rsidP="001C168E">
      <w:pPr>
        <w:spacing w:after="0" w:line="240" w:lineRule="auto"/>
        <w:jc w:val="both"/>
        <w:rPr>
          <w:rFonts w:ascii="Times New Roman" w:hAnsi="Times New Roman" w:cs="Times New Roman"/>
          <w:sz w:val="24"/>
          <w:szCs w:val="24"/>
        </w:rPr>
      </w:pPr>
    </w:p>
    <w:p w14:paraId="2EC42EB5" w14:textId="408E97E8" w:rsidR="001C168E" w:rsidRDefault="00E42A06" w:rsidP="00E42A06">
      <w:pPr>
        <w:pStyle w:val="Descripcin"/>
      </w:pPr>
      <w:bookmarkStart w:id="371" w:name="_Toc62807014"/>
      <w:r>
        <w:t xml:space="preserve">Tabla </w:t>
      </w:r>
      <w:r>
        <w:fldChar w:fldCharType="begin"/>
      </w:r>
      <w:r>
        <w:instrText xml:space="preserve"> SEQ Tabla \* ARABIC </w:instrText>
      </w:r>
      <w:r>
        <w:fldChar w:fldCharType="separate"/>
      </w:r>
      <w:r w:rsidR="00FA2513">
        <w:rPr>
          <w:noProof/>
        </w:rPr>
        <w:t>90</w:t>
      </w:r>
      <w:r>
        <w:fldChar w:fldCharType="end"/>
      </w:r>
      <w:r>
        <w:t>:</w:t>
      </w:r>
      <w:r w:rsidR="001C168E" w:rsidRPr="00E371DC">
        <w:t xml:space="preserve"> Universo suelos contaminados al inicio del Plan de Desarrollo</w:t>
      </w:r>
      <w:bookmarkEnd w:id="371"/>
    </w:p>
    <w:p w14:paraId="5CC65E3E" w14:textId="77777777" w:rsidR="00E42A06" w:rsidRPr="00E371DC" w:rsidRDefault="00E42A06" w:rsidP="001C168E">
      <w:pPr>
        <w:spacing w:after="0" w:line="240" w:lineRule="auto"/>
        <w:jc w:val="center"/>
        <w:rPr>
          <w:rFonts w:ascii="Times New Roman" w:hAnsi="Times New Roman" w:cs="Times New Roman"/>
        </w:rPr>
      </w:pPr>
    </w:p>
    <w:tbl>
      <w:tblPr>
        <w:tblStyle w:val="Tablaconcuadrcula5oscura-nfasis6"/>
        <w:tblW w:w="5000" w:type="pct"/>
        <w:tblLook w:val="04A0" w:firstRow="1" w:lastRow="0" w:firstColumn="1" w:lastColumn="0" w:noHBand="0" w:noVBand="1"/>
      </w:tblPr>
      <w:tblGrid>
        <w:gridCol w:w="4518"/>
        <w:gridCol w:w="2126"/>
        <w:gridCol w:w="2184"/>
      </w:tblGrid>
      <w:tr w:rsidR="001C168E" w:rsidRPr="001C168E" w14:paraId="0262A63C" w14:textId="77777777" w:rsidTr="006634B1">
        <w:trPr>
          <w:cnfStyle w:val="100000000000" w:firstRow="1" w:lastRow="0" w:firstColumn="0" w:lastColumn="0" w:oddVBand="0" w:evenVBand="0" w:oddHBand="0"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559" w:type="pct"/>
            <w:hideMark/>
          </w:tcPr>
          <w:p w14:paraId="374090CC" w14:textId="4A5EDA0C" w:rsidR="001C168E" w:rsidRPr="001C168E" w:rsidRDefault="001C168E" w:rsidP="00D7695A">
            <w:pPr>
              <w:spacing w:after="0" w:line="240" w:lineRule="auto"/>
              <w:jc w:val="center"/>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ACTIVIDAD</w:t>
            </w:r>
          </w:p>
        </w:tc>
        <w:tc>
          <w:tcPr>
            <w:tcW w:w="1204" w:type="pct"/>
            <w:hideMark/>
          </w:tcPr>
          <w:p w14:paraId="42FFC10B" w14:textId="2CEBF469"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PREDIOS</w:t>
            </w:r>
          </w:p>
        </w:tc>
        <w:tc>
          <w:tcPr>
            <w:tcW w:w="1237" w:type="pct"/>
            <w:hideMark/>
          </w:tcPr>
          <w:p w14:paraId="689DA227" w14:textId="322E42DD"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USUARIOS</w:t>
            </w:r>
          </w:p>
        </w:tc>
      </w:tr>
      <w:tr w:rsidR="001C168E" w:rsidRPr="001C168E" w14:paraId="7DB655C6" w14:textId="77777777" w:rsidTr="006634B1">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559" w:type="pct"/>
            <w:hideMark/>
          </w:tcPr>
          <w:p w14:paraId="1D900D23" w14:textId="77777777" w:rsidR="001C168E" w:rsidRPr="001C168E" w:rsidRDefault="001C168E" w:rsidP="001C168E">
            <w:pPr>
              <w:spacing w:after="0" w:line="240" w:lineRule="auto"/>
              <w:rPr>
                <w:rFonts w:ascii="Times New Roman" w:eastAsia="Times New Roman" w:hAnsi="Times New Roman" w:cs="Times New Roman"/>
                <w:b w:val="0"/>
                <w:bCs w:val="0"/>
                <w:sz w:val="20"/>
                <w:szCs w:val="20"/>
              </w:rPr>
            </w:pPr>
            <w:r w:rsidRPr="001C168E">
              <w:rPr>
                <w:rFonts w:ascii="Times New Roman" w:eastAsia="Times New Roman" w:hAnsi="Times New Roman" w:cs="Times New Roman"/>
                <w:b w:val="0"/>
                <w:bCs w:val="0"/>
                <w:kern w:val="24"/>
                <w:sz w:val="20"/>
                <w:szCs w:val="20"/>
              </w:rPr>
              <w:t>Desmantelamiento de instalaciones</w:t>
            </w:r>
          </w:p>
        </w:tc>
        <w:tc>
          <w:tcPr>
            <w:tcW w:w="1204" w:type="pct"/>
            <w:hideMark/>
          </w:tcPr>
          <w:p w14:paraId="3A54BA2E"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87</w:t>
            </w:r>
          </w:p>
        </w:tc>
        <w:tc>
          <w:tcPr>
            <w:tcW w:w="1237" w:type="pct"/>
            <w:hideMark/>
          </w:tcPr>
          <w:p w14:paraId="5F77459C"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69</w:t>
            </w:r>
          </w:p>
        </w:tc>
      </w:tr>
      <w:tr w:rsidR="001C168E" w:rsidRPr="001C168E" w14:paraId="0EC35518" w14:textId="77777777" w:rsidTr="006634B1">
        <w:trPr>
          <w:trHeight w:val="30"/>
        </w:trPr>
        <w:tc>
          <w:tcPr>
            <w:cnfStyle w:val="001000000000" w:firstRow="0" w:lastRow="0" w:firstColumn="1" w:lastColumn="0" w:oddVBand="0" w:evenVBand="0" w:oddHBand="0" w:evenHBand="0" w:firstRowFirstColumn="0" w:firstRowLastColumn="0" w:lastRowFirstColumn="0" w:lastRowLastColumn="0"/>
            <w:tcW w:w="2559" w:type="pct"/>
            <w:hideMark/>
          </w:tcPr>
          <w:p w14:paraId="5705808B" w14:textId="77777777" w:rsidR="001C168E" w:rsidRPr="001C168E" w:rsidRDefault="001C168E" w:rsidP="001C168E">
            <w:pPr>
              <w:spacing w:after="0" w:line="240" w:lineRule="auto"/>
              <w:rPr>
                <w:rFonts w:ascii="Times New Roman" w:eastAsia="Times New Roman" w:hAnsi="Times New Roman" w:cs="Times New Roman"/>
                <w:b w:val="0"/>
                <w:bCs w:val="0"/>
                <w:sz w:val="20"/>
                <w:szCs w:val="20"/>
              </w:rPr>
            </w:pPr>
            <w:r w:rsidRPr="001C168E">
              <w:rPr>
                <w:rFonts w:ascii="Times New Roman" w:eastAsia="Times New Roman" w:hAnsi="Times New Roman" w:cs="Times New Roman"/>
                <w:b w:val="0"/>
                <w:bCs w:val="0"/>
                <w:kern w:val="24"/>
                <w:sz w:val="20"/>
                <w:szCs w:val="20"/>
              </w:rPr>
              <w:t>Intervención directa, monitoreo y desmantelamiento</w:t>
            </w:r>
          </w:p>
        </w:tc>
        <w:tc>
          <w:tcPr>
            <w:tcW w:w="1204" w:type="pct"/>
            <w:hideMark/>
          </w:tcPr>
          <w:p w14:paraId="092138D4"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14</w:t>
            </w:r>
          </w:p>
        </w:tc>
        <w:tc>
          <w:tcPr>
            <w:tcW w:w="1237" w:type="pct"/>
            <w:hideMark/>
          </w:tcPr>
          <w:p w14:paraId="5A8DD8CF"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13</w:t>
            </w:r>
          </w:p>
        </w:tc>
      </w:tr>
      <w:tr w:rsidR="001C168E" w:rsidRPr="001C168E" w14:paraId="6FC06423" w14:textId="77777777" w:rsidTr="006634B1">
        <w:trPr>
          <w:cnfStyle w:val="000000100000" w:firstRow="0" w:lastRow="0" w:firstColumn="0" w:lastColumn="0" w:oddVBand="0" w:evenVBand="0" w:oddHBand="1"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559" w:type="pct"/>
            <w:hideMark/>
          </w:tcPr>
          <w:p w14:paraId="76A42FAA" w14:textId="77777777" w:rsidR="001C168E" w:rsidRPr="001C168E" w:rsidRDefault="001C168E" w:rsidP="001C168E">
            <w:pPr>
              <w:spacing w:after="0" w:line="240" w:lineRule="auto"/>
              <w:rPr>
                <w:rFonts w:ascii="Times New Roman" w:eastAsia="Times New Roman" w:hAnsi="Times New Roman" w:cs="Times New Roman"/>
                <w:b w:val="0"/>
                <w:bCs w:val="0"/>
                <w:sz w:val="20"/>
                <w:szCs w:val="20"/>
              </w:rPr>
            </w:pPr>
            <w:r w:rsidRPr="001C168E">
              <w:rPr>
                <w:rFonts w:ascii="Times New Roman" w:eastAsia="Times New Roman" w:hAnsi="Times New Roman" w:cs="Times New Roman"/>
                <w:b w:val="0"/>
                <w:bCs w:val="0"/>
                <w:kern w:val="24"/>
                <w:sz w:val="20"/>
                <w:szCs w:val="20"/>
              </w:rPr>
              <w:t>Investigación</w:t>
            </w:r>
          </w:p>
        </w:tc>
        <w:tc>
          <w:tcPr>
            <w:tcW w:w="1204" w:type="pct"/>
            <w:hideMark/>
          </w:tcPr>
          <w:p w14:paraId="13C58492"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67</w:t>
            </w:r>
          </w:p>
        </w:tc>
        <w:tc>
          <w:tcPr>
            <w:tcW w:w="1237" w:type="pct"/>
            <w:hideMark/>
          </w:tcPr>
          <w:p w14:paraId="1B7B999A"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37</w:t>
            </w:r>
          </w:p>
        </w:tc>
      </w:tr>
      <w:tr w:rsidR="001C168E" w:rsidRPr="001C168E" w14:paraId="3E0C47C4" w14:textId="77777777" w:rsidTr="006634B1">
        <w:trPr>
          <w:trHeight w:val="30"/>
        </w:trPr>
        <w:tc>
          <w:tcPr>
            <w:cnfStyle w:val="001000000000" w:firstRow="0" w:lastRow="0" w:firstColumn="1" w:lastColumn="0" w:oddVBand="0" w:evenVBand="0" w:oddHBand="0" w:evenHBand="0" w:firstRowFirstColumn="0" w:firstRowLastColumn="0" w:lastRowFirstColumn="0" w:lastRowLastColumn="0"/>
            <w:tcW w:w="2559" w:type="pct"/>
            <w:hideMark/>
          </w:tcPr>
          <w:p w14:paraId="42CE7F96" w14:textId="77777777" w:rsidR="001C168E" w:rsidRPr="001C168E" w:rsidRDefault="001C168E" w:rsidP="001C168E">
            <w:pPr>
              <w:spacing w:after="0" w:line="240" w:lineRule="auto"/>
              <w:rPr>
                <w:rFonts w:ascii="Times New Roman" w:eastAsia="Times New Roman" w:hAnsi="Times New Roman" w:cs="Times New Roman"/>
                <w:b w:val="0"/>
                <w:bCs w:val="0"/>
                <w:sz w:val="20"/>
                <w:szCs w:val="20"/>
              </w:rPr>
            </w:pPr>
            <w:r w:rsidRPr="001C168E">
              <w:rPr>
                <w:rFonts w:ascii="Times New Roman" w:eastAsia="Times New Roman" w:hAnsi="Times New Roman" w:cs="Times New Roman"/>
                <w:b w:val="0"/>
                <w:bCs w:val="0"/>
                <w:kern w:val="24"/>
                <w:sz w:val="20"/>
                <w:szCs w:val="20"/>
              </w:rPr>
              <w:t>Investigación y Desmantelamiento</w:t>
            </w:r>
          </w:p>
        </w:tc>
        <w:tc>
          <w:tcPr>
            <w:tcW w:w="1204" w:type="pct"/>
            <w:hideMark/>
          </w:tcPr>
          <w:p w14:paraId="0701747D"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37</w:t>
            </w:r>
          </w:p>
        </w:tc>
        <w:tc>
          <w:tcPr>
            <w:tcW w:w="1237" w:type="pct"/>
            <w:hideMark/>
          </w:tcPr>
          <w:p w14:paraId="5DDE8E77"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28</w:t>
            </w:r>
          </w:p>
        </w:tc>
      </w:tr>
      <w:tr w:rsidR="001C168E" w:rsidRPr="001C168E" w14:paraId="0204198E" w14:textId="77777777" w:rsidTr="006634B1">
        <w:trPr>
          <w:cnfStyle w:val="000000100000" w:firstRow="0" w:lastRow="0" w:firstColumn="0" w:lastColumn="0" w:oddVBand="0" w:evenVBand="0" w:oddHBand="1"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559" w:type="pct"/>
            <w:hideMark/>
          </w:tcPr>
          <w:p w14:paraId="782A108D" w14:textId="77777777" w:rsidR="001C168E" w:rsidRPr="001C168E" w:rsidRDefault="001C168E" w:rsidP="001C168E">
            <w:pPr>
              <w:spacing w:after="0" w:line="240" w:lineRule="auto"/>
              <w:rPr>
                <w:rFonts w:ascii="Times New Roman" w:eastAsia="Times New Roman" w:hAnsi="Times New Roman" w:cs="Times New Roman"/>
                <w:b w:val="0"/>
                <w:bCs w:val="0"/>
                <w:sz w:val="20"/>
                <w:szCs w:val="20"/>
              </w:rPr>
            </w:pPr>
            <w:r w:rsidRPr="001C168E">
              <w:rPr>
                <w:rFonts w:ascii="Times New Roman" w:eastAsia="Times New Roman" w:hAnsi="Times New Roman" w:cs="Times New Roman"/>
                <w:b w:val="0"/>
                <w:bCs w:val="0"/>
                <w:kern w:val="24"/>
                <w:sz w:val="20"/>
                <w:szCs w:val="20"/>
              </w:rPr>
              <w:t>Remediación</w:t>
            </w:r>
          </w:p>
        </w:tc>
        <w:tc>
          <w:tcPr>
            <w:tcW w:w="1204" w:type="pct"/>
            <w:hideMark/>
          </w:tcPr>
          <w:p w14:paraId="00C9F613"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10</w:t>
            </w:r>
          </w:p>
        </w:tc>
        <w:tc>
          <w:tcPr>
            <w:tcW w:w="1237" w:type="pct"/>
            <w:hideMark/>
          </w:tcPr>
          <w:p w14:paraId="5EF1EC53"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4</w:t>
            </w:r>
          </w:p>
        </w:tc>
      </w:tr>
      <w:tr w:rsidR="001C168E" w:rsidRPr="001C168E" w14:paraId="30D05FB2" w14:textId="77777777" w:rsidTr="006634B1">
        <w:trPr>
          <w:trHeight w:val="30"/>
        </w:trPr>
        <w:tc>
          <w:tcPr>
            <w:cnfStyle w:val="001000000000" w:firstRow="0" w:lastRow="0" w:firstColumn="1" w:lastColumn="0" w:oddVBand="0" w:evenVBand="0" w:oddHBand="0" w:evenHBand="0" w:firstRowFirstColumn="0" w:firstRowLastColumn="0" w:lastRowFirstColumn="0" w:lastRowLastColumn="0"/>
            <w:tcW w:w="2559" w:type="pct"/>
            <w:hideMark/>
          </w:tcPr>
          <w:p w14:paraId="7254FCA7" w14:textId="77777777" w:rsidR="001C168E" w:rsidRPr="001C168E" w:rsidRDefault="001C168E" w:rsidP="001C168E">
            <w:pPr>
              <w:spacing w:after="0" w:line="240" w:lineRule="auto"/>
              <w:rPr>
                <w:rFonts w:ascii="Times New Roman" w:eastAsia="Times New Roman" w:hAnsi="Times New Roman" w:cs="Times New Roman"/>
                <w:b w:val="0"/>
                <w:bCs w:val="0"/>
                <w:sz w:val="20"/>
                <w:szCs w:val="20"/>
              </w:rPr>
            </w:pPr>
            <w:r w:rsidRPr="001C168E">
              <w:rPr>
                <w:rFonts w:ascii="Times New Roman" w:eastAsia="Times New Roman" w:hAnsi="Times New Roman" w:cs="Times New Roman"/>
                <w:b w:val="0"/>
                <w:bCs w:val="0"/>
                <w:kern w:val="24"/>
                <w:sz w:val="20"/>
                <w:szCs w:val="20"/>
              </w:rPr>
              <w:t>Total Plan de Desarrollo</w:t>
            </w:r>
          </w:p>
        </w:tc>
        <w:tc>
          <w:tcPr>
            <w:tcW w:w="1204" w:type="pct"/>
            <w:hideMark/>
          </w:tcPr>
          <w:p w14:paraId="416D88FB"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215</w:t>
            </w:r>
          </w:p>
        </w:tc>
        <w:tc>
          <w:tcPr>
            <w:tcW w:w="1237" w:type="pct"/>
            <w:hideMark/>
          </w:tcPr>
          <w:p w14:paraId="222CEEC2"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C168E">
              <w:rPr>
                <w:rFonts w:ascii="Times New Roman" w:eastAsia="Times New Roman" w:hAnsi="Times New Roman" w:cs="Times New Roman"/>
                <w:kern w:val="24"/>
                <w:sz w:val="20"/>
                <w:szCs w:val="20"/>
              </w:rPr>
              <w:t>151</w:t>
            </w:r>
          </w:p>
        </w:tc>
      </w:tr>
    </w:tbl>
    <w:p w14:paraId="44F3F3A0" w14:textId="32FE7346" w:rsidR="001C168E" w:rsidRDefault="00E42A06" w:rsidP="00E42A06">
      <w:pPr>
        <w:spacing w:after="0" w:line="240" w:lineRule="auto"/>
        <w:jc w:val="center"/>
        <w:rPr>
          <w:rFonts w:ascii="Times New Roman" w:hAnsi="Times New Roman" w:cs="Times New Roman"/>
        </w:rPr>
      </w:pPr>
      <w:r>
        <w:rPr>
          <w:rFonts w:ascii="Times New Roman" w:hAnsi="Times New Roman" w:cs="Times New Roman"/>
        </w:rPr>
        <w:t>Fuente: SDA</w:t>
      </w:r>
    </w:p>
    <w:p w14:paraId="5D7B7F99" w14:textId="77777777" w:rsidR="00E42A06" w:rsidRPr="00E371DC" w:rsidRDefault="00E42A06" w:rsidP="001C168E">
      <w:pPr>
        <w:spacing w:after="0" w:line="240" w:lineRule="auto"/>
        <w:jc w:val="both"/>
        <w:rPr>
          <w:rFonts w:ascii="Times New Roman" w:hAnsi="Times New Roman" w:cs="Times New Roman"/>
        </w:rPr>
      </w:pPr>
    </w:p>
    <w:p w14:paraId="5DD6114C" w14:textId="77777777" w:rsidR="001C168E" w:rsidRPr="001C168E" w:rsidRDefault="001C168E" w:rsidP="001C168E">
      <w:pPr>
        <w:spacing w:after="0" w:line="240" w:lineRule="auto"/>
        <w:jc w:val="both"/>
        <w:rPr>
          <w:rFonts w:ascii="Times New Roman" w:hAnsi="Times New Roman" w:cs="Times New Roman"/>
          <w:sz w:val="24"/>
          <w:szCs w:val="24"/>
        </w:rPr>
      </w:pPr>
      <w:r w:rsidRPr="001C168E">
        <w:rPr>
          <w:rFonts w:ascii="Times New Roman" w:hAnsi="Times New Roman" w:cs="Times New Roman"/>
          <w:sz w:val="24"/>
          <w:szCs w:val="24"/>
        </w:rPr>
        <w:t xml:space="preserve">Durante el </w:t>
      </w:r>
      <w:r w:rsidRPr="00E42A06">
        <w:rPr>
          <w:rFonts w:ascii="Times New Roman" w:hAnsi="Times New Roman" w:cs="Times New Roman"/>
          <w:sz w:val="24"/>
          <w:szCs w:val="24"/>
        </w:rPr>
        <w:t xml:space="preserve">periodo comprendido entre el 01/08/2020 y el 31/12/2020 se realizaron actividades de </w:t>
      </w:r>
      <w:r w:rsidRPr="00E42A06">
        <w:rPr>
          <w:rFonts w:ascii="Times New Roman" w:hAnsi="Times New Roman" w:cs="Times New Roman"/>
          <w:sz w:val="24"/>
          <w:szCs w:val="24"/>
          <w:u w:val="single"/>
        </w:rPr>
        <w:t>seguimiento a un total de 20 predios</w:t>
      </w:r>
      <w:r w:rsidRPr="00E42A06">
        <w:rPr>
          <w:rFonts w:ascii="Times New Roman" w:hAnsi="Times New Roman" w:cs="Times New Roman"/>
          <w:sz w:val="24"/>
          <w:szCs w:val="24"/>
        </w:rPr>
        <w:t xml:space="preserve"> catastrales emitiendo </w:t>
      </w:r>
      <w:r w:rsidRPr="00E42A06">
        <w:rPr>
          <w:rFonts w:ascii="Times New Roman" w:hAnsi="Times New Roman" w:cs="Times New Roman"/>
          <w:sz w:val="24"/>
          <w:szCs w:val="24"/>
          <w:u w:val="single"/>
        </w:rPr>
        <w:t>16 conceptos técnicos</w:t>
      </w:r>
      <w:r w:rsidRPr="00E42A06">
        <w:rPr>
          <w:rFonts w:ascii="Times New Roman" w:hAnsi="Times New Roman" w:cs="Times New Roman"/>
          <w:color w:val="FF0000"/>
          <w:sz w:val="24"/>
          <w:szCs w:val="24"/>
        </w:rPr>
        <w:t xml:space="preserve"> </w:t>
      </w:r>
      <w:r w:rsidRPr="00E42A06">
        <w:rPr>
          <w:rFonts w:ascii="Times New Roman" w:hAnsi="Times New Roman" w:cs="Times New Roman"/>
          <w:sz w:val="24"/>
          <w:szCs w:val="24"/>
        </w:rPr>
        <w:t>en relación a sitios potencialmente contaminados o sitios contaminados en procesos de investigación y remediación</w:t>
      </w:r>
      <w:r w:rsidRPr="001C168E">
        <w:rPr>
          <w:rFonts w:ascii="Times New Roman" w:hAnsi="Times New Roman" w:cs="Times New Roman"/>
          <w:sz w:val="24"/>
          <w:szCs w:val="24"/>
        </w:rPr>
        <w:t xml:space="preserve">, alcanzando un cumplimiento del 95,2% teniendo en cuenta que la proyección correspondía a 21 predios, quedando pendiente un predio al cual se le desarrolló visita, sin embargo, debido a ajustes y revisión, dicho documento fue emitido el 04/01/2021 (2021IE00191). Aun así es importante resaltar el hecho que </w:t>
      </w:r>
      <w:r w:rsidRPr="001C168E">
        <w:rPr>
          <w:rFonts w:ascii="Times New Roman" w:hAnsi="Times New Roman" w:cs="Times New Roman"/>
          <w:sz w:val="24"/>
          <w:szCs w:val="24"/>
          <w:u w:val="single"/>
        </w:rPr>
        <w:t>cinco predios</w:t>
      </w:r>
      <w:r w:rsidRPr="001C168E">
        <w:rPr>
          <w:rFonts w:ascii="Times New Roman" w:hAnsi="Times New Roman" w:cs="Times New Roman"/>
          <w:sz w:val="24"/>
          <w:szCs w:val="24"/>
        </w:rPr>
        <w:t xml:space="preserve"> de FIDUCIARIA BOGOTÁ S.A. fueron </w:t>
      </w:r>
      <w:r w:rsidRPr="001C168E">
        <w:rPr>
          <w:rFonts w:ascii="Times New Roman" w:hAnsi="Times New Roman" w:cs="Times New Roman"/>
          <w:sz w:val="24"/>
          <w:szCs w:val="24"/>
          <w:u w:val="single"/>
        </w:rPr>
        <w:t>englobados</w:t>
      </w:r>
      <w:r w:rsidRPr="001C168E">
        <w:rPr>
          <w:rFonts w:ascii="Times New Roman" w:hAnsi="Times New Roman" w:cs="Times New Roman"/>
          <w:sz w:val="24"/>
          <w:szCs w:val="24"/>
        </w:rPr>
        <w:t xml:space="preserve"> por lo que allí solamente se reporta </w:t>
      </w:r>
      <w:r w:rsidRPr="001C168E">
        <w:rPr>
          <w:rFonts w:ascii="Times New Roman" w:hAnsi="Times New Roman" w:cs="Times New Roman"/>
          <w:sz w:val="24"/>
          <w:szCs w:val="24"/>
          <w:u w:val="single"/>
        </w:rPr>
        <w:t>un predio</w:t>
      </w:r>
      <w:r w:rsidRPr="001C168E">
        <w:rPr>
          <w:rFonts w:ascii="Times New Roman" w:hAnsi="Times New Roman" w:cs="Times New Roman"/>
          <w:sz w:val="24"/>
          <w:szCs w:val="24"/>
        </w:rPr>
        <w:t xml:space="preserve"> por la gestión realizada. Los avances reportados se relacionan a continuación: </w:t>
      </w:r>
    </w:p>
    <w:p w14:paraId="78627815" w14:textId="77777777" w:rsidR="001C168E" w:rsidRPr="001C168E" w:rsidRDefault="001C168E" w:rsidP="001C168E">
      <w:pPr>
        <w:spacing w:after="0" w:line="240" w:lineRule="auto"/>
        <w:jc w:val="both"/>
        <w:rPr>
          <w:rFonts w:ascii="Times New Roman" w:hAnsi="Times New Roman" w:cs="Times New Roman"/>
          <w:sz w:val="24"/>
          <w:szCs w:val="24"/>
        </w:rPr>
      </w:pPr>
    </w:p>
    <w:p w14:paraId="74A5B7E9" w14:textId="77777777" w:rsidR="001C168E" w:rsidRPr="001C168E" w:rsidRDefault="001C168E" w:rsidP="000C6178">
      <w:pPr>
        <w:numPr>
          <w:ilvl w:val="0"/>
          <w:numId w:val="121"/>
        </w:numPr>
        <w:suppressAutoHyphens w:val="0"/>
        <w:spacing w:after="0" w:line="240" w:lineRule="auto"/>
        <w:contextualSpacing/>
        <w:jc w:val="both"/>
        <w:rPr>
          <w:rFonts w:ascii="Times New Roman" w:hAnsi="Times New Roman" w:cs="Times New Roman"/>
          <w:sz w:val="24"/>
          <w:szCs w:val="24"/>
        </w:rPr>
      </w:pPr>
      <w:r w:rsidRPr="001C168E">
        <w:rPr>
          <w:rFonts w:ascii="Times New Roman" w:hAnsi="Times New Roman" w:cs="Times New Roman"/>
          <w:sz w:val="24"/>
          <w:szCs w:val="24"/>
        </w:rPr>
        <w:t>Agosto 2020. Se realizó 1 visita técnica de seguimiento a 1 predio catastral y se emitió 1 concepto en relación a: Antigua Curtiembre COLCUEROS SA.</w:t>
      </w:r>
    </w:p>
    <w:p w14:paraId="148D5045" w14:textId="77777777" w:rsidR="001C168E" w:rsidRPr="001C168E" w:rsidRDefault="001C168E" w:rsidP="000C6178">
      <w:pPr>
        <w:numPr>
          <w:ilvl w:val="0"/>
          <w:numId w:val="121"/>
        </w:numPr>
        <w:suppressAutoHyphens w:val="0"/>
        <w:spacing w:after="0" w:line="240" w:lineRule="auto"/>
        <w:contextualSpacing/>
        <w:jc w:val="both"/>
        <w:rPr>
          <w:rFonts w:ascii="Times New Roman" w:hAnsi="Times New Roman" w:cs="Times New Roman"/>
          <w:sz w:val="24"/>
          <w:szCs w:val="24"/>
        </w:rPr>
      </w:pPr>
      <w:r w:rsidRPr="001C168E">
        <w:rPr>
          <w:rFonts w:ascii="Times New Roman" w:hAnsi="Times New Roman" w:cs="Times New Roman"/>
          <w:sz w:val="24"/>
          <w:szCs w:val="24"/>
        </w:rPr>
        <w:t xml:space="preserve">Septiembre 2020. Se realizaron 5 visitas técnicas de seguimiento a 5 predios catastrales y se emitieron 4 conceptos en relación a: FIDUCIARIA BOGOTÁ S.A., FIDUCIARIA BOGOTÁ S.A., FIDUCIARIA BOGOTÁ S.A. DAIMLER COLOMBIA S.A. </w:t>
      </w:r>
    </w:p>
    <w:p w14:paraId="0C4D2CD4" w14:textId="77777777" w:rsidR="001C168E" w:rsidRPr="001C168E" w:rsidRDefault="001C168E" w:rsidP="000C6178">
      <w:pPr>
        <w:numPr>
          <w:ilvl w:val="0"/>
          <w:numId w:val="121"/>
        </w:numPr>
        <w:suppressAutoHyphens w:val="0"/>
        <w:spacing w:after="0" w:line="240" w:lineRule="auto"/>
        <w:contextualSpacing/>
        <w:jc w:val="both"/>
        <w:rPr>
          <w:rFonts w:ascii="Times New Roman" w:hAnsi="Times New Roman" w:cs="Times New Roman"/>
          <w:sz w:val="24"/>
          <w:szCs w:val="24"/>
        </w:rPr>
      </w:pPr>
      <w:r w:rsidRPr="001C168E">
        <w:rPr>
          <w:rFonts w:ascii="Times New Roman" w:hAnsi="Times New Roman" w:cs="Times New Roman"/>
          <w:sz w:val="24"/>
          <w:szCs w:val="24"/>
        </w:rPr>
        <w:t xml:space="preserve">Octubre 2020. Se realizaron 4 visitas técnicas de seguimiento a 6 predios catastrales y se emitieron 4 conceptos en relación a: FIDUCIARIA BOGOTÁ S.A., CONSTRUCTORA LAS GALIAS S.A., BODEGAS DEL RHIN S.A.S., CARBOQUÍMICA S.A.S. </w:t>
      </w:r>
    </w:p>
    <w:p w14:paraId="07BD789E" w14:textId="77777777" w:rsidR="001C168E" w:rsidRPr="001C168E" w:rsidRDefault="001C168E" w:rsidP="000C6178">
      <w:pPr>
        <w:numPr>
          <w:ilvl w:val="0"/>
          <w:numId w:val="121"/>
        </w:numPr>
        <w:suppressAutoHyphens w:val="0"/>
        <w:spacing w:after="0" w:line="240" w:lineRule="auto"/>
        <w:contextualSpacing/>
        <w:jc w:val="both"/>
        <w:rPr>
          <w:rFonts w:ascii="Times New Roman" w:hAnsi="Times New Roman" w:cs="Times New Roman"/>
          <w:sz w:val="24"/>
          <w:szCs w:val="24"/>
        </w:rPr>
      </w:pPr>
      <w:r w:rsidRPr="001C168E">
        <w:rPr>
          <w:rFonts w:ascii="Times New Roman" w:hAnsi="Times New Roman" w:cs="Times New Roman"/>
          <w:sz w:val="24"/>
          <w:szCs w:val="24"/>
        </w:rPr>
        <w:lastRenderedPageBreak/>
        <w:t xml:space="preserve">Noviembre 2020. Se realizaron 3 visitas técnicas de seguimiento a 4 predios catastrales y se emitieron 3 conceptos en relación a: CARBOQUÍMICA S.A.S., GODDARD CATERING GROUP, CONSTRUCTORA LAS GALIAS S.A. </w:t>
      </w:r>
    </w:p>
    <w:p w14:paraId="0AC8F056" w14:textId="77777777" w:rsidR="001C168E" w:rsidRPr="001C168E" w:rsidRDefault="001C168E" w:rsidP="000C6178">
      <w:pPr>
        <w:numPr>
          <w:ilvl w:val="0"/>
          <w:numId w:val="121"/>
        </w:numPr>
        <w:suppressAutoHyphens w:val="0"/>
        <w:spacing w:after="0" w:line="240" w:lineRule="auto"/>
        <w:contextualSpacing/>
        <w:jc w:val="both"/>
        <w:rPr>
          <w:rFonts w:ascii="Times New Roman" w:hAnsi="Times New Roman" w:cs="Times New Roman"/>
          <w:sz w:val="24"/>
          <w:szCs w:val="24"/>
        </w:rPr>
      </w:pPr>
      <w:r w:rsidRPr="001C168E">
        <w:rPr>
          <w:rFonts w:ascii="Times New Roman" w:hAnsi="Times New Roman" w:cs="Times New Roman"/>
          <w:sz w:val="24"/>
          <w:szCs w:val="24"/>
        </w:rPr>
        <w:t xml:space="preserve">Diciembre 2020. Se realizaron 4 visitas técnicas de seguimiento a 4 predios catastrales y se emitieron 5 conceptos técnicos, en relación a: FIDUCIARIA BOGOTÁ, INGEURBE S.A.S., GENERAL MOTORS COLMOTORES, LA LUCHA SALAZAR y GRUPO ENERGÍA BOGOTÁ. </w:t>
      </w:r>
    </w:p>
    <w:p w14:paraId="59B8C9CA" w14:textId="77777777" w:rsidR="001C168E" w:rsidRPr="001C168E" w:rsidRDefault="001C168E" w:rsidP="001C168E">
      <w:pPr>
        <w:spacing w:after="0" w:line="240" w:lineRule="auto"/>
        <w:jc w:val="both"/>
        <w:rPr>
          <w:rFonts w:ascii="Times New Roman" w:hAnsi="Times New Roman" w:cs="Times New Roman"/>
          <w:sz w:val="24"/>
          <w:szCs w:val="24"/>
        </w:rPr>
      </w:pPr>
    </w:p>
    <w:p w14:paraId="5A6849BA" w14:textId="1473433E" w:rsidR="001C168E" w:rsidRPr="00E371DC" w:rsidRDefault="00E42A06" w:rsidP="00E42A06">
      <w:pPr>
        <w:pStyle w:val="Descripcin"/>
      </w:pPr>
      <w:bookmarkStart w:id="372" w:name="_Toc62807088"/>
      <w:r>
        <w:t xml:space="preserve">Gráfica </w:t>
      </w:r>
      <w:r>
        <w:fldChar w:fldCharType="begin"/>
      </w:r>
      <w:r>
        <w:instrText xml:space="preserve"> SEQ Gráfica \* ARABIC </w:instrText>
      </w:r>
      <w:r>
        <w:fldChar w:fldCharType="separate"/>
      </w:r>
      <w:r w:rsidR="00FA2513">
        <w:rPr>
          <w:noProof/>
        </w:rPr>
        <w:t>40</w:t>
      </w:r>
      <w:r>
        <w:fldChar w:fldCharType="end"/>
      </w:r>
      <w:r>
        <w:t xml:space="preserve">: </w:t>
      </w:r>
      <w:r w:rsidR="001C168E" w:rsidRPr="00E371DC">
        <w:t>Cantidad de predios atendidos por localidad para Meta Pla</w:t>
      </w:r>
      <w:r w:rsidR="001C168E">
        <w:t>n de Desarrollo</w:t>
      </w:r>
      <w:bookmarkEnd w:id="372"/>
    </w:p>
    <w:p w14:paraId="21222D37" w14:textId="77777777" w:rsidR="001C168E" w:rsidRPr="00E371DC" w:rsidRDefault="001C168E" w:rsidP="001C168E">
      <w:pPr>
        <w:spacing w:after="0" w:line="240" w:lineRule="auto"/>
        <w:jc w:val="both"/>
        <w:rPr>
          <w:rFonts w:ascii="Times New Roman" w:hAnsi="Times New Roman" w:cs="Times New Roman"/>
        </w:rPr>
      </w:pPr>
    </w:p>
    <w:p w14:paraId="372D60DC" w14:textId="77777777" w:rsidR="001C168E" w:rsidRPr="00E371DC" w:rsidRDefault="001C168E" w:rsidP="001C168E">
      <w:pPr>
        <w:spacing w:after="0" w:line="240" w:lineRule="auto"/>
        <w:jc w:val="center"/>
        <w:rPr>
          <w:rFonts w:ascii="Times New Roman" w:hAnsi="Times New Roman" w:cs="Times New Roman"/>
        </w:rPr>
      </w:pPr>
      <w:r w:rsidRPr="00E371DC">
        <w:rPr>
          <w:rFonts w:ascii="Times New Roman" w:hAnsi="Times New Roman" w:cs="Times New Roman"/>
          <w:noProof/>
          <w:lang w:eastAsia="es-CO"/>
        </w:rPr>
        <w:drawing>
          <wp:inline distT="0" distB="0" distL="0" distR="0" wp14:anchorId="6F329D71" wp14:editId="014BD813">
            <wp:extent cx="4219575" cy="2570158"/>
            <wp:effectExtent l="0" t="0" r="0" b="1905"/>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45165" cy="2585745"/>
                    </a:xfrm>
                    <a:prstGeom prst="rect">
                      <a:avLst/>
                    </a:prstGeom>
                    <a:noFill/>
                  </pic:spPr>
                </pic:pic>
              </a:graphicData>
            </a:graphic>
          </wp:inline>
        </w:drawing>
      </w:r>
    </w:p>
    <w:p w14:paraId="3AE5110C" w14:textId="7167C678" w:rsidR="001C168E" w:rsidRPr="00E371DC" w:rsidRDefault="00E42A06" w:rsidP="00843009">
      <w:pPr>
        <w:autoSpaceDE w:val="0"/>
        <w:adjustRightInd w:val="0"/>
        <w:spacing w:after="0" w:line="240" w:lineRule="auto"/>
        <w:ind w:left="720"/>
        <w:contextualSpacing/>
        <w:jc w:val="center"/>
        <w:rPr>
          <w:rFonts w:ascii="Times New Roman" w:hAnsi="Times New Roman" w:cs="Times New Roman"/>
          <w:color w:val="222222"/>
          <w:lang w:eastAsia="es-CO"/>
        </w:rPr>
      </w:pPr>
      <w:r>
        <w:rPr>
          <w:rFonts w:ascii="Times New Roman" w:hAnsi="Times New Roman" w:cs="Times New Roman"/>
          <w:color w:val="222222"/>
          <w:lang w:eastAsia="es-CO"/>
        </w:rPr>
        <w:t>Fuente: SDA</w:t>
      </w:r>
    </w:p>
    <w:p w14:paraId="00CBC484" w14:textId="77777777" w:rsidR="001C168E" w:rsidRPr="00E371DC" w:rsidRDefault="001C168E" w:rsidP="001C168E">
      <w:pPr>
        <w:autoSpaceDE w:val="0"/>
        <w:adjustRightInd w:val="0"/>
        <w:spacing w:after="0" w:line="240" w:lineRule="auto"/>
        <w:ind w:left="360"/>
        <w:jc w:val="both"/>
        <w:rPr>
          <w:rFonts w:ascii="Times New Roman" w:hAnsi="Times New Roman" w:cs="Times New Roman"/>
          <w:color w:val="222222"/>
          <w:lang w:eastAsia="es-CO"/>
        </w:rPr>
      </w:pPr>
    </w:p>
    <w:p w14:paraId="243EB68D" w14:textId="77777777" w:rsidR="001C168E" w:rsidRPr="001C168E" w:rsidRDefault="001C168E" w:rsidP="001C168E">
      <w:pPr>
        <w:autoSpaceDE w:val="0"/>
        <w:adjustRightInd w:val="0"/>
        <w:spacing w:after="0" w:line="240" w:lineRule="auto"/>
        <w:jc w:val="both"/>
        <w:rPr>
          <w:rFonts w:ascii="Times New Roman" w:hAnsi="Times New Roman" w:cs="Times New Roman"/>
          <w:color w:val="222222"/>
          <w:sz w:val="24"/>
          <w:szCs w:val="24"/>
          <w:lang w:eastAsia="es-CO"/>
        </w:rPr>
      </w:pPr>
      <w:r w:rsidRPr="001C168E">
        <w:rPr>
          <w:rFonts w:ascii="Times New Roman" w:hAnsi="Times New Roman" w:cs="Times New Roman"/>
          <w:color w:val="222222"/>
          <w:sz w:val="24"/>
          <w:szCs w:val="24"/>
          <w:lang w:eastAsia="es-CO"/>
        </w:rPr>
        <w:t xml:space="preserve">Durante el periodo comprendido entre el 01/08/2020 y el 31/12/2020 se atendieron en total de </w:t>
      </w:r>
      <w:r w:rsidRPr="001C168E">
        <w:rPr>
          <w:rFonts w:ascii="Times New Roman" w:hAnsi="Times New Roman" w:cs="Times New Roman"/>
          <w:b/>
          <w:color w:val="222222"/>
          <w:sz w:val="24"/>
          <w:szCs w:val="24"/>
          <w:u w:val="single"/>
          <w:lang w:eastAsia="es-CO"/>
        </w:rPr>
        <w:t>12 solicitudes</w:t>
      </w:r>
      <w:r w:rsidRPr="001C168E">
        <w:rPr>
          <w:rFonts w:ascii="Times New Roman" w:hAnsi="Times New Roman" w:cs="Times New Roman"/>
          <w:color w:val="222222"/>
          <w:sz w:val="24"/>
          <w:szCs w:val="24"/>
          <w:lang w:eastAsia="es-CO"/>
        </w:rPr>
        <w:t xml:space="preserve"> asociadas al desarrollo de diligencias técnicas de reconocimiento y el establecimiento de lineamientos técnicos para el desmantelamiento de las instalaciones o para la investigación del predio en caso de ser clasificado como con sospecha de contaminación, en total </w:t>
      </w:r>
      <w:r w:rsidRPr="001C168E">
        <w:rPr>
          <w:rFonts w:ascii="Times New Roman" w:hAnsi="Times New Roman" w:cs="Times New Roman"/>
          <w:b/>
          <w:color w:val="222222"/>
          <w:sz w:val="24"/>
          <w:szCs w:val="24"/>
          <w:u w:val="single"/>
          <w:lang w:eastAsia="es-CO"/>
        </w:rPr>
        <w:t>se atendieron 124 predios</w:t>
      </w:r>
      <w:r w:rsidRPr="001C168E">
        <w:rPr>
          <w:rFonts w:ascii="Times New Roman" w:hAnsi="Times New Roman" w:cs="Times New Roman"/>
          <w:color w:val="222222"/>
          <w:sz w:val="24"/>
          <w:szCs w:val="24"/>
          <w:lang w:eastAsia="es-CO"/>
        </w:rPr>
        <w:t xml:space="preserve">, distribuidos de la siguiente manera: </w:t>
      </w:r>
    </w:p>
    <w:p w14:paraId="14EDF45A" w14:textId="77777777" w:rsidR="001C168E" w:rsidRPr="001C168E" w:rsidRDefault="001C168E" w:rsidP="001C168E">
      <w:pPr>
        <w:autoSpaceDE w:val="0"/>
        <w:adjustRightInd w:val="0"/>
        <w:spacing w:after="0" w:line="240" w:lineRule="auto"/>
        <w:jc w:val="both"/>
        <w:rPr>
          <w:rFonts w:ascii="Times New Roman" w:hAnsi="Times New Roman" w:cs="Times New Roman"/>
          <w:color w:val="222222"/>
          <w:sz w:val="24"/>
          <w:szCs w:val="24"/>
          <w:lang w:eastAsia="es-CO"/>
        </w:rPr>
      </w:pPr>
    </w:p>
    <w:p w14:paraId="07C3D75C" w14:textId="77777777" w:rsidR="001C168E" w:rsidRPr="001C168E" w:rsidRDefault="001C168E" w:rsidP="000C6178">
      <w:pPr>
        <w:numPr>
          <w:ilvl w:val="0"/>
          <w:numId w:val="122"/>
        </w:numPr>
        <w:suppressAutoHyphens w:val="0"/>
        <w:autoSpaceDE w:val="0"/>
        <w:adjustRightInd w:val="0"/>
        <w:spacing w:after="0" w:line="240" w:lineRule="auto"/>
        <w:jc w:val="both"/>
        <w:rPr>
          <w:rFonts w:ascii="Times New Roman" w:hAnsi="Times New Roman" w:cs="Times New Roman"/>
          <w:color w:val="222222"/>
          <w:sz w:val="24"/>
          <w:szCs w:val="24"/>
          <w:lang w:eastAsia="es-CO"/>
        </w:rPr>
      </w:pPr>
      <w:r w:rsidRPr="001C168E">
        <w:rPr>
          <w:rFonts w:ascii="Times New Roman" w:hAnsi="Times New Roman" w:cs="Times New Roman"/>
          <w:color w:val="222222"/>
          <w:sz w:val="24"/>
          <w:szCs w:val="24"/>
          <w:lang w:eastAsia="es-CO"/>
        </w:rPr>
        <w:t>Agosto de 2020. Se atendieron 6 solicitudes, se emitieron 6 conceptos técnicos y se desarrollaron diligencias técnicas de reconocimiento a 12 predios.</w:t>
      </w:r>
    </w:p>
    <w:p w14:paraId="7F299828" w14:textId="77777777" w:rsidR="001C168E" w:rsidRPr="001C168E" w:rsidRDefault="001C168E" w:rsidP="000C6178">
      <w:pPr>
        <w:numPr>
          <w:ilvl w:val="0"/>
          <w:numId w:val="122"/>
        </w:numPr>
        <w:suppressAutoHyphens w:val="0"/>
        <w:autoSpaceDE w:val="0"/>
        <w:adjustRightInd w:val="0"/>
        <w:spacing w:after="0" w:line="240" w:lineRule="auto"/>
        <w:jc w:val="both"/>
        <w:rPr>
          <w:rFonts w:ascii="Times New Roman" w:hAnsi="Times New Roman" w:cs="Times New Roman"/>
          <w:color w:val="222222"/>
          <w:sz w:val="24"/>
          <w:szCs w:val="24"/>
          <w:lang w:eastAsia="es-CO"/>
        </w:rPr>
      </w:pPr>
      <w:r w:rsidRPr="001C168E">
        <w:rPr>
          <w:rFonts w:ascii="Times New Roman" w:hAnsi="Times New Roman" w:cs="Times New Roman"/>
          <w:color w:val="222222"/>
          <w:sz w:val="24"/>
          <w:szCs w:val="24"/>
          <w:lang w:eastAsia="es-CO"/>
        </w:rPr>
        <w:t>Septiembre 2020. Se atendieron 2 solicitudes, se emitieron 2 conceptos técnicos y se desarrollaron diligencias técnicas de reconocimiento a 2 predios.</w:t>
      </w:r>
    </w:p>
    <w:p w14:paraId="79BF33C5" w14:textId="77777777" w:rsidR="001C168E" w:rsidRPr="001C168E" w:rsidRDefault="001C168E" w:rsidP="000C6178">
      <w:pPr>
        <w:numPr>
          <w:ilvl w:val="0"/>
          <w:numId w:val="122"/>
        </w:numPr>
        <w:suppressAutoHyphens w:val="0"/>
        <w:autoSpaceDE w:val="0"/>
        <w:adjustRightInd w:val="0"/>
        <w:spacing w:after="0" w:line="240" w:lineRule="auto"/>
        <w:jc w:val="both"/>
        <w:rPr>
          <w:rFonts w:ascii="Times New Roman" w:hAnsi="Times New Roman" w:cs="Times New Roman"/>
          <w:color w:val="222222"/>
          <w:sz w:val="24"/>
          <w:szCs w:val="24"/>
          <w:lang w:eastAsia="es-CO"/>
        </w:rPr>
      </w:pPr>
      <w:r w:rsidRPr="001C168E">
        <w:rPr>
          <w:rFonts w:ascii="Times New Roman" w:hAnsi="Times New Roman" w:cs="Times New Roman"/>
          <w:color w:val="222222"/>
          <w:sz w:val="24"/>
          <w:szCs w:val="24"/>
          <w:lang w:eastAsia="es-CO"/>
        </w:rPr>
        <w:t>Octubre 2020. Se atendió 1 solicitud, se emitió 1 concepto técnico y se desarrolló diligencia técnica de reconocimiento a 1 predio.</w:t>
      </w:r>
    </w:p>
    <w:p w14:paraId="3732111E" w14:textId="77777777" w:rsidR="001C168E" w:rsidRPr="001C168E" w:rsidRDefault="001C168E" w:rsidP="000C6178">
      <w:pPr>
        <w:numPr>
          <w:ilvl w:val="0"/>
          <w:numId w:val="122"/>
        </w:numPr>
        <w:suppressAutoHyphens w:val="0"/>
        <w:autoSpaceDE w:val="0"/>
        <w:adjustRightInd w:val="0"/>
        <w:spacing w:after="0" w:line="240" w:lineRule="auto"/>
        <w:jc w:val="both"/>
        <w:rPr>
          <w:rFonts w:ascii="Times New Roman" w:hAnsi="Times New Roman" w:cs="Times New Roman"/>
          <w:color w:val="222222"/>
          <w:sz w:val="24"/>
          <w:szCs w:val="24"/>
          <w:lang w:eastAsia="es-CO"/>
        </w:rPr>
      </w:pPr>
      <w:r w:rsidRPr="001C168E">
        <w:rPr>
          <w:rFonts w:ascii="Times New Roman" w:hAnsi="Times New Roman" w:cs="Times New Roman"/>
          <w:color w:val="222222"/>
          <w:sz w:val="24"/>
          <w:szCs w:val="24"/>
          <w:lang w:eastAsia="es-CO"/>
        </w:rPr>
        <w:t xml:space="preserve">Noviembre 2020. Se atendió 1 solicitud, se emitió 1 informe técnico y se desarrollaron 109 diligencias técnicas de reconocimiento a 109 predios asociados a una solicitud de la empresa METRO. </w:t>
      </w:r>
    </w:p>
    <w:p w14:paraId="16C76BD1" w14:textId="4C2F57CC" w:rsidR="001C168E" w:rsidRDefault="001C168E" w:rsidP="000C6178">
      <w:pPr>
        <w:numPr>
          <w:ilvl w:val="0"/>
          <w:numId w:val="122"/>
        </w:numPr>
        <w:suppressAutoHyphens w:val="0"/>
        <w:autoSpaceDE w:val="0"/>
        <w:adjustRightInd w:val="0"/>
        <w:spacing w:after="0" w:line="240" w:lineRule="auto"/>
        <w:jc w:val="both"/>
        <w:rPr>
          <w:rFonts w:ascii="Times New Roman" w:hAnsi="Times New Roman" w:cs="Times New Roman"/>
          <w:color w:val="222222"/>
          <w:lang w:eastAsia="es-CO"/>
        </w:rPr>
      </w:pPr>
      <w:r w:rsidRPr="001C168E">
        <w:rPr>
          <w:rFonts w:ascii="Times New Roman" w:hAnsi="Times New Roman" w:cs="Times New Roman"/>
          <w:color w:val="222222"/>
          <w:sz w:val="24"/>
          <w:szCs w:val="24"/>
          <w:lang w:eastAsia="es-CO"/>
        </w:rPr>
        <w:t>Diciembre 2020. Se atendieron 2 solicitudes, se emitieron 2 conceptos técnicos y se desarrollaron diligencias técnicas de reconocimiento a 2 predios</w:t>
      </w:r>
      <w:r>
        <w:rPr>
          <w:rFonts w:ascii="Times New Roman" w:hAnsi="Times New Roman" w:cs="Times New Roman"/>
          <w:color w:val="222222"/>
          <w:lang w:eastAsia="es-CO"/>
        </w:rPr>
        <w:t>.</w:t>
      </w:r>
      <w:r w:rsidRPr="00E371DC">
        <w:rPr>
          <w:rFonts w:ascii="Times New Roman" w:hAnsi="Times New Roman" w:cs="Times New Roman"/>
          <w:color w:val="222222"/>
          <w:lang w:eastAsia="es-CO"/>
        </w:rPr>
        <w:t xml:space="preserve"> </w:t>
      </w:r>
    </w:p>
    <w:p w14:paraId="4F47FDA8" w14:textId="20E7E81C" w:rsidR="001C168E" w:rsidRDefault="001C168E" w:rsidP="001C168E">
      <w:pPr>
        <w:suppressAutoHyphens w:val="0"/>
        <w:autoSpaceDE w:val="0"/>
        <w:adjustRightInd w:val="0"/>
        <w:spacing w:after="0" w:line="240" w:lineRule="auto"/>
        <w:jc w:val="both"/>
        <w:rPr>
          <w:rFonts w:ascii="Times New Roman" w:hAnsi="Times New Roman" w:cs="Times New Roman"/>
          <w:color w:val="222222"/>
          <w:lang w:eastAsia="es-CO"/>
        </w:rPr>
      </w:pPr>
    </w:p>
    <w:p w14:paraId="7BC04253" w14:textId="19BD6749" w:rsidR="00843009" w:rsidRDefault="00843009" w:rsidP="001C168E">
      <w:pPr>
        <w:suppressAutoHyphens w:val="0"/>
        <w:autoSpaceDE w:val="0"/>
        <w:adjustRightInd w:val="0"/>
        <w:spacing w:after="0" w:line="240" w:lineRule="auto"/>
        <w:jc w:val="both"/>
        <w:rPr>
          <w:rFonts w:ascii="Times New Roman" w:hAnsi="Times New Roman" w:cs="Times New Roman"/>
          <w:color w:val="222222"/>
          <w:lang w:eastAsia="es-CO"/>
        </w:rPr>
      </w:pPr>
    </w:p>
    <w:p w14:paraId="12301C30" w14:textId="77777777" w:rsidR="00843009" w:rsidRDefault="00843009" w:rsidP="001C168E">
      <w:pPr>
        <w:suppressAutoHyphens w:val="0"/>
        <w:autoSpaceDE w:val="0"/>
        <w:adjustRightInd w:val="0"/>
        <w:spacing w:after="0" w:line="240" w:lineRule="auto"/>
        <w:jc w:val="both"/>
        <w:rPr>
          <w:rFonts w:ascii="Times New Roman" w:hAnsi="Times New Roman" w:cs="Times New Roman"/>
          <w:color w:val="222222"/>
          <w:lang w:eastAsia="es-CO"/>
        </w:rPr>
      </w:pPr>
    </w:p>
    <w:p w14:paraId="46B51E39" w14:textId="0DC1C479" w:rsidR="001C168E" w:rsidRDefault="00843009" w:rsidP="00843009">
      <w:pPr>
        <w:pStyle w:val="Descripcin"/>
      </w:pPr>
      <w:r>
        <w:rPr>
          <w:b/>
        </w:rPr>
        <w:lastRenderedPageBreak/>
        <w:t xml:space="preserve"> </w:t>
      </w:r>
      <w:bookmarkStart w:id="373" w:name="_Toc62807089"/>
      <w:r>
        <w:t xml:space="preserve">Gráfica </w:t>
      </w:r>
      <w:r>
        <w:fldChar w:fldCharType="begin"/>
      </w:r>
      <w:r>
        <w:instrText xml:space="preserve"> SEQ Gráfica \* ARABIC </w:instrText>
      </w:r>
      <w:r>
        <w:fldChar w:fldCharType="separate"/>
      </w:r>
      <w:r w:rsidR="00FA2513">
        <w:rPr>
          <w:noProof/>
        </w:rPr>
        <w:t>41</w:t>
      </w:r>
      <w:r>
        <w:fldChar w:fldCharType="end"/>
      </w:r>
      <w:r>
        <w:t xml:space="preserve">: </w:t>
      </w:r>
      <w:r w:rsidR="001C168E" w:rsidRPr="00E371DC">
        <w:t>Predios atendidos en respuesta a solicitudes de control ambiental por localidad</w:t>
      </w:r>
      <w:bookmarkEnd w:id="373"/>
    </w:p>
    <w:p w14:paraId="144C62D9" w14:textId="77777777" w:rsidR="00843009" w:rsidRPr="00E371DC" w:rsidRDefault="00843009" w:rsidP="001C168E">
      <w:pPr>
        <w:suppressAutoHyphens w:val="0"/>
        <w:autoSpaceDE w:val="0"/>
        <w:adjustRightInd w:val="0"/>
        <w:spacing w:after="0" w:line="240" w:lineRule="auto"/>
        <w:jc w:val="both"/>
        <w:rPr>
          <w:rFonts w:ascii="Times New Roman" w:hAnsi="Times New Roman" w:cs="Times New Roman"/>
          <w:color w:val="222222"/>
          <w:lang w:eastAsia="es-CO"/>
        </w:rPr>
      </w:pPr>
    </w:p>
    <w:p w14:paraId="7B7FE213" w14:textId="77777777" w:rsidR="001C168E" w:rsidRPr="00E371DC" w:rsidRDefault="001C168E" w:rsidP="001C168E">
      <w:pPr>
        <w:autoSpaceDE w:val="0"/>
        <w:adjustRightInd w:val="0"/>
        <w:spacing w:after="0" w:line="240" w:lineRule="auto"/>
        <w:jc w:val="center"/>
        <w:rPr>
          <w:rFonts w:ascii="Times New Roman" w:hAnsi="Times New Roman" w:cs="Times New Roman"/>
          <w:color w:val="222222"/>
          <w:lang w:eastAsia="es-CO"/>
        </w:rPr>
      </w:pPr>
      <w:r w:rsidRPr="00E371DC">
        <w:rPr>
          <w:rFonts w:ascii="Times New Roman" w:hAnsi="Times New Roman" w:cs="Times New Roman"/>
          <w:noProof/>
          <w:color w:val="222222"/>
          <w:lang w:eastAsia="es-CO"/>
        </w:rPr>
        <w:drawing>
          <wp:inline distT="0" distB="0" distL="0" distR="0" wp14:anchorId="32EEEBC7" wp14:editId="12D7F961">
            <wp:extent cx="4900432" cy="3108786"/>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07265" cy="3113121"/>
                    </a:xfrm>
                    <a:prstGeom prst="rect">
                      <a:avLst/>
                    </a:prstGeom>
                    <a:noFill/>
                  </pic:spPr>
                </pic:pic>
              </a:graphicData>
            </a:graphic>
          </wp:inline>
        </w:drawing>
      </w:r>
    </w:p>
    <w:p w14:paraId="7410F919" w14:textId="23B59289" w:rsidR="001C168E" w:rsidRPr="00E371DC" w:rsidRDefault="00843009" w:rsidP="001C168E">
      <w:pPr>
        <w:spacing w:after="0" w:line="240" w:lineRule="auto"/>
        <w:jc w:val="center"/>
        <w:rPr>
          <w:rFonts w:ascii="Times New Roman" w:hAnsi="Times New Roman" w:cs="Times New Roman"/>
        </w:rPr>
      </w:pPr>
      <w:r>
        <w:rPr>
          <w:rFonts w:ascii="Times New Roman" w:hAnsi="Times New Roman" w:cs="Times New Roman"/>
        </w:rPr>
        <w:t>Fuente: SDA</w:t>
      </w:r>
    </w:p>
    <w:p w14:paraId="4A311A36" w14:textId="77777777" w:rsidR="001C168E" w:rsidRPr="00E371DC" w:rsidRDefault="001C168E" w:rsidP="001C168E">
      <w:pPr>
        <w:autoSpaceDE w:val="0"/>
        <w:adjustRightInd w:val="0"/>
        <w:spacing w:after="0" w:line="240" w:lineRule="auto"/>
        <w:jc w:val="both"/>
        <w:rPr>
          <w:rFonts w:ascii="Times New Roman" w:hAnsi="Times New Roman" w:cs="Times New Roman"/>
          <w:color w:val="222222"/>
          <w:lang w:eastAsia="es-CO"/>
        </w:rPr>
      </w:pPr>
    </w:p>
    <w:p w14:paraId="58C75345" w14:textId="77777777" w:rsidR="001C168E" w:rsidRPr="00E371DC" w:rsidRDefault="001C168E" w:rsidP="001C168E">
      <w:pPr>
        <w:spacing w:after="0" w:line="240" w:lineRule="auto"/>
        <w:jc w:val="both"/>
        <w:rPr>
          <w:rFonts w:ascii="Times New Roman" w:hAnsi="Times New Roman" w:cs="Times New Roman"/>
        </w:rPr>
      </w:pPr>
      <w:r w:rsidRPr="001C168E">
        <w:rPr>
          <w:rFonts w:ascii="Times New Roman" w:hAnsi="Times New Roman" w:cs="Times New Roman"/>
          <w:sz w:val="24"/>
          <w:szCs w:val="24"/>
        </w:rPr>
        <w:t>Las solicitudes atendidas corresponden a 16,129 hectáreas, de las cuales se identificó la necesidad de las siguientes acciones</w:t>
      </w:r>
      <w:r w:rsidRPr="00E371DC">
        <w:rPr>
          <w:rFonts w:ascii="Times New Roman" w:hAnsi="Times New Roman" w:cs="Times New Roman"/>
        </w:rPr>
        <w:t>:</w:t>
      </w:r>
    </w:p>
    <w:p w14:paraId="71D26D1B" w14:textId="77777777" w:rsidR="001C168E" w:rsidRPr="00E371DC" w:rsidRDefault="001C168E" w:rsidP="001C168E">
      <w:pPr>
        <w:spacing w:after="0" w:line="240" w:lineRule="auto"/>
        <w:jc w:val="both"/>
        <w:rPr>
          <w:rFonts w:ascii="Times New Roman" w:hAnsi="Times New Roman" w:cs="Times New Roman"/>
        </w:rPr>
      </w:pPr>
    </w:p>
    <w:p w14:paraId="30B0AC5B" w14:textId="218069F4" w:rsidR="001C168E" w:rsidRDefault="00843009" w:rsidP="00843009">
      <w:pPr>
        <w:pStyle w:val="Descripcin"/>
      </w:pPr>
      <w:bookmarkStart w:id="374" w:name="_Toc534625762"/>
      <w:bookmarkStart w:id="375" w:name="_Toc62807015"/>
      <w:r>
        <w:t xml:space="preserve">Tabla </w:t>
      </w:r>
      <w:r>
        <w:fldChar w:fldCharType="begin"/>
      </w:r>
      <w:r>
        <w:instrText xml:space="preserve"> SEQ Tabla \* ARABIC </w:instrText>
      </w:r>
      <w:r>
        <w:fldChar w:fldCharType="separate"/>
      </w:r>
      <w:r w:rsidR="00FA2513">
        <w:rPr>
          <w:noProof/>
        </w:rPr>
        <w:t>91</w:t>
      </w:r>
      <w:r>
        <w:fldChar w:fldCharType="end"/>
      </w:r>
      <w:r>
        <w:t>:</w:t>
      </w:r>
      <w:r w:rsidR="001C168E" w:rsidRPr="00E371DC">
        <w:rPr>
          <w:b/>
        </w:rPr>
        <w:t xml:space="preserve"> </w:t>
      </w:r>
      <w:r w:rsidR="001C168E" w:rsidRPr="00E371DC">
        <w:t>Actividades por hectáreas diagnosticadas</w:t>
      </w:r>
      <w:bookmarkEnd w:id="374"/>
      <w:bookmarkEnd w:id="375"/>
      <w:r w:rsidR="001C168E" w:rsidRPr="00E371DC">
        <w:t xml:space="preserve"> </w:t>
      </w:r>
    </w:p>
    <w:p w14:paraId="6B553BC3" w14:textId="77777777" w:rsidR="00843009" w:rsidRPr="00E371DC" w:rsidRDefault="00843009" w:rsidP="001C168E">
      <w:pPr>
        <w:spacing w:after="0" w:line="240" w:lineRule="auto"/>
        <w:jc w:val="center"/>
        <w:rPr>
          <w:rFonts w:ascii="Times New Roman" w:hAnsi="Times New Roman" w:cs="Times New Roman"/>
          <w:b/>
        </w:rPr>
      </w:pPr>
    </w:p>
    <w:tbl>
      <w:tblPr>
        <w:tblStyle w:val="Tablaconcuadrcula5oscura-nfasis6"/>
        <w:tblW w:w="4094" w:type="pct"/>
        <w:tblLook w:val="04A0" w:firstRow="1" w:lastRow="0" w:firstColumn="1" w:lastColumn="0" w:noHBand="0" w:noVBand="1"/>
      </w:tblPr>
      <w:tblGrid>
        <w:gridCol w:w="3163"/>
        <w:gridCol w:w="1798"/>
        <w:gridCol w:w="2267"/>
      </w:tblGrid>
      <w:tr w:rsidR="001C168E" w:rsidRPr="001C168E" w14:paraId="69ADFD82" w14:textId="77777777" w:rsidTr="006634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8" w:type="pct"/>
            <w:noWrap/>
            <w:hideMark/>
          </w:tcPr>
          <w:p w14:paraId="04D0E92B" w14:textId="1DE5F9E1" w:rsidR="001C168E" w:rsidRPr="001C168E" w:rsidRDefault="001C168E" w:rsidP="00D7695A">
            <w:pPr>
              <w:spacing w:after="0" w:line="240" w:lineRule="auto"/>
              <w:jc w:val="center"/>
              <w:rPr>
                <w:rFonts w:ascii="Times New Roman" w:eastAsia="Times New Roman" w:hAnsi="Times New Roman" w:cs="Times New Roman"/>
                <w:bCs w:val="0"/>
                <w:color w:val="000000"/>
                <w:sz w:val="18"/>
                <w:szCs w:val="18"/>
                <w:lang w:eastAsia="es-CO"/>
              </w:rPr>
            </w:pPr>
            <w:r w:rsidRPr="001C168E">
              <w:rPr>
                <w:rFonts w:ascii="Times New Roman" w:eastAsia="Times New Roman" w:hAnsi="Times New Roman" w:cs="Times New Roman"/>
                <w:bCs w:val="0"/>
                <w:color w:val="000000"/>
                <w:sz w:val="18"/>
                <w:szCs w:val="18"/>
                <w:lang w:eastAsia="es-CO"/>
              </w:rPr>
              <w:t>ACTIVIDAD</w:t>
            </w:r>
          </w:p>
        </w:tc>
        <w:tc>
          <w:tcPr>
            <w:tcW w:w="1244" w:type="pct"/>
          </w:tcPr>
          <w:p w14:paraId="5D8DBC62" w14:textId="6B166EAC"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es-CO"/>
              </w:rPr>
            </w:pPr>
            <w:r w:rsidRPr="001C168E">
              <w:rPr>
                <w:rFonts w:ascii="Times New Roman" w:eastAsia="Times New Roman" w:hAnsi="Times New Roman" w:cs="Times New Roman"/>
                <w:bCs w:val="0"/>
                <w:color w:val="000000"/>
                <w:sz w:val="18"/>
                <w:szCs w:val="18"/>
                <w:lang w:eastAsia="es-CO"/>
              </w:rPr>
              <w:t>PREDIOS</w:t>
            </w:r>
          </w:p>
        </w:tc>
        <w:tc>
          <w:tcPr>
            <w:tcW w:w="1568" w:type="pct"/>
            <w:noWrap/>
            <w:hideMark/>
          </w:tcPr>
          <w:p w14:paraId="2180EA6C" w14:textId="6D207861"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es-CO"/>
              </w:rPr>
            </w:pPr>
            <w:r w:rsidRPr="001C168E">
              <w:rPr>
                <w:rFonts w:ascii="Times New Roman" w:eastAsia="Times New Roman" w:hAnsi="Times New Roman" w:cs="Times New Roman"/>
                <w:bCs w:val="0"/>
                <w:color w:val="000000"/>
                <w:sz w:val="18"/>
                <w:szCs w:val="18"/>
                <w:lang w:eastAsia="es-CO"/>
              </w:rPr>
              <w:t xml:space="preserve">HECTÁREAS </w:t>
            </w:r>
          </w:p>
        </w:tc>
      </w:tr>
      <w:tr w:rsidR="001C168E" w:rsidRPr="001C168E" w14:paraId="7207B87E" w14:textId="77777777" w:rsidTr="006634B1">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2188" w:type="pct"/>
            <w:hideMark/>
          </w:tcPr>
          <w:p w14:paraId="52E360FB" w14:textId="77777777" w:rsidR="001C168E" w:rsidRPr="001C168E" w:rsidRDefault="001C168E" w:rsidP="001C168E">
            <w:pPr>
              <w:spacing w:after="0" w:line="240" w:lineRule="auto"/>
              <w:rPr>
                <w:rFonts w:ascii="Times New Roman" w:eastAsia="Times New Roman" w:hAnsi="Times New Roman" w:cs="Times New Roman"/>
                <w:b w:val="0"/>
                <w:color w:val="000000"/>
                <w:sz w:val="18"/>
                <w:szCs w:val="18"/>
                <w:lang w:eastAsia="es-CO"/>
              </w:rPr>
            </w:pPr>
            <w:r w:rsidRPr="001C168E">
              <w:rPr>
                <w:rFonts w:ascii="Times New Roman" w:hAnsi="Times New Roman" w:cs="Times New Roman"/>
                <w:b w:val="0"/>
                <w:color w:val="000000"/>
                <w:sz w:val="18"/>
                <w:szCs w:val="18"/>
                <w:lang w:eastAsia="es-CO"/>
              </w:rPr>
              <w:t>Actividades de desmantelamiento</w:t>
            </w:r>
          </w:p>
        </w:tc>
        <w:tc>
          <w:tcPr>
            <w:tcW w:w="1244" w:type="pct"/>
          </w:tcPr>
          <w:p w14:paraId="780C6794"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es-CO"/>
              </w:rPr>
            </w:pPr>
            <w:r w:rsidRPr="001C168E">
              <w:rPr>
                <w:rFonts w:ascii="Times New Roman" w:eastAsia="Times New Roman" w:hAnsi="Times New Roman" w:cs="Times New Roman"/>
                <w:bCs/>
                <w:color w:val="000000"/>
                <w:sz w:val="18"/>
                <w:szCs w:val="18"/>
                <w:lang w:eastAsia="es-CO"/>
              </w:rPr>
              <w:t>118</w:t>
            </w:r>
          </w:p>
        </w:tc>
        <w:tc>
          <w:tcPr>
            <w:tcW w:w="1568" w:type="pct"/>
            <w:noWrap/>
            <w:hideMark/>
          </w:tcPr>
          <w:p w14:paraId="0EEE9646"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es-CO"/>
              </w:rPr>
            </w:pPr>
            <w:r w:rsidRPr="001C168E">
              <w:rPr>
                <w:rFonts w:ascii="Times New Roman" w:eastAsia="Times New Roman" w:hAnsi="Times New Roman" w:cs="Times New Roman"/>
                <w:bCs/>
                <w:color w:val="000000"/>
                <w:sz w:val="18"/>
                <w:szCs w:val="18"/>
                <w:lang w:eastAsia="es-CO"/>
              </w:rPr>
              <w:t>4,912</w:t>
            </w:r>
          </w:p>
        </w:tc>
      </w:tr>
      <w:tr w:rsidR="001C168E" w:rsidRPr="001C168E" w14:paraId="0DF1F51F" w14:textId="77777777" w:rsidTr="006634B1">
        <w:trPr>
          <w:trHeight w:val="323"/>
        </w:trPr>
        <w:tc>
          <w:tcPr>
            <w:cnfStyle w:val="001000000000" w:firstRow="0" w:lastRow="0" w:firstColumn="1" w:lastColumn="0" w:oddVBand="0" w:evenVBand="0" w:oddHBand="0" w:evenHBand="0" w:firstRowFirstColumn="0" w:firstRowLastColumn="0" w:lastRowFirstColumn="0" w:lastRowLastColumn="0"/>
            <w:tcW w:w="2188" w:type="pct"/>
            <w:hideMark/>
          </w:tcPr>
          <w:p w14:paraId="2D3DBB67" w14:textId="77777777" w:rsidR="001C168E" w:rsidRPr="001C168E" w:rsidRDefault="001C168E" w:rsidP="001C168E">
            <w:pPr>
              <w:spacing w:after="0" w:line="240" w:lineRule="auto"/>
              <w:rPr>
                <w:rFonts w:ascii="Times New Roman" w:eastAsia="Times New Roman" w:hAnsi="Times New Roman" w:cs="Times New Roman"/>
                <w:b w:val="0"/>
                <w:color w:val="000000"/>
                <w:sz w:val="18"/>
                <w:szCs w:val="18"/>
                <w:lang w:eastAsia="es-CO"/>
              </w:rPr>
            </w:pPr>
            <w:r w:rsidRPr="001C168E">
              <w:rPr>
                <w:rFonts w:ascii="Times New Roman" w:hAnsi="Times New Roman" w:cs="Times New Roman"/>
                <w:b w:val="0"/>
                <w:color w:val="000000"/>
                <w:sz w:val="18"/>
                <w:szCs w:val="18"/>
                <w:lang w:eastAsia="es-CO"/>
              </w:rPr>
              <w:t>Investigación y desmantelamiento</w:t>
            </w:r>
          </w:p>
        </w:tc>
        <w:tc>
          <w:tcPr>
            <w:tcW w:w="1244" w:type="pct"/>
          </w:tcPr>
          <w:p w14:paraId="344B1B30"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8"/>
                <w:szCs w:val="18"/>
              </w:rPr>
            </w:pPr>
            <w:r w:rsidRPr="001C168E">
              <w:rPr>
                <w:rFonts w:ascii="Times New Roman" w:hAnsi="Times New Roman" w:cs="Times New Roman"/>
                <w:bCs/>
                <w:color w:val="000000"/>
                <w:sz w:val="18"/>
                <w:szCs w:val="18"/>
              </w:rPr>
              <w:t>4</w:t>
            </w:r>
          </w:p>
        </w:tc>
        <w:tc>
          <w:tcPr>
            <w:tcW w:w="1568" w:type="pct"/>
            <w:noWrap/>
            <w:hideMark/>
          </w:tcPr>
          <w:p w14:paraId="405EBFD4"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es-CO"/>
              </w:rPr>
            </w:pPr>
            <w:r w:rsidRPr="001C168E">
              <w:rPr>
                <w:rFonts w:ascii="Times New Roman" w:hAnsi="Times New Roman" w:cs="Times New Roman"/>
                <w:bCs/>
                <w:color w:val="000000"/>
                <w:sz w:val="18"/>
                <w:szCs w:val="18"/>
              </w:rPr>
              <w:t>10,979</w:t>
            </w:r>
          </w:p>
        </w:tc>
      </w:tr>
      <w:tr w:rsidR="001C168E" w:rsidRPr="001C168E" w14:paraId="2BB7EAC3" w14:textId="77777777" w:rsidTr="006634B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188" w:type="pct"/>
            <w:hideMark/>
          </w:tcPr>
          <w:p w14:paraId="16555638" w14:textId="77777777" w:rsidR="001C168E" w:rsidRPr="001C168E" w:rsidRDefault="001C168E" w:rsidP="001C168E">
            <w:pPr>
              <w:spacing w:after="0" w:line="240" w:lineRule="auto"/>
              <w:rPr>
                <w:rFonts w:ascii="Times New Roman" w:eastAsia="Times New Roman" w:hAnsi="Times New Roman" w:cs="Times New Roman"/>
                <w:b w:val="0"/>
                <w:color w:val="000000"/>
                <w:sz w:val="18"/>
                <w:szCs w:val="18"/>
                <w:lang w:eastAsia="es-CO"/>
              </w:rPr>
            </w:pPr>
            <w:r w:rsidRPr="001C168E">
              <w:rPr>
                <w:rFonts w:ascii="Times New Roman" w:hAnsi="Times New Roman" w:cs="Times New Roman"/>
                <w:b w:val="0"/>
                <w:color w:val="000000"/>
                <w:sz w:val="18"/>
                <w:szCs w:val="18"/>
                <w:lang w:eastAsia="es-CO"/>
              </w:rPr>
              <w:t>EDS desmantelada - Sin información</w:t>
            </w:r>
          </w:p>
        </w:tc>
        <w:tc>
          <w:tcPr>
            <w:tcW w:w="1244" w:type="pct"/>
          </w:tcPr>
          <w:p w14:paraId="62D95F69"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8"/>
                <w:szCs w:val="18"/>
              </w:rPr>
            </w:pPr>
            <w:r w:rsidRPr="001C168E">
              <w:rPr>
                <w:rFonts w:ascii="Times New Roman" w:hAnsi="Times New Roman" w:cs="Times New Roman"/>
                <w:bCs/>
                <w:color w:val="000000"/>
                <w:sz w:val="18"/>
                <w:szCs w:val="18"/>
              </w:rPr>
              <w:t>2</w:t>
            </w:r>
          </w:p>
        </w:tc>
        <w:tc>
          <w:tcPr>
            <w:tcW w:w="1568" w:type="pct"/>
            <w:noWrap/>
            <w:hideMark/>
          </w:tcPr>
          <w:p w14:paraId="482E1A68"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es-CO"/>
              </w:rPr>
            </w:pPr>
            <w:r w:rsidRPr="001C168E">
              <w:rPr>
                <w:rFonts w:ascii="Times New Roman" w:hAnsi="Times New Roman" w:cs="Times New Roman"/>
                <w:bCs/>
                <w:color w:val="000000"/>
                <w:sz w:val="18"/>
                <w:szCs w:val="18"/>
              </w:rPr>
              <w:t>0,237</w:t>
            </w:r>
          </w:p>
        </w:tc>
      </w:tr>
      <w:tr w:rsidR="001C168E" w:rsidRPr="001C168E" w14:paraId="61411D86"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2188" w:type="pct"/>
            <w:noWrap/>
            <w:hideMark/>
          </w:tcPr>
          <w:p w14:paraId="49B612A8" w14:textId="77777777" w:rsidR="001C168E" w:rsidRPr="001C168E" w:rsidRDefault="001C168E" w:rsidP="00D7695A">
            <w:pPr>
              <w:spacing w:after="0" w:line="240" w:lineRule="auto"/>
              <w:jc w:val="center"/>
              <w:rPr>
                <w:rFonts w:ascii="Times New Roman" w:eastAsia="Times New Roman" w:hAnsi="Times New Roman" w:cs="Times New Roman"/>
                <w:b w:val="0"/>
                <w:color w:val="000000"/>
                <w:sz w:val="18"/>
                <w:szCs w:val="18"/>
                <w:lang w:eastAsia="es-CO"/>
              </w:rPr>
            </w:pPr>
            <w:r w:rsidRPr="001C168E">
              <w:rPr>
                <w:rFonts w:ascii="Times New Roman" w:eastAsia="Times New Roman" w:hAnsi="Times New Roman" w:cs="Times New Roman"/>
                <w:b w:val="0"/>
                <w:color w:val="000000"/>
                <w:sz w:val="18"/>
                <w:szCs w:val="18"/>
                <w:lang w:eastAsia="es-CO"/>
              </w:rPr>
              <w:t>TOTAL</w:t>
            </w:r>
          </w:p>
        </w:tc>
        <w:tc>
          <w:tcPr>
            <w:tcW w:w="1244" w:type="pct"/>
          </w:tcPr>
          <w:p w14:paraId="68F68C5F"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8"/>
                <w:szCs w:val="18"/>
                <w:lang w:eastAsia="es-CO"/>
              </w:rPr>
            </w:pPr>
            <w:r w:rsidRPr="001C168E">
              <w:rPr>
                <w:rFonts w:ascii="Times New Roman" w:hAnsi="Times New Roman" w:cs="Times New Roman"/>
                <w:bCs/>
                <w:color w:val="000000"/>
                <w:sz w:val="18"/>
                <w:szCs w:val="18"/>
                <w:lang w:eastAsia="es-CO"/>
              </w:rPr>
              <w:t>124</w:t>
            </w:r>
          </w:p>
        </w:tc>
        <w:tc>
          <w:tcPr>
            <w:tcW w:w="1568" w:type="pct"/>
            <w:noWrap/>
            <w:hideMark/>
          </w:tcPr>
          <w:p w14:paraId="55741471"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es-CO"/>
              </w:rPr>
            </w:pPr>
            <w:r w:rsidRPr="001C168E">
              <w:rPr>
                <w:rFonts w:ascii="Times New Roman" w:hAnsi="Times New Roman" w:cs="Times New Roman"/>
                <w:bCs/>
                <w:color w:val="000000"/>
                <w:sz w:val="18"/>
                <w:szCs w:val="18"/>
                <w:lang w:eastAsia="es-CO"/>
              </w:rPr>
              <w:t>16,129</w:t>
            </w:r>
          </w:p>
        </w:tc>
      </w:tr>
    </w:tbl>
    <w:p w14:paraId="1A167BCB" w14:textId="77777777" w:rsidR="001C168E" w:rsidRPr="00E371DC" w:rsidRDefault="001C168E" w:rsidP="001C168E">
      <w:pPr>
        <w:spacing w:after="0" w:line="240" w:lineRule="auto"/>
        <w:ind w:left="720"/>
        <w:contextualSpacing/>
        <w:jc w:val="center"/>
        <w:rPr>
          <w:rFonts w:ascii="Times New Roman" w:hAnsi="Times New Roman" w:cs="Times New Roman"/>
        </w:rPr>
      </w:pPr>
      <w:r w:rsidRPr="00E371DC">
        <w:rPr>
          <w:rFonts w:ascii="Times New Roman" w:hAnsi="Times New Roman" w:cs="Times New Roman"/>
        </w:rPr>
        <w:t>Fuente: SDA, 2020</w:t>
      </w:r>
    </w:p>
    <w:p w14:paraId="6B97D39D" w14:textId="77777777" w:rsidR="001C168E" w:rsidRPr="00E371DC" w:rsidRDefault="001C168E" w:rsidP="001C168E">
      <w:pPr>
        <w:autoSpaceDE w:val="0"/>
        <w:adjustRightInd w:val="0"/>
        <w:spacing w:after="0" w:line="240" w:lineRule="auto"/>
        <w:jc w:val="both"/>
        <w:rPr>
          <w:rFonts w:ascii="Times New Roman" w:hAnsi="Times New Roman" w:cs="Times New Roman"/>
          <w:color w:val="FF0000"/>
          <w:lang w:eastAsia="es-CO"/>
        </w:rPr>
      </w:pPr>
    </w:p>
    <w:p w14:paraId="3A9E2911" w14:textId="77777777" w:rsidR="001C168E" w:rsidRPr="00E371DC" w:rsidRDefault="001C168E" w:rsidP="001C168E">
      <w:pPr>
        <w:autoSpaceDE w:val="0"/>
        <w:adjustRightInd w:val="0"/>
        <w:spacing w:after="0" w:line="240" w:lineRule="auto"/>
        <w:jc w:val="both"/>
        <w:rPr>
          <w:rFonts w:ascii="Times New Roman" w:hAnsi="Times New Roman" w:cs="Times New Roman"/>
          <w:b/>
          <w:color w:val="222222"/>
          <w:lang w:eastAsia="es-CO"/>
        </w:rPr>
      </w:pPr>
    </w:p>
    <w:p w14:paraId="609A54E7" w14:textId="77777777" w:rsidR="001C168E" w:rsidRPr="001C168E" w:rsidRDefault="001C168E" w:rsidP="001C168E">
      <w:pPr>
        <w:pStyle w:val="Sinespaciado"/>
        <w:jc w:val="both"/>
        <w:rPr>
          <w:rFonts w:ascii="Times New Roman" w:hAnsi="Times New Roman" w:cs="Times New Roman"/>
          <w:sz w:val="24"/>
          <w:szCs w:val="24"/>
        </w:rPr>
      </w:pPr>
      <w:r w:rsidRPr="001C168E">
        <w:rPr>
          <w:rFonts w:ascii="Times New Roman" w:hAnsi="Times New Roman" w:cs="Times New Roman"/>
          <w:sz w:val="24"/>
          <w:szCs w:val="24"/>
        </w:rPr>
        <w:t>Durante el segundo semestre del año 2020 se realizaron las siguientes actividades de evaluación y seguimiento a predios identificados como sitios potencialmente contaminados, sitios contaminados, pasivos ambientales e instalaciones en desmantelamiento requeridas:</w:t>
      </w:r>
    </w:p>
    <w:p w14:paraId="1BB8190E" w14:textId="77777777" w:rsidR="001C168E" w:rsidRPr="001C168E" w:rsidRDefault="001C168E" w:rsidP="001C168E">
      <w:pPr>
        <w:pStyle w:val="Sinespaciado"/>
        <w:jc w:val="both"/>
        <w:rPr>
          <w:rFonts w:ascii="Times New Roman" w:hAnsi="Times New Roman" w:cs="Times New Roman"/>
          <w:sz w:val="24"/>
          <w:szCs w:val="24"/>
        </w:rPr>
      </w:pPr>
    </w:p>
    <w:p w14:paraId="00A60096" w14:textId="77777777" w:rsidR="001C168E" w:rsidRPr="001C168E" w:rsidRDefault="001C168E" w:rsidP="001C168E">
      <w:pPr>
        <w:pStyle w:val="Sinespaciado"/>
        <w:jc w:val="both"/>
        <w:rPr>
          <w:rFonts w:ascii="Times New Roman" w:hAnsi="Times New Roman" w:cs="Times New Roman"/>
          <w:sz w:val="24"/>
          <w:szCs w:val="24"/>
        </w:rPr>
      </w:pPr>
      <w:r w:rsidRPr="001C168E">
        <w:rPr>
          <w:rFonts w:ascii="Times New Roman" w:hAnsi="Times New Roman" w:cs="Times New Roman"/>
          <w:sz w:val="24"/>
          <w:szCs w:val="24"/>
        </w:rPr>
        <w:t>Se realizaron 6 requerimientos mediante acto jurídico correspondientes a BRÍO PRIMAVERA, AMOBLADOS LA FUENTE, LEGIS, CEMEX FONTIBÓN, EDS MARGARITAS y MOBIL ESPAÑOLA.</w:t>
      </w:r>
    </w:p>
    <w:p w14:paraId="7B712D71" w14:textId="77777777" w:rsidR="001C168E" w:rsidRPr="001C168E" w:rsidRDefault="001C168E" w:rsidP="001C168E">
      <w:pPr>
        <w:pStyle w:val="Sinespaciado"/>
        <w:jc w:val="both"/>
        <w:rPr>
          <w:rFonts w:ascii="Times New Roman" w:hAnsi="Times New Roman" w:cs="Times New Roman"/>
          <w:sz w:val="24"/>
          <w:szCs w:val="24"/>
        </w:rPr>
      </w:pPr>
    </w:p>
    <w:p w14:paraId="3FE935AC" w14:textId="77777777" w:rsidR="001C168E" w:rsidRPr="001C168E" w:rsidRDefault="001C168E" w:rsidP="001C168E">
      <w:pPr>
        <w:pStyle w:val="Sinespaciado"/>
        <w:jc w:val="both"/>
        <w:rPr>
          <w:rFonts w:ascii="Times New Roman" w:hAnsi="Times New Roman" w:cs="Times New Roman"/>
          <w:sz w:val="24"/>
          <w:szCs w:val="24"/>
        </w:rPr>
      </w:pPr>
      <w:r w:rsidRPr="001C168E">
        <w:rPr>
          <w:rFonts w:ascii="Times New Roman" w:hAnsi="Times New Roman" w:cs="Times New Roman"/>
          <w:sz w:val="24"/>
          <w:szCs w:val="24"/>
        </w:rPr>
        <w:t>Se realizaron 5 seguimientos a resoluciones de remediación correspondiente a 11 predios catastrales equivalentes a 36,64795 Ha de los usuarios FLOTA LA MACARENA, CORPACERO, EDS CORABASTOS, SCHREDER COLOMBIA S.A. y GM COLMOTORES.</w:t>
      </w:r>
    </w:p>
    <w:p w14:paraId="70BCE2F8" w14:textId="77777777" w:rsidR="001C168E" w:rsidRPr="001C168E" w:rsidRDefault="001C168E" w:rsidP="001C168E">
      <w:pPr>
        <w:pStyle w:val="Sinespaciado"/>
        <w:jc w:val="both"/>
        <w:rPr>
          <w:rFonts w:ascii="Times New Roman" w:hAnsi="Times New Roman" w:cs="Times New Roman"/>
          <w:sz w:val="24"/>
          <w:szCs w:val="24"/>
        </w:rPr>
      </w:pPr>
    </w:p>
    <w:p w14:paraId="195C3BFB" w14:textId="4D8AA9BC" w:rsidR="001C168E" w:rsidRPr="001C168E" w:rsidRDefault="001C168E" w:rsidP="001C168E">
      <w:pPr>
        <w:pStyle w:val="Sinespaciado"/>
        <w:jc w:val="both"/>
        <w:rPr>
          <w:rFonts w:ascii="Times New Roman" w:hAnsi="Times New Roman" w:cs="Times New Roman"/>
          <w:sz w:val="24"/>
          <w:szCs w:val="24"/>
        </w:rPr>
      </w:pPr>
      <w:r w:rsidRPr="001C168E">
        <w:rPr>
          <w:rFonts w:ascii="Times New Roman" w:hAnsi="Times New Roman" w:cs="Times New Roman"/>
          <w:sz w:val="24"/>
          <w:szCs w:val="24"/>
        </w:rPr>
        <w:t xml:space="preserve">De estos seguimientos, 2 dan cumplimiento a la correspondiente resolución, donde CORPACERO corresponde a un cierre de caso al emitirse la Resolución 1944 del 23/09/2020, y GM COLMOTORES da </w:t>
      </w:r>
      <w:r w:rsidR="00636C3E" w:rsidRPr="001C168E">
        <w:rPr>
          <w:rFonts w:ascii="Times New Roman" w:hAnsi="Times New Roman" w:cs="Times New Roman"/>
          <w:sz w:val="24"/>
          <w:szCs w:val="24"/>
        </w:rPr>
        <w:t>cumplimiento,</w:t>
      </w:r>
      <w:r w:rsidRPr="001C168E">
        <w:rPr>
          <w:rFonts w:ascii="Times New Roman" w:hAnsi="Times New Roman" w:cs="Times New Roman"/>
          <w:sz w:val="24"/>
          <w:szCs w:val="24"/>
        </w:rPr>
        <w:t xml:space="preserve"> aunque continúa el proceso de remediación.</w:t>
      </w:r>
    </w:p>
    <w:p w14:paraId="0275D7A4" w14:textId="77777777" w:rsidR="001C168E" w:rsidRPr="001C168E" w:rsidRDefault="001C168E" w:rsidP="001C168E">
      <w:pPr>
        <w:pStyle w:val="Sinespaciado"/>
        <w:jc w:val="both"/>
        <w:rPr>
          <w:rFonts w:ascii="Times New Roman" w:hAnsi="Times New Roman" w:cs="Times New Roman"/>
          <w:sz w:val="24"/>
          <w:szCs w:val="24"/>
        </w:rPr>
      </w:pPr>
    </w:p>
    <w:p w14:paraId="7DDE5EAE" w14:textId="77777777" w:rsidR="001C168E" w:rsidRPr="001C168E" w:rsidRDefault="001C168E" w:rsidP="001C168E">
      <w:pPr>
        <w:pStyle w:val="Sinespaciado"/>
        <w:jc w:val="both"/>
        <w:rPr>
          <w:rFonts w:ascii="Times New Roman" w:hAnsi="Times New Roman" w:cs="Times New Roman"/>
          <w:sz w:val="24"/>
          <w:szCs w:val="24"/>
        </w:rPr>
      </w:pPr>
      <w:r w:rsidRPr="001C168E">
        <w:rPr>
          <w:rFonts w:ascii="Times New Roman" w:hAnsi="Times New Roman" w:cs="Times New Roman"/>
          <w:sz w:val="24"/>
          <w:szCs w:val="24"/>
        </w:rPr>
        <w:t>Así mismo se realizaron 13 evaluaciones de planes de trabajo, lo que correspondió a 21 predios y 23,97665 Ha. De éstas 13 evaluaciones, 7 planes fueron aprobados, 4 no aprobados, 1 cumple parcialmente y 1 se solicita información adicional.</w:t>
      </w:r>
    </w:p>
    <w:p w14:paraId="56E32A94" w14:textId="77777777" w:rsidR="001C168E" w:rsidRPr="001C168E" w:rsidRDefault="001C168E" w:rsidP="001C168E">
      <w:pPr>
        <w:pStyle w:val="Sinespaciado"/>
        <w:jc w:val="both"/>
        <w:rPr>
          <w:rFonts w:ascii="Times New Roman" w:hAnsi="Times New Roman" w:cs="Times New Roman"/>
          <w:sz w:val="24"/>
          <w:szCs w:val="24"/>
        </w:rPr>
      </w:pPr>
    </w:p>
    <w:p w14:paraId="63E559CA" w14:textId="77777777" w:rsidR="001C168E" w:rsidRPr="001C168E" w:rsidRDefault="001C168E" w:rsidP="001C168E">
      <w:pPr>
        <w:pStyle w:val="Sinespaciado"/>
        <w:jc w:val="both"/>
        <w:rPr>
          <w:rFonts w:ascii="Times New Roman" w:hAnsi="Times New Roman" w:cs="Times New Roman"/>
          <w:sz w:val="24"/>
          <w:szCs w:val="24"/>
        </w:rPr>
      </w:pPr>
      <w:r w:rsidRPr="001C168E">
        <w:rPr>
          <w:rFonts w:ascii="Times New Roman" w:hAnsi="Times New Roman" w:cs="Times New Roman"/>
          <w:sz w:val="24"/>
          <w:szCs w:val="24"/>
        </w:rPr>
        <w:t>En cuanto a los conceptos de seguimiento de investigación se concluyen los siguientes cumplimientos:</w:t>
      </w:r>
    </w:p>
    <w:p w14:paraId="70B2750B" w14:textId="77777777" w:rsidR="001C168E" w:rsidRPr="00E371DC" w:rsidRDefault="001C168E" w:rsidP="001C168E">
      <w:pPr>
        <w:spacing w:after="0" w:line="240" w:lineRule="auto"/>
        <w:jc w:val="both"/>
        <w:rPr>
          <w:rFonts w:ascii="Times New Roman" w:hAnsi="Times New Roman" w:cs="Times New Roman"/>
          <w:b/>
          <w:lang w:eastAsia="es-CO"/>
        </w:rPr>
      </w:pPr>
    </w:p>
    <w:p w14:paraId="09411EF6" w14:textId="7F516BFC" w:rsidR="001C168E" w:rsidRDefault="00843009" w:rsidP="00843009">
      <w:pPr>
        <w:pStyle w:val="Descripcin"/>
        <w:rPr>
          <w:lang w:eastAsia="es-CO"/>
        </w:rPr>
      </w:pPr>
      <w:bookmarkStart w:id="376" w:name="_Toc62807016"/>
      <w:r>
        <w:t xml:space="preserve">Tabla </w:t>
      </w:r>
      <w:r>
        <w:fldChar w:fldCharType="begin"/>
      </w:r>
      <w:r>
        <w:instrText xml:space="preserve"> SEQ Tabla \* ARABIC </w:instrText>
      </w:r>
      <w:r>
        <w:fldChar w:fldCharType="separate"/>
      </w:r>
      <w:r w:rsidR="00FA2513">
        <w:rPr>
          <w:noProof/>
        </w:rPr>
        <w:t>92</w:t>
      </w:r>
      <w:r>
        <w:fldChar w:fldCharType="end"/>
      </w:r>
      <w:r>
        <w:t>:</w:t>
      </w:r>
      <w:r w:rsidR="001C168E" w:rsidRPr="00E371DC">
        <w:rPr>
          <w:b/>
          <w:lang w:eastAsia="es-CO"/>
        </w:rPr>
        <w:t xml:space="preserve"> </w:t>
      </w:r>
      <w:r w:rsidR="001C168E" w:rsidRPr="00E371DC">
        <w:rPr>
          <w:lang w:eastAsia="es-CO"/>
        </w:rPr>
        <w:t>Cumplimientos a seguimientos de investigación</w:t>
      </w:r>
      <w:bookmarkEnd w:id="376"/>
    </w:p>
    <w:p w14:paraId="0C99060A" w14:textId="77777777" w:rsidR="00843009" w:rsidRPr="00E371DC" w:rsidRDefault="00843009" w:rsidP="001C168E">
      <w:pPr>
        <w:spacing w:after="0" w:line="240" w:lineRule="auto"/>
        <w:jc w:val="center"/>
        <w:rPr>
          <w:rFonts w:ascii="Times New Roman" w:hAnsi="Times New Roman" w:cs="Times New Roman"/>
        </w:rPr>
      </w:pPr>
    </w:p>
    <w:tbl>
      <w:tblPr>
        <w:tblStyle w:val="Tablaconcuadrcula5oscura-nfasis6"/>
        <w:tblW w:w="0" w:type="auto"/>
        <w:tblLook w:val="04A0" w:firstRow="1" w:lastRow="0" w:firstColumn="1" w:lastColumn="0" w:noHBand="0" w:noVBand="1"/>
      </w:tblPr>
      <w:tblGrid>
        <w:gridCol w:w="2950"/>
        <w:gridCol w:w="2007"/>
        <w:gridCol w:w="1842"/>
      </w:tblGrid>
      <w:tr w:rsidR="001C168E" w:rsidRPr="001C168E" w14:paraId="575A99F2" w14:textId="77777777" w:rsidTr="006634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0" w:type="dxa"/>
          </w:tcPr>
          <w:p w14:paraId="224D6F81" w14:textId="77777777" w:rsidR="001C168E" w:rsidRPr="001C168E" w:rsidRDefault="001C168E" w:rsidP="00D7695A">
            <w:pPr>
              <w:spacing w:after="0" w:line="240" w:lineRule="auto"/>
              <w:jc w:val="center"/>
              <w:rPr>
                <w:rFonts w:ascii="Times New Roman" w:hAnsi="Times New Roman" w:cs="Times New Roman"/>
                <w:bCs w:val="0"/>
                <w:sz w:val="18"/>
                <w:szCs w:val="18"/>
              </w:rPr>
            </w:pPr>
            <w:r w:rsidRPr="001C168E">
              <w:rPr>
                <w:rFonts w:ascii="Times New Roman" w:hAnsi="Times New Roman" w:cs="Times New Roman"/>
                <w:bCs w:val="0"/>
                <w:sz w:val="18"/>
                <w:szCs w:val="18"/>
              </w:rPr>
              <w:t>USUARIO</w:t>
            </w:r>
          </w:p>
        </w:tc>
        <w:tc>
          <w:tcPr>
            <w:tcW w:w="2007" w:type="dxa"/>
          </w:tcPr>
          <w:p w14:paraId="0FBB5AD1" w14:textId="77777777"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8"/>
                <w:szCs w:val="18"/>
              </w:rPr>
            </w:pPr>
            <w:r w:rsidRPr="001C168E">
              <w:rPr>
                <w:rFonts w:ascii="Times New Roman" w:hAnsi="Times New Roman" w:cs="Times New Roman"/>
                <w:bCs w:val="0"/>
                <w:sz w:val="18"/>
                <w:szCs w:val="18"/>
              </w:rPr>
              <w:t>ÁREA (Ha)</w:t>
            </w:r>
          </w:p>
        </w:tc>
        <w:tc>
          <w:tcPr>
            <w:tcW w:w="1842" w:type="dxa"/>
          </w:tcPr>
          <w:p w14:paraId="2197CB2F" w14:textId="77777777" w:rsidR="001C168E" w:rsidRPr="001C168E" w:rsidRDefault="001C168E" w:rsidP="00D769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8"/>
                <w:szCs w:val="18"/>
              </w:rPr>
            </w:pPr>
            <w:r w:rsidRPr="001C168E">
              <w:rPr>
                <w:rFonts w:ascii="Times New Roman" w:hAnsi="Times New Roman" w:cs="Times New Roman"/>
                <w:bCs w:val="0"/>
                <w:sz w:val="18"/>
                <w:szCs w:val="18"/>
              </w:rPr>
              <w:t>No. PREDIOS</w:t>
            </w:r>
          </w:p>
        </w:tc>
      </w:tr>
      <w:tr w:rsidR="001C168E" w:rsidRPr="001C168E" w14:paraId="59F762A9"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0" w:type="dxa"/>
          </w:tcPr>
          <w:p w14:paraId="49D0CAE1" w14:textId="77777777" w:rsidR="001C168E" w:rsidRPr="001C168E" w:rsidRDefault="001C168E" w:rsidP="001C168E">
            <w:pPr>
              <w:spacing w:after="0" w:line="240" w:lineRule="auto"/>
              <w:rPr>
                <w:rFonts w:ascii="Times New Roman" w:hAnsi="Times New Roman" w:cs="Times New Roman"/>
                <w:b w:val="0"/>
                <w:sz w:val="18"/>
                <w:szCs w:val="18"/>
              </w:rPr>
            </w:pPr>
            <w:r w:rsidRPr="001C168E">
              <w:rPr>
                <w:rFonts w:ascii="Times New Roman" w:hAnsi="Times New Roman" w:cs="Times New Roman"/>
                <w:b w:val="0"/>
                <w:sz w:val="18"/>
                <w:szCs w:val="18"/>
              </w:rPr>
              <w:t>DAIMLER</w:t>
            </w:r>
          </w:p>
        </w:tc>
        <w:tc>
          <w:tcPr>
            <w:tcW w:w="2007" w:type="dxa"/>
          </w:tcPr>
          <w:p w14:paraId="6A03FE24"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1,54</w:t>
            </w:r>
          </w:p>
        </w:tc>
        <w:tc>
          <w:tcPr>
            <w:tcW w:w="1842" w:type="dxa"/>
          </w:tcPr>
          <w:p w14:paraId="36399434"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1</w:t>
            </w:r>
          </w:p>
        </w:tc>
      </w:tr>
      <w:tr w:rsidR="001C168E" w:rsidRPr="001C168E" w14:paraId="026FFE7A" w14:textId="77777777" w:rsidTr="006634B1">
        <w:tc>
          <w:tcPr>
            <w:cnfStyle w:val="001000000000" w:firstRow="0" w:lastRow="0" w:firstColumn="1" w:lastColumn="0" w:oddVBand="0" w:evenVBand="0" w:oddHBand="0" w:evenHBand="0" w:firstRowFirstColumn="0" w:firstRowLastColumn="0" w:lastRowFirstColumn="0" w:lastRowLastColumn="0"/>
            <w:tcW w:w="2950" w:type="dxa"/>
          </w:tcPr>
          <w:p w14:paraId="0290CA16" w14:textId="77777777" w:rsidR="001C168E" w:rsidRPr="001C168E" w:rsidRDefault="001C168E" w:rsidP="001C168E">
            <w:pPr>
              <w:spacing w:after="0" w:line="240" w:lineRule="auto"/>
              <w:rPr>
                <w:rFonts w:ascii="Times New Roman" w:hAnsi="Times New Roman" w:cs="Times New Roman"/>
                <w:b w:val="0"/>
                <w:sz w:val="18"/>
                <w:szCs w:val="18"/>
              </w:rPr>
            </w:pPr>
            <w:r w:rsidRPr="001C168E">
              <w:rPr>
                <w:rFonts w:ascii="Times New Roman" w:hAnsi="Times New Roman" w:cs="Times New Roman"/>
                <w:b w:val="0"/>
                <w:sz w:val="18"/>
                <w:szCs w:val="18"/>
              </w:rPr>
              <w:t>FIDUCIARIA BOGOTÁ S.A.</w:t>
            </w:r>
          </w:p>
        </w:tc>
        <w:tc>
          <w:tcPr>
            <w:tcW w:w="2007" w:type="dxa"/>
          </w:tcPr>
          <w:p w14:paraId="07A5558F"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0,8276</w:t>
            </w:r>
          </w:p>
        </w:tc>
        <w:tc>
          <w:tcPr>
            <w:tcW w:w="1842" w:type="dxa"/>
          </w:tcPr>
          <w:p w14:paraId="6CCFFED4"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1</w:t>
            </w:r>
          </w:p>
        </w:tc>
      </w:tr>
      <w:tr w:rsidR="001C168E" w:rsidRPr="001C168E" w14:paraId="43300A31"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0" w:type="dxa"/>
          </w:tcPr>
          <w:p w14:paraId="1D822F11" w14:textId="77777777" w:rsidR="001C168E" w:rsidRPr="001C168E" w:rsidRDefault="001C168E" w:rsidP="001C168E">
            <w:pPr>
              <w:spacing w:after="0" w:line="240" w:lineRule="auto"/>
              <w:rPr>
                <w:rFonts w:ascii="Times New Roman" w:hAnsi="Times New Roman" w:cs="Times New Roman"/>
                <w:b w:val="0"/>
                <w:sz w:val="18"/>
                <w:szCs w:val="18"/>
              </w:rPr>
            </w:pPr>
            <w:r w:rsidRPr="001C168E">
              <w:rPr>
                <w:rFonts w:ascii="Times New Roman" w:hAnsi="Times New Roman" w:cs="Times New Roman"/>
                <w:b w:val="0"/>
                <w:sz w:val="18"/>
                <w:szCs w:val="18"/>
              </w:rPr>
              <w:t>FIDUCIARIA BOGOTÁ S.A. (MARÍA CLEMENCIA CASTRO)</w:t>
            </w:r>
          </w:p>
        </w:tc>
        <w:tc>
          <w:tcPr>
            <w:tcW w:w="2007" w:type="dxa"/>
          </w:tcPr>
          <w:p w14:paraId="2654611E"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0,13497</w:t>
            </w:r>
          </w:p>
        </w:tc>
        <w:tc>
          <w:tcPr>
            <w:tcW w:w="1842" w:type="dxa"/>
          </w:tcPr>
          <w:p w14:paraId="0E1E8063"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1</w:t>
            </w:r>
          </w:p>
        </w:tc>
      </w:tr>
      <w:tr w:rsidR="001C168E" w:rsidRPr="001C168E" w14:paraId="0F40E4A5" w14:textId="77777777" w:rsidTr="006634B1">
        <w:tc>
          <w:tcPr>
            <w:cnfStyle w:val="001000000000" w:firstRow="0" w:lastRow="0" w:firstColumn="1" w:lastColumn="0" w:oddVBand="0" w:evenVBand="0" w:oddHBand="0" w:evenHBand="0" w:firstRowFirstColumn="0" w:firstRowLastColumn="0" w:lastRowFirstColumn="0" w:lastRowLastColumn="0"/>
            <w:tcW w:w="2950" w:type="dxa"/>
          </w:tcPr>
          <w:p w14:paraId="2503C46E" w14:textId="77777777" w:rsidR="001C168E" w:rsidRPr="001C168E" w:rsidRDefault="001C168E" w:rsidP="001C168E">
            <w:pPr>
              <w:spacing w:after="0" w:line="240" w:lineRule="auto"/>
              <w:rPr>
                <w:rFonts w:ascii="Times New Roman" w:hAnsi="Times New Roman" w:cs="Times New Roman"/>
                <w:b w:val="0"/>
                <w:sz w:val="18"/>
                <w:szCs w:val="18"/>
              </w:rPr>
            </w:pPr>
            <w:r w:rsidRPr="001C168E">
              <w:rPr>
                <w:rFonts w:ascii="Times New Roman" w:hAnsi="Times New Roman" w:cs="Times New Roman"/>
                <w:b w:val="0"/>
                <w:sz w:val="18"/>
                <w:szCs w:val="18"/>
              </w:rPr>
              <w:t>GRUPO ENERGÍA BOGOTÁ</w:t>
            </w:r>
          </w:p>
        </w:tc>
        <w:tc>
          <w:tcPr>
            <w:tcW w:w="2007" w:type="dxa"/>
          </w:tcPr>
          <w:p w14:paraId="1C938681"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4,9993</w:t>
            </w:r>
          </w:p>
        </w:tc>
        <w:tc>
          <w:tcPr>
            <w:tcW w:w="1842" w:type="dxa"/>
          </w:tcPr>
          <w:p w14:paraId="629BD4D5" w14:textId="77777777" w:rsidR="001C168E" w:rsidRPr="001C168E" w:rsidRDefault="001C168E" w:rsidP="00D769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1</w:t>
            </w:r>
          </w:p>
        </w:tc>
      </w:tr>
      <w:tr w:rsidR="001C168E" w:rsidRPr="001C168E" w14:paraId="22220679"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0" w:type="dxa"/>
          </w:tcPr>
          <w:p w14:paraId="47904BAF" w14:textId="77777777" w:rsidR="001C168E" w:rsidRPr="001C168E" w:rsidRDefault="001C168E" w:rsidP="00D7695A">
            <w:pPr>
              <w:spacing w:after="0" w:line="240" w:lineRule="auto"/>
              <w:jc w:val="center"/>
              <w:rPr>
                <w:rFonts w:ascii="Times New Roman" w:hAnsi="Times New Roman" w:cs="Times New Roman"/>
                <w:b w:val="0"/>
                <w:sz w:val="18"/>
                <w:szCs w:val="18"/>
              </w:rPr>
            </w:pPr>
            <w:r w:rsidRPr="001C168E">
              <w:rPr>
                <w:rFonts w:ascii="Times New Roman" w:hAnsi="Times New Roman" w:cs="Times New Roman"/>
                <w:b w:val="0"/>
                <w:sz w:val="18"/>
                <w:szCs w:val="18"/>
              </w:rPr>
              <w:t>TOTAL</w:t>
            </w:r>
          </w:p>
        </w:tc>
        <w:tc>
          <w:tcPr>
            <w:tcW w:w="2007" w:type="dxa"/>
          </w:tcPr>
          <w:p w14:paraId="05B445D4"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6,81255</w:t>
            </w:r>
          </w:p>
        </w:tc>
        <w:tc>
          <w:tcPr>
            <w:tcW w:w="1842" w:type="dxa"/>
          </w:tcPr>
          <w:p w14:paraId="6FE793E7" w14:textId="77777777" w:rsidR="001C168E" w:rsidRPr="001C168E" w:rsidRDefault="001C168E" w:rsidP="00D769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1C168E">
              <w:rPr>
                <w:rFonts w:ascii="Times New Roman" w:hAnsi="Times New Roman" w:cs="Times New Roman"/>
                <w:bCs/>
                <w:sz w:val="18"/>
                <w:szCs w:val="18"/>
              </w:rPr>
              <w:t>4</w:t>
            </w:r>
          </w:p>
        </w:tc>
      </w:tr>
    </w:tbl>
    <w:p w14:paraId="0E5F05AF" w14:textId="77777777" w:rsidR="001C168E" w:rsidRPr="00E371DC" w:rsidRDefault="001C168E" w:rsidP="001C168E">
      <w:pPr>
        <w:spacing w:after="0" w:line="240" w:lineRule="auto"/>
        <w:jc w:val="both"/>
        <w:rPr>
          <w:rFonts w:ascii="Times New Roman" w:hAnsi="Times New Roman" w:cs="Times New Roman"/>
        </w:rPr>
      </w:pPr>
    </w:p>
    <w:p w14:paraId="6E69C71D" w14:textId="181BE888" w:rsidR="001C168E" w:rsidRPr="00E371DC" w:rsidRDefault="00843009" w:rsidP="00843009">
      <w:pPr>
        <w:spacing w:after="0" w:line="240" w:lineRule="auto"/>
        <w:jc w:val="center"/>
        <w:rPr>
          <w:rFonts w:ascii="Times New Roman" w:hAnsi="Times New Roman" w:cs="Times New Roman"/>
        </w:rPr>
      </w:pPr>
      <w:r w:rsidRPr="00E371DC">
        <w:rPr>
          <w:rFonts w:ascii="Times New Roman" w:hAnsi="Times New Roman" w:cs="Times New Roman"/>
        </w:rPr>
        <w:t>Fuente: SDA, 2020</w:t>
      </w:r>
    </w:p>
    <w:p w14:paraId="40C829D5" w14:textId="57AB4C8C" w:rsidR="00662469" w:rsidRDefault="00662469" w:rsidP="00312F4F">
      <w:pPr>
        <w:rPr>
          <w:lang w:val="es-ES"/>
        </w:rPr>
      </w:pPr>
    </w:p>
    <w:p w14:paraId="61A477BD" w14:textId="7D92888A" w:rsidR="001C168E" w:rsidRDefault="001C168E" w:rsidP="00312F4F">
      <w:pPr>
        <w:rPr>
          <w:lang w:val="es-ES"/>
        </w:rPr>
      </w:pPr>
    </w:p>
    <w:p w14:paraId="798D1223" w14:textId="33FDBA3B" w:rsidR="001C168E" w:rsidRDefault="001C168E" w:rsidP="00312F4F">
      <w:pPr>
        <w:rPr>
          <w:lang w:val="es-ES"/>
        </w:rPr>
      </w:pPr>
    </w:p>
    <w:p w14:paraId="47F42217" w14:textId="515F425C" w:rsidR="005714F8" w:rsidRPr="00843009" w:rsidRDefault="005714F8" w:rsidP="000C6178">
      <w:pPr>
        <w:pStyle w:val="Ttulo2"/>
        <w:numPr>
          <w:ilvl w:val="1"/>
          <w:numId w:val="131"/>
        </w:numPr>
        <w:spacing w:before="0"/>
        <w:rPr>
          <w:rFonts w:ascii="Times New Roman" w:hAnsi="Times New Roman" w:cs="Times New Roman"/>
          <w:b/>
          <w:bCs/>
          <w:color w:val="auto"/>
          <w:sz w:val="28"/>
          <w:szCs w:val="28"/>
          <w:lang w:val="es-ES"/>
        </w:rPr>
      </w:pPr>
      <w:bookmarkStart w:id="377" w:name="_Toc62814930"/>
      <w:r w:rsidRPr="00843009">
        <w:rPr>
          <w:rFonts w:ascii="Times New Roman" w:hAnsi="Times New Roman" w:cs="Times New Roman"/>
          <w:b/>
          <w:bCs/>
          <w:color w:val="auto"/>
          <w:sz w:val="28"/>
          <w:szCs w:val="28"/>
          <w:lang w:val="es-ES"/>
        </w:rPr>
        <w:t>FLORA Y FAUNA.</w:t>
      </w:r>
      <w:bookmarkEnd w:id="377"/>
    </w:p>
    <w:p w14:paraId="37B7C0AC" w14:textId="77777777" w:rsidR="0078524E" w:rsidRPr="0078524E" w:rsidRDefault="0078524E" w:rsidP="0078524E">
      <w:pPr>
        <w:rPr>
          <w:lang w:val="es-ES"/>
        </w:rPr>
      </w:pPr>
    </w:p>
    <w:p w14:paraId="7BCCABA9" w14:textId="13545710" w:rsidR="005714F8" w:rsidRPr="00843009" w:rsidRDefault="005714F8" w:rsidP="000C6178">
      <w:pPr>
        <w:pStyle w:val="Ttulo2"/>
        <w:numPr>
          <w:ilvl w:val="2"/>
          <w:numId w:val="131"/>
        </w:numPr>
        <w:spacing w:before="0"/>
        <w:rPr>
          <w:rFonts w:ascii="Times New Roman" w:hAnsi="Times New Roman" w:cs="Times New Roman"/>
          <w:b/>
          <w:bCs/>
          <w:color w:val="auto"/>
          <w:sz w:val="28"/>
          <w:szCs w:val="28"/>
          <w:lang w:val="es-ES"/>
        </w:rPr>
      </w:pPr>
      <w:bookmarkStart w:id="378" w:name="_Toc62814931"/>
      <w:r w:rsidRPr="00843009">
        <w:rPr>
          <w:rFonts w:ascii="Times New Roman" w:hAnsi="Times New Roman" w:cs="Times New Roman"/>
          <w:b/>
          <w:bCs/>
          <w:color w:val="auto"/>
          <w:sz w:val="28"/>
          <w:szCs w:val="28"/>
          <w:lang w:val="es-ES"/>
        </w:rPr>
        <w:t>Recurso Fauna Silvestre.</w:t>
      </w:r>
      <w:bookmarkEnd w:id="378"/>
      <w:r w:rsidRPr="00843009">
        <w:rPr>
          <w:rFonts w:ascii="Times New Roman" w:hAnsi="Times New Roman" w:cs="Times New Roman"/>
          <w:b/>
          <w:bCs/>
          <w:color w:val="auto"/>
          <w:sz w:val="28"/>
          <w:szCs w:val="28"/>
          <w:lang w:val="es-ES"/>
        </w:rPr>
        <w:t xml:space="preserve"> </w:t>
      </w:r>
    </w:p>
    <w:p w14:paraId="75E27464" w14:textId="77777777" w:rsidR="005714F8" w:rsidRPr="001A1B1E" w:rsidRDefault="005714F8" w:rsidP="005714F8">
      <w:pPr>
        <w:spacing w:line="240" w:lineRule="auto"/>
        <w:rPr>
          <w:rFonts w:ascii="Times New Roman" w:hAnsi="Times New Roman" w:cs="Times New Roman"/>
          <w:highlight w:val="green"/>
        </w:rPr>
      </w:pPr>
    </w:p>
    <w:p w14:paraId="0B98263A" w14:textId="1B116F9C" w:rsidR="005714F8" w:rsidRPr="005714F8" w:rsidRDefault="005714F8" w:rsidP="005714F8">
      <w:pPr>
        <w:spacing w:after="0" w:line="240" w:lineRule="auto"/>
        <w:jc w:val="both"/>
        <w:rPr>
          <w:rFonts w:ascii="Times New Roman" w:hAnsi="Times New Roman" w:cs="Times New Roman"/>
          <w:sz w:val="24"/>
          <w:szCs w:val="24"/>
          <w:lang w:val="es-ES"/>
        </w:rPr>
      </w:pPr>
      <w:r w:rsidRPr="005714F8">
        <w:rPr>
          <w:rFonts w:ascii="Times New Roman" w:hAnsi="Times New Roman" w:cs="Times New Roman"/>
          <w:sz w:val="24"/>
          <w:szCs w:val="24"/>
          <w:lang w:val="es-ES"/>
        </w:rPr>
        <w:t xml:space="preserve">Del 01 de julio al 31 de diciembre de 2020, la Secretaría Distrital de Ambiente ejecutó </w:t>
      </w:r>
      <w:r w:rsidRPr="005714F8">
        <w:rPr>
          <w:rFonts w:ascii="Times New Roman" w:hAnsi="Times New Roman" w:cs="Times New Roman"/>
          <w:b/>
          <w:bCs/>
          <w:sz w:val="24"/>
          <w:szCs w:val="24"/>
          <w:lang w:val="es-ES"/>
        </w:rPr>
        <w:t>3.316</w:t>
      </w:r>
      <w:r w:rsidRPr="005714F8">
        <w:rPr>
          <w:rFonts w:ascii="Times New Roman" w:hAnsi="Times New Roman" w:cs="Times New Roman"/>
          <w:sz w:val="24"/>
          <w:szCs w:val="24"/>
          <w:lang w:val="es-ES"/>
        </w:rPr>
        <w:t xml:space="preserve"> actuaciones técnicas tendientes a la protección de los animales silvestres, evaluación y seguimiento del aprovechamiento de estos, sus productos y subproductos, y la prevención y control de su tráfico ilegal, las cuales corresponden a: Visitas / Previsitas de atención y control de fauna silvestre, por concepto de presencia, tenencia o comercialización: 1.721; Operativos de control: 27; Conceptos Técnicos de Incautación: 56; Visitas de revisión de exportaciones e importaciones de fauna silvestre: 125; Visitas para expedición de salvoconductos: 48; Visita cambio de precintos: 12; Visitas de verificación de salvoconductos ingresados: 33; Visita para permiso de aprovechamiento: 6; Visita de seguimiento a permiso: 44; Visita Inventario de permisos: 21; Conceptos técnicos de evaluación y seguimiento a permisos de aprovechamiento de fauna silvestre: 18; Visitas de fraccionamiento de pieles: 4; Visitas de egreso: 2; Informes técnicos de promoción y </w:t>
      </w:r>
      <w:r w:rsidRPr="005714F8">
        <w:rPr>
          <w:rFonts w:ascii="Times New Roman" w:hAnsi="Times New Roman" w:cs="Times New Roman"/>
          <w:sz w:val="24"/>
          <w:szCs w:val="24"/>
          <w:lang w:val="es-ES"/>
        </w:rPr>
        <w:lastRenderedPageBreak/>
        <w:t>divulgación: 29; Capacitaciones: 84; Sensibilizaciones: 14; Rondas de control: 150; Rondas de seguimiento: 3; Rondas de prevención: 10; Verificaciones e inspecciones: 34; Procedimientos de disposición de especímenes de fauna silvestre: 198; Conceptos Técnicos de disposición final: 48; y Respuestas a comunicaciones y PQRS: 629.</w:t>
      </w:r>
    </w:p>
    <w:p w14:paraId="06F38666" w14:textId="77777777" w:rsidR="005714F8" w:rsidRPr="005714F8" w:rsidRDefault="005714F8" w:rsidP="005714F8">
      <w:pPr>
        <w:spacing w:after="0" w:line="240" w:lineRule="auto"/>
        <w:jc w:val="both"/>
        <w:rPr>
          <w:rFonts w:ascii="Times New Roman" w:hAnsi="Times New Roman" w:cs="Times New Roman"/>
          <w:sz w:val="28"/>
          <w:szCs w:val="28"/>
          <w:lang w:val="es-ES"/>
        </w:rPr>
      </w:pPr>
    </w:p>
    <w:p w14:paraId="66FF4952" w14:textId="3D086A23" w:rsidR="005714F8" w:rsidRPr="00843009" w:rsidRDefault="005714F8" w:rsidP="000C6178">
      <w:pPr>
        <w:pStyle w:val="Ttulo2"/>
        <w:numPr>
          <w:ilvl w:val="3"/>
          <w:numId w:val="131"/>
        </w:numPr>
        <w:spacing w:before="0"/>
        <w:rPr>
          <w:rFonts w:ascii="Times New Roman" w:hAnsi="Times New Roman" w:cs="Times New Roman"/>
          <w:b/>
          <w:bCs/>
          <w:color w:val="auto"/>
          <w:sz w:val="28"/>
          <w:szCs w:val="28"/>
          <w:lang w:val="es-ES"/>
        </w:rPr>
      </w:pPr>
      <w:bookmarkStart w:id="379" w:name="_Toc62814932"/>
      <w:r w:rsidRPr="0078524E">
        <w:rPr>
          <w:rFonts w:ascii="Times New Roman" w:hAnsi="Times New Roman" w:cs="Times New Roman"/>
          <w:b/>
          <w:bCs/>
          <w:color w:val="auto"/>
          <w:sz w:val="28"/>
          <w:szCs w:val="28"/>
          <w:lang w:val="es-ES"/>
        </w:rPr>
        <w:t>Actuaciones de Control.</w:t>
      </w:r>
      <w:bookmarkEnd w:id="379"/>
      <w:r w:rsidRPr="0078524E">
        <w:rPr>
          <w:rFonts w:ascii="Times New Roman" w:hAnsi="Times New Roman" w:cs="Times New Roman"/>
          <w:b/>
          <w:bCs/>
          <w:color w:val="auto"/>
          <w:sz w:val="28"/>
          <w:szCs w:val="28"/>
          <w:lang w:val="es-ES"/>
        </w:rPr>
        <w:t xml:space="preserve"> </w:t>
      </w:r>
    </w:p>
    <w:p w14:paraId="6AACCF37" w14:textId="77777777" w:rsidR="005714F8" w:rsidRPr="001A1B1E" w:rsidRDefault="005714F8" w:rsidP="005714F8">
      <w:pPr>
        <w:spacing w:after="0" w:line="240" w:lineRule="auto"/>
        <w:jc w:val="both"/>
        <w:rPr>
          <w:rFonts w:ascii="Times New Roman" w:hAnsi="Times New Roman" w:cs="Times New Roman"/>
          <w:lang w:val="es-ES"/>
        </w:rPr>
      </w:pPr>
    </w:p>
    <w:p w14:paraId="02965790" w14:textId="77777777" w:rsidR="005714F8" w:rsidRPr="005714F8" w:rsidRDefault="005714F8" w:rsidP="00843009">
      <w:pPr>
        <w:spacing w:after="0" w:line="240" w:lineRule="auto"/>
        <w:jc w:val="both"/>
        <w:rPr>
          <w:rFonts w:ascii="Times New Roman" w:hAnsi="Times New Roman" w:cs="Times New Roman"/>
          <w:sz w:val="24"/>
          <w:szCs w:val="24"/>
          <w:lang w:val="es-ES" w:eastAsia="en-US"/>
        </w:rPr>
      </w:pPr>
      <w:r w:rsidRPr="005714F8">
        <w:rPr>
          <w:rFonts w:ascii="Times New Roman" w:hAnsi="Times New Roman" w:cs="Times New Roman"/>
          <w:sz w:val="24"/>
          <w:szCs w:val="24"/>
          <w:lang w:val="es-ES" w:eastAsia="en-US"/>
        </w:rPr>
        <w:t xml:space="preserve">Las actuaciones realizadas en el ejercicio de control y vigilancia al tráfico ilegal de fauna silvestre permitieron la incautación entre julio y diciembre de 2020 de un total de 1.461 especímenes vivos y muertos de fauna silvestre, sus partes, productos y subproductos, y 87,46 kg de especímenes no vivos (carne, apéndices, restos de animales silvestres, conchas y otros). A continuación, se relaciona el detalle de las actividades ejecutadas: </w:t>
      </w:r>
    </w:p>
    <w:p w14:paraId="5CA9D5F9" w14:textId="77777777" w:rsidR="005714F8" w:rsidRPr="005714F8" w:rsidRDefault="005714F8" w:rsidP="00843009">
      <w:pPr>
        <w:spacing w:after="0" w:line="240" w:lineRule="auto"/>
        <w:jc w:val="both"/>
        <w:rPr>
          <w:rFonts w:ascii="Times New Roman" w:hAnsi="Times New Roman" w:cs="Times New Roman"/>
          <w:sz w:val="24"/>
          <w:szCs w:val="24"/>
          <w:lang w:val="es-ES" w:eastAsia="en-US"/>
        </w:rPr>
      </w:pPr>
    </w:p>
    <w:p w14:paraId="7A82A72B" w14:textId="5C5505CB" w:rsidR="005714F8" w:rsidRPr="005714F8" w:rsidRDefault="005714F8" w:rsidP="000C6178">
      <w:pPr>
        <w:pStyle w:val="Prrafodelista"/>
        <w:numPr>
          <w:ilvl w:val="0"/>
          <w:numId w:val="80"/>
        </w:numPr>
        <w:spacing w:after="0" w:line="240" w:lineRule="auto"/>
        <w:ind w:left="357" w:hanging="357"/>
        <w:jc w:val="both"/>
        <w:rPr>
          <w:rFonts w:ascii="Times New Roman" w:hAnsi="Times New Roman" w:cs="Times New Roman"/>
          <w:sz w:val="24"/>
          <w:szCs w:val="24"/>
          <w:lang w:val="es-ES"/>
        </w:rPr>
      </w:pPr>
      <w:r w:rsidRPr="005714F8">
        <w:rPr>
          <w:rFonts w:ascii="Times New Roman" w:hAnsi="Times New Roman" w:cs="Times New Roman"/>
          <w:b/>
          <w:sz w:val="24"/>
          <w:szCs w:val="24"/>
          <w:lang w:val="es-ES"/>
        </w:rPr>
        <w:t>Tenencia:</w:t>
      </w:r>
      <w:r w:rsidRPr="005714F8">
        <w:rPr>
          <w:rFonts w:ascii="Times New Roman" w:hAnsi="Times New Roman" w:cs="Times New Roman"/>
          <w:sz w:val="24"/>
          <w:szCs w:val="24"/>
          <w:lang w:val="es-ES"/>
        </w:rPr>
        <w:t xml:space="preserve"> </w:t>
      </w:r>
      <w:r w:rsidRPr="005714F8">
        <w:rPr>
          <w:rFonts w:ascii="Times New Roman" w:hAnsi="Times New Roman" w:cs="Times New Roman"/>
          <w:sz w:val="24"/>
          <w:szCs w:val="24"/>
          <w:lang w:val="es-ES" w:eastAsia="en-US"/>
        </w:rPr>
        <w:t xml:space="preserve">En el periodo de julio a diciembre de 2020 se realizaron un total de </w:t>
      </w:r>
      <w:r w:rsidRPr="005714F8">
        <w:rPr>
          <w:rFonts w:ascii="Times New Roman" w:hAnsi="Times New Roman" w:cs="Times New Roman"/>
          <w:b/>
          <w:bCs/>
          <w:sz w:val="24"/>
          <w:szCs w:val="24"/>
          <w:lang w:val="es-ES" w:eastAsia="en-US"/>
        </w:rPr>
        <w:t>152</w:t>
      </w:r>
      <w:r w:rsidRPr="005714F8">
        <w:rPr>
          <w:rFonts w:ascii="Times New Roman" w:hAnsi="Times New Roman" w:cs="Times New Roman"/>
          <w:sz w:val="24"/>
          <w:szCs w:val="24"/>
          <w:lang w:val="es-ES" w:eastAsia="en-US"/>
        </w:rPr>
        <w:t xml:space="preserve"> visitas en atención a denuncias por tenencia de fauna silvestre, dentro de estas se adelantaron 50 procedimientos de incautación de animales, recuperando un total de 91 ejemplares, de los cuales el 91,2% corresponde a aves. Las actividades de control a la tenencia, donde la fauna silvestre es usada como animales de compañía, son importantes para desincentivar esta práctica que afecta tanto a las poblaciones naturales, como el bienestar de los ejemplares, los cuales son mantenidos en la mayoría de los casos bajo condiciones de maltrato que afectan su desarrollo físico, social y emocional</w:t>
      </w:r>
      <w:r w:rsidRPr="005714F8">
        <w:rPr>
          <w:rFonts w:ascii="Times New Roman" w:hAnsi="Times New Roman" w:cs="Times New Roman"/>
          <w:sz w:val="24"/>
          <w:szCs w:val="24"/>
          <w:lang w:val="es-ES"/>
        </w:rPr>
        <w:t xml:space="preserve"> (</w:t>
      </w:r>
      <w:r w:rsidR="00843009">
        <w:rPr>
          <w:rFonts w:ascii="Times New Roman" w:hAnsi="Times New Roman" w:cs="Times New Roman"/>
          <w:sz w:val="24"/>
          <w:szCs w:val="24"/>
          <w:lang w:val="es-ES"/>
        </w:rPr>
        <w:t>Graficas 42 e ilustración 83</w:t>
      </w:r>
      <w:r w:rsidRPr="005714F8">
        <w:rPr>
          <w:rFonts w:ascii="Times New Roman" w:hAnsi="Times New Roman" w:cs="Times New Roman"/>
          <w:sz w:val="24"/>
          <w:szCs w:val="24"/>
          <w:lang w:val="es-ES"/>
        </w:rPr>
        <w:t>).</w:t>
      </w:r>
    </w:p>
    <w:p w14:paraId="01541B2E" w14:textId="77777777" w:rsidR="005714F8" w:rsidRPr="005714F8" w:rsidRDefault="005714F8" w:rsidP="005714F8">
      <w:pPr>
        <w:pStyle w:val="Prrafodelista"/>
        <w:spacing w:after="0" w:line="240" w:lineRule="auto"/>
        <w:ind w:left="357"/>
        <w:jc w:val="both"/>
        <w:rPr>
          <w:rFonts w:ascii="Times New Roman" w:hAnsi="Times New Roman" w:cs="Times New Roman"/>
          <w:b/>
          <w:sz w:val="24"/>
          <w:szCs w:val="24"/>
          <w:lang w:val="es-ES"/>
        </w:rPr>
      </w:pPr>
    </w:p>
    <w:p w14:paraId="43DDDE7B" w14:textId="77777777" w:rsidR="005714F8" w:rsidRDefault="005714F8" w:rsidP="005714F8">
      <w:pPr>
        <w:suppressAutoHyphens w:val="0"/>
        <w:spacing w:after="160" w:line="240" w:lineRule="auto"/>
        <w:jc w:val="both"/>
        <w:rPr>
          <w:rFonts w:ascii="Times New Roman" w:hAnsi="Times New Roman" w:cs="Times New Roman"/>
          <w:b/>
          <w:bCs/>
          <w:sz w:val="20"/>
          <w:szCs w:val="20"/>
          <w:highlight w:val="yellow"/>
          <w:lang w:val="es-ES"/>
        </w:rPr>
      </w:pPr>
    </w:p>
    <w:p w14:paraId="2FBC384D" w14:textId="4DF7730B" w:rsidR="005714F8" w:rsidRPr="005714F8" w:rsidRDefault="00843009" w:rsidP="00843009">
      <w:pPr>
        <w:pStyle w:val="Descripcin"/>
        <w:rPr>
          <w:b/>
          <w:bCs w:val="0"/>
          <w:sz w:val="24"/>
          <w:szCs w:val="24"/>
        </w:rPr>
      </w:pPr>
      <w:bookmarkStart w:id="380" w:name="_Toc62807090"/>
      <w:r>
        <w:t xml:space="preserve">Gráfica </w:t>
      </w:r>
      <w:r>
        <w:fldChar w:fldCharType="begin"/>
      </w:r>
      <w:r>
        <w:instrText xml:space="preserve"> SEQ Gráfica \* ARABIC </w:instrText>
      </w:r>
      <w:r>
        <w:fldChar w:fldCharType="separate"/>
      </w:r>
      <w:r w:rsidR="00FA2513">
        <w:rPr>
          <w:noProof/>
        </w:rPr>
        <w:t>42</w:t>
      </w:r>
      <w:r>
        <w:fldChar w:fldCharType="end"/>
      </w:r>
      <w:r>
        <w:t xml:space="preserve">: </w:t>
      </w:r>
      <w:r w:rsidR="005714F8" w:rsidRPr="00B63EAA">
        <w:t>Número de ejemplares de fauna silvestre incautados en el periodo de julio a diciembre de 2020 en procedimientos de tenencias</w:t>
      </w:r>
      <w:bookmarkEnd w:id="380"/>
    </w:p>
    <w:p w14:paraId="0D09A1F3" w14:textId="359E59F8" w:rsidR="00F402C6" w:rsidRDefault="005714F8" w:rsidP="00843009">
      <w:pPr>
        <w:suppressAutoHyphens w:val="0"/>
        <w:spacing w:after="160" w:line="240" w:lineRule="auto"/>
        <w:jc w:val="center"/>
        <w:rPr>
          <w:b/>
          <w:bCs/>
          <w:sz w:val="24"/>
          <w:szCs w:val="24"/>
        </w:rPr>
      </w:pPr>
      <w:r w:rsidRPr="001A1B1E">
        <w:rPr>
          <w:rFonts w:ascii="Times New Roman" w:hAnsi="Times New Roman" w:cs="Times New Roman"/>
          <w:noProof/>
          <w:lang w:val="es-ES" w:eastAsia="es-CO"/>
        </w:rPr>
        <w:drawing>
          <wp:inline distT="0" distB="0" distL="0" distR="0" wp14:anchorId="768E66EB" wp14:editId="500F3324">
            <wp:extent cx="3819525" cy="2114550"/>
            <wp:effectExtent l="0" t="0" r="0" b="0"/>
            <wp:docPr id="7218" name="Gráfico 7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16EE3F76" w14:textId="17B22C08" w:rsidR="00843009" w:rsidRDefault="00843009" w:rsidP="00843009">
      <w:pPr>
        <w:suppressAutoHyphens w:val="0"/>
        <w:spacing w:after="160" w:line="240" w:lineRule="auto"/>
        <w:jc w:val="center"/>
        <w:rPr>
          <w:rFonts w:ascii="Times New Roman" w:eastAsiaTheme="minorEastAsia" w:hAnsi="Times New Roman" w:cs="Times New Roman"/>
          <w:bCs/>
          <w:sz w:val="20"/>
          <w:szCs w:val="20"/>
          <w:lang w:val="es-ES" w:eastAsia="en-US"/>
        </w:rPr>
      </w:pPr>
      <w:r w:rsidRPr="00843009">
        <w:rPr>
          <w:rFonts w:ascii="Times New Roman" w:eastAsiaTheme="minorEastAsia" w:hAnsi="Times New Roman" w:cs="Times New Roman"/>
          <w:bCs/>
          <w:sz w:val="20"/>
          <w:szCs w:val="20"/>
          <w:lang w:val="es-ES" w:eastAsia="en-US"/>
        </w:rPr>
        <w:t>Fuente: SDA</w:t>
      </w:r>
    </w:p>
    <w:p w14:paraId="294FDF3D" w14:textId="7833F7B4" w:rsidR="00843009" w:rsidRDefault="00843009" w:rsidP="00843009">
      <w:pPr>
        <w:suppressAutoHyphens w:val="0"/>
        <w:spacing w:after="160" w:line="240" w:lineRule="auto"/>
        <w:jc w:val="center"/>
        <w:rPr>
          <w:rFonts w:ascii="Times New Roman" w:eastAsiaTheme="minorEastAsia" w:hAnsi="Times New Roman" w:cs="Times New Roman"/>
          <w:bCs/>
          <w:sz w:val="20"/>
          <w:szCs w:val="20"/>
          <w:lang w:val="es-ES" w:eastAsia="en-US"/>
        </w:rPr>
      </w:pPr>
    </w:p>
    <w:p w14:paraId="7CB2BEB4" w14:textId="704B0B94" w:rsidR="00843009" w:rsidRDefault="00843009" w:rsidP="00843009">
      <w:pPr>
        <w:suppressAutoHyphens w:val="0"/>
        <w:spacing w:after="160" w:line="240" w:lineRule="auto"/>
        <w:jc w:val="center"/>
        <w:rPr>
          <w:rFonts w:ascii="Times New Roman" w:eastAsiaTheme="minorEastAsia" w:hAnsi="Times New Roman" w:cs="Times New Roman"/>
          <w:bCs/>
          <w:sz w:val="20"/>
          <w:szCs w:val="20"/>
          <w:lang w:val="es-ES" w:eastAsia="en-US"/>
        </w:rPr>
      </w:pPr>
    </w:p>
    <w:p w14:paraId="0A082747" w14:textId="75D781AB" w:rsidR="00843009" w:rsidRDefault="00843009" w:rsidP="00843009">
      <w:pPr>
        <w:suppressAutoHyphens w:val="0"/>
        <w:spacing w:after="160" w:line="240" w:lineRule="auto"/>
        <w:jc w:val="center"/>
        <w:rPr>
          <w:rFonts w:ascii="Times New Roman" w:eastAsiaTheme="minorEastAsia" w:hAnsi="Times New Roman" w:cs="Times New Roman"/>
          <w:bCs/>
          <w:sz w:val="20"/>
          <w:szCs w:val="20"/>
          <w:lang w:val="es-ES" w:eastAsia="en-US"/>
        </w:rPr>
      </w:pPr>
    </w:p>
    <w:p w14:paraId="679663C5" w14:textId="77777777" w:rsidR="00843009" w:rsidRPr="00843009" w:rsidRDefault="00843009" w:rsidP="00843009">
      <w:pPr>
        <w:suppressAutoHyphens w:val="0"/>
        <w:spacing w:after="160" w:line="240" w:lineRule="auto"/>
        <w:jc w:val="center"/>
        <w:rPr>
          <w:rFonts w:ascii="Times New Roman" w:eastAsiaTheme="minorEastAsia" w:hAnsi="Times New Roman" w:cs="Times New Roman"/>
          <w:bCs/>
          <w:sz w:val="20"/>
          <w:szCs w:val="20"/>
          <w:lang w:val="es-ES" w:eastAsia="en-US"/>
        </w:rPr>
      </w:pPr>
    </w:p>
    <w:p w14:paraId="410E8981" w14:textId="2152B2C2" w:rsidR="00F402C6" w:rsidRDefault="00843009" w:rsidP="00843009">
      <w:pPr>
        <w:pStyle w:val="Descripcin"/>
      </w:pPr>
      <w:bookmarkStart w:id="381" w:name="_Toc62820742"/>
      <w:r>
        <w:lastRenderedPageBreak/>
        <w:t xml:space="preserve">Ilustración </w:t>
      </w:r>
      <w:r>
        <w:fldChar w:fldCharType="begin"/>
      </w:r>
      <w:r>
        <w:instrText xml:space="preserve"> SEQ Ilustración \* ARABIC </w:instrText>
      </w:r>
      <w:r>
        <w:fldChar w:fldCharType="separate"/>
      </w:r>
      <w:r w:rsidR="00FA2513">
        <w:rPr>
          <w:noProof/>
        </w:rPr>
        <w:t>83</w:t>
      </w:r>
      <w:r>
        <w:fldChar w:fldCharType="end"/>
      </w:r>
      <w:r w:rsidR="005714F8" w:rsidRPr="00B63EAA">
        <w:t xml:space="preserve"> Visitas de atención a denuncias por tenencia de fauna silvestre implementadas en el periodo de julio a diciembre de 2020</w:t>
      </w:r>
      <w:bookmarkEnd w:id="381"/>
    </w:p>
    <w:p w14:paraId="3FDEBF9E" w14:textId="77777777" w:rsidR="00843009" w:rsidRPr="00843009" w:rsidRDefault="00843009" w:rsidP="00843009">
      <w:pPr>
        <w:rPr>
          <w:lang w:val="es-ES" w:eastAsia="en-US"/>
        </w:rPr>
      </w:pPr>
    </w:p>
    <w:p w14:paraId="351668E3" w14:textId="1C30E0DF" w:rsidR="005714F8" w:rsidRDefault="005714F8" w:rsidP="005714F8">
      <w:pPr>
        <w:suppressAutoHyphens w:val="0"/>
        <w:spacing w:after="160" w:line="259" w:lineRule="auto"/>
        <w:jc w:val="center"/>
        <w:rPr>
          <w:b/>
          <w:bCs/>
        </w:rPr>
      </w:pPr>
      <w:r>
        <w:rPr>
          <w:b/>
          <w:bCs/>
          <w:noProof/>
        </w:rPr>
        <w:drawing>
          <wp:inline distT="0" distB="0" distL="0" distR="0" wp14:anchorId="2026CE99" wp14:editId="31F2F0D4">
            <wp:extent cx="4151343" cy="3314700"/>
            <wp:effectExtent l="0" t="0" r="1905" b="0"/>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 name="Imagen 7219"/>
                    <pic:cNvPicPr/>
                  </pic:nvPicPr>
                  <pic:blipFill>
                    <a:blip r:embed="rId207">
                      <a:extLst>
                        <a:ext uri="{28A0092B-C50C-407E-A947-70E740481C1C}">
                          <a14:useLocalDpi xmlns:a14="http://schemas.microsoft.com/office/drawing/2010/main" val="0"/>
                        </a:ext>
                      </a:extLst>
                    </a:blip>
                    <a:stretch>
                      <a:fillRect/>
                    </a:stretch>
                  </pic:blipFill>
                  <pic:spPr>
                    <a:xfrm>
                      <a:off x="0" y="0"/>
                      <a:ext cx="4154330" cy="3317085"/>
                    </a:xfrm>
                    <a:prstGeom prst="rect">
                      <a:avLst/>
                    </a:prstGeom>
                  </pic:spPr>
                </pic:pic>
              </a:graphicData>
            </a:graphic>
          </wp:inline>
        </w:drawing>
      </w:r>
    </w:p>
    <w:p w14:paraId="4633AAA5" w14:textId="77777777" w:rsidR="00843009" w:rsidRDefault="00843009" w:rsidP="00843009">
      <w:pPr>
        <w:suppressAutoHyphens w:val="0"/>
        <w:spacing w:after="160" w:line="240" w:lineRule="auto"/>
        <w:jc w:val="center"/>
        <w:rPr>
          <w:rFonts w:ascii="Times New Roman" w:eastAsiaTheme="minorEastAsia" w:hAnsi="Times New Roman" w:cs="Times New Roman"/>
          <w:bCs/>
          <w:sz w:val="20"/>
          <w:szCs w:val="20"/>
          <w:lang w:val="es-ES" w:eastAsia="en-US"/>
        </w:rPr>
      </w:pPr>
      <w:r w:rsidRPr="00843009">
        <w:rPr>
          <w:rFonts w:ascii="Times New Roman" w:eastAsiaTheme="minorEastAsia" w:hAnsi="Times New Roman" w:cs="Times New Roman"/>
          <w:bCs/>
          <w:sz w:val="20"/>
          <w:szCs w:val="20"/>
          <w:lang w:val="es-ES" w:eastAsia="en-US"/>
        </w:rPr>
        <w:t>Fuente: SDA</w:t>
      </w:r>
    </w:p>
    <w:p w14:paraId="1A2F877B" w14:textId="77777777" w:rsidR="005714F8" w:rsidRPr="005714F8" w:rsidRDefault="005714F8" w:rsidP="005714F8">
      <w:pPr>
        <w:suppressAutoHyphens w:val="0"/>
        <w:spacing w:after="0" w:line="259" w:lineRule="auto"/>
        <w:jc w:val="center"/>
        <w:rPr>
          <w:b/>
          <w:bCs/>
          <w:sz w:val="24"/>
          <w:szCs w:val="24"/>
        </w:rPr>
      </w:pPr>
    </w:p>
    <w:p w14:paraId="0C1D0B2F" w14:textId="7AEA0100" w:rsidR="005714F8" w:rsidRPr="00843009" w:rsidRDefault="005714F8" w:rsidP="000C6178">
      <w:pPr>
        <w:pStyle w:val="Prrafodelista"/>
        <w:numPr>
          <w:ilvl w:val="0"/>
          <w:numId w:val="81"/>
        </w:numPr>
        <w:spacing w:after="0" w:line="240" w:lineRule="auto"/>
        <w:jc w:val="both"/>
        <w:rPr>
          <w:rFonts w:ascii="Times New Roman" w:hAnsi="Times New Roman" w:cs="Times New Roman"/>
          <w:sz w:val="24"/>
          <w:szCs w:val="24"/>
          <w:lang w:val="es-ES"/>
        </w:rPr>
      </w:pPr>
      <w:r w:rsidRPr="005714F8">
        <w:rPr>
          <w:rFonts w:ascii="Times New Roman" w:hAnsi="Times New Roman" w:cs="Times New Roman"/>
          <w:b/>
          <w:sz w:val="24"/>
          <w:szCs w:val="24"/>
          <w:lang w:val="es-ES"/>
        </w:rPr>
        <w:t>Operativos de control:</w:t>
      </w:r>
      <w:r w:rsidRPr="005714F8">
        <w:rPr>
          <w:rFonts w:ascii="Times New Roman" w:hAnsi="Times New Roman" w:cs="Times New Roman"/>
          <w:sz w:val="24"/>
          <w:szCs w:val="24"/>
          <w:lang w:val="es-ES"/>
        </w:rPr>
        <w:t xml:space="preserve"> </w:t>
      </w:r>
      <w:r w:rsidRPr="005714F8">
        <w:rPr>
          <w:rFonts w:ascii="Times New Roman" w:hAnsi="Times New Roman" w:cs="Times New Roman"/>
          <w:sz w:val="24"/>
          <w:szCs w:val="24"/>
          <w:lang w:val="es-ES" w:eastAsia="en-US"/>
        </w:rPr>
        <w:t xml:space="preserve">En el periodo evaluado se realizaron </w:t>
      </w:r>
      <w:r w:rsidRPr="005714F8">
        <w:rPr>
          <w:rFonts w:ascii="Times New Roman" w:hAnsi="Times New Roman" w:cs="Times New Roman"/>
          <w:b/>
          <w:bCs/>
          <w:sz w:val="24"/>
          <w:szCs w:val="24"/>
          <w:lang w:val="es-ES" w:eastAsia="en-US"/>
        </w:rPr>
        <w:t>53</w:t>
      </w:r>
      <w:r w:rsidRPr="005714F8">
        <w:rPr>
          <w:rFonts w:ascii="Times New Roman" w:hAnsi="Times New Roman" w:cs="Times New Roman"/>
          <w:sz w:val="24"/>
          <w:szCs w:val="24"/>
          <w:lang w:val="es-ES" w:eastAsia="en-US"/>
        </w:rPr>
        <w:t xml:space="preserve"> pre-visitas para la indagación de casos de tráfico de fauna silvestre en la ciudad; estas pre-visitas son realizadas con el fin de recopilar información para las investigaciones sobre redes de tráfico que se adelantan en trabajo conjunto con la Policía Nacional, y como insumo para la ejecución de operativos, desmantelamiento de redes y judicialización de traficantes. A su vez, se implementaron 27 operativos de control, logrando realizar </w:t>
      </w:r>
      <w:r w:rsidRPr="005714F8">
        <w:rPr>
          <w:rFonts w:ascii="Times New Roman" w:hAnsi="Times New Roman" w:cs="Times New Roman"/>
          <w:b/>
          <w:bCs/>
          <w:sz w:val="24"/>
          <w:szCs w:val="24"/>
          <w:lang w:val="es-ES" w:eastAsia="en-US"/>
        </w:rPr>
        <w:t>24</w:t>
      </w:r>
      <w:r w:rsidRPr="005714F8">
        <w:rPr>
          <w:rFonts w:ascii="Times New Roman" w:hAnsi="Times New Roman" w:cs="Times New Roman"/>
          <w:sz w:val="24"/>
          <w:szCs w:val="24"/>
          <w:lang w:val="es-ES" w:eastAsia="en-US"/>
        </w:rPr>
        <w:t xml:space="preserve"> procedimientos de incautación, recuperando 627 individuos, 404 productos y subproductos y 3,3 kilogramos de carne. La clase taxonómica más representativa fueron los insectos, de los cuales se recuperaron 569 individuos, representados en su mayoría por mariposas y pupas de mariposa. Igualmente, durante este periodo se logró la incautación de 378 unidades de productos y subproductos elaborados en su mayoría con piel de </w:t>
      </w:r>
      <w:r w:rsidRPr="005714F8">
        <w:rPr>
          <w:rFonts w:ascii="Times New Roman" w:hAnsi="Times New Roman" w:cs="Times New Roman"/>
          <w:i/>
          <w:sz w:val="24"/>
          <w:szCs w:val="24"/>
          <w:lang w:val="es-ES" w:eastAsia="en-US"/>
        </w:rPr>
        <w:t>Caiman crocodilus</w:t>
      </w:r>
      <w:r w:rsidRPr="005714F8">
        <w:rPr>
          <w:rFonts w:ascii="Times New Roman" w:hAnsi="Times New Roman" w:cs="Times New Roman"/>
          <w:sz w:val="24"/>
          <w:szCs w:val="24"/>
          <w:lang w:val="es-ES" w:eastAsia="en-US"/>
        </w:rPr>
        <w:t xml:space="preserve">, </w:t>
      </w:r>
      <w:r w:rsidRPr="005714F8">
        <w:rPr>
          <w:rFonts w:ascii="Times New Roman" w:hAnsi="Times New Roman" w:cs="Times New Roman"/>
          <w:i/>
          <w:sz w:val="24"/>
          <w:szCs w:val="24"/>
          <w:lang w:val="es-ES" w:eastAsia="en-US"/>
        </w:rPr>
        <w:t>Crocodylus acutus</w:t>
      </w:r>
      <w:r w:rsidRPr="005714F8">
        <w:rPr>
          <w:rFonts w:ascii="Times New Roman" w:hAnsi="Times New Roman" w:cs="Times New Roman"/>
          <w:sz w:val="24"/>
          <w:szCs w:val="24"/>
          <w:lang w:val="es-ES" w:eastAsia="en-US"/>
        </w:rPr>
        <w:t xml:space="preserve"> y </w:t>
      </w:r>
      <w:r w:rsidRPr="00843009">
        <w:rPr>
          <w:rFonts w:ascii="Times New Roman" w:hAnsi="Times New Roman" w:cs="Times New Roman"/>
          <w:sz w:val="24"/>
          <w:szCs w:val="24"/>
          <w:lang w:val="es-ES" w:eastAsia="en-US"/>
        </w:rPr>
        <w:t xml:space="preserve">serpientes (Tabla </w:t>
      </w:r>
      <w:r w:rsidR="00843009" w:rsidRPr="00843009">
        <w:rPr>
          <w:rFonts w:ascii="Times New Roman" w:hAnsi="Times New Roman" w:cs="Times New Roman"/>
          <w:sz w:val="24"/>
          <w:szCs w:val="24"/>
          <w:lang w:val="es-ES" w:eastAsia="en-US"/>
        </w:rPr>
        <w:t>93</w:t>
      </w:r>
      <w:r w:rsidRPr="00843009">
        <w:rPr>
          <w:rFonts w:ascii="Times New Roman" w:hAnsi="Times New Roman" w:cs="Times New Roman"/>
          <w:sz w:val="24"/>
          <w:szCs w:val="24"/>
          <w:lang w:val="es-ES" w:eastAsia="en-US"/>
        </w:rPr>
        <w:t>, I</w:t>
      </w:r>
      <w:r w:rsidR="00843009" w:rsidRPr="00843009">
        <w:rPr>
          <w:rFonts w:ascii="Times New Roman" w:hAnsi="Times New Roman" w:cs="Times New Roman"/>
          <w:sz w:val="24"/>
          <w:szCs w:val="24"/>
          <w:lang w:val="es-ES" w:eastAsia="en-US"/>
        </w:rPr>
        <w:t>lustracion</w:t>
      </w:r>
      <w:r w:rsidRPr="00843009">
        <w:rPr>
          <w:rFonts w:ascii="Times New Roman" w:hAnsi="Times New Roman" w:cs="Times New Roman"/>
          <w:sz w:val="24"/>
          <w:szCs w:val="24"/>
          <w:lang w:val="es-ES" w:eastAsia="en-US"/>
        </w:rPr>
        <w:t xml:space="preserve"> </w:t>
      </w:r>
      <w:r w:rsidR="00843009" w:rsidRPr="00843009">
        <w:rPr>
          <w:rFonts w:ascii="Times New Roman" w:hAnsi="Times New Roman" w:cs="Times New Roman"/>
          <w:sz w:val="24"/>
          <w:szCs w:val="24"/>
          <w:lang w:val="es-ES" w:eastAsia="en-US"/>
        </w:rPr>
        <w:t>84</w:t>
      </w:r>
      <w:r w:rsidRPr="00843009">
        <w:rPr>
          <w:rFonts w:ascii="Times New Roman" w:hAnsi="Times New Roman" w:cs="Times New Roman"/>
          <w:sz w:val="24"/>
          <w:szCs w:val="24"/>
          <w:lang w:val="es-ES" w:eastAsia="en-US"/>
        </w:rPr>
        <w:t>).</w:t>
      </w:r>
    </w:p>
    <w:p w14:paraId="53E382B2" w14:textId="77777777" w:rsidR="005714F8" w:rsidRPr="005714F8" w:rsidRDefault="005714F8" w:rsidP="00843009">
      <w:pPr>
        <w:pStyle w:val="Prrafodelista"/>
        <w:spacing w:after="0" w:line="240" w:lineRule="auto"/>
        <w:ind w:left="360"/>
        <w:jc w:val="both"/>
        <w:rPr>
          <w:rFonts w:ascii="Times New Roman" w:hAnsi="Times New Roman" w:cs="Times New Roman"/>
          <w:sz w:val="24"/>
          <w:szCs w:val="24"/>
          <w:lang w:val="es-ES"/>
        </w:rPr>
      </w:pPr>
    </w:p>
    <w:p w14:paraId="5142D347" w14:textId="77777777" w:rsidR="005714F8" w:rsidRPr="001A1B1E" w:rsidRDefault="005714F8" w:rsidP="005714F8">
      <w:pPr>
        <w:spacing w:after="0" w:line="240" w:lineRule="auto"/>
        <w:jc w:val="both"/>
        <w:rPr>
          <w:rFonts w:ascii="Times New Roman" w:hAnsi="Times New Roman" w:cs="Times New Roman"/>
          <w:lang w:val="es-ES"/>
        </w:rPr>
      </w:pPr>
    </w:p>
    <w:p w14:paraId="0BB03665" w14:textId="02764012" w:rsidR="005714F8" w:rsidRDefault="00843009" w:rsidP="00843009">
      <w:pPr>
        <w:pStyle w:val="Descripcin"/>
      </w:pPr>
      <w:bookmarkStart w:id="382" w:name="_Toc62807017"/>
      <w:r>
        <w:t xml:space="preserve">Tabla </w:t>
      </w:r>
      <w:r>
        <w:fldChar w:fldCharType="begin"/>
      </w:r>
      <w:r>
        <w:instrText xml:space="preserve"> SEQ Tabla \* ARABIC </w:instrText>
      </w:r>
      <w:r>
        <w:fldChar w:fldCharType="separate"/>
      </w:r>
      <w:r w:rsidR="00FA2513">
        <w:rPr>
          <w:noProof/>
        </w:rPr>
        <w:t>93</w:t>
      </w:r>
      <w:r>
        <w:fldChar w:fldCharType="end"/>
      </w:r>
      <w:r>
        <w:t xml:space="preserve">: </w:t>
      </w:r>
      <w:r w:rsidR="005714F8" w:rsidRPr="00C170B7">
        <w:t>Relación de las incautaciones de fauna silvestre realizadas durante operativos de control al tráfico ilegal.</w:t>
      </w:r>
      <w:bookmarkEnd w:id="382"/>
    </w:p>
    <w:p w14:paraId="53124DC6" w14:textId="77777777" w:rsidR="00843009" w:rsidRPr="00C170B7" w:rsidRDefault="00843009" w:rsidP="005714F8">
      <w:pPr>
        <w:spacing w:after="0" w:line="240" w:lineRule="auto"/>
        <w:jc w:val="center"/>
        <w:rPr>
          <w:rFonts w:ascii="Times New Roman" w:hAnsi="Times New Roman" w:cs="Times New Roman"/>
          <w:sz w:val="20"/>
          <w:szCs w:val="20"/>
          <w:lang w:val="es-ES"/>
        </w:rPr>
      </w:pPr>
    </w:p>
    <w:tbl>
      <w:tblPr>
        <w:tblStyle w:val="Tablaconcuadrcula5oscura-nfasis6"/>
        <w:tblW w:w="4656" w:type="pct"/>
        <w:tblLook w:val="04A0" w:firstRow="1" w:lastRow="0" w:firstColumn="1" w:lastColumn="0" w:noHBand="0" w:noVBand="1"/>
      </w:tblPr>
      <w:tblGrid>
        <w:gridCol w:w="2225"/>
        <w:gridCol w:w="1462"/>
        <w:gridCol w:w="1560"/>
        <w:gridCol w:w="1417"/>
        <w:gridCol w:w="1557"/>
      </w:tblGrid>
      <w:tr w:rsidR="005714F8" w:rsidRPr="005714F8" w14:paraId="3E9B1D1B" w14:textId="77777777" w:rsidTr="006634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02236DE1"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CLASE TAXONOMICA</w:t>
            </w:r>
          </w:p>
        </w:tc>
        <w:tc>
          <w:tcPr>
            <w:tcW w:w="889" w:type="pct"/>
            <w:noWrap/>
            <w:hideMark/>
          </w:tcPr>
          <w:p w14:paraId="243AF229" w14:textId="77777777" w:rsidR="005714F8" w:rsidRPr="005714F8" w:rsidRDefault="005714F8" w:rsidP="005714F8">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KILOGRAMO</w:t>
            </w:r>
          </w:p>
        </w:tc>
        <w:tc>
          <w:tcPr>
            <w:tcW w:w="949" w:type="pct"/>
            <w:noWrap/>
            <w:hideMark/>
          </w:tcPr>
          <w:p w14:paraId="0468C2D3" w14:textId="77777777" w:rsidR="005714F8" w:rsidRPr="005714F8" w:rsidRDefault="005714F8" w:rsidP="005714F8">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INDIVIDUO</w:t>
            </w:r>
          </w:p>
        </w:tc>
        <w:tc>
          <w:tcPr>
            <w:tcW w:w="862" w:type="pct"/>
            <w:noWrap/>
            <w:hideMark/>
          </w:tcPr>
          <w:p w14:paraId="4206DE69" w14:textId="77777777" w:rsidR="005714F8" w:rsidRPr="005714F8" w:rsidRDefault="005714F8" w:rsidP="005714F8">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UNIDAD</w:t>
            </w:r>
          </w:p>
        </w:tc>
        <w:tc>
          <w:tcPr>
            <w:tcW w:w="948" w:type="pct"/>
            <w:noWrap/>
            <w:hideMark/>
          </w:tcPr>
          <w:p w14:paraId="1C8F401B" w14:textId="77777777" w:rsidR="005714F8" w:rsidRPr="005714F8" w:rsidRDefault="005714F8" w:rsidP="005714F8">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Total</w:t>
            </w:r>
          </w:p>
        </w:tc>
      </w:tr>
      <w:tr w:rsidR="005714F8" w:rsidRPr="005714F8" w14:paraId="5F9103D9"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5FB871B8"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t>ANTHOZOA</w:t>
            </w:r>
          </w:p>
        </w:tc>
        <w:tc>
          <w:tcPr>
            <w:tcW w:w="889" w:type="pct"/>
            <w:noWrap/>
            <w:hideMark/>
          </w:tcPr>
          <w:p w14:paraId="41EF82AD"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9" w:type="pct"/>
            <w:noWrap/>
            <w:hideMark/>
          </w:tcPr>
          <w:p w14:paraId="1C74F0BB"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val="es-ES" w:eastAsia="es-CO"/>
              </w:rPr>
            </w:pPr>
            <w:r w:rsidRPr="005714F8">
              <w:rPr>
                <w:rFonts w:ascii="Times New Roman" w:eastAsia="Times New Roman" w:hAnsi="Times New Roman" w:cs="Times New Roman"/>
                <w:sz w:val="18"/>
                <w:szCs w:val="18"/>
                <w:lang w:val="es-ES" w:eastAsia="es-CO"/>
              </w:rPr>
              <w:t>-</w:t>
            </w:r>
          </w:p>
        </w:tc>
        <w:tc>
          <w:tcPr>
            <w:tcW w:w="862" w:type="pct"/>
            <w:noWrap/>
            <w:hideMark/>
          </w:tcPr>
          <w:p w14:paraId="4D43ED28"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3</w:t>
            </w:r>
          </w:p>
        </w:tc>
        <w:tc>
          <w:tcPr>
            <w:tcW w:w="948" w:type="pct"/>
            <w:noWrap/>
            <w:hideMark/>
          </w:tcPr>
          <w:p w14:paraId="41EDEC5A"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3</w:t>
            </w:r>
          </w:p>
        </w:tc>
      </w:tr>
      <w:tr w:rsidR="005714F8" w:rsidRPr="005714F8" w14:paraId="71570959"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594D7CCA"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t>AVES</w:t>
            </w:r>
          </w:p>
        </w:tc>
        <w:tc>
          <w:tcPr>
            <w:tcW w:w="889" w:type="pct"/>
            <w:noWrap/>
            <w:hideMark/>
          </w:tcPr>
          <w:p w14:paraId="0CB92CE0"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9" w:type="pct"/>
            <w:noWrap/>
            <w:hideMark/>
          </w:tcPr>
          <w:p w14:paraId="36FB3889"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25</w:t>
            </w:r>
          </w:p>
        </w:tc>
        <w:tc>
          <w:tcPr>
            <w:tcW w:w="862" w:type="pct"/>
            <w:noWrap/>
            <w:hideMark/>
          </w:tcPr>
          <w:p w14:paraId="5EB4AB39"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6</w:t>
            </w:r>
          </w:p>
        </w:tc>
        <w:tc>
          <w:tcPr>
            <w:tcW w:w="948" w:type="pct"/>
            <w:noWrap/>
            <w:hideMark/>
          </w:tcPr>
          <w:p w14:paraId="5419802C"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31</w:t>
            </w:r>
          </w:p>
        </w:tc>
      </w:tr>
      <w:tr w:rsidR="005714F8" w:rsidRPr="005714F8" w14:paraId="1FDEC65A"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330E94B8"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t>BIVALVIA</w:t>
            </w:r>
          </w:p>
        </w:tc>
        <w:tc>
          <w:tcPr>
            <w:tcW w:w="889" w:type="pct"/>
            <w:noWrap/>
            <w:hideMark/>
          </w:tcPr>
          <w:p w14:paraId="516C1436"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9" w:type="pct"/>
            <w:noWrap/>
            <w:hideMark/>
          </w:tcPr>
          <w:p w14:paraId="3A502C64"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6</w:t>
            </w:r>
          </w:p>
        </w:tc>
        <w:tc>
          <w:tcPr>
            <w:tcW w:w="862" w:type="pct"/>
            <w:noWrap/>
            <w:hideMark/>
          </w:tcPr>
          <w:p w14:paraId="30C3CAD3"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8" w:type="pct"/>
            <w:noWrap/>
            <w:hideMark/>
          </w:tcPr>
          <w:p w14:paraId="6248D9F7"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6</w:t>
            </w:r>
          </w:p>
        </w:tc>
      </w:tr>
      <w:tr w:rsidR="005714F8" w:rsidRPr="005714F8" w14:paraId="44E94148"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406C3A92"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lastRenderedPageBreak/>
              <w:t>GASTROPODA</w:t>
            </w:r>
          </w:p>
        </w:tc>
        <w:tc>
          <w:tcPr>
            <w:tcW w:w="889" w:type="pct"/>
            <w:noWrap/>
            <w:hideMark/>
          </w:tcPr>
          <w:p w14:paraId="130FBEA5"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9" w:type="pct"/>
            <w:noWrap/>
            <w:hideMark/>
          </w:tcPr>
          <w:p w14:paraId="5E117DFB"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18</w:t>
            </w:r>
          </w:p>
        </w:tc>
        <w:tc>
          <w:tcPr>
            <w:tcW w:w="862" w:type="pct"/>
            <w:noWrap/>
            <w:hideMark/>
          </w:tcPr>
          <w:p w14:paraId="601AEF4E"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8" w:type="pct"/>
            <w:noWrap/>
            <w:hideMark/>
          </w:tcPr>
          <w:p w14:paraId="045B7D79"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18</w:t>
            </w:r>
          </w:p>
        </w:tc>
      </w:tr>
      <w:tr w:rsidR="005714F8" w:rsidRPr="005714F8" w14:paraId="1213D6F5"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437A3515"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t>INSECTA</w:t>
            </w:r>
          </w:p>
        </w:tc>
        <w:tc>
          <w:tcPr>
            <w:tcW w:w="889" w:type="pct"/>
            <w:noWrap/>
            <w:hideMark/>
          </w:tcPr>
          <w:p w14:paraId="42533CDF"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9" w:type="pct"/>
            <w:noWrap/>
            <w:hideMark/>
          </w:tcPr>
          <w:p w14:paraId="0E53137A"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569</w:t>
            </w:r>
          </w:p>
        </w:tc>
        <w:tc>
          <w:tcPr>
            <w:tcW w:w="862" w:type="pct"/>
            <w:noWrap/>
            <w:hideMark/>
          </w:tcPr>
          <w:p w14:paraId="241EE858"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4</w:t>
            </w:r>
          </w:p>
        </w:tc>
        <w:tc>
          <w:tcPr>
            <w:tcW w:w="948" w:type="pct"/>
            <w:noWrap/>
            <w:hideMark/>
          </w:tcPr>
          <w:p w14:paraId="50C43436"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573</w:t>
            </w:r>
          </w:p>
        </w:tc>
      </w:tr>
      <w:tr w:rsidR="005714F8" w:rsidRPr="005714F8" w14:paraId="4C99F3C3"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1E2A3897"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t>MALACOSTRACA</w:t>
            </w:r>
          </w:p>
        </w:tc>
        <w:tc>
          <w:tcPr>
            <w:tcW w:w="889" w:type="pct"/>
            <w:noWrap/>
            <w:hideMark/>
          </w:tcPr>
          <w:p w14:paraId="54C9CC8D"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9" w:type="pct"/>
            <w:noWrap/>
            <w:hideMark/>
          </w:tcPr>
          <w:p w14:paraId="5CB912F0"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6</w:t>
            </w:r>
          </w:p>
        </w:tc>
        <w:tc>
          <w:tcPr>
            <w:tcW w:w="862" w:type="pct"/>
            <w:noWrap/>
            <w:hideMark/>
          </w:tcPr>
          <w:p w14:paraId="43187999"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w:t>
            </w:r>
          </w:p>
        </w:tc>
        <w:tc>
          <w:tcPr>
            <w:tcW w:w="948" w:type="pct"/>
            <w:noWrap/>
            <w:hideMark/>
          </w:tcPr>
          <w:p w14:paraId="1CFDB874"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6</w:t>
            </w:r>
          </w:p>
        </w:tc>
      </w:tr>
      <w:tr w:rsidR="005714F8" w:rsidRPr="005714F8" w14:paraId="7FA72956"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49294D77"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t>MAMMALIA</w:t>
            </w:r>
          </w:p>
        </w:tc>
        <w:tc>
          <w:tcPr>
            <w:tcW w:w="889" w:type="pct"/>
            <w:noWrap/>
            <w:hideMark/>
          </w:tcPr>
          <w:p w14:paraId="508DAEF6"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3.350</w:t>
            </w:r>
          </w:p>
        </w:tc>
        <w:tc>
          <w:tcPr>
            <w:tcW w:w="949" w:type="pct"/>
            <w:noWrap/>
            <w:hideMark/>
          </w:tcPr>
          <w:p w14:paraId="667E0050"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2</w:t>
            </w:r>
          </w:p>
        </w:tc>
        <w:tc>
          <w:tcPr>
            <w:tcW w:w="862" w:type="pct"/>
            <w:noWrap/>
            <w:hideMark/>
          </w:tcPr>
          <w:p w14:paraId="0ADEDAF4"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13</w:t>
            </w:r>
          </w:p>
        </w:tc>
        <w:tc>
          <w:tcPr>
            <w:tcW w:w="948" w:type="pct"/>
            <w:noWrap/>
            <w:hideMark/>
          </w:tcPr>
          <w:p w14:paraId="2282669C"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3.365</w:t>
            </w:r>
          </w:p>
        </w:tc>
      </w:tr>
      <w:tr w:rsidR="005714F8" w:rsidRPr="005714F8" w14:paraId="29ABFB86"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4AE9D110"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t>REPTILIA</w:t>
            </w:r>
          </w:p>
        </w:tc>
        <w:tc>
          <w:tcPr>
            <w:tcW w:w="889" w:type="pct"/>
            <w:noWrap/>
            <w:hideMark/>
          </w:tcPr>
          <w:p w14:paraId="0706205E"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p>
        </w:tc>
        <w:tc>
          <w:tcPr>
            <w:tcW w:w="949" w:type="pct"/>
            <w:noWrap/>
            <w:hideMark/>
          </w:tcPr>
          <w:p w14:paraId="1114698D"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1</w:t>
            </w:r>
          </w:p>
        </w:tc>
        <w:tc>
          <w:tcPr>
            <w:tcW w:w="862" w:type="pct"/>
            <w:noWrap/>
            <w:hideMark/>
          </w:tcPr>
          <w:p w14:paraId="572210ED"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378</w:t>
            </w:r>
          </w:p>
        </w:tc>
        <w:tc>
          <w:tcPr>
            <w:tcW w:w="948" w:type="pct"/>
            <w:noWrap/>
            <w:hideMark/>
          </w:tcPr>
          <w:p w14:paraId="50F0319C" w14:textId="77777777" w:rsidR="005714F8" w:rsidRPr="005714F8" w:rsidRDefault="005714F8" w:rsidP="005714F8">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379</w:t>
            </w:r>
          </w:p>
        </w:tc>
      </w:tr>
      <w:tr w:rsidR="005714F8" w:rsidRPr="005714F8" w14:paraId="61D11B53"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3" w:type="pct"/>
            <w:noWrap/>
            <w:hideMark/>
          </w:tcPr>
          <w:p w14:paraId="45DD12F4" w14:textId="77777777" w:rsidR="005714F8" w:rsidRPr="005714F8" w:rsidRDefault="005714F8" w:rsidP="005714F8">
            <w:pPr>
              <w:suppressAutoHyphens w:val="0"/>
              <w:spacing w:after="0" w:line="240" w:lineRule="auto"/>
              <w:jc w:val="center"/>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b w:val="0"/>
                <w:bCs w:val="0"/>
                <w:color w:val="000000"/>
                <w:sz w:val="18"/>
                <w:szCs w:val="18"/>
                <w:lang w:val="es-ES" w:eastAsia="es-CO"/>
              </w:rPr>
              <w:t>Total</w:t>
            </w:r>
          </w:p>
        </w:tc>
        <w:tc>
          <w:tcPr>
            <w:tcW w:w="889" w:type="pct"/>
            <w:noWrap/>
            <w:hideMark/>
          </w:tcPr>
          <w:p w14:paraId="4D2CFB39"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s-ES" w:eastAsia="es-CO"/>
              </w:rPr>
            </w:pPr>
            <w:r w:rsidRPr="005714F8">
              <w:rPr>
                <w:rFonts w:ascii="Times New Roman" w:eastAsia="Times New Roman" w:hAnsi="Times New Roman" w:cs="Times New Roman"/>
                <w:b/>
                <w:bCs/>
                <w:color w:val="000000"/>
                <w:sz w:val="18"/>
                <w:szCs w:val="18"/>
                <w:lang w:val="es-ES" w:eastAsia="es-CO"/>
              </w:rPr>
              <w:t>3.350</w:t>
            </w:r>
          </w:p>
        </w:tc>
        <w:tc>
          <w:tcPr>
            <w:tcW w:w="949" w:type="pct"/>
            <w:noWrap/>
            <w:hideMark/>
          </w:tcPr>
          <w:p w14:paraId="51AE98B7"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s-ES" w:eastAsia="es-CO"/>
              </w:rPr>
            </w:pPr>
            <w:r w:rsidRPr="005714F8">
              <w:rPr>
                <w:rFonts w:ascii="Times New Roman" w:eastAsia="Times New Roman" w:hAnsi="Times New Roman" w:cs="Times New Roman"/>
                <w:b/>
                <w:bCs/>
                <w:color w:val="000000"/>
                <w:sz w:val="18"/>
                <w:szCs w:val="18"/>
                <w:lang w:val="es-ES" w:eastAsia="es-CO"/>
              </w:rPr>
              <w:t>627</w:t>
            </w:r>
          </w:p>
        </w:tc>
        <w:tc>
          <w:tcPr>
            <w:tcW w:w="862" w:type="pct"/>
            <w:noWrap/>
            <w:hideMark/>
          </w:tcPr>
          <w:p w14:paraId="32258A9C"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s-ES" w:eastAsia="es-CO"/>
              </w:rPr>
            </w:pPr>
            <w:r w:rsidRPr="005714F8">
              <w:rPr>
                <w:rFonts w:ascii="Times New Roman" w:eastAsia="Times New Roman" w:hAnsi="Times New Roman" w:cs="Times New Roman"/>
                <w:b/>
                <w:bCs/>
                <w:color w:val="000000"/>
                <w:sz w:val="18"/>
                <w:szCs w:val="18"/>
                <w:lang w:val="es-ES" w:eastAsia="es-CO"/>
              </w:rPr>
              <w:t>404</w:t>
            </w:r>
          </w:p>
        </w:tc>
        <w:tc>
          <w:tcPr>
            <w:tcW w:w="948" w:type="pct"/>
            <w:noWrap/>
            <w:hideMark/>
          </w:tcPr>
          <w:p w14:paraId="65434C40" w14:textId="77777777" w:rsidR="005714F8" w:rsidRPr="005714F8" w:rsidRDefault="005714F8" w:rsidP="005714F8">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val="es-ES" w:eastAsia="es-CO"/>
              </w:rPr>
            </w:pPr>
          </w:p>
        </w:tc>
      </w:tr>
    </w:tbl>
    <w:p w14:paraId="2E122475" w14:textId="77777777" w:rsidR="005714F8" w:rsidRPr="001A1B1E" w:rsidRDefault="005714F8" w:rsidP="005714F8">
      <w:pPr>
        <w:spacing w:after="0" w:line="240" w:lineRule="auto"/>
        <w:jc w:val="both"/>
        <w:rPr>
          <w:rFonts w:ascii="Times New Roman" w:hAnsi="Times New Roman" w:cs="Times New Roman"/>
          <w:lang w:val="es-ES"/>
        </w:rPr>
      </w:pPr>
    </w:p>
    <w:p w14:paraId="3969FFE6" w14:textId="77777777" w:rsidR="005714F8" w:rsidRDefault="005714F8" w:rsidP="006C5A20">
      <w:pPr>
        <w:suppressAutoHyphens w:val="0"/>
        <w:spacing w:after="160" w:line="259" w:lineRule="auto"/>
        <w:jc w:val="both"/>
        <w:rPr>
          <w:b/>
          <w:bCs/>
        </w:rPr>
      </w:pPr>
    </w:p>
    <w:p w14:paraId="73281920" w14:textId="2158C179" w:rsidR="005714F8" w:rsidRPr="00C170B7" w:rsidRDefault="00843009" w:rsidP="00843009">
      <w:pPr>
        <w:pStyle w:val="Descripcin"/>
      </w:pPr>
      <w:bookmarkStart w:id="383" w:name="_Toc62820743"/>
      <w:r>
        <w:t xml:space="preserve">Ilustración </w:t>
      </w:r>
      <w:r>
        <w:fldChar w:fldCharType="begin"/>
      </w:r>
      <w:r>
        <w:instrText xml:space="preserve"> SEQ Ilustración \* ARABIC </w:instrText>
      </w:r>
      <w:r>
        <w:fldChar w:fldCharType="separate"/>
      </w:r>
      <w:r w:rsidR="00FA2513">
        <w:rPr>
          <w:noProof/>
        </w:rPr>
        <w:t>84</w:t>
      </w:r>
      <w:r>
        <w:fldChar w:fldCharType="end"/>
      </w:r>
      <w:r>
        <w:t xml:space="preserve">: </w:t>
      </w:r>
      <w:r w:rsidR="005714F8" w:rsidRPr="00C170B7">
        <w:t>Operativo de control al tráfico ilegal de Fauna Silvestre realizado por la Subdirección de Silvicultura, Flora y Fauna Silvestre.</w:t>
      </w:r>
      <w:bookmarkEnd w:id="383"/>
    </w:p>
    <w:p w14:paraId="6458CF84" w14:textId="5290F6BE" w:rsidR="005714F8" w:rsidRDefault="005714F8" w:rsidP="005714F8">
      <w:pPr>
        <w:spacing w:after="0" w:line="240" w:lineRule="auto"/>
        <w:jc w:val="center"/>
        <w:rPr>
          <w:rFonts w:ascii="Times New Roman" w:hAnsi="Times New Roman" w:cs="Times New Roman"/>
          <w:lang w:val="es-ES"/>
        </w:rPr>
      </w:pPr>
    </w:p>
    <w:p w14:paraId="1E56B729" w14:textId="76EA3B00" w:rsidR="005714F8" w:rsidRDefault="005714F8" w:rsidP="005714F8">
      <w:pPr>
        <w:spacing w:after="0" w:line="240" w:lineRule="auto"/>
        <w:jc w:val="center"/>
        <w:rPr>
          <w:rFonts w:ascii="Times New Roman" w:hAnsi="Times New Roman" w:cs="Times New Roman"/>
          <w:lang w:val="es-ES"/>
        </w:rPr>
      </w:pPr>
      <w:r>
        <w:rPr>
          <w:rFonts w:ascii="Times New Roman" w:hAnsi="Times New Roman" w:cs="Times New Roman"/>
          <w:noProof/>
          <w:lang w:val="es-ES"/>
        </w:rPr>
        <w:drawing>
          <wp:inline distT="0" distB="0" distL="0" distR="0" wp14:anchorId="12E67773" wp14:editId="2AEBA08C">
            <wp:extent cx="5163271" cy="1676634"/>
            <wp:effectExtent l="0" t="0" r="0" b="0"/>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 name="Imagen 7220"/>
                    <pic:cNvPicPr/>
                  </pic:nvPicPr>
                  <pic:blipFill>
                    <a:blip r:embed="rId208">
                      <a:extLst>
                        <a:ext uri="{28A0092B-C50C-407E-A947-70E740481C1C}">
                          <a14:useLocalDpi xmlns:a14="http://schemas.microsoft.com/office/drawing/2010/main" val="0"/>
                        </a:ext>
                      </a:extLst>
                    </a:blip>
                    <a:stretch>
                      <a:fillRect/>
                    </a:stretch>
                  </pic:blipFill>
                  <pic:spPr>
                    <a:xfrm>
                      <a:off x="0" y="0"/>
                      <a:ext cx="5163271" cy="1676634"/>
                    </a:xfrm>
                    <a:prstGeom prst="rect">
                      <a:avLst/>
                    </a:prstGeom>
                  </pic:spPr>
                </pic:pic>
              </a:graphicData>
            </a:graphic>
          </wp:inline>
        </w:drawing>
      </w:r>
    </w:p>
    <w:p w14:paraId="1D765236" w14:textId="5125E8F2" w:rsidR="005714F8" w:rsidRDefault="00843009" w:rsidP="005714F8">
      <w:pPr>
        <w:spacing w:after="0" w:line="240" w:lineRule="auto"/>
        <w:jc w:val="center"/>
        <w:rPr>
          <w:rFonts w:ascii="Times New Roman" w:hAnsi="Times New Roman" w:cs="Times New Roman"/>
          <w:lang w:val="es-ES"/>
        </w:rPr>
      </w:pPr>
      <w:r>
        <w:rPr>
          <w:rFonts w:ascii="Times New Roman" w:hAnsi="Times New Roman" w:cs="Times New Roman"/>
          <w:lang w:val="es-ES"/>
        </w:rPr>
        <w:t>Fuente: SDA</w:t>
      </w:r>
    </w:p>
    <w:p w14:paraId="352D28FE" w14:textId="77777777" w:rsidR="005714F8" w:rsidRPr="005714F8" w:rsidRDefault="005714F8" w:rsidP="005714F8">
      <w:pPr>
        <w:spacing w:after="0" w:line="240" w:lineRule="auto"/>
        <w:jc w:val="center"/>
        <w:rPr>
          <w:rFonts w:ascii="Times New Roman" w:hAnsi="Times New Roman" w:cs="Times New Roman"/>
          <w:sz w:val="24"/>
          <w:szCs w:val="24"/>
          <w:lang w:val="es-ES"/>
        </w:rPr>
      </w:pPr>
    </w:p>
    <w:p w14:paraId="3E1DF490" w14:textId="77777777" w:rsidR="005714F8" w:rsidRPr="005714F8" w:rsidRDefault="005714F8" w:rsidP="000C6178">
      <w:pPr>
        <w:pStyle w:val="Prrafodelista"/>
        <w:numPr>
          <w:ilvl w:val="0"/>
          <w:numId w:val="81"/>
        </w:numPr>
        <w:spacing w:after="0" w:line="240" w:lineRule="auto"/>
        <w:jc w:val="both"/>
        <w:rPr>
          <w:rFonts w:ascii="Times New Roman" w:hAnsi="Times New Roman" w:cs="Times New Roman"/>
          <w:sz w:val="24"/>
          <w:szCs w:val="24"/>
          <w:lang w:val="es-ES"/>
        </w:rPr>
      </w:pPr>
      <w:r w:rsidRPr="005714F8">
        <w:rPr>
          <w:rFonts w:ascii="Times New Roman" w:hAnsi="Times New Roman" w:cs="Times New Roman"/>
          <w:b/>
          <w:sz w:val="24"/>
          <w:szCs w:val="24"/>
          <w:lang w:val="es-ES"/>
        </w:rPr>
        <w:t>Control en oficinas de enlace</w:t>
      </w:r>
      <w:r w:rsidRPr="005714F8">
        <w:rPr>
          <w:rFonts w:ascii="Times New Roman" w:hAnsi="Times New Roman" w:cs="Times New Roman"/>
          <w:sz w:val="24"/>
          <w:szCs w:val="24"/>
          <w:lang w:val="es-ES"/>
        </w:rPr>
        <w:t>: La Secretaría Distrital de Ambiente, a través de la Subdirección de Silvicultura, Flora y Fauna Silvestre, cuenta con una estrategia de control al tráfico ilegal de flora y fauna silvestre, la cual tiene como apoyo una serie de oficinas satélite denominadas “Oficinas de Enlace”, que operan en las principales terminales de transporte terrestre y aéreo de Bogotá D.C. En el periodo evaluado se incautaron 73 ejemplares de fauna silvestre y 7,56 kg de carne en estas Oficinas de Enlace.</w:t>
      </w:r>
    </w:p>
    <w:p w14:paraId="1E3C0A96" w14:textId="77777777" w:rsidR="005714F8" w:rsidRPr="005714F8" w:rsidRDefault="005714F8" w:rsidP="005714F8">
      <w:pPr>
        <w:pStyle w:val="Prrafodelista"/>
        <w:spacing w:after="0" w:line="240" w:lineRule="auto"/>
        <w:ind w:left="360"/>
        <w:jc w:val="both"/>
        <w:rPr>
          <w:rFonts w:ascii="Times New Roman" w:hAnsi="Times New Roman" w:cs="Times New Roman"/>
          <w:sz w:val="24"/>
          <w:szCs w:val="24"/>
          <w:lang w:val="es-ES"/>
        </w:rPr>
      </w:pPr>
    </w:p>
    <w:p w14:paraId="006EE0E8" w14:textId="77777777" w:rsidR="005714F8" w:rsidRPr="005714F8" w:rsidRDefault="005714F8" w:rsidP="000C6178">
      <w:pPr>
        <w:pStyle w:val="Prrafodelista"/>
        <w:numPr>
          <w:ilvl w:val="0"/>
          <w:numId w:val="81"/>
        </w:numPr>
        <w:spacing w:after="0" w:line="240" w:lineRule="auto"/>
        <w:jc w:val="both"/>
        <w:rPr>
          <w:rFonts w:ascii="Times New Roman" w:hAnsi="Times New Roman" w:cs="Times New Roman"/>
          <w:color w:val="222222"/>
          <w:sz w:val="24"/>
          <w:szCs w:val="24"/>
          <w:shd w:val="clear" w:color="auto" w:fill="FFFFFF"/>
          <w:lang w:val="es-ES"/>
        </w:rPr>
      </w:pPr>
      <w:r w:rsidRPr="005714F8">
        <w:rPr>
          <w:rFonts w:ascii="Times New Roman" w:hAnsi="Times New Roman" w:cs="Times New Roman"/>
          <w:b/>
          <w:sz w:val="24"/>
          <w:szCs w:val="24"/>
          <w:lang w:val="es-ES"/>
        </w:rPr>
        <w:t xml:space="preserve">Rescate de fauna en riesgo: </w:t>
      </w:r>
      <w:r w:rsidRPr="005714F8">
        <w:rPr>
          <w:rFonts w:ascii="Times New Roman" w:hAnsi="Times New Roman" w:cs="Times New Roman"/>
          <w:color w:val="222222"/>
          <w:sz w:val="24"/>
          <w:szCs w:val="24"/>
          <w:shd w:val="clear" w:color="auto" w:fill="FFFFFF"/>
          <w:lang w:val="es-ES"/>
        </w:rPr>
        <w:t>La Secretaría Distrital de Ambiente en el marco de su misionalidad, genera el control a los factores de deterioro del ambiente, entre los que se encuentran el rescate de animales en riesgo, ya sea por impactos o choques con el mobiliario urbano o con los vehículos de la ciudad, ataques de animales domésticos y ferales, desorientación, cansancio, deshidratación, entre otros. A raíz de estos eventos, la Entidad rescató en el periodo evaluado 1.243 individuos y especímenes de fauna silvestre, de los cuales 64 estaban muertos. La especie de fauna silvestre más rescatada por la Secretaría Distrital de Ambiente (SDA) fue la tingua azul (</w:t>
      </w:r>
      <w:r w:rsidRPr="005714F8">
        <w:rPr>
          <w:rFonts w:ascii="Times New Roman" w:hAnsi="Times New Roman" w:cs="Times New Roman"/>
          <w:i/>
          <w:iCs/>
          <w:color w:val="222222"/>
          <w:sz w:val="24"/>
          <w:szCs w:val="24"/>
          <w:shd w:val="clear" w:color="auto" w:fill="FFFFFF"/>
          <w:lang w:val="es-ES"/>
        </w:rPr>
        <w:t>Porphyrio martinica</w:t>
      </w:r>
      <w:r w:rsidRPr="005714F8">
        <w:rPr>
          <w:rFonts w:ascii="Times New Roman" w:hAnsi="Times New Roman" w:cs="Times New Roman"/>
          <w:color w:val="222222"/>
          <w:sz w:val="24"/>
          <w:szCs w:val="24"/>
          <w:shd w:val="clear" w:color="auto" w:fill="FFFFFF"/>
          <w:lang w:val="es-ES"/>
        </w:rPr>
        <w:t>), la cual tiene su temporada de migración entre los meses de octubre y abril. A su vez, la SDA recibió mediante “Recepción Externa” 235 ejemplares vivos, 19 muertos y 74 especímenes no vivos de fauna recuperados por la Policía Nacional (Imagen 3).</w:t>
      </w:r>
    </w:p>
    <w:p w14:paraId="4454C563" w14:textId="36666E98" w:rsidR="00F402C6" w:rsidRDefault="00F402C6" w:rsidP="006C5A20">
      <w:pPr>
        <w:suppressAutoHyphens w:val="0"/>
        <w:spacing w:after="160" w:line="259" w:lineRule="auto"/>
        <w:jc w:val="both"/>
        <w:rPr>
          <w:b/>
          <w:bCs/>
          <w:sz w:val="24"/>
          <w:szCs w:val="24"/>
        </w:rPr>
      </w:pPr>
    </w:p>
    <w:p w14:paraId="12AD9F87" w14:textId="29CDBD82" w:rsidR="00843009" w:rsidRDefault="00843009" w:rsidP="006C5A20">
      <w:pPr>
        <w:suppressAutoHyphens w:val="0"/>
        <w:spacing w:after="160" w:line="259" w:lineRule="auto"/>
        <w:jc w:val="both"/>
        <w:rPr>
          <w:b/>
          <w:bCs/>
          <w:sz w:val="24"/>
          <w:szCs w:val="24"/>
        </w:rPr>
      </w:pPr>
    </w:p>
    <w:p w14:paraId="54EBF84C" w14:textId="77777777" w:rsidR="00843009" w:rsidRPr="005714F8" w:rsidRDefault="00843009" w:rsidP="006C5A20">
      <w:pPr>
        <w:suppressAutoHyphens w:val="0"/>
        <w:spacing w:after="160" w:line="259" w:lineRule="auto"/>
        <w:jc w:val="both"/>
        <w:rPr>
          <w:b/>
          <w:bCs/>
          <w:sz w:val="24"/>
          <w:szCs w:val="24"/>
        </w:rPr>
      </w:pPr>
    </w:p>
    <w:p w14:paraId="7D08B83D" w14:textId="77777777" w:rsidR="005714F8" w:rsidRDefault="005714F8" w:rsidP="006C5A20">
      <w:pPr>
        <w:suppressAutoHyphens w:val="0"/>
        <w:spacing w:after="160" w:line="259" w:lineRule="auto"/>
        <w:jc w:val="both"/>
        <w:rPr>
          <w:b/>
          <w:bCs/>
        </w:rPr>
      </w:pPr>
    </w:p>
    <w:p w14:paraId="7E2039F3" w14:textId="6F87910D" w:rsidR="005714F8" w:rsidRPr="0029457C" w:rsidRDefault="00843009" w:rsidP="00843009">
      <w:pPr>
        <w:pStyle w:val="Descripcin"/>
      </w:pPr>
      <w:bookmarkStart w:id="384" w:name="_Toc62820744"/>
      <w:r>
        <w:t xml:space="preserve">Ilustración </w:t>
      </w:r>
      <w:r>
        <w:fldChar w:fldCharType="begin"/>
      </w:r>
      <w:r>
        <w:instrText xml:space="preserve"> SEQ Ilustración \* ARABIC </w:instrText>
      </w:r>
      <w:r>
        <w:fldChar w:fldCharType="separate"/>
      </w:r>
      <w:r w:rsidR="00FA2513">
        <w:rPr>
          <w:noProof/>
        </w:rPr>
        <w:t>85</w:t>
      </w:r>
      <w:r>
        <w:fldChar w:fldCharType="end"/>
      </w:r>
      <w:r>
        <w:t xml:space="preserve">: </w:t>
      </w:r>
      <w:r w:rsidR="005714F8" w:rsidRPr="0029457C">
        <w:t xml:space="preserve">Rescate de ave </w:t>
      </w:r>
      <w:r w:rsidR="005714F8" w:rsidRPr="0029457C">
        <w:rPr>
          <w:i/>
        </w:rPr>
        <w:t>(Ciccaba virgata)</w:t>
      </w:r>
      <w:r w:rsidR="005714F8" w:rsidRPr="0029457C">
        <w:t xml:space="preserve"> acccidentada en la ciudad y rescate de tingua azul </w:t>
      </w:r>
      <w:r w:rsidR="005714F8" w:rsidRPr="0029457C">
        <w:rPr>
          <w:i/>
        </w:rPr>
        <w:t>(Porphyrio martinica)</w:t>
      </w:r>
      <w:r w:rsidR="005714F8" w:rsidRPr="0029457C">
        <w:t>.</w:t>
      </w:r>
      <w:bookmarkEnd w:id="384"/>
      <w:r w:rsidR="005714F8" w:rsidRPr="0029457C">
        <w:t xml:space="preserve"> </w:t>
      </w:r>
    </w:p>
    <w:p w14:paraId="49DA51FD" w14:textId="355C1B36" w:rsidR="00F402C6" w:rsidRDefault="00F402C6" w:rsidP="006C5A20">
      <w:pPr>
        <w:suppressAutoHyphens w:val="0"/>
        <w:spacing w:after="160" w:line="259" w:lineRule="auto"/>
        <w:jc w:val="both"/>
        <w:rPr>
          <w:b/>
          <w:bCs/>
        </w:rPr>
      </w:pPr>
    </w:p>
    <w:p w14:paraId="298CAAE1" w14:textId="7BA14DCD" w:rsidR="005714F8" w:rsidRDefault="005714F8" w:rsidP="005714F8">
      <w:pPr>
        <w:suppressAutoHyphens w:val="0"/>
        <w:spacing w:after="160" w:line="259" w:lineRule="auto"/>
        <w:jc w:val="center"/>
        <w:rPr>
          <w:b/>
          <w:bCs/>
        </w:rPr>
      </w:pPr>
      <w:r>
        <w:rPr>
          <w:b/>
          <w:bCs/>
          <w:noProof/>
        </w:rPr>
        <w:drawing>
          <wp:inline distT="0" distB="0" distL="0" distR="0" wp14:anchorId="02DD2B7E" wp14:editId="437AC845">
            <wp:extent cx="3915321" cy="2019582"/>
            <wp:effectExtent l="0" t="0" r="0" b="0"/>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 name="Imagen 7221"/>
                    <pic:cNvPicPr/>
                  </pic:nvPicPr>
                  <pic:blipFill>
                    <a:blip r:embed="rId209">
                      <a:extLst>
                        <a:ext uri="{28A0092B-C50C-407E-A947-70E740481C1C}">
                          <a14:useLocalDpi xmlns:a14="http://schemas.microsoft.com/office/drawing/2010/main" val="0"/>
                        </a:ext>
                      </a:extLst>
                    </a:blip>
                    <a:stretch>
                      <a:fillRect/>
                    </a:stretch>
                  </pic:blipFill>
                  <pic:spPr>
                    <a:xfrm>
                      <a:off x="0" y="0"/>
                      <a:ext cx="3915321" cy="2019582"/>
                    </a:xfrm>
                    <a:prstGeom prst="rect">
                      <a:avLst/>
                    </a:prstGeom>
                  </pic:spPr>
                </pic:pic>
              </a:graphicData>
            </a:graphic>
          </wp:inline>
        </w:drawing>
      </w:r>
    </w:p>
    <w:p w14:paraId="7632BBA3" w14:textId="5EE3D9D1" w:rsidR="00843009" w:rsidRPr="00843009" w:rsidRDefault="00843009" w:rsidP="005714F8">
      <w:pPr>
        <w:suppressAutoHyphens w:val="0"/>
        <w:spacing w:after="160" w:line="259" w:lineRule="auto"/>
        <w:jc w:val="center"/>
        <w:rPr>
          <w:rFonts w:ascii="Times New Roman" w:hAnsi="Times New Roman" w:cs="Times New Roman"/>
          <w:color w:val="222222"/>
          <w:shd w:val="clear" w:color="auto" w:fill="FFFFFF"/>
          <w:lang w:val="es-ES"/>
        </w:rPr>
      </w:pPr>
      <w:r w:rsidRPr="00843009">
        <w:rPr>
          <w:rFonts w:ascii="Times New Roman" w:hAnsi="Times New Roman" w:cs="Times New Roman"/>
          <w:color w:val="222222"/>
          <w:shd w:val="clear" w:color="auto" w:fill="FFFFFF"/>
          <w:lang w:val="es-ES"/>
        </w:rPr>
        <w:t>Fuente: SDA</w:t>
      </w:r>
    </w:p>
    <w:p w14:paraId="3B32E051" w14:textId="5D194AD7" w:rsidR="005714F8" w:rsidRPr="001A1B1E" w:rsidRDefault="005714F8" w:rsidP="000C6178">
      <w:pPr>
        <w:pStyle w:val="Prrafodelista"/>
        <w:numPr>
          <w:ilvl w:val="0"/>
          <w:numId w:val="81"/>
        </w:numPr>
        <w:spacing w:after="0" w:line="240" w:lineRule="auto"/>
        <w:jc w:val="both"/>
        <w:rPr>
          <w:rFonts w:ascii="Times New Roman" w:hAnsi="Times New Roman" w:cs="Times New Roman"/>
          <w:color w:val="222222"/>
          <w:shd w:val="clear" w:color="auto" w:fill="FFFFFF"/>
          <w:lang w:val="es-ES"/>
        </w:rPr>
      </w:pPr>
      <w:r w:rsidRPr="001A1B1E">
        <w:rPr>
          <w:rFonts w:ascii="Times New Roman" w:hAnsi="Times New Roman" w:cs="Times New Roman"/>
          <w:b/>
          <w:lang w:val="es-ES"/>
        </w:rPr>
        <w:t>Disposición final:</w:t>
      </w:r>
      <w:r w:rsidRPr="001A1B1E">
        <w:rPr>
          <w:rFonts w:ascii="Times New Roman" w:hAnsi="Times New Roman" w:cs="Times New Roman"/>
          <w:b/>
          <w:lang w:val="es-ES" w:eastAsia="en-US"/>
        </w:rPr>
        <w:t xml:space="preserve"> </w:t>
      </w:r>
      <w:r>
        <w:rPr>
          <w:rFonts w:ascii="Times New Roman" w:hAnsi="Times New Roman" w:cs="Times New Roman"/>
          <w:color w:val="222222"/>
          <w:shd w:val="clear" w:color="auto" w:fill="FFFFFF"/>
          <w:lang w:val="es-ES"/>
        </w:rPr>
        <w:t>D</w:t>
      </w:r>
      <w:r w:rsidRPr="001A1B1E">
        <w:rPr>
          <w:rFonts w:ascii="Times New Roman" w:hAnsi="Times New Roman" w:cs="Times New Roman"/>
          <w:color w:val="222222"/>
          <w:shd w:val="clear" w:color="auto" w:fill="FFFFFF"/>
          <w:lang w:val="es-ES"/>
        </w:rPr>
        <w:t>urante el periodo reportado, la Subdirección de Silvicultura, Flora y Fauna Silvestre realizó la liberación de 869 ejemplares en distintas zonas del territorio nacional y la reubicación de 333 animales en bioparques y zoológicos. Dentro de estas disposiciones, se destaca la operación denominada “La Ruta de la Libertad”, que se desarrolló entre el 19 y el 25 de octubre en 5 departamentos (La Guajira, Atlántico, Bolívar, Córdoba y Caldas), en la cual se dispusieron 427 de esos individuos (</w:t>
      </w:r>
      <w:r w:rsidR="00843009">
        <w:rPr>
          <w:rFonts w:ascii="Times New Roman" w:hAnsi="Times New Roman" w:cs="Times New Roman"/>
          <w:color w:val="222222"/>
          <w:shd w:val="clear" w:color="auto" w:fill="FFFFFF"/>
          <w:lang w:val="es-ES"/>
        </w:rPr>
        <w:t>Ilustración 86</w:t>
      </w:r>
      <w:r w:rsidRPr="001A1B1E">
        <w:rPr>
          <w:rFonts w:ascii="Times New Roman" w:hAnsi="Times New Roman" w:cs="Times New Roman"/>
          <w:color w:val="222222"/>
          <w:shd w:val="clear" w:color="auto" w:fill="FFFFFF"/>
          <w:lang w:val="es-ES"/>
        </w:rPr>
        <w:t>)</w:t>
      </w:r>
    </w:p>
    <w:p w14:paraId="1CAC767B" w14:textId="1682368E" w:rsidR="00F402C6" w:rsidRDefault="00F402C6" w:rsidP="006C5A20">
      <w:pPr>
        <w:suppressAutoHyphens w:val="0"/>
        <w:spacing w:after="160" w:line="259" w:lineRule="auto"/>
        <w:jc w:val="both"/>
        <w:rPr>
          <w:b/>
          <w:bCs/>
        </w:rPr>
      </w:pPr>
    </w:p>
    <w:p w14:paraId="1C7393F8" w14:textId="27A6A3A8" w:rsidR="005714F8" w:rsidRDefault="00843009" w:rsidP="00843009">
      <w:pPr>
        <w:pStyle w:val="Descripcin"/>
      </w:pPr>
      <w:bookmarkStart w:id="385" w:name="_Toc62820745"/>
      <w:r>
        <w:t xml:space="preserve">Ilustración </w:t>
      </w:r>
      <w:r>
        <w:fldChar w:fldCharType="begin"/>
      </w:r>
      <w:r>
        <w:instrText xml:space="preserve"> SEQ Ilustración \* ARABIC </w:instrText>
      </w:r>
      <w:r>
        <w:fldChar w:fldCharType="separate"/>
      </w:r>
      <w:r w:rsidR="00FA2513">
        <w:rPr>
          <w:noProof/>
        </w:rPr>
        <w:t>86</w:t>
      </w:r>
      <w:r>
        <w:fldChar w:fldCharType="end"/>
      </w:r>
      <w:r>
        <w:t xml:space="preserve">: </w:t>
      </w:r>
      <w:r w:rsidR="005714F8" w:rsidRPr="00850195">
        <w:t xml:space="preserve"> Izq. Remisión de </w:t>
      </w:r>
      <w:r w:rsidRPr="00850195">
        <w:t>especímenes</w:t>
      </w:r>
      <w:r w:rsidR="005714F8" w:rsidRPr="00850195">
        <w:t xml:space="preserve"> de fauna silvestre con fines de reubicación a Oasis Eco Park. Sociedad Portuaria de Cartagena. Der. Reintroducción de especímenes marinos. Cartagena. CARDIQUE</w:t>
      </w:r>
      <w:bookmarkEnd w:id="385"/>
    </w:p>
    <w:p w14:paraId="7346F04D" w14:textId="7270FC7F" w:rsidR="005714F8" w:rsidRDefault="005714F8" w:rsidP="00843009">
      <w:pPr>
        <w:suppressAutoHyphens w:val="0"/>
        <w:spacing w:after="160" w:line="259" w:lineRule="auto"/>
        <w:jc w:val="center"/>
        <w:rPr>
          <w:b/>
          <w:bCs/>
        </w:rPr>
      </w:pPr>
      <w:r>
        <w:rPr>
          <w:b/>
          <w:bCs/>
          <w:noProof/>
        </w:rPr>
        <w:drawing>
          <wp:inline distT="0" distB="0" distL="0" distR="0" wp14:anchorId="0D088AED" wp14:editId="052539DA">
            <wp:extent cx="4372676" cy="1514475"/>
            <wp:effectExtent l="0" t="0" r="8890" b="0"/>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 name="Imagen 7222"/>
                    <pic:cNvPicPr/>
                  </pic:nvPicPr>
                  <pic:blipFill>
                    <a:blip r:embed="rId210">
                      <a:extLst>
                        <a:ext uri="{28A0092B-C50C-407E-A947-70E740481C1C}">
                          <a14:useLocalDpi xmlns:a14="http://schemas.microsoft.com/office/drawing/2010/main" val="0"/>
                        </a:ext>
                      </a:extLst>
                    </a:blip>
                    <a:stretch>
                      <a:fillRect/>
                    </a:stretch>
                  </pic:blipFill>
                  <pic:spPr>
                    <a:xfrm>
                      <a:off x="0" y="0"/>
                      <a:ext cx="4379806" cy="1516945"/>
                    </a:xfrm>
                    <a:prstGeom prst="rect">
                      <a:avLst/>
                    </a:prstGeom>
                  </pic:spPr>
                </pic:pic>
              </a:graphicData>
            </a:graphic>
          </wp:inline>
        </w:drawing>
      </w:r>
    </w:p>
    <w:p w14:paraId="739387E7" w14:textId="0F3A2A58" w:rsidR="00843009" w:rsidRPr="00843009" w:rsidRDefault="00843009" w:rsidP="00843009">
      <w:pPr>
        <w:suppressAutoHyphens w:val="0"/>
        <w:spacing w:after="160" w:line="259" w:lineRule="auto"/>
        <w:jc w:val="center"/>
        <w:rPr>
          <w:rFonts w:ascii="Times New Roman" w:eastAsiaTheme="minorEastAsia" w:hAnsi="Times New Roman" w:cs="Times New Roman"/>
          <w:bCs/>
          <w:sz w:val="20"/>
          <w:szCs w:val="20"/>
          <w:lang w:val="es-ES" w:eastAsia="en-US"/>
        </w:rPr>
      </w:pPr>
      <w:r w:rsidRPr="00843009">
        <w:rPr>
          <w:rFonts w:ascii="Times New Roman" w:eastAsiaTheme="minorEastAsia" w:hAnsi="Times New Roman" w:cs="Times New Roman"/>
          <w:bCs/>
          <w:sz w:val="20"/>
          <w:szCs w:val="20"/>
          <w:lang w:val="es-ES" w:eastAsia="en-US"/>
        </w:rPr>
        <w:t>Fuente: SDA</w:t>
      </w:r>
    </w:p>
    <w:p w14:paraId="6D99659E" w14:textId="66D12E8B" w:rsidR="005714F8" w:rsidRDefault="005714F8" w:rsidP="0078524E">
      <w:pPr>
        <w:spacing w:after="0" w:line="240" w:lineRule="auto"/>
        <w:jc w:val="both"/>
        <w:rPr>
          <w:rFonts w:ascii="Times New Roman" w:hAnsi="Times New Roman" w:cs="Times New Roman"/>
          <w:color w:val="222222"/>
          <w:sz w:val="24"/>
          <w:szCs w:val="24"/>
          <w:shd w:val="clear" w:color="auto" w:fill="FFFFFF"/>
          <w:lang w:val="es-ES"/>
        </w:rPr>
      </w:pPr>
      <w:r w:rsidRPr="0078524E">
        <w:rPr>
          <w:rFonts w:ascii="Times New Roman" w:hAnsi="Times New Roman" w:cs="Times New Roman"/>
          <w:color w:val="222222"/>
          <w:sz w:val="24"/>
          <w:szCs w:val="24"/>
          <w:shd w:val="clear" w:color="auto" w:fill="FFFFFF"/>
          <w:lang w:val="es-ES"/>
        </w:rPr>
        <w:t>En general, el grupo más representativo en cuanto a liberaciones fueron las aves, quienes abarcan el 65 % de los animales liberados para este periodo. En este sentido, el rol más importante lo cumple la tingua azul (</w:t>
      </w:r>
      <w:r w:rsidRPr="0078524E">
        <w:rPr>
          <w:rFonts w:ascii="Times New Roman" w:hAnsi="Times New Roman" w:cs="Times New Roman"/>
          <w:i/>
          <w:iCs/>
          <w:color w:val="222222"/>
          <w:sz w:val="24"/>
          <w:szCs w:val="24"/>
          <w:shd w:val="clear" w:color="auto" w:fill="FFFFFF"/>
          <w:lang w:val="es-ES"/>
        </w:rPr>
        <w:t>Porphyrio martinica</w:t>
      </w:r>
      <w:r w:rsidRPr="0078524E">
        <w:rPr>
          <w:rFonts w:ascii="Times New Roman" w:hAnsi="Times New Roman" w:cs="Times New Roman"/>
          <w:color w:val="222222"/>
          <w:sz w:val="24"/>
          <w:szCs w:val="24"/>
          <w:shd w:val="clear" w:color="auto" w:fill="FFFFFF"/>
          <w:lang w:val="es-ES"/>
        </w:rPr>
        <w:t>), especie que pasa por Bogotá, D.C. en su ruta migratoria. Debido</w:t>
      </w:r>
    </w:p>
    <w:p w14:paraId="01F36B88" w14:textId="77777777" w:rsidR="00843009" w:rsidRPr="0078524E" w:rsidRDefault="00843009" w:rsidP="0078524E">
      <w:pPr>
        <w:spacing w:after="0" w:line="240" w:lineRule="auto"/>
        <w:jc w:val="both"/>
        <w:rPr>
          <w:rFonts w:ascii="Times New Roman" w:hAnsi="Times New Roman" w:cs="Times New Roman"/>
          <w:color w:val="222222"/>
          <w:sz w:val="24"/>
          <w:szCs w:val="24"/>
          <w:shd w:val="clear" w:color="auto" w:fill="FFFFFF"/>
          <w:lang w:val="es-ES"/>
        </w:rPr>
      </w:pPr>
    </w:p>
    <w:p w14:paraId="30DC4427" w14:textId="77777777" w:rsidR="005714F8" w:rsidRPr="0078524E" w:rsidRDefault="005714F8" w:rsidP="0078524E">
      <w:pPr>
        <w:spacing w:after="0" w:line="240" w:lineRule="auto"/>
        <w:jc w:val="both"/>
        <w:rPr>
          <w:rFonts w:ascii="Times New Roman" w:hAnsi="Times New Roman" w:cs="Times New Roman"/>
          <w:color w:val="222222"/>
          <w:sz w:val="24"/>
          <w:szCs w:val="24"/>
          <w:shd w:val="clear" w:color="auto" w:fill="FFFFFF"/>
          <w:lang w:val="es-ES"/>
        </w:rPr>
      </w:pPr>
      <w:r w:rsidRPr="0078524E">
        <w:rPr>
          <w:rFonts w:ascii="Times New Roman" w:hAnsi="Times New Roman" w:cs="Times New Roman"/>
          <w:color w:val="222222"/>
          <w:sz w:val="24"/>
          <w:szCs w:val="24"/>
          <w:shd w:val="clear" w:color="auto" w:fill="FFFFFF"/>
          <w:lang w:val="es-ES"/>
        </w:rPr>
        <w:t xml:space="preserve">a las altas tasas de rescate de esta especie, la SDA ha implementado un Protocolo de Liberación Inmediata desde el año 2018, el cual ha arrojado resultados favorables en relación </w:t>
      </w:r>
      <w:r w:rsidRPr="0078524E">
        <w:rPr>
          <w:rFonts w:ascii="Times New Roman" w:hAnsi="Times New Roman" w:cs="Times New Roman"/>
          <w:color w:val="222222"/>
          <w:sz w:val="24"/>
          <w:szCs w:val="24"/>
          <w:shd w:val="clear" w:color="auto" w:fill="FFFFFF"/>
          <w:lang w:val="es-ES"/>
        </w:rPr>
        <w:lastRenderedPageBreak/>
        <w:t xml:space="preserve">con la supervivencia de los especímenes rescatados por la Entidad. Otras liberaciones realizadas incluyeron los departamentos de Cundinamarca y Tolima. </w:t>
      </w:r>
    </w:p>
    <w:p w14:paraId="0D2F596C" w14:textId="77777777" w:rsidR="005714F8" w:rsidRPr="0078524E" w:rsidRDefault="005714F8" w:rsidP="0078524E">
      <w:pPr>
        <w:spacing w:after="0" w:line="240" w:lineRule="auto"/>
        <w:jc w:val="both"/>
        <w:rPr>
          <w:rFonts w:ascii="Times New Roman" w:hAnsi="Times New Roman" w:cs="Times New Roman"/>
          <w:color w:val="222222"/>
          <w:sz w:val="24"/>
          <w:szCs w:val="24"/>
          <w:shd w:val="clear" w:color="auto" w:fill="FFFFFF"/>
          <w:lang w:val="es-ES"/>
        </w:rPr>
      </w:pPr>
    </w:p>
    <w:p w14:paraId="6C86421F" w14:textId="77777777" w:rsidR="005714F8" w:rsidRPr="001A1B1E" w:rsidRDefault="005714F8" w:rsidP="0078524E">
      <w:pPr>
        <w:spacing w:line="240" w:lineRule="auto"/>
        <w:jc w:val="both"/>
        <w:rPr>
          <w:rFonts w:ascii="Times New Roman" w:hAnsi="Times New Roman" w:cs="Times New Roman"/>
          <w:b/>
          <w:bCs/>
          <w:color w:val="222222"/>
          <w:shd w:val="clear" w:color="auto" w:fill="FFFFFF"/>
          <w:lang w:val="es-ES"/>
        </w:rPr>
      </w:pPr>
      <w:r w:rsidRPr="0078524E">
        <w:rPr>
          <w:rFonts w:ascii="Times New Roman" w:hAnsi="Times New Roman" w:cs="Times New Roman"/>
          <w:color w:val="222222"/>
          <w:sz w:val="24"/>
          <w:szCs w:val="24"/>
          <w:shd w:val="clear" w:color="auto" w:fill="FFFFFF"/>
          <w:lang w:val="es-ES"/>
        </w:rPr>
        <w:t>De igual forma, el 83,7% de los animales reubicados fueron aves. Estas reubicaciones se realizaron en el Bioparque La Reserva, Oasis Eco Park y Centros de Atención y Valoración de Fauna de la Corporación Autónoma Regional de los Valles del Sinú y del San Jorge (CVS) y la Corporación Autónoma Regional de La Guajira (CORPOGUAJIRA). En cuanto a las disposiciones finales de subproductos, productos y especímenes no vivos taxidermados, pieles y demás artículos almacenados en la bodega de esta Entidad, esta Dependencia generó 14 conceptos técnicos mediante los cuales se avaló la incineración de 31.602 especímenes no vivos de fauna silvestre, la disposición de 415 especímenes no vivos en colecciones biológicas y la reintroducción al mar de 1.030 especímenes de conchas</w:t>
      </w:r>
      <w:r w:rsidRPr="001A1B1E">
        <w:rPr>
          <w:rFonts w:ascii="Times New Roman" w:hAnsi="Times New Roman" w:cs="Times New Roman"/>
          <w:color w:val="222222"/>
          <w:shd w:val="clear" w:color="auto" w:fill="FFFFFF"/>
          <w:lang w:val="es-ES"/>
        </w:rPr>
        <w:t>.</w:t>
      </w:r>
    </w:p>
    <w:p w14:paraId="75A3A0CF" w14:textId="3BB6B80F" w:rsidR="005714F8" w:rsidRDefault="00843009" w:rsidP="00843009">
      <w:pPr>
        <w:pStyle w:val="Descripcin"/>
        <w:rPr>
          <w:rFonts w:eastAsia="Times New Roman"/>
          <w:bCs w:val="0"/>
          <w:color w:val="000000"/>
          <w:lang w:eastAsia="es-CO"/>
        </w:rPr>
      </w:pPr>
      <w:bookmarkStart w:id="386" w:name="_Toc62807018"/>
      <w:r>
        <w:t xml:space="preserve">Tabla </w:t>
      </w:r>
      <w:r>
        <w:fldChar w:fldCharType="begin"/>
      </w:r>
      <w:r>
        <w:instrText xml:space="preserve"> SEQ Tabla \* ARABIC </w:instrText>
      </w:r>
      <w:r>
        <w:fldChar w:fldCharType="separate"/>
      </w:r>
      <w:r w:rsidR="00FA2513">
        <w:rPr>
          <w:noProof/>
        </w:rPr>
        <w:t>94</w:t>
      </w:r>
      <w:r>
        <w:fldChar w:fldCharType="end"/>
      </w:r>
      <w:r>
        <w:t xml:space="preserve">: </w:t>
      </w:r>
      <w:r w:rsidR="005714F8" w:rsidRPr="001853FA">
        <w:rPr>
          <w:rFonts w:eastAsia="Times New Roman"/>
          <w:bCs w:val="0"/>
          <w:color w:val="000000"/>
          <w:lang w:eastAsia="es-CO"/>
        </w:rPr>
        <w:t>Disposición de fauna silvestre entre julio y diciembre de 2020 según clase taxonómica</w:t>
      </w:r>
      <w:bookmarkEnd w:id="386"/>
    </w:p>
    <w:p w14:paraId="215D27A7" w14:textId="77777777" w:rsidR="005714F8" w:rsidRPr="001853FA" w:rsidRDefault="005714F8" w:rsidP="005714F8">
      <w:pPr>
        <w:spacing w:after="0" w:line="240" w:lineRule="auto"/>
        <w:jc w:val="center"/>
        <w:rPr>
          <w:rFonts w:ascii="Times New Roman" w:eastAsia="Times New Roman" w:hAnsi="Times New Roman" w:cs="Times New Roman"/>
          <w:bCs/>
          <w:color w:val="000000"/>
          <w:sz w:val="20"/>
          <w:szCs w:val="20"/>
          <w:lang w:val="es-ES" w:eastAsia="es-CO"/>
        </w:rPr>
      </w:pPr>
    </w:p>
    <w:tbl>
      <w:tblPr>
        <w:tblStyle w:val="Tablaconcuadrcula5oscura-nfasis6"/>
        <w:tblW w:w="4014" w:type="pct"/>
        <w:tblLook w:val="04A0" w:firstRow="1" w:lastRow="0" w:firstColumn="1" w:lastColumn="0" w:noHBand="0" w:noVBand="1"/>
      </w:tblPr>
      <w:tblGrid>
        <w:gridCol w:w="3260"/>
        <w:gridCol w:w="1561"/>
        <w:gridCol w:w="2266"/>
      </w:tblGrid>
      <w:tr w:rsidR="005714F8" w:rsidRPr="005714F8" w14:paraId="29F1D610" w14:textId="77777777" w:rsidTr="006634B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00" w:type="pct"/>
            <w:noWrap/>
            <w:hideMark/>
          </w:tcPr>
          <w:p w14:paraId="0DC6EE4A" w14:textId="77777777" w:rsidR="005714F8" w:rsidRPr="005714F8" w:rsidRDefault="005714F8" w:rsidP="005714F8">
            <w:pPr>
              <w:spacing w:after="0" w:line="240" w:lineRule="auto"/>
              <w:jc w:val="center"/>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 CLASE TAXONOMICA</w:t>
            </w:r>
          </w:p>
        </w:tc>
        <w:tc>
          <w:tcPr>
            <w:tcW w:w="1101" w:type="pct"/>
            <w:noWrap/>
            <w:hideMark/>
          </w:tcPr>
          <w:p w14:paraId="23B03E56" w14:textId="77777777" w:rsidR="005714F8" w:rsidRPr="005714F8" w:rsidRDefault="005714F8"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LIBERACIÓN</w:t>
            </w:r>
          </w:p>
        </w:tc>
        <w:tc>
          <w:tcPr>
            <w:tcW w:w="1599" w:type="pct"/>
            <w:noWrap/>
            <w:hideMark/>
          </w:tcPr>
          <w:p w14:paraId="3B543E96" w14:textId="77777777" w:rsidR="005714F8" w:rsidRPr="005714F8" w:rsidRDefault="005714F8" w:rsidP="005714F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REUBICACIÓN</w:t>
            </w:r>
          </w:p>
        </w:tc>
      </w:tr>
      <w:tr w:rsidR="005714F8" w:rsidRPr="005714F8" w14:paraId="20EFCD10" w14:textId="77777777" w:rsidTr="006634B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00" w:type="pct"/>
            <w:noWrap/>
            <w:hideMark/>
          </w:tcPr>
          <w:p w14:paraId="3DADE7EC" w14:textId="77777777" w:rsidR="005714F8" w:rsidRPr="005714F8" w:rsidRDefault="005714F8" w:rsidP="005714F8">
            <w:pPr>
              <w:spacing w:after="0" w:line="240" w:lineRule="auto"/>
              <w:jc w:val="center"/>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AMPHIBIA</w:t>
            </w:r>
          </w:p>
        </w:tc>
        <w:tc>
          <w:tcPr>
            <w:tcW w:w="1101" w:type="pct"/>
            <w:noWrap/>
            <w:hideMark/>
          </w:tcPr>
          <w:p w14:paraId="53A726D8" w14:textId="77777777" w:rsidR="005714F8" w:rsidRPr="005714F8" w:rsidRDefault="005714F8" w:rsidP="005714F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16</w:t>
            </w:r>
          </w:p>
        </w:tc>
        <w:tc>
          <w:tcPr>
            <w:tcW w:w="1599" w:type="pct"/>
            <w:noWrap/>
            <w:hideMark/>
          </w:tcPr>
          <w:p w14:paraId="4E8A0BB4" w14:textId="77777777" w:rsidR="005714F8" w:rsidRPr="005714F8" w:rsidRDefault="005714F8" w:rsidP="005714F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4</w:t>
            </w:r>
          </w:p>
        </w:tc>
      </w:tr>
      <w:tr w:rsidR="005714F8" w:rsidRPr="005714F8" w14:paraId="253AA168" w14:textId="77777777" w:rsidTr="006634B1">
        <w:trPr>
          <w:trHeight w:val="288"/>
        </w:trPr>
        <w:tc>
          <w:tcPr>
            <w:cnfStyle w:val="001000000000" w:firstRow="0" w:lastRow="0" w:firstColumn="1" w:lastColumn="0" w:oddVBand="0" w:evenVBand="0" w:oddHBand="0" w:evenHBand="0" w:firstRowFirstColumn="0" w:firstRowLastColumn="0" w:lastRowFirstColumn="0" w:lastRowLastColumn="0"/>
            <w:tcW w:w="2300" w:type="pct"/>
            <w:noWrap/>
          </w:tcPr>
          <w:p w14:paraId="2A9A9C08" w14:textId="77777777" w:rsidR="005714F8" w:rsidRPr="005714F8" w:rsidRDefault="005714F8" w:rsidP="005714F8">
            <w:pPr>
              <w:spacing w:after="0" w:line="240" w:lineRule="auto"/>
              <w:jc w:val="center"/>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REPTILIA</w:t>
            </w:r>
          </w:p>
        </w:tc>
        <w:tc>
          <w:tcPr>
            <w:tcW w:w="1101" w:type="pct"/>
            <w:noWrap/>
          </w:tcPr>
          <w:p w14:paraId="0860A1BF" w14:textId="77777777" w:rsidR="005714F8" w:rsidRPr="005714F8" w:rsidRDefault="005714F8" w:rsidP="005714F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246</w:t>
            </w:r>
          </w:p>
        </w:tc>
        <w:tc>
          <w:tcPr>
            <w:tcW w:w="1599" w:type="pct"/>
            <w:noWrap/>
          </w:tcPr>
          <w:p w14:paraId="7E29D0C2" w14:textId="77777777" w:rsidR="005714F8" w:rsidRPr="005714F8" w:rsidRDefault="005714F8" w:rsidP="005714F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21</w:t>
            </w:r>
          </w:p>
        </w:tc>
      </w:tr>
      <w:tr w:rsidR="005714F8" w:rsidRPr="005714F8" w14:paraId="2F5173E3" w14:textId="77777777" w:rsidTr="006634B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00" w:type="pct"/>
            <w:noWrap/>
            <w:hideMark/>
          </w:tcPr>
          <w:p w14:paraId="554EE13B" w14:textId="77777777" w:rsidR="005714F8" w:rsidRPr="005714F8" w:rsidRDefault="005714F8" w:rsidP="005714F8">
            <w:pPr>
              <w:spacing w:after="0" w:line="240" w:lineRule="auto"/>
              <w:jc w:val="center"/>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AVES</w:t>
            </w:r>
          </w:p>
        </w:tc>
        <w:tc>
          <w:tcPr>
            <w:tcW w:w="1101" w:type="pct"/>
            <w:noWrap/>
            <w:hideMark/>
          </w:tcPr>
          <w:p w14:paraId="4E237517" w14:textId="77777777" w:rsidR="005714F8" w:rsidRPr="005714F8" w:rsidRDefault="005714F8" w:rsidP="005714F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565</w:t>
            </w:r>
          </w:p>
        </w:tc>
        <w:tc>
          <w:tcPr>
            <w:tcW w:w="1599" w:type="pct"/>
            <w:noWrap/>
            <w:hideMark/>
          </w:tcPr>
          <w:p w14:paraId="414FD955" w14:textId="77777777" w:rsidR="005714F8" w:rsidRPr="005714F8" w:rsidRDefault="005714F8" w:rsidP="005714F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279</w:t>
            </w:r>
          </w:p>
        </w:tc>
      </w:tr>
      <w:tr w:rsidR="005714F8" w:rsidRPr="005714F8" w14:paraId="699FFB23" w14:textId="77777777" w:rsidTr="006634B1">
        <w:trPr>
          <w:trHeight w:val="288"/>
        </w:trPr>
        <w:tc>
          <w:tcPr>
            <w:cnfStyle w:val="001000000000" w:firstRow="0" w:lastRow="0" w:firstColumn="1" w:lastColumn="0" w:oddVBand="0" w:evenVBand="0" w:oddHBand="0" w:evenHBand="0" w:firstRowFirstColumn="0" w:firstRowLastColumn="0" w:lastRowFirstColumn="0" w:lastRowLastColumn="0"/>
            <w:tcW w:w="2300" w:type="pct"/>
            <w:noWrap/>
          </w:tcPr>
          <w:p w14:paraId="62D7956B" w14:textId="77777777" w:rsidR="005714F8" w:rsidRPr="005714F8" w:rsidRDefault="005714F8" w:rsidP="005714F8">
            <w:pPr>
              <w:spacing w:after="0" w:line="240" w:lineRule="auto"/>
              <w:jc w:val="center"/>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MAMMALIA</w:t>
            </w:r>
          </w:p>
        </w:tc>
        <w:tc>
          <w:tcPr>
            <w:tcW w:w="1101" w:type="pct"/>
            <w:noWrap/>
          </w:tcPr>
          <w:p w14:paraId="038C0E6E" w14:textId="77777777" w:rsidR="005714F8" w:rsidRPr="005714F8" w:rsidRDefault="005714F8" w:rsidP="005714F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38</w:t>
            </w:r>
          </w:p>
        </w:tc>
        <w:tc>
          <w:tcPr>
            <w:tcW w:w="1599" w:type="pct"/>
            <w:noWrap/>
          </w:tcPr>
          <w:p w14:paraId="2F123C4C" w14:textId="77777777" w:rsidR="005714F8" w:rsidRPr="005714F8" w:rsidRDefault="005714F8" w:rsidP="005714F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27</w:t>
            </w:r>
          </w:p>
        </w:tc>
      </w:tr>
      <w:tr w:rsidR="005714F8" w:rsidRPr="005714F8" w14:paraId="7DA89B2E" w14:textId="77777777" w:rsidTr="006634B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00" w:type="pct"/>
            <w:noWrap/>
            <w:hideMark/>
          </w:tcPr>
          <w:p w14:paraId="39724B27" w14:textId="77777777" w:rsidR="005714F8" w:rsidRPr="005714F8" w:rsidRDefault="005714F8" w:rsidP="005714F8">
            <w:pPr>
              <w:spacing w:after="0" w:line="240" w:lineRule="auto"/>
              <w:jc w:val="center"/>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INVERTEBRADOS</w:t>
            </w:r>
          </w:p>
        </w:tc>
        <w:tc>
          <w:tcPr>
            <w:tcW w:w="1101" w:type="pct"/>
            <w:noWrap/>
            <w:hideMark/>
          </w:tcPr>
          <w:p w14:paraId="70B9DE0C" w14:textId="77777777" w:rsidR="005714F8" w:rsidRPr="005714F8" w:rsidRDefault="005714F8" w:rsidP="005714F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4</w:t>
            </w:r>
          </w:p>
        </w:tc>
        <w:tc>
          <w:tcPr>
            <w:tcW w:w="1599" w:type="pct"/>
            <w:noWrap/>
            <w:hideMark/>
          </w:tcPr>
          <w:p w14:paraId="25886C1F" w14:textId="77777777" w:rsidR="005714F8" w:rsidRPr="005714F8" w:rsidRDefault="005714F8" w:rsidP="005714F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val="es-ES" w:eastAsia="es-CO"/>
              </w:rPr>
            </w:pPr>
            <w:r w:rsidRPr="005714F8">
              <w:rPr>
                <w:rFonts w:ascii="Times New Roman" w:eastAsia="Times New Roman" w:hAnsi="Times New Roman" w:cs="Times New Roman"/>
                <w:color w:val="000000"/>
                <w:sz w:val="18"/>
                <w:szCs w:val="18"/>
                <w:lang w:val="es-ES" w:eastAsia="es-CO"/>
              </w:rPr>
              <w:t>2</w:t>
            </w:r>
          </w:p>
        </w:tc>
      </w:tr>
    </w:tbl>
    <w:p w14:paraId="48561D36" w14:textId="6B5D3A37" w:rsidR="005714F8" w:rsidRDefault="00843009" w:rsidP="005714F8">
      <w:pPr>
        <w:spacing w:after="0" w:line="240" w:lineRule="auto"/>
        <w:jc w:val="center"/>
        <w:rPr>
          <w:rFonts w:ascii="Times New Roman" w:eastAsia="Times New Roman" w:hAnsi="Times New Roman" w:cs="Times New Roman"/>
          <w:bCs/>
          <w:color w:val="000000"/>
          <w:lang w:val="es-ES" w:eastAsia="es-CO"/>
        </w:rPr>
      </w:pPr>
      <w:r>
        <w:rPr>
          <w:rFonts w:ascii="Times New Roman" w:eastAsia="Times New Roman" w:hAnsi="Times New Roman" w:cs="Times New Roman"/>
          <w:bCs/>
          <w:color w:val="000000"/>
          <w:lang w:val="es-ES" w:eastAsia="es-CO"/>
        </w:rPr>
        <w:t>Fuente: SDA</w:t>
      </w:r>
    </w:p>
    <w:p w14:paraId="728F45FD" w14:textId="77777777" w:rsidR="00843009" w:rsidRPr="001A1B1E" w:rsidRDefault="00843009" w:rsidP="005714F8">
      <w:pPr>
        <w:spacing w:after="0" w:line="240" w:lineRule="auto"/>
        <w:jc w:val="center"/>
        <w:rPr>
          <w:rFonts w:ascii="Times New Roman" w:eastAsia="Times New Roman" w:hAnsi="Times New Roman" w:cs="Times New Roman"/>
          <w:bCs/>
          <w:color w:val="000000"/>
          <w:lang w:val="es-ES" w:eastAsia="es-CO"/>
        </w:rPr>
      </w:pPr>
    </w:p>
    <w:p w14:paraId="2AAB70DE" w14:textId="77777777" w:rsidR="005714F8" w:rsidRPr="0078524E" w:rsidRDefault="005714F8" w:rsidP="000C6178">
      <w:pPr>
        <w:pStyle w:val="Prrafodelista"/>
        <w:numPr>
          <w:ilvl w:val="0"/>
          <w:numId w:val="82"/>
        </w:numPr>
        <w:spacing w:after="0" w:line="240" w:lineRule="auto"/>
        <w:jc w:val="both"/>
        <w:rPr>
          <w:rFonts w:ascii="Times New Roman" w:hAnsi="Times New Roman" w:cs="Times New Roman"/>
          <w:sz w:val="24"/>
          <w:szCs w:val="24"/>
          <w:lang w:val="es-ES"/>
        </w:rPr>
      </w:pPr>
      <w:r w:rsidRPr="0078524E">
        <w:rPr>
          <w:rFonts w:ascii="Times New Roman" w:hAnsi="Times New Roman" w:cs="Times New Roman"/>
          <w:b/>
          <w:sz w:val="24"/>
          <w:szCs w:val="24"/>
          <w:lang w:val="es-ES"/>
        </w:rPr>
        <w:t>CAV-SDA:</w:t>
      </w:r>
      <w:r w:rsidRPr="0078524E">
        <w:rPr>
          <w:rFonts w:ascii="Times New Roman" w:hAnsi="Times New Roman" w:cs="Times New Roman"/>
          <w:b/>
          <w:sz w:val="24"/>
          <w:szCs w:val="24"/>
          <w:lang w:val="es-ES" w:eastAsia="en-US"/>
        </w:rPr>
        <w:t xml:space="preserve"> </w:t>
      </w:r>
      <w:r w:rsidRPr="0078524E">
        <w:rPr>
          <w:rFonts w:ascii="Times New Roman" w:hAnsi="Times New Roman" w:cs="Times New Roman"/>
          <w:sz w:val="24"/>
          <w:szCs w:val="24"/>
          <w:lang w:val="es-ES" w:eastAsia="en-US"/>
        </w:rPr>
        <w:t>D</w:t>
      </w:r>
      <w:r w:rsidRPr="0078524E">
        <w:rPr>
          <w:rFonts w:ascii="Times New Roman" w:hAnsi="Times New Roman" w:cs="Times New Roman"/>
          <w:sz w:val="24"/>
          <w:szCs w:val="24"/>
          <w:lang w:val="es-ES"/>
        </w:rPr>
        <w:t>esde la creación del Centro de Recepción y Rehabilitación de Flora y Fauna Silvestre del Distrito – CRRFFS (Calle 64 No. 128-50), en 1996, esta entidad ha proporcionado a los animales silvestres ingresados, producto del rescate y la recuperación del tráfico ilegal, un manejo técnico adecuado en pro de minimizar los riesgos sanitarios, nutricionales y comportamentales que conllevan las actividades de aprovechamiento ilícito de este recurso. En este sentido, a la totalidad de los animales silvestres vivos ingresados al CRRFFS se les proporcionó un manejo técnico conforme a los procedimientos y protocolos establecidos, en cumplimiento de la normatividad ambiental vigente. Como es de esperarse la afluencia de animales y el uso de las instalaciones contribuyó al deterioro de estas y a plantearse el crecimiento y mejora de los recintos y áreas, por lo que para el año 2012 la Secretaría Distrital de Ambiente dio inicio a los nuevos estudios y diseños para la construcción y dotación del nuevo Centro de Atención y Valoración (CAV).</w:t>
      </w:r>
    </w:p>
    <w:p w14:paraId="0E15BCBC" w14:textId="77777777" w:rsidR="005714F8" w:rsidRPr="0078524E" w:rsidRDefault="005714F8" w:rsidP="0078524E">
      <w:pPr>
        <w:pStyle w:val="Prrafodelista"/>
        <w:spacing w:after="0" w:line="240" w:lineRule="auto"/>
        <w:ind w:left="360"/>
        <w:jc w:val="both"/>
        <w:rPr>
          <w:rFonts w:ascii="Times New Roman" w:hAnsi="Times New Roman" w:cs="Times New Roman"/>
          <w:sz w:val="24"/>
          <w:szCs w:val="24"/>
          <w:lang w:val="es-ES"/>
        </w:rPr>
      </w:pPr>
    </w:p>
    <w:p w14:paraId="72F621BB" w14:textId="77777777" w:rsidR="005714F8" w:rsidRPr="0078524E" w:rsidRDefault="005714F8" w:rsidP="0078524E">
      <w:pPr>
        <w:pStyle w:val="Prrafodelista"/>
        <w:spacing w:after="0" w:line="240" w:lineRule="auto"/>
        <w:ind w:left="360"/>
        <w:jc w:val="both"/>
        <w:rPr>
          <w:rFonts w:ascii="Times New Roman" w:hAnsi="Times New Roman" w:cs="Times New Roman"/>
          <w:sz w:val="24"/>
          <w:szCs w:val="24"/>
          <w:lang w:val="es-ES"/>
        </w:rPr>
      </w:pPr>
      <w:r w:rsidRPr="0078524E">
        <w:rPr>
          <w:rFonts w:ascii="Times New Roman" w:hAnsi="Times New Roman" w:cs="Times New Roman"/>
          <w:sz w:val="24"/>
          <w:szCs w:val="24"/>
          <w:shd w:val="clear" w:color="auto" w:fill="FFFFFF"/>
          <w:lang w:val="es-ES"/>
        </w:rPr>
        <w:t xml:space="preserve">Consecuente con lo anterior, </w:t>
      </w:r>
      <w:r w:rsidRPr="0078524E">
        <w:rPr>
          <w:rFonts w:ascii="Times New Roman" w:hAnsi="Times New Roman" w:cs="Times New Roman"/>
          <w:sz w:val="24"/>
          <w:szCs w:val="24"/>
          <w:lang w:val="es-ES"/>
        </w:rPr>
        <w:t>la Secretaría Distrital de Ambiente, en el marco del Convenio Interadministrativo No. 2017-1320 (Resolución 0047 de 2020), realizó la entrega, en custodia temporal, al Instituto Distrital de Protección y Bienestar Animal – IDPYBA de los animales recuperados por incautaciones, rescates y entregas voluntarias en los recorridos realizados en las unidades móviles y en las diferentes Oficinas de Enlace con las que cuenta esta Entidad, para que este operara un Centro de Recepción de Fauna Silvestre Temporal - CRFST en los predios de la Universidad de Ciencias Aplicadas y Ambientales – UDCA, en la calle 222 N 55-37.</w:t>
      </w:r>
    </w:p>
    <w:p w14:paraId="6778EDEE" w14:textId="77777777" w:rsidR="005714F8" w:rsidRPr="0078524E" w:rsidRDefault="005714F8" w:rsidP="0078524E">
      <w:pPr>
        <w:pStyle w:val="Prrafodelista"/>
        <w:spacing w:after="0" w:line="240" w:lineRule="auto"/>
        <w:ind w:left="360"/>
        <w:jc w:val="both"/>
        <w:rPr>
          <w:rFonts w:ascii="Times New Roman" w:hAnsi="Times New Roman" w:cs="Times New Roman"/>
          <w:sz w:val="24"/>
          <w:szCs w:val="24"/>
          <w:lang w:val="es-ES"/>
        </w:rPr>
      </w:pPr>
    </w:p>
    <w:p w14:paraId="254CABFD" w14:textId="77777777" w:rsidR="005714F8" w:rsidRPr="0078524E" w:rsidRDefault="005714F8" w:rsidP="0078524E">
      <w:pPr>
        <w:pStyle w:val="Prrafodelista"/>
        <w:spacing w:after="0" w:line="240" w:lineRule="auto"/>
        <w:ind w:left="360"/>
        <w:jc w:val="both"/>
        <w:rPr>
          <w:rFonts w:ascii="Times New Roman" w:hAnsi="Times New Roman" w:cs="Times New Roman"/>
          <w:sz w:val="24"/>
          <w:szCs w:val="24"/>
          <w:lang w:val="es-ES"/>
        </w:rPr>
      </w:pPr>
      <w:r w:rsidRPr="0078524E">
        <w:rPr>
          <w:rFonts w:ascii="Times New Roman" w:hAnsi="Times New Roman" w:cs="Times New Roman"/>
          <w:sz w:val="24"/>
          <w:szCs w:val="24"/>
          <w:lang w:val="es-ES"/>
        </w:rPr>
        <w:lastRenderedPageBreak/>
        <w:t>Debido a que terminaron los trabajos de construcción y adecuación del nuevo Centro de Atención y Valoración de Flora y Fauna Silvestre de Bogotá (CAV-SDA), ubicado en la Calle 64 No. 128-50, este fue entregado por el constructor el 01 de diciembre de 2020. En esta medida, se definió que, inicialmente, el IDPYBA se hará cargo de la operación el CAV-SDA hasta el 31 enero de 2021, bajo la administración y seguimiento de la SDA (Imagen 5).</w:t>
      </w:r>
    </w:p>
    <w:p w14:paraId="096ECB4D" w14:textId="77777777" w:rsidR="005714F8" w:rsidRPr="0078524E" w:rsidRDefault="005714F8" w:rsidP="0078524E">
      <w:pPr>
        <w:pStyle w:val="Prrafodelista"/>
        <w:spacing w:after="0" w:line="240" w:lineRule="auto"/>
        <w:ind w:left="360"/>
        <w:jc w:val="both"/>
        <w:rPr>
          <w:rFonts w:ascii="Times New Roman" w:hAnsi="Times New Roman" w:cs="Times New Roman"/>
          <w:sz w:val="24"/>
          <w:szCs w:val="24"/>
          <w:lang w:val="es-ES"/>
        </w:rPr>
      </w:pPr>
    </w:p>
    <w:p w14:paraId="69D39D8A" w14:textId="7A79F9E6" w:rsidR="00DA3D5A" w:rsidRPr="0078524E" w:rsidRDefault="005714F8" w:rsidP="0078524E">
      <w:pPr>
        <w:suppressAutoHyphens w:val="0"/>
        <w:spacing w:after="160" w:line="240" w:lineRule="auto"/>
        <w:ind w:left="360"/>
        <w:jc w:val="both"/>
        <w:rPr>
          <w:b/>
          <w:bCs/>
          <w:sz w:val="24"/>
          <w:szCs w:val="24"/>
        </w:rPr>
      </w:pPr>
      <w:r w:rsidRPr="0078524E">
        <w:rPr>
          <w:rFonts w:ascii="Times New Roman" w:hAnsi="Times New Roman" w:cs="Times New Roman"/>
          <w:sz w:val="24"/>
          <w:szCs w:val="24"/>
          <w:lang w:val="es-ES"/>
        </w:rPr>
        <w:t>Este CAV garantiza una cobertura especializada de servicios para la fauna silvestre recuperada por la SDA, con el fin de que los tratamientos y demás procesos de rehabilitación se desarrollen bajo los mejores estándares de bienestar animal, favoreciendo la conservación de la biodiversidad en Colombia. De acuerdo con las cifras de atención entregadas por parte del IDPYBA, se estima la atención promedio mensual de 826 individuos, incluyendo los animales en condición de residentes permanentes.</w:t>
      </w:r>
    </w:p>
    <w:p w14:paraId="5A977687" w14:textId="07A10478" w:rsidR="0015026E" w:rsidRDefault="0015026E" w:rsidP="006C5A20">
      <w:pPr>
        <w:suppressAutoHyphens w:val="0"/>
        <w:spacing w:after="160" w:line="259" w:lineRule="auto"/>
        <w:jc w:val="both"/>
        <w:rPr>
          <w:b/>
          <w:bCs/>
        </w:rPr>
      </w:pPr>
    </w:p>
    <w:p w14:paraId="47352D8F" w14:textId="149B4D47" w:rsidR="002D7E28" w:rsidRDefault="00843009" w:rsidP="00843009">
      <w:pPr>
        <w:pStyle w:val="Descripcin"/>
      </w:pPr>
      <w:bookmarkStart w:id="387" w:name="_Toc62820746"/>
      <w:r>
        <w:t xml:space="preserve">Ilustración </w:t>
      </w:r>
      <w:r>
        <w:fldChar w:fldCharType="begin"/>
      </w:r>
      <w:r>
        <w:instrText xml:space="preserve"> SEQ Ilustración \* ARABIC </w:instrText>
      </w:r>
      <w:r>
        <w:fldChar w:fldCharType="separate"/>
      </w:r>
      <w:r w:rsidR="00FA2513">
        <w:rPr>
          <w:noProof/>
        </w:rPr>
        <w:t>87</w:t>
      </w:r>
      <w:r>
        <w:fldChar w:fldCharType="end"/>
      </w:r>
      <w:r>
        <w:t xml:space="preserve">: </w:t>
      </w:r>
      <w:r w:rsidR="0078524E" w:rsidRPr="001853FA">
        <w:t>Nuevo Centro de Atención y Valoración de Flora y Fauna Silvestre de Bogotá (CAV-SDA), Engativá</w:t>
      </w:r>
      <w:bookmarkEnd w:id="387"/>
    </w:p>
    <w:p w14:paraId="6E15D398" w14:textId="4D2B89E3" w:rsidR="0078524E" w:rsidRDefault="0078524E" w:rsidP="0078524E">
      <w:pPr>
        <w:suppressAutoHyphens w:val="0"/>
        <w:spacing w:after="160" w:line="259" w:lineRule="auto"/>
        <w:jc w:val="center"/>
        <w:rPr>
          <w:b/>
          <w:bCs/>
        </w:rPr>
      </w:pPr>
      <w:r>
        <w:rPr>
          <w:b/>
          <w:bCs/>
          <w:noProof/>
        </w:rPr>
        <w:drawing>
          <wp:inline distT="0" distB="0" distL="0" distR="0" wp14:anchorId="0D734DA1" wp14:editId="04D3F015">
            <wp:extent cx="3437171" cy="2533650"/>
            <wp:effectExtent l="0" t="0" r="0" b="0"/>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 name="Imagen 7223"/>
                    <pic:cNvPicPr/>
                  </pic:nvPicPr>
                  <pic:blipFill>
                    <a:blip r:embed="rId211">
                      <a:extLst>
                        <a:ext uri="{28A0092B-C50C-407E-A947-70E740481C1C}">
                          <a14:useLocalDpi xmlns:a14="http://schemas.microsoft.com/office/drawing/2010/main" val="0"/>
                        </a:ext>
                      </a:extLst>
                    </a:blip>
                    <a:stretch>
                      <a:fillRect/>
                    </a:stretch>
                  </pic:blipFill>
                  <pic:spPr>
                    <a:xfrm>
                      <a:off x="0" y="0"/>
                      <a:ext cx="3445052" cy="2539460"/>
                    </a:xfrm>
                    <a:prstGeom prst="rect">
                      <a:avLst/>
                    </a:prstGeom>
                  </pic:spPr>
                </pic:pic>
              </a:graphicData>
            </a:graphic>
          </wp:inline>
        </w:drawing>
      </w:r>
    </w:p>
    <w:p w14:paraId="1A55B9DC" w14:textId="6D6D8089" w:rsidR="00843009" w:rsidRPr="00843009" w:rsidRDefault="00843009" w:rsidP="0078524E">
      <w:pPr>
        <w:suppressAutoHyphens w:val="0"/>
        <w:spacing w:after="160" w:line="259" w:lineRule="auto"/>
        <w:jc w:val="center"/>
        <w:rPr>
          <w:rFonts w:ascii="Times New Roman" w:eastAsiaTheme="minorEastAsia" w:hAnsi="Times New Roman" w:cs="Times New Roman"/>
          <w:bCs/>
          <w:sz w:val="20"/>
          <w:szCs w:val="20"/>
          <w:lang w:val="es-ES" w:eastAsia="en-US"/>
        </w:rPr>
      </w:pPr>
      <w:r w:rsidRPr="00843009">
        <w:rPr>
          <w:rFonts w:ascii="Times New Roman" w:eastAsiaTheme="minorEastAsia" w:hAnsi="Times New Roman" w:cs="Times New Roman"/>
          <w:bCs/>
          <w:sz w:val="20"/>
          <w:szCs w:val="20"/>
          <w:lang w:val="es-ES" w:eastAsia="en-US"/>
        </w:rPr>
        <w:t>Fuente: SDA</w:t>
      </w:r>
    </w:p>
    <w:p w14:paraId="6A909B54" w14:textId="77777777" w:rsidR="0078524E" w:rsidRPr="0078524E" w:rsidRDefault="0078524E" w:rsidP="000C6178">
      <w:pPr>
        <w:pStyle w:val="Ttulo2"/>
        <w:numPr>
          <w:ilvl w:val="3"/>
          <w:numId w:val="131"/>
        </w:numPr>
        <w:spacing w:before="0"/>
        <w:rPr>
          <w:rFonts w:ascii="Times New Roman" w:hAnsi="Times New Roman" w:cs="Times New Roman"/>
          <w:b/>
          <w:bCs/>
          <w:color w:val="auto"/>
          <w:sz w:val="28"/>
          <w:szCs w:val="28"/>
          <w:lang w:val="es-ES"/>
        </w:rPr>
      </w:pPr>
      <w:bookmarkStart w:id="388" w:name="_Toc62814933"/>
      <w:r w:rsidRPr="0078524E">
        <w:rPr>
          <w:rFonts w:ascii="Times New Roman" w:hAnsi="Times New Roman" w:cs="Times New Roman"/>
          <w:b/>
          <w:bCs/>
          <w:color w:val="auto"/>
          <w:sz w:val="28"/>
          <w:szCs w:val="28"/>
          <w:lang w:val="es-ES"/>
        </w:rPr>
        <w:t>Actuaciones de Evaluación y Seguimiento.</w:t>
      </w:r>
      <w:bookmarkEnd w:id="388"/>
      <w:r w:rsidRPr="0078524E">
        <w:rPr>
          <w:rFonts w:ascii="Times New Roman" w:hAnsi="Times New Roman" w:cs="Times New Roman"/>
          <w:b/>
          <w:bCs/>
          <w:color w:val="auto"/>
          <w:sz w:val="28"/>
          <w:szCs w:val="28"/>
          <w:lang w:val="es-ES"/>
        </w:rPr>
        <w:t xml:space="preserve"> </w:t>
      </w:r>
    </w:p>
    <w:p w14:paraId="48A3E15F" w14:textId="77777777" w:rsidR="0078524E" w:rsidRPr="0078524E" w:rsidRDefault="0078524E" w:rsidP="0078524E">
      <w:pPr>
        <w:pStyle w:val="Prrafodelista"/>
        <w:spacing w:after="0" w:line="240" w:lineRule="auto"/>
        <w:ind w:left="360"/>
        <w:jc w:val="both"/>
        <w:rPr>
          <w:rFonts w:ascii="Times New Roman" w:hAnsi="Times New Roman" w:cs="Times New Roman"/>
          <w:b/>
          <w:sz w:val="24"/>
          <w:szCs w:val="24"/>
          <w:highlight w:val="yellow"/>
          <w:lang w:val="es-ES" w:eastAsia="en-US"/>
        </w:rPr>
      </w:pPr>
    </w:p>
    <w:p w14:paraId="5209DD04" w14:textId="77777777" w:rsidR="0078524E" w:rsidRPr="0078524E" w:rsidRDefault="0078524E" w:rsidP="000C6178">
      <w:pPr>
        <w:pStyle w:val="Prrafodelista"/>
        <w:numPr>
          <w:ilvl w:val="0"/>
          <w:numId w:val="83"/>
        </w:numPr>
        <w:spacing w:after="0" w:line="240" w:lineRule="auto"/>
        <w:ind w:left="357"/>
        <w:jc w:val="both"/>
        <w:rPr>
          <w:rFonts w:ascii="Times New Roman" w:hAnsi="Times New Roman" w:cs="Times New Roman"/>
          <w:b/>
          <w:sz w:val="24"/>
          <w:szCs w:val="24"/>
          <w:lang w:val="es-ES" w:eastAsia="en-US"/>
        </w:rPr>
      </w:pPr>
      <w:r w:rsidRPr="0078524E">
        <w:rPr>
          <w:rFonts w:ascii="Times New Roman" w:hAnsi="Times New Roman" w:cs="Times New Roman"/>
          <w:b/>
          <w:sz w:val="24"/>
          <w:szCs w:val="24"/>
          <w:lang w:val="es-ES" w:eastAsia="en-US"/>
        </w:rPr>
        <w:t xml:space="preserve">Seguimiento a permisos: </w:t>
      </w:r>
      <w:r w:rsidRPr="0078524E">
        <w:rPr>
          <w:rFonts w:ascii="Times New Roman" w:hAnsi="Times New Roman" w:cs="Times New Roman"/>
          <w:bCs/>
          <w:sz w:val="24"/>
          <w:szCs w:val="24"/>
          <w:lang w:val="es-ES" w:eastAsia="en-US"/>
        </w:rPr>
        <w:t xml:space="preserve">La Secretaría Distrital de Ambiente, como Autoridad Ambiental responsable de administrar el recurso fauna silvestre en el D.C. se encarga de realizar la evaluación y seguimiento a las empresas que desean llevar a cabo el aprovechamiento legal de este recurso. Es así que, para el periodo de 01 de julio a 31 de diciembre de 2020 se realizó seguimiento a las 11 empresas que cuentan con permiso de aprovechamiento de fauna silvestre vigente en este año. Se realizaron </w:t>
      </w:r>
      <w:r w:rsidRPr="0078524E">
        <w:rPr>
          <w:rFonts w:ascii="Times New Roman" w:hAnsi="Times New Roman" w:cs="Times New Roman"/>
          <w:b/>
          <w:sz w:val="24"/>
          <w:szCs w:val="24"/>
          <w:lang w:val="es-ES" w:eastAsia="en-US"/>
        </w:rPr>
        <w:t xml:space="preserve">7 </w:t>
      </w:r>
      <w:r w:rsidRPr="0078524E">
        <w:rPr>
          <w:rFonts w:ascii="Times New Roman" w:hAnsi="Times New Roman" w:cs="Times New Roman"/>
          <w:bCs/>
          <w:sz w:val="24"/>
          <w:szCs w:val="24"/>
          <w:lang w:val="es-ES" w:eastAsia="en-US"/>
        </w:rPr>
        <w:t xml:space="preserve">seguimientos documentales y </w:t>
      </w:r>
      <w:r w:rsidRPr="0078524E">
        <w:rPr>
          <w:rFonts w:ascii="Times New Roman" w:hAnsi="Times New Roman" w:cs="Times New Roman"/>
          <w:b/>
          <w:sz w:val="24"/>
          <w:szCs w:val="24"/>
          <w:lang w:val="es-ES" w:eastAsia="en-US"/>
        </w:rPr>
        <w:t>7</w:t>
      </w:r>
      <w:r w:rsidRPr="0078524E">
        <w:rPr>
          <w:rFonts w:ascii="Times New Roman" w:hAnsi="Times New Roman" w:cs="Times New Roman"/>
          <w:bCs/>
          <w:sz w:val="24"/>
          <w:szCs w:val="24"/>
          <w:lang w:val="es-ES" w:eastAsia="en-US"/>
        </w:rPr>
        <w:t xml:space="preserve"> presenciales a las empresas con permiso de aprovechamiento de fauna silvestre y registro como CAVR, se visitaron </w:t>
      </w:r>
      <w:r w:rsidRPr="0078524E">
        <w:rPr>
          <w:rFonts w:ascii="Times New Roman" w:hAnsi="Times New Roman" w:cs="Times New Roman"/>
          <w:b/>
          <w:sz w:val="24"/>
          <w:szCs w:val="24"/>
          <w:lang w:val="es-ES" w:eastAsia="en-US"/>
        </w:rPr>
        <w:t>44</w:t>
      </w:r>
      <w:r w:rsidRPr="0078524E">
        <w:rPr>
          <w:rFonts w:ascii="Times New Roman" w:hAnsi="Times New Roman" w:cs="Times New Roman"/>
          <w:bCs/>
          <w:sz w:val="24"/>
          <w:szCs w:val="24"/>
          <w:lang w:val="es-ES" w:eastAsia="en-US"/>
        </w:rPr>
        <w:t xml:space="preserve"> puntos autorizados, los cuales corresponden a las sedes principales de las 7 empresas en las que se realizó seguimiento presencial, los 8 puntos de venta adicionales de Marroquinera (Almacenes de Mario Hernández), 24 puntos de Comercializadora Arturo Calle (Almacenes de Arturo Calle), </w:t>
      </w:r>
      <w:r w:rsidRPr="0078524E">
        <w:rPr>
          <w:rFonts w:ascii="Times New Roman" w:hAnsi="Times New Roman" w:cs="Times New Roman"/>
          <w:bCs/>
          <w:sz w:val="24"/>
          <w:szCs w:val="24"/>
          <w:lang w:val="es-ES" w:eastAsia="en-US"/>
        </w:rPr>
        <w:lastRenderedPageBreak/>
        <w:t>3 puntos de Zoonatura S.A.S., punto autorizado empresa Gator S.A.S, Yuma Crocodile Productos S.A., Ecocaiman S.A.S. y Exopiel S.A.S. Respecto al CAVR de la Universidad Nacional de Colombia, se adelantaron 4 visitas de seguimiento.</w:t>
      </w:r>
    </w:p>
    <w:p w14:paraId="5F70C4AF" w14:textId="77777777" w:rsidR="0078524E" w:rsidRPr="0078524E" w:rsidRDefault="0078524E" w:rsidP="00710DE4">
      <w:pPr>
        <w:pStyle w:val="Prrafodelista"/>
        <w:spacing w:after="0" w:line="240" w:lineRule="auto"/>
        <w:ind w:left="357"/>
        <w:jc w:val="both"/>
        <w:rPr>
          <w:rFonts w:ascii="Times New Roman" w:hAnsi="Times New Roman" w:cs="Times New Roman"/>
          <w:b/>
          <w:sz w:val="24"/>
          <w:szCs w:val="24"/>
          <w:lang w:val="es-ES" w:eastAsia="en-US"/>
        </w:rPr>
      </w:pPr>
    </w:p>
    <w:p w14:paraId="04364C70" w14:textId="77777777" w:rsidR="0078524E" w:rsidRPr="0078524E" w:rsidRDefault="0078524E" w:rsidP="00710DE4">
      <w:pPr>
        <w:pStyle w:val="Prrafodelista"/>
        <w:spacing w:after="0" w:line="240" w:lineRule="auto"/>
        <w:ind w:left="357"/>
        <w:jc w:val="both"/>
        <w:rPr>
          <w:rFonts w:ascii="Times New Roman" w:hAnsi="Times New Roman" w:cs="Times New Roman"/>
          <w:b/>
          <w:sz w:val="24"/>
          <w:szCs w:val="24"/>
          <w:lang w:val="es-ES" w:eastAsia="en-US"/>
        </w:rPr>
      </w:pPr>
      <w:r w:rsidRPr="0078524E">
        <w:rPr>
          <w:rFonts w:ascii="Times New Roman" w:hAnsi="Times New Roman" w:cs="Times New Roman"/>
          <w:bCs/>
          <w:sz w:val="24"/>
          <w:szCs w:val="24"/>
          <w:lang w:val="es-ES" w:eastAsia="en-US"/>
        </w:rPr>
        <w:t>De la misma manera, en conjunto con las visitas de seguimiento a los permisos de aprovechamiento de fauna silvestre otorgados en Bogotá, D.C., se realizaron inventarios físicos de especímenes en las empresas que en medio de la pandemia por COVID-19 continuaron con la actividad, encontrando un total de 89.639 especímenes certificados.</w:t>
      </w:r>
    </w:p>
    <w:p w14:paraId="321F1684" w14:textId="77777777" w:rsidR="0078524E" w:rsidRPr="0078524E" w:rsidRDefault="0078524E" w:rsidP="00710DE4">
      <w:pPr>
        <w:pStyle w:val="Prrafodelista"/>
        <w:spacing w:after="0" w:line="240" w:lineRule="auto"/>
        <w:ind w:left="357"/>
        <w:jc w:val="both"/>
        <w:rPr>
          <w:rFonts w:ascii="Times New Roman" w:hAnsi="Times New Roman" w:cs="Times New Roman"/>
          <w:sz w:val="24"/>
          <w:szCs w:val="24"/>
          <w:lang w:val="es-ES" w:eastAsia="en-US"/>
        </w:rPr>
      </w:pPr>
    </w:p>
    <w:p w14:paraId="1C44269F" w14:textId="30010917" w:rsidR="0078524E" w:rsidRPr="0078524E" w:rsidRDefault="0078524E" w:rsidP="00710DE4">
      <w:pPr>
        <w:suppressAutoHyphens w:val="0"/>
        <w:spacing w:after="0" w:line="240" w:lineRule="auto"/>
        <w:jc w:val="both"/>
        <w:rPr>
          <w:rFonts w:ascii="Times New Roman" w:hAnsi="Times New Roman" w:cs="Times New Roman"/>
          <w:sz w:val="24"/>
          <w:szCs w:val="24"/>
          <w:lang w:val="es-ES" w:eastAsia="en-US"/>
        </w:rPr>
      </w:pPr>
      <w:r w:rsidRPr="0078524E">
        <w:rPr>
          <w:rFonts w:ascii="Times New Roman" w:hAnsi="Times New Roman" w:cs="Times New Roman"/>
          <w:b/>
          <w:sz w:val="24"/>
          <w:szCs w:val="24"/>
          <w:lang w:val="es-ES"/>
        </w:rPr>
        <w:t>Verificación de permisos CITES y no CITES</w:t>
      </w:r>
      <w:r w:rsidRPr="0078524E">
        <w:rPr>
          <w:rFonts w:ascii="Times New Roman" w:hAnsi="Times New Roman" w:cs="Times New Roman"/>
          <w:sz w:val="24"/>
          <w:szCs w:val="24"/>
          <w:lang w:val="es-ES"/>
        </w:rPr>
        <w:t xml:space="preserve">: Entre las actividades de seguimiento que se realizan en el Distrito Capital se encuentra la verificación de permisos CITES y no CITES, actividad generada principalmente por el transporte aéreo que se presenta a través del Aeropuerto Internacional El Dorado. Para el periodo de julio a diciembre de 2020, la Subdirección de Silvicultura, Flora y Fauna Silvestre realizó un total de </w:t>
      </w:r>
      <w:r w:rsidRPr="0078524E">
        <w:rPr>
          <w:rFonts w:ascii="Times New Roman" w:hAnsi="Times New Roman" w:cs="Times New Roman"/>
          <w:b/>
          <w:bCs/>
          <w:sz w:val="24"/>
          <w:szCs w:val="24"/>
          <w:lang w:val="es-ES"/>
        </w:rPr>
        <w:t>125</w:t>
      </w:r>
      <w:r w:rsidRPr="0078524E">
        <w:rPr>
          <w:rFonts w:ascii="Times New Roman" w:hAnsi="Times New Roman" w:cs="Times New Roman"/>
          <w:sz w:val="24"/>
          <w:szCs w:val="24"/>
          <w:lang w:val="es-ES"/>
        </w:rPr>
        <w:t xml:space="preserve"> verificaciones de exportación e importación de especímenes, de acuerdo con lo establecido en el numeral 9 del Artículo 4 de la Resolución No. 1466 del 2018 de la SDA. </w:t>
      </w:r>
      <w:r w:rsidRPr="0078524E">
        <w:rPr>
          <w:rFonts w:ascii="Times New Roman" w:hAnsi="Times New Roman" w:cs="Times New Roman"/>
          <w:sz w:val="24"/>
          <w:szCs w:val="24"/>
          <w:lang w:val="es-ES" w:eastAsia="es-CO"/>
        </w:rPr>
        <w:t xml:space="preserve">En este mismo periodo la SDA atendió el 100% de las solicitudes de verificación presentadas por los usuarios, inspeccionando un total de 38.010 especímenes de fauna silvestre, destacándose pieles y productos de las especies </w:t>
      </w:r>
      <w:r w:rsidRPr="0078524E">
        <w:rPr>
          <w:rFonts w:ascii="Times New Roman" w:hAnsi="Times New Roman" w:cs="Times New Roman"/>
          <w:i/>
          <w:iCs/>
          <w:sz w:val="24"/>
          <w:szCs w:val="24"/>
          <w:lang w:val="es-ES" w:eastAsia="es-CO"/>
        </w:rPr>
        <w:t>Caiman c</w:t>
      </w:r>
      <w:r w:rsidRPr="0078524E">
        <w:rPr>
          <w:rFonts w:ascii="Times New Roman" w:hAnsi="Times New Roman" w:cs="Times New Roman"/>
          <w:i/>
          <w:sz w:val="24"/>
          <w:szCs w:val="24"/>
          <w:lang w:val="es-ES" w:eastAsia="en-US"/>
        </w:rPr>
        <w:t>rocodilus fuscus, Crocodylus acutus, Varanus salvator, Struthio camelus, Alligator mississipiensis</w:t>
      </w:r>
      <w:r w:rsidRPr="0078524E">
        <w:rPr>
          <w:rFonts w:ascii="Times New Roman" w:hAnsi="Times New Roman" w:cs="Times New Roman"/>
          <w:sz w:val="24"/>
          <w:szCs w:val="24"/>
          <w:lang w:val="es-ES" w:eastAsia="en-US"/>
        </w:rPr>
        <w:t xml:space="preserve">; ranas vivas de los géneros </w:t>
      </w:r>
      <w:r w:rsidRPr="0078524E">
        <w:rPr>
          <w:rFonts w:ascii="Times New Roman" w:hAnsi="Times New Roman" w:cs="Times New Roman"/>
          <w:i/>
          <w:iCs/>
          <w:sz w:val="24"/>
          <w:szCs w:val="24"/>
          <w:lang w:val="es-ES" w:eastAsia="en-US"/>
        </w:rPr>
        <w:t xml:space="preserve">Potamotrygon, Oophaga, Phyllobates </w:t>
      </w:r>
      <w:r w:rsidRPr="0078524E">
        <w:rPr>
          <w:rFonts w:ascii="Times New Roman" w:hAnsi="Times New Roman" w:cs="Times New Roman"/>
          <w:sz w:val="24"/>
          <w:szCs w:val="24"/>
          <w:lang w:val="es-ES" w:eastAsia="en-US"/>
        </w:rPr>
        <w:t>y</w:t>
      </w:r>
      <w:r w:rsidRPr="0078524E">
        <w:rPr>
          <w:rFonts w:ascii="Times New Roman" w:hAnsi="Times New Roman" w:cs="Times New Roman"/>
          <w:i/>
          <w:iCs/>
          <w:sz w:val="24"/>
          <w:szCs w:val="24"/>
          <w:lang w:val="es-ES" w:eastAsia="en-US"/>
        </w:rPr>
        <w:t xml:space="preserve"> Dendrobates</w:t>
      </w:r>
      <w:r w:rsidRPr="0078524E">
        <w:rPr>
          <w:rFonts w:ascii="Times New Roman" w:hAnsi="Times New Roman" w:cs="Times New Roman"/>
          <w:sz w:val="24"/>
          <w:szCs w:val="24"/>
          <w:lang w:val="es-ES" w:eastAsia="en-US"/>
        </w:rPr>
        <w:t xml:space="preserve">; peces vivos de la especie </w:t>
      </w:r>
      <w:r w:rsidRPr="0078524E">
        <w:rPr>
          <w:rFonts w:ascii="Times New Roman" w:hAnsi="Times New Roman" w:cs="Times New Roman"/>
          <w:i/>
          <w:sz w:val="24"/>
          <w:szCs w:val="24"/>
          <w:lang w:val="es-ES" w:eastAsia="en-US"/>
        </w:rPr>
        <w:t>Arapaima gigas</w:t>
      </w:r>
      <w:r w:rsidRPr="0078524E">
        <w:rPr>
          <w:rFonts w:ascii="Times New Roman" w:hAnsi="Times New Roman" w:cs="Times New Roman"/>
          <w:sz w:val="24"/>
          <w:szCs w:val="24"/>
          <w:lang w:val="es-ES" w:eastAsia="en-US"/>
        </w:rPr>
        <w:t xml:space="preserve">; pupas de Mariposa (Orden Lepidóptera), Insectos y Arácnidos disecados y muestras de investigación </w:t>
      </w:r>
      <w:r w:rsidRPr="00651B91">
        <w:rPr>
          <w:rFonts w:ascii="Times New Roman" w:hAnsi="Times New Roman" w:cs="Times New Roman"/>
          <w:sz w:val="24"/>
          <w:szCs w:val="24"/>
          <w:lang w:val="es-ES" w:eastAsia="en-US"/>
        </w:rPr>
        <w:t>(</w:t>
      </w:r>
      <w:r w:rsidR="00651B91" w:rsidRPr="00651B91">
        <w:rPr>
          <w:rFonts w:ascii="Times New Roman" w:hAnsi="Times New Roman" w:cs="Times New Roman"/>
          <w:sz w:val="24"/>
          <w:szCs w:val="24"/>
          <w:lang w:val="es-ES" w:eastAsia="en-US"/>
        </w:rPr>
        <w:t>Ilustración 88</w:t>
      </w:r>
      <w:r w:rsidRPr="00651B91">
        <w:rPr>
          <w:rFonts w:ascii="Times New Roman" w:hAnsi="Times New Roman" w:cs="Times New Roman"/>
          <w:sz w:val="24"/>
          <w:szCs w:val="24"/>
          <w:lang w:val="es-ES" w:eastAsia="en-US"/>
        </w:rPr>
        <w:t>).</w:t>
      </w:r>
    </w:p>
    <w:p w14:paraId="30F06ABD" w14:textId="47E4DB04" w:rsidR="0078524E" w:rsidRDefault="0078524E" w:rsidP="0078524E">
      <w:pPr>
        <w:suppressAutoHyphens w:val="0"/>
        <w:spacing w:after="160" w:line="259" w:lineRule="auto"/>
        <w:jc w:val="center"/>
        <w:rPr>
          <w:b/>
          <w:bCs/>
        </w:rPr>
      </w:pPr>
    </w:p>
    <w:p w14:paraId="43A7E3F3" w14:textId="6AC6F98D" w:rsidR="009E3853" w:rsidRPr="0053425B" w:rsidRDefault="00843009" w:rsidP="00843009">
      <w:pPr>
        <w:pStyle w:val="Descripcin"/>
      </w:pPr>
      <w:bookmarkStart w:id="389" w:name="_Toc62820747"/>
      <w:r>
        <w:t xml:space="preserve">Ilustración </w:t>
      </w:r>
      <w:r>
        <w:fldChar w:fldCharType="begin"/>
      </w:r>
      <w:r>
        <w:instrText xml:space="preserve"> SEQ Ilustración \* ARABIC </w:instrText>
      </w:r>
      <w:r>
        <w:fldChar w:fldCharType="separate"/>
      </w:r>
      <w:r w:rsidR="00FA2513">
        <w:rPr>
          <w:noProof/>
        </w:rPr>
        <w:t>88</w:t>
      </w:r>
      <w:r>
        <w:fldChar w:fldCharType="end"/>
      </w:r>
      <w:r>
        <w:t xml:space="preserve">: </w:t>
      </w:r>
      <w:r w:rsidR="009E3853" w:rsidRPr="0053425B">
        <w:t>Verificación de exportación de ranas venenosas – Permisos CITES.</w:t>
      </w:r>
      <w:bookmarkEnd w:id="389"/>
    </w:p>
    <w:p w14:paraId="31B2F3E8" w14:textId="1AE0C5E9" w:rsidR="00710DE4" w:rsidRDefault="00710DE4" w:rsidP="0078524E">
      <w:pPr>
        <w:suppressAutoHyphens w:val="0"/>
        <w:spacing w:after="160" w:line="259" w:lineRule="auto"/>
        <w:jc w:val="center"/>
        <w:rPr>
          <w:b/>
          <w:bCs/>
        </w:rPr>
      </w:pPr>
    </w:p>
    <w:p w14:paraId="3C152CF3" w14:textId="4883BF46" w:rsidR="009E3853" w:rsidRDefault="009E3853" w:rsidP="0078524E">
      <w:pPr>
        <w:suppressAutoHyphens w:val="0"/>
        <w:spacing w:after="160" w:line="259" w:lineRule="auto"/>
        <w:jc w:val="center"/>
        <w:rPr>
          <w:b/>
          <w:bCs/>
        </w:rPr>
      </w:pPr>
      <w:r>
        <w:rPr>
          <w:b/>
          <w:bCs/>
          <w:noProof/>
        </w:rPr>
        <w:drawing>
          <wp:inline distT="0" distB="0" distL="0" distR="0" wp14:anchorId="7A4F4952" wp14:editId="6C38578D">
            <wp:extent cx="2981741" cy="2219635"/>
            <wp:effectExtent l="0" t="0" r="9525" b="9525"/>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 name="Imagen 7224"/>
                    <pic:cNvPicPr/>
                  </pic:nvPicPr>
                  <pic:blipFill>
                    <a:blip r:embed="rId212">
                      <a:extLst>
                        <a:ext uri="{28A0092B-C50C-407E-A947-70E740481C1C}">
                          <a14:useLocalDpi xmlns:a14="http://schemas.microsoft.com/office/drawing/2010/main" val="0"/>
                        </a:ext>
                      </a:extLst>
                    </a:blip>
                    <a:stretch>
                      <a:fillRect/>
                    </a:stretch>
                  </pic:blipFill>
                  <pic:spPr>
                    <a:xfrm>
                      <a:off x="0" y="0"/>
                      <a:ext cx="2981741" cy="2219635"/>
                    </a:xfrm>
                    <a:prstGeom prst="rect">
                      <a:avLst/>
                    </a:prstGeom>
                  </pic:spPr>
                </pic:pic>
              </a:graphicData>
            </a:graphic>
          </wp:inline>
        </w:drawing>
      </w:r>
    </w:p>
    <w:p w14:paraId="014DAE6F" w14:textId="59321664" w:rsidR="009E3853" w:rsidRPr="00651B91" w:rsidRDefault="00651B91" w:rsidP="0078524E">
      <w:pPr>
        <w:suppressAutoHyphens w:val="0"/>
        <w:spacing w:after="160" w:line="259" w:lineRule="auto"/>
        <w:jc w:val="center"/>
        <w:rPr>
          <w:rFonts w:ascii="Times New Roman" w:eastAsiaTheme="minorEastAsia" w:hAnsi="Times New Roman" w:cs="Times New Roman"/>
          <w:bCs/>
          <w:sz w:val="20"/>
          <w:szCs w:val="20"/>
          <w:lang w:val="es-ES" w:eastAsia="en-US"/>
        </w:rPr>
      </w:pPr>
      <w:r w:rsidRPr="00651B91">
        <w:rPr>
          <w:rFonts w:ascii="Times New Roman" w:eastAsiaTheme="minorEastAsia" w:hAnsi="Times New Roman" w:cs="Times New Roman"/>
          <w:bCs/>
          <w:sz w:val="20"/>
          <w:szCs w:val="20"/>
          <w:lang w:val="es-ES" w:eastAsia="en-US"/>
        </w:rPr>
        <w:t>Fuente: SDA</w:t>
      </w:r>
    </w:p>
    <w:p w14:paraId="3FC653AC" w14:textId="76345534" w:rsidR="009E3853" w:rsidRPr="001A1B1E" w:rsidRDefault="009E3853" w:rsidP="000C6178">
      <w:pPr>
        <w:pStyle w:val="Prrafodelista"/>
        <w:numPr>
          <w:ilvl w:val="0"/>
          <w:numId w:val="84"/>
        </w:numPr>
        <w:spacing w:after="0" w:line="240" w:lineRule="auto"/>
        <w:jc w:val="both"/>
        <w:rPr>
          <w:rFonts w:ascii="Times New Roman" w:hAnsi="Times New Roman" w:cs="Times New Roman"/>
          <w:lang w:val="es-ES" w:eastAsia="en-US"/>
        </w:rPr>
      </w:pPr>
      <w:r w:rsidRPr="009E3853">
        <w:rPr>
          <w:rFonts w:ascii="Times New Roman" w:hAnsi="Times New Roman" w:cs="Times New Roman"/>
          <w:b/>
          <w:sz w:val="24"/>
          <w:szCs w:val="24"/>
          <w:lang w:val="es-ES" w:eastAsia="es-CO"/>
        </w:rPr>
        <w:t>Expedición de Salvoconductos Únicos Nacionales para la Movilización de Especímenes de la Diversidad Biológica:</w:t>
      </w:r>
      <w:r w:rsidRPr="009E3853">
        <w:rPr>
          <w:rFonts w:ascii="Times New Roman" w:hAnsi="Times New Roman" w:cs="Times New Roman"/>
          <w:sz w:val="24"/>
          <w:szCs w:val="24"/>
          <w:lang w:val="es-ES" w:eastAsia="es-CO"/>
        </w:rPr>
        <w:t xml:space="preserve"> En atención de la Resolución 1909 de 2017, modificada por la Resolución 0081 del 2018 del Ministerio de Ambiente y Desarrollo Sostenible (MADS), la Secretaría Distrital de Ambiente como autoridad ambiental en el Distrito Capital, tiene la obligación de evaluar, verificar y autorizar la movilización al </w:t>
      </w:r>
      <w:r w:rsidRPr="009E3853">
        <w:rPr>
          <w:rFonts w:ascii="Times New Roman" w:hAnsi="Times New Roman" w:cs="Times New Roman"/>
          <w:sz w:val="24"/>
          <w:szCs w:val="24"/>
          <w:lang w:val="es-ES" w:eastAsia="es-CO"/>
        </w:rPr>
        <w:lastRenderedPageBreak/>
        <w:t xml:space="preserve">interior del territorio de su jurisdicción y desde este hacia el resto del territorio nacional de los especímenes de fauna silvestre. Del 01 de julio al 31 de diciembre de 2020, la SDA </w:t>
      </w:r>
      <w:r w:rsidRPr="00651B91">
        <w:rPr>
          <w:rFonts w:ascii="Times New Roman" w:hAnsi="Times New Roman" w:cs="Times New Roman"/>
          <w:sz w:val="24"/>
          <w:szCs w:val="24"/>
          <w:lang w:val="es-ES" w:eastAsia="es-CO"/>
        </w:rPr>
        <w:t xml:space="preserve">realizó </w:t>
      </w:r>
      <w:r w:rsidRPr="00651B91">
        <w:rPr>
          <w:rFonts w:ascii="Times New Roman" w:hAnsi="Times New Roman" w:cs="Times New Roman"/>
          <w:sz w:val="24"/>
          <w:szCs w:val="24"/>
          <w:lang w:val="es-ES" w:eastAsia="en-US"/>
        </w:rPr>
        <w:t>48 visitas y se</w:t>
      </w:r>
      <w:r w:rsidRPr="009E3853">
        <w:rPr>
          <w:rFonts w:ascii="Times New Roman" w:hAnsi="Times New Roman" w:cs="Times New Roman"/>
          <w:sz w:val="24"/>
          <w:szCs w:val="24"/>
          <w:lang w:val="es-ES" w:eastAsia="en-US"/>
        </w:rPr>
        <w:t xml:space="preserve"> expidieron 47 salvoconductos (</w:t>
      </w:r>
      <w:r w:rsidR="00651B91" w:rsidRPr="00651B91">
        <w:rPr>
          <w:rFonts w:ascii="Times New Roman" w:hAnsi="Times New Roman" w:cs="Times New Roman"/>
          <w:sz w:val="24"/>
          <w:szCs w:val="24"/>
          <w:lang w:val="es-ES" w:eastAsia="en-US"/>
        </w:rPr>
        <w:t>Ilustración 8</w:t>
      </w:r>
      <w:r w:rsidR="00651B91">
        <w:rPr>
          <w:rFonts w:ascii="Times New Roman" w:hAnsi="Times New Roman" w:cs="Times New Roman"/>
          <w:sz w:val="24"/>
          <w:szCs w:val="24"/>
          <w:lang w:val="es-ES" w:eastAsia="en-US"/>
        </w:rPr>
        <w:t>9</w:t>
      </w:r>
      <w:r w:rsidRPr="00651B91">
        <w:rPr>
          <w:rFonts w:ascii="Times New Roman" w:hAnsi="Times New Roman" w:cs="Times New Roman"/>
          <w:sz w:val="24"/>
          <w:szCs w:val="24"/>
          <w:lang w:val="es-ES" w:eastAsia="en-US"/>
        </w:rPr>
        <w:t>),</w:t>
      </w:r>
      <w:r w:rsidRPr="009E3853">
        <w:rPr>
          <w:rFonts w:ascii="Times New Roman" w:hAnsi="Times New Roman" w:cs="Times New Roman"/>
          <w:sz w:val="24"/>
          <w:szCs w:val="24"/>
          <w:lang w:val="es-ES" w:eastAsia="en-US"/>
        </w:rPr>
        <w:t xml:space="preserve"> que ampararon la movilización de un total de 27.749 especímenes, donde se incluyen salvoconductos de movilización de especímenes de la SDA que requieren disposición final (reubicación, liberación o incineración) a lo largo del territorio Nacional</w:t>
      </w:r>
      <w:r w:rsidRPr="001A1B1E">
        <w:rPr>
          <w:rFonts w:ascii="Times New Roman" w:hAnsi="Times New Roman" w:cs="Times New Roman"/>
          <w:lang w:val="es-ES" w:eastAsia="en-US"/>
        </w:rPr>
        <w:t>.</w:t>
      </w:r>
    </w:p>
    <w:p w14:paraId="3684B125" w14:textId="77777777" w:rsidR="009E3853" w:rsidRPr="001A1B1E" w:rsidRDefault="009E3853" w:rsidP="009E3853">
      <w:pPr>
        <w:pStyle w:val="Prrafodelista"/>
        <w:spacing w:after="0" w:line="240" w:lineRule="auto"/>
        <w:ind w:left="360"/>
        <w:jc w:val="both"/>
        <w:rPr>
          <w:rFonts w:ascii="Times New Roman" w:hAnsi="Times New Roman" w:cs="Times New Roman"/>
          <w:lang w:val="es-ES" w:eastAsia="en-US"/>
        </w:rPr>
      </w:pPr>
    </w:p>
    <w:p w14:paraId="1B8CB31B" w14:textId="622DB305" w:rsidR="009E3853" w:rsidRPr="001A1B1E" w:rsidRDefault="009E3853" w:rsidP="009E3853">
      <w:pPr>
        <w:spacing w:after="0" w:line="240" w:lineRule="auto"/>
        <w:jc w:val="center"/>
        <w:rPr>
          <w:rFonts w:ascii="Times New Roman" w:hAnsi="Times New Roman" w:cs="Times New Roman"/>
          <w:lang w:val="es-ES" w:eastAsia="en-US"/>
        </w:rPr>
      </w:pPr>
    </w:p>
    <w:p w14:paraId="7FBFE467" w14:textId="0671126A" w:rsidR="009E3853" w:rsidRDefault="00651B91" w:rsidP="00651B91">
      <w:pPr>
        <w:pStyle w:val="Descripcin"/>
      </w:pPr>
      <w:bookmarkStart w:id="390" w:name="_Toc62820748"/>
      <w:r>
        <w:t xml:space="preserve">Ilustración </w:t>
      </w:r>
      <w:r>
        <w:fldChar w:fldCharType="begin"/>
      </w:r>
      <w:r>
        <w:instrText xml:space="preserve"> SEQ Ilustración \* ARABIC </w:instrText>
      </w:r>
      <w:r>
        <w:fldChar w:fldCharType="separate"/>
      </w:r>
      <w:r w:rsidR="00FA2513">
        <w:rPr>
          <w:noProof/>
        </w:rPr>
        <w:t>89</w:t>
      </w:r>
      <w:r>
        <w:fldChar w:fldCharType="end"/>
      </w:r>
      <w:r>
        <w:t>:</w:t>
      </w:r>
      <w:r w:rsidR="009E3853" w:rsidRPr="00E6647E">
        <w:t xml:space="preserve"> Visitas de verificación para expedición de salvoconductos de movilización.</w:t>
      </w:r>
      <w:bookmarkEnd w:id="390"/>
    </w:p>
    <w:p w14:paraId="561F8452" w14:textId="12241A7A" w:rsidR="009E3853" w:rsidRDefault="009E3853" w:rsidP="009E3853">
      <w:pPr>
        <w:spacing w:after="0" w:line="240" w:lineRule="auto"/>
        <w:jc w:val="center"/>
        <w:rPr>
          <w:rFonts w:ascii="Times New Roman" w:hAnsi="Times New Roman" w:cs="Times New Roman"/>
          <w:sz w:val="20"/>
          <w:szCs w:val="20"/>
          <w:lang w:val="es-ES" w:eastAsia="en-US"/>
        </w:rPr>
      </w:pPr>
    </w:p>
    <w:p w14:paraId="0E188840" w14:textId="30AABD2E" w:rsidR="009E3853" w:rsidRDefault="009E3853" w:rsidP="009E3853">
      <w:pPr>
        <w:spacing w:after="0" w:line="240" w:lineRule="auto"/>
        <w:jc w:val="center"/>
        <w:rPr>
          <w:rFonts w:ascii="Times New Roman" w:hAnsi="Times New Roman" w:cs="Times New Roman"/>
          <w:sz w:val="20"/>
          <w:szCs w:val="20"/>
          <w:lang w:val="es-ES" w:eastAsia="en-US"/>
        </w:rPr>
      </w:pPr>
      <w:r>
        <w:rPr>
          <w:rFonts w:ascii="Times New Roman" w:hAnsi="Times New Roman" w:cs="Times New Roman"/>
          <w:noProof/>
          <w:sz w:val="20"/>
          <w:szCs w:val="20"/>
          <w:lang w:val="es-ES" w:eastAsia="en-US"/>
        </w:rPr>
        <w:drawing>
          <wp:inline distT="0" distB="0" distL="0" distR="0" wp14:anchorId="4DCD5829" wp14:editId="380477B1">
            <wp:extent cx="3219899" cy="1838582"/>
            <wp:effectExtent l="0" t="0" r="0" b="9525"/>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 name="Imagen 7226"/>
                    <pic:cNvPicPr/>
                  </pic:nvPicPr>
                  <pic:blipFill>
                    <a:blip r:embed="rId213">
                      <a:extLst>
                        <a:ext uri="{28A0092B-C50C-407E-A947-70E740481C1C}">
                          <a14:useLocalDpi xmlns:a14="http://schemas.microsoft.com/office/drawing/2010/main" val="0"/>
                        </a:ext>
                      </a:extLst>
                    </a:blip>
                    <a:stretch>
                      <a:fillRect/>
                    </a:stretch>
                  </pic:blipFill>
                  <pic:spPr>
                    <a:xfrm>
                      <a:off x="0" y="0"/>
                      <a:ext cx="3219899" cy="1838582"/>
                    </a:xfrm>
                    <a:prstGeom prst="rect">
                      <a:avLst/>
                    </a:prstGeom>
                  </pic:spPr>
                </pic:pic>
              </a:graphicData>
            </a:graphic>
          </wp:inline>
        </w:drawing>
      </w:r>
    </w:p>
    <w:p w14:paraId="21286CDF" w14:textId="3670EE4E" w:rsidR="00651B91" w:rsidRPr="00E6647E" w:rsidRDefault="00651B91" w:rsidP="009E3853">
      <w:pPr>
        <w:spacing w:after="0" w:line="240" w:lineRule="auto"/>
        <w:jc w:val="center"/>
        <w:rPr>
          <w:rFonts w:ascii="Times New Roman" w:hAnsi="Times New Roman" w:cs="Times New Roman"/>
          <w:sz w:val="20"/>
          <w:szCs w:val="20"/>
          <w:lang w:val="es-ES" w:eastAsia="en-US"/>
        </w:rPr>
      </w:pPr>
      <w:r>
        <w:rPr>
          <w:rFonts w:ascii="Times New Roman" w:hAnsi="Times New Roman" w:cs="Times New Roman"/>
          <w:sz w:val="20"/>
          <w:szCs w:val="20"/>
          <w:lang w:val="es-ES" w:eastAsia="en-US"/>
        </w:rPr>
        <w:t>Fuente: SDA</w:t>
      </w:r>
    </w:p>
    <w:p w14:paraId="7FAA3C33" w14:textId="77777777" w:rsidR="009E3853" w:rsidRPr="009E3853" w:rsidRDefault="009E3853" w:rsidP="009E3853">
      <w:pPr>
        <w:pStyle w:val="Prrafodelista"/>
        <w:suppressAutoHyphens w:val="0"/>
        <w:spacing w:after="0" w:line="240" w:lineRule="auto"/>
        <w:ind w:left="360"/>
        <w:jc w:val="both"/>
        <w:rPr>
          <w:rFonts w:ascii="Times New Roman" w:hAnsi="Times New Roman" w:cs="Times New Roman"/>
          <w:sz w:val="24"/>
          <w:szCs w:val="24"/>
          <w:lang w:val="es-ES" w:eastAsia="en-US"/>
        </w:rPr>
      </w:pPr>
    </w:p>
    <w:p w14:paraId="40D4693D" w14:textId="77777777" w:rsidR="009E3853" w:rsidRPr="009E3853" w:rsidRDefault="009E3853" w:rsidP="000C6178">
      <w:pPr>
        <w:pStyle w:val="Prrafodelista"/>
        <w:numPr>
          <w:ilvl w:val="0"/>
          <w:numId w:val="84"/>
        </w:numPr>
        <w:suppressAutoHyphens w:val="0"/>
        <w:spacing w:after="0" w:line="240" w:lineRule="auto"/>
        <w:jc w:val="both"/>
        <w:rPr>
          <w:rFonts w:ascii="Times New Roman" w:hAnsi="Times New Roman" w:cs="Times New Roman"/>
          <w:sz w:val="24"/>
          <w:szCs w:val="24"/>
          <w:lang w:val="es-ES" w:eastAsia="en-US"/>
        </w:rPr>
      </w:pPr>
      <w:r w:rsidRPr="009E3853">
        <w:rPr>
          <w:rFonts w:ascii="Times New Roman" w:hAnsi="Times New Roman" w:cs="Times New Roman"/>
          <w:b/>
          <w:sz w:val="24"/>
          <w:szCs w:val="24"/>
          <w:lang w:val="es-ES" w:eastAsia="es-CO"/>
        </w:rPr>
        <w:t>Verificación de Ingreso de Salvoconductos Únicos Nacionales para la Movilización de Especímenes de la Diversidad Biológica:</w:t>
      </w:r>
      <w:r w:rsidRPr="009E3853">
        <w:rPr>
          <w:rFonts w:ascii="Times New Roman" w:hAnsi="Times New Roman" w:cs="Times New Roman"/>
          <w:sz w:val="24"/>
          <w:szCs w:val="24"/>
          <w:lang w:val="es-ES" w:eastAsia="es-CO"/>
        </w:rPr>
        <w:t xml:space="preserve"> </w:t>
      </w:r>
      <w:r w:rsidRPr="009E3853">
        <w:rPr>
          <w:rFonts w:ascii="Times New Roman" w:hAnsi="Times New Roman" w:cs="Times New Roman"/>
          <w:sz w:val="24"/>
          <w:szCs w:val="24"/>
          <w:lang w:val="es-ES" w:eastAsia="en-US"/>
        </w:rPr>
        <w:t xml:space="preserve">En el periodo evaluado, se realizaron </w:t>
      </w:r>
      <w:r w:rsidRPr="009E3853">
        <w:rPr>
          <w:rFonts w:ascii="Times New Roman" w:hAnsi="Times New Roman" w:cs="Times New Roman"/>
          <w:b/>
          <w:bCs/>
          <w:sz w:val="24"/>
          <w:szCs w:val="24"/>
          <w:lang w:val="es-ES" w:eastAsia="en-US"/>
        </w:rPr>
        <w:t>33</w:t>
      </w:r>
      <w:r w:rsidRPr="009E3853">
        <w:rPr>
          <w:rFonts w:ascii="Times New Roman" w:hAnsi="Times New Roman" w:cs="Times New Roman"/>
          <w:sz w:val="24"/>
          <w:szCs w:val="24"/>
          <w:lang w:val="es-ES" w:eastAsia="en-US"/>
        </w:rPr>
        <w:t xml:space="preserve"> visitas de verificación de salvoconductos ingresados. Este número se ha visto afectado debido a la disminución en la producción y comercio de pieles, posiblemente generado por la pandemia causado por el COVID-19. Estas actividades de evaluación y seguimiento han permito realizar un adecuado control sobre el aprovechamiento sostenible del recurso fauna silvestre en la ciudad de Bogotá. </w:t>
      </w:r>
    </w:p>
    <w:p w14:paraId="66DAA011" w14:textId="6C3BA58F" w:rsidR="0078524E" w:rsidRDefault="0078524E" w:rsidP="006C5A20">
      <w:pPr>
        <w:suppressAutoHyphens w:val="0"/>
        <w:spacing w:after="160" w:line="259" w:lineRule="auto"/>
        <w:jc w:val="both"/>
        <w:rPr>
          <w:b/>
          <w:bCs/>
        </w:rPr>
      </w:pPr>
    </w:p>
    <w:p w14:paraId="67CEB2AD" w14:textId="77777777" w:rsidR="009E3853" w:rsidRPr="00843009" w:rsidRDefault="009E3853" w:rsidP="000C6178">
      <w:pPr>
        <w:pStyle w:val="Ttulo2"/>
        <w:numPr>
          <w:ilvl w:val="3"/>
          <w:numId w:val="131"/>
        </w:numPr>
        <w:spacing w:before="0"/>
        <w:rPr>
          <w:rFonts w:ascii="Times New Roman" w:hAnsi="Times New Roman" w:cs="Times New Roman"/>
          <w:b/>
          <w:bCs/>
          <w:color w:val="auto"/>
          <w:sz w:val="28"/>
          <w:szCs w:val="28"/>
          <w:lang w:val="es-ES"/>
        </w:rPr>
      </w:pPr>
      <w:bookmarkStart w:id="391" w:name="_Toc62814934"/>
      <w:r w:rsidRPr="00843009">
        <w:rPr>
          <w:rFonts w:ascii="Times New Roman" w:hAnsi="Times New Roman" w:cs="Times New Roman"/>
          <w:b/>
          <w:bCs/>
          <w:color w:val="auto"/>
          <w:sz w:val="28"/>
          <w:szCs w:val="28"/>
          <w:lang w:val="es-ES"/>
        </w:rPr>
        <w:t>Actuaciones de Prevención e Investigación.</w:t>
      </w:r>
      <w:bookmarkEnd w:id="391"/>
      <w:r w:rsidRPr="00843009">
        <w:rPr>
          <w:rFonts w:ascii="Times New Roman" w:hAnsi="Times New Roman" w:cs="Times New Roman"/>
          <w:b/>
          <w:bCs/>
          <w:color w:val="auto"/>
          <w:sz w:val="28"/>
          <w:szCs w:val="28"/>
          <w:lang w:val="es-ES"/>
        </w:rPr>
        <w:t xml:space="preserve"> </w:t>
      </w:r>
    </w:p>
    <w:p w14:paraId="7FA976D4" w14:textId="77777777" w:rsidR="009E3853" w:rsidRPr="001A1B1E" w:rsidRDefault="009E3853" w:rsidP="009E3853">
      <w:pPr>
        <w:pStyle w:val="Prrafodelista"/>
        <w:spacing w:after="0" w:line="240" w:lineRule="auto"/>
        <w:ind w:left="360"/>
        <w:jc w:val="both"/>
        <w:rPr>
          <w:rFonts w:ascii="Times New Roman" w:hAnsi="Times New Roman" w:cs="Times New Roman"/>
          <w:lang w:val="es-ES" w:eastAsia="en-US"/>
        </w:rPr>
      </w:pPr>
    </w:p>
    <w:p w14:paraId="5C4A9961" w14:textId="6A8DC0A7" w:rsidR="009552C3" w:rsidRPr="009552C3" w:rsidRDefault="009E3853" w:rsidP="000C6178">
      <w:pPr>
        <w:pStyle w:val="Prrafodelista"/>
        <w:numPr>
          <w:ilvl w:val="0"/>
          <w:numId w:val="84"/>
        </w:numPr>
        <w:spacing w:after="0" w:line="240" w:lineRule="auto"/>
        <w:jc w:val="both"/>
        <w:rPr>
          <w:rFonts w:ascii="Times New Roman" w:hAnsi="Times New Roman" w:cs="Times New Roman"/>
          <w:sz w:val="28"/>
          <w:szCs w:val="28"/>
          <w:lang w:val="es-ES" w:eastAsia="en-US"/>
        </w:rPr>
      </w:pPr>
      <w:r w:rsidRPr="009552C3">
        <w:rPr>
          <w:rFonts w:ascii="Times New Roman" w:hAnsi="Times New Roman" w:cs="Times New Roman"/>
          <w:b/>
          <w:sz w:val="28"/>
          <w:szCs w:val="28"/>
          <w:lang w:val="es-ES" w:eastAsia="en-US"/>
        </w:rPr>
        <w:t xml:space="preserve">Capacitaciones </w:t>
      </w:r>
    </w:p>
    <w:p w14:paraId="39F8F25D" w14:textId="77777777" w:rsidR="009552C3" w:rsidRPr="009552C3" w:rsidRDefault="009552C3" w:rsidP="009552C3">
      <w:pPr>
        <w:spacing w:after="0" w:line="240" w:lineRule="auto"/>
        <w:jc w:val="both"/>
        <w:rPr>
          <w:rFonts w:ascii="Times New Roman" w:hAnsi="Times New Roman" w:cs="Times New Roman"/>
          <w:sz w:val="24"/>
          <w:szCs w:val="24"/>
          <w:lang w:val="es-ES" w:eastAsia="en-US"/>
        </w:rPr>
      </w:pPr>
    </w:p>
    <w:p w14:paraId="2340A4A5" w14:textId="153B65E6" w:rsidR="009E3853" w:rsidRPr="009552C3" w:rsidRDefault="009E3853" w:rsidP="009552C3">
      <w:pPr>
        <w:spacing w:after="0" w:line="240" w:lineRule="auto"/>
        <w:jc w:val="both"/>
        <w:rPr>
          <w:rFonts w:ascii="Times New Roman" w:hAnsi="Times New Roman" w:cs="Times New Roman"/>
          <w:sz w:val="24"/>
          <w:szCs w:val="24"/>
          <w:lang w:val="es-ES" w:eastAsia="en-US"/>
        </w:rPr>
      </w:pPr>
      <w:r w:rsidRPr="009552C3">
        <w:rPr>
          <w:rFonts w:ascii="Times New Roman" w:hAnsi="Times New Roman" w:cs="Times New Roman"/>
          <w:sz w:val="24"/>
          <w:szCs w:val="24"/>
          <w:lang w:val="es-ES" w:eastAsia="en-US"/>
        </w:rPr>
        <w:t xml:space="preserve">En el segundo semestre de 2020 (01 de julio a 31 de diciembre) se realizaron 84 jornadas de capacitación que permitieron concienciar a 4.156 personas sobre la importancia de proteger la fauna silvestre y prevenir su tráfico ilegal. Dada la emergencia económica, social y ecológica por la pandemia de la COVID-19, y las Resoluciones emitidas por el Gobierno Nacional para adoptar las medidas para hacer frente al virus, de las 84 jornadas de capacitación, 12 se realizaron de forma presencial y 72 a través de plataformas virtuales como Google Meet, Zoom, Microsoft Teams o Facebook Live. Estas, estuvieron dirigidas a un público heterogéneo representante de las 19 localidades del área urbana de la ciudad, entre los que se encontraban estudiantes de primaria y secundaria, docentes, técnicos y tecnólogos, universitarios, Policía Nacional, Ejército Nacional y Fundaciones; y contaron con exposiciones especializadas en los temas de interés de cada grupo, procurando dinamismo en </w:t>
      </w:r>
      <w:r w:rsidRPr="009552C3">
        <w:rPr>
          <w:rFonts w:ascii="Times New Roman" w:hAnsi="Times New Roman" w:cs="Times New Roman"/>
          <w:sz w:val="24"/>
          <w:szCs w:val="24"/>
          <w:lang w:val="es-ES" w:eastAsia="en-US"/>
        </w:rPr>
        <w:lastRenderedPageBreak/>
        <w:t>las mismas. Algunas contaron con talleres, actividades de refuerzo o caminatas al aire libre en los ecosistemas protegidos de la ciudad, cumpliendo con los protocolos de bioseguridad establecidos por los gobiernos Distrital y Nacional (</w:t>
      </w:r>
      <w:r w:rsidR="009552C3">
        <w:rPr>
          <w:rFonts w:ascii="Times New Roman" w:hAnsi="Times New Roman" w:cs="Times New Roman"/>
          <w:sz w:val="24"/>
          <w:szCs w:val="24"/>
          <w:lang w:val="es-ES" w:eastAsia="en-US"/>
        </w:rPr>
        <w:t>Ilustración 90</w:t>
      </w:r>
      <w:r w:rsidRPr="009552C3">
        <w:rPr>
          <w:rFonts w:ascii="Times New Roman" w:hAnsi="Times New Roman" w:cs="Times New Roman"/>
          <w:sz w:val="24"/>
          <w:szCs w:val="24"/>
          <w:lang w:val="es-ES" w:eastAsia="en-US"/>
        </w:rPr>
        <w:t>).</w:t>
      </w:r>
    </w:p>
    <w:p w14:paraId="474B42AE" w14:textId="2D49DE0F" w:rsidR="0078524E" w:rsidRDefault="0078524E" w:rsidP="006C5A20">
      <w:pPr>
        <w:suppressAutoHyphens w:val="0"/>
        <w:spacing w:after="160" w:line="259" w:lineRule="auto"/>
        <w:jc w:val="both"/>
        <w:rPr>
          <w:b/>
          <w:bCs/>
        </w:rPr>
      </w:pPr>
    </w:p>
    <w:p w14:paraId="05D8BEEB" w14:textId="75C681C4" w:rsidR="0078524E" w:rsidRDefault="009552C3" w:rsidP="009552C3">
      <w:pPr>
        <w:pStyle w:val="Descripcin"/>
      </w:pPr>
      <w:bookmarkStart w:id="392" w:name="_Toc62820749"/>
      <w:r>
        <w:t xml:space="preserve">Ilustración </w:t>
      </w:r>
      <w:r>
        <w:fldChar w:fldCharType="begin"/>
      </w:r>
      <w:r>
        <w:instrText xml:space="preserve"> SEQ Ilustración \* ARABIC </w:instrText>
      </w:r>
      <w:r>
        <w:fldChar w:fldCharType="separate"/>
      </w:r>
      <w:r w:rsidR="00FA2513">
        <w:rPr>
          <w:noProof/>
        </w:rPr>
        <w:t>90</w:t>
      </w:r>
      <w:r>
        <w:fldChar w:fldCharType="end"/>
      </w:r>
      <w:r>
        <w:t xml:space="preserve">: </w:t>
      </w:r>
      <w:r w:rsidR="009E3853" w:rsidRPr="004510CC">
        <w:t xml:space="preserve">Izq. Charla virtual sobre la especie </w:t>
      </w:r>
      <w:r w:rsidR="009E3853" w:rsidRPr="004510CC">
        <w:rPr>
          <w:i/>
          <w:iCs/>
        </w:rPr>
        <w:t>Cerdocyon thous</w:t>
      </w:r>
      <w:r w:rsidR="009E3853" w:rsidRPr="004510CC">
        <w:t xml:space="preserve"> (zorro perruno),</w:t>
      </w:r>
      <w:bookmarkEnd w:id="392"/>
      <w:r w:rsidR="009E3853" w:rsidRPr="004510CC">
        <w:t xml:space="preserve"> </w:t>
      </w:r>
    </w:p>
    <w:p w14:paraId="0EE29639" w14:textId="22C0DBA8" w:rsidR="009E3853" w:rsidRDefault="009E3853" w:rsidP="009E3853">
      <w:pPr>
        <w:suppressAutoHyphens w:val="0"/>
        <w:spacing w:after="160" w:line="259" w:lineRule="auto"/>
        <w:jc w:val="center"/>
        <w:rPr>
          <w:b/>
          <w:bCs/>
        </w:rPr>
      </w:pPr>
      <w:r>
        <w:rPr>
          <w:b/>
          <w:bCs/>
          <w:noProof/>
        </w:rPr>
        <w:drawing>
          <wp:inline distT="0" distB="0" distL="0" distR="0" wp14:anchorId="7D2DF7FE" wp14:editId="265751D1">
            <wp:extent cx="4029637" cy="4248743"/>
            <wp:effectExtent l="0" t="0" r="9525" b="0"/>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 name="Imagen 7227"/>
                    <pic:cNvPicPr/>
                  </pic:nvPicPr>
                  <pic:blipFill>
                    <a:blip r:embed="rId214">
                      <a:extLst>
                        <a:ext uri="{28A0092B-C50C-407E-A947-70E740481C1C}">
                          <a14:useLocalDpi xmlns:a14="http://schemas.microsoft.com/office/drawing/2010/main" val="0"/>
                        </a:ext>
                      </a:extLst>
                    </a:blip>
                    <a:stretch>
                      <a:fillRect/>
                    </a:stretch>
                  </pic:blipFill>
                  <pic:spPr>
                    <a:xfrm>
                      <a:off x="0" y="0"/>
                      <a:ext cx="4029637" cy="4248743"/>
                    </a:xfrm>
                    <a:prstGeom prst="rect">
                      <a:avLst/>
                    </a:prstGeom>
                  </pic:spPr>
                </pic:pic>
              </a:graphicData>
            </a:graphic>
          </wp:inline>
        </w:drawing>
      </w:r>
    </w:p>
    <w:p w14:paraId="5BB79139" w14:textId="27DD3EF0" w:rsidR="009552C3" w:rsidRPr="009552C3" w:rsidRDefault="009552C3" w:rsidP="009E3853">
      <w:pPr>
        <w:suppressAutoHyphens w:val="0"/>
        <w:spacing w:after="160" w:line="259" w:lineRule="auto"/>
        <w:jc w:val="center"/>
        <w:rPr>
          <w:rFonts w:ascii="Times New Roman" w:hAnsi="Times New Roman" w:cs="Times New Roman"/>
          <w:lang w:val="es-ES" w:eastAsia="en-US"/>
        </w:rPr>
      </w:pPr>
      <w:r w:rsidRPr="009552C3">
        <w:rPr>
          <w:rFonts w:ascii="Times New Roman" w:hAnsi="Times New Roman" w:cs="Times New Roman"/>
          <w:lang w:val="es-ES" w:eastAsia="en-US"/>
        </w:rPr>
        <w:t>Fuente: SSFFS- SDA</w:t>
      </w:r>
    </w:p>
    <w:p w14:paraId="785B0B57" w14:textId="6D723B22" w:rsidR="0078524E" w:rsidRPr="009552C3" w:rsidRDefault="009E3853" w:rsidP="006C5A20">
      <w:pPr>
        <w:suppressAutoHyphens w:val="0"/>
        <w:spacing w:after="160" w:line="259" w:lineRule="auto"/>
        <w:jc w:val="both"/>
        <w:rPr>
          <w:rFonts w:ascii="Times New Roman" w:hAnsi="Times New Roman" w:cs="Times New Roman"/>
          <w:lang w:val="es-ES" w:eastAsia="en-US"/>
        </w:rPr>
      </w:pPr>
      <w:r w:rsidRPr="009E3853">
        <w:rPr>
          <w:rFonts w:ascii="Times New Roman" w:hAnsi="Times New Roman" w:cs="Times New Roman"/>
          <w:lang w:val="es-ES" w:eastAsia="en-US"/>
        </w:rPr>
        <w:t xml:space="preserve">Charla virtual sobre la especie </w:t>
      </w:r>
      <w:r w:rsidRPr="009E3853">
        <w:rPr>
          <w:rFonts w:ascii="Times New Roman" w:hAnsi="Times New Roman" w:cs="Times New Roman"/>
          <w:i/>
          <w:iCs/>
          <w:lang w:val="es-ES" w:eastAsia="en-US"/>
        </w:rPr>
        <w:t>Cerdocyon thous</w:t>
      </w:r>
      <w:r w:rsidRPr="009E3853">
        <w:rPr>
          <w:rFonts w:ascii="Times New Roman" w:hAnsi="Times New Roman" w:cs="Times New Roman"/>
          <w:lang w:val="es-ES" w:eastAsia="en-US"/>
        </w:rPr>
        <w:t xml:space="preserve"> (zorro perruno) impartida de manera virtual por un profesional del grupo Fauna Silvestre en el especio “Jueves de Biodiversidad” de la OPEL; Der. Recorrido por el Humedal de La Conejera con la comunidad en jornada de avistamiento de avifauna, en el marco del “October Big Day”. Actividad realizada entre la SER, la OPEL y la SSFFS. Se realizó entrega de material de divulgación del grupo Fauna Silvestre</w:t>
      </w:r>
    </w:p>
    <w:p w14:paraId="5351F5D7" w14:textId="77777777" w:rsidR="009E3853" w:rsidRPr="005D6B29" w:rsidRDefault="009E3853" w:rsidP="000C6178">
      <w:pPr>
        <w:pStyle w:val="Prrafodelista"/>
        <w:numPr>
          <w:ilvl w:val="0"/>
          <w:numId w:val="84"/>
        </w:numPr>
        <w:spacing w:after="0" w:line="240" w:lineRule="auto"/>
        <w:ind w:left="357"/>
        <w:jc w:val="both"/>
        <w:rPr>
          <w:rFonts w:ascii="Times New Roman" w:hAnsi="Times New Roman" w:cs="Times New Roman"/>
          <w:sz w:val="24"/>
          <w:szCs w:val="24"/>
          <w:lang w:val="es-ES" w:eastAsia="en-US"/>
        </w:rPr>
      </w:pPr>
      <w:r w:rsidRPr="005D6B29">
        <w:rPr>
          <w:rFonts w:ascii="Times New Roman" w:hAnsi="Times New Roman" w:cs="Times New Roman"/>
          <w:b/>
          <w:sz w:val="24"/>
          <w:szCs w:val="24"/>
          <w:lang w:val="es-ES" w:eastAsia="en-US"/>
        </w:rPr>
        <w:t xml:space="preserve">Campañas: </w:t>
      </w:r>
      <w:r w:rsidRPr="005D6B29">
        <w:rPr>
          <w:rFonts w:ascii="Times New Roman" w:hAnsi="Times New Roman" w:cs="Times New Roman"/>
          <w:sz w:val="24"/>
          <w:szCs w:val="24"/>
          <w:lang w:val="es-ES" w:eastAsia="en-US"/>
        </w:rPr>
        <w:t>En el segundo semestre de 2020 se dio continuidad a las 7 campañas trabajadas a lo largo del cuatrienio anterior en pro de la protección de la fauna silvestre, y se crearon nuevas campañas, ejecutando 9 en total: (1) En tu casa no se sienten como en su casa, (2) Reconcíliate con la naturaleza – El viacrucis de los animales, (3) Recuperación y liberación de la tingua azul (</w:t>
      </w:r>
      <w:r w:rsidRPr="005D6B29">
        <w:rPr>
          <w:rFonts w:ascii="Times New Roman" w:hAnsi="Times New Roman" w:cs="Times New Roman"/>
          <w:i/>
          <w:sz w:val="24"/>
          <w:szCs w:val="24"/>
          <w:lang w:val="es-ES" w:eastAsia="en-US"/>
        </w:rPr>
        <w:t>Porphyrio martinica</w:t>
      </w:r>
      <w:r w:rsidRPr="005D6B29">
        <w:rPr>
          <w:rFonts w:ascii="Times New Roman" w:hAnsi="Times New Roman" w:cs="Times New Roman"/>
          <w:sz w:val="24"/>
          <w:szCs w:val="24"/>
          <w:lang w:val="es-ES" w:eastAsia="en-US"/>
        </w:rPr>
        <w:t>) en Bogotá, D.C., (4) Recuperación y liberación del cuco americano (</w:t>
      </w:r>
      <w:r w:rsidRPr="005D6B29">
        <w:rPr>
          <w:rFonts w:ascii="Times New Roman" w:hAnsi="Times New Roman" w:cs="Times New Roman"/>
          <w:i/>
          <w:sz w:val="24"/>
          <w:szCs w:val="24"/>
          <w:lang w:val="es-ES" w:eastAsia="en-US"/>
        </w:rPr>
        <w:t>Coccyzus americanus</w:t>
      </w:r>
      <w:r w:rsidRPr="005D6B29">
        <w:rPr>
          <w:rFonts w:ascii="Times New Roman" w:hAnsi="Times New Roman" w:cs="Times New Roman"/>
          <w:sz w:val="24"/>
          <w:szCs w:val="24"/>
          <w:lang w:val="es-ES" w:eastAsia="en-US"/>
        </w:rPr>
        <w:t>) en Bogotá, D.C., (5) Recuperación y liberación de  la serpiente sabanera (</w:t>
      </w:r>
      <w:r w:rsidRPr="005D6B29">
        <w:rPr>
          <w:rFonts w:ascii="Times New Roman" w:hAnsi="Times New Roman" w:cs="Times New Roman"/>
          <w:i/>
          <w:sz w:val="24"/>
          <w:szCs w:val="24"/>
          <w:lang w:val="es-ES" w:eastAsia="en-US"/>
        </w:rPr>
        <w:t>Atractus crassicaudatus</w:t>
      </w:r>
      <w:r w:rsidRPr="005D6B29">
        <w:rPr>
          <w:rFonts w:ascii="Times New Roman" w:hAnsi="Times New Roman" w:cs="Times New Roman"/>
          <w:sz w:val="24"/>
          <w:szCs w:val="24"/>
          <w:lang w:val="es-ES" w:eastAsia="en-US"/>
        </w:rPr>
        <w:t>) en Bogotá, D.C., (6) Recuperación y liberación del curí de humedal (</w:t>
      </w:r>
      <w:r w:rsidRPr="005D6B29">
        <w:rPr>
          <w:rFonts w:ascii="Times New Roman" w:hAnsi="Times New Roman" w:cs="Times New Roman"/>
          <w:i/>
          <w:sz w:val="24"/>
          <w:szCs w:val="24"/>
          <w:lang w:val="es-ES" w:eastAsia="en-US"/>
        </w:rPr>
        <w:t>Cavia aperea</w:t>
      </w:r>
      <w:r w:rsidRPr="005D6B29">
        <w:rPr>
          <w:rFonts w:ascii="Times New Roman" w:hAnsi="Times New Roman" w:cs="Times New Roman"/>
          <w:sz w:val="24"/>
          <w:szCs w:val="24"/>
          <w:lang w:val="es-ES" w:eastAsia="en-US"/>
        </w:rPr>
        <w:t xml:space="preserve">) en Bogotá, D.C., (7) Protección de los búhos y lechuzas (Familia Strigidae) presentes en </w:t>
      </w:r>
      <w:r w:rsidRPr="005D6B29">
        <w:rPr>
          <w:rFonts w:ascii="Times New Roman" w:hAnsi="Times New Roman" w:cs="Times New Roman"/>
          <w:sz w:val="24"/>
          <w:szCs w:val="24"/>
          <w:lang w:val="es-ES" w:eastAsia="en-US"/>
        </w:rPr>
        <w:lastRenderedPageBreak/>
        <w:t>Bogotá, D.C., (8) Control  del  caracol gigante africano (</w:t>
      </w:r>
      <w:r w:rsidRPr="005D6B29">
        <w:rPr>
          <w:rFonts w:ascii="Times New Roman" w:hAnsi="Times New Roman" w:cs="Times New Roman"/>
          <w:i/>
          <w:sz w:val="24"/>
          <w:szCs w:val="24"/>
          <w:lang w:val="es-ES" w:eastAsia="en-US"/>
        </w:rPr>
        <w:t>Achatina fulica</w:t>
      </w:r>
      <w:r w:rsidRPr="005D6B29">
        <w:rPr>
          <w:rFonts w:ascii="Times New Roman" w:hAnsi="Times New Roman" w:cs="Times New Roman"/>
          <w:sz w:val="24"/>
          <w:szCs w:val="24"/>
          <w:lang w:val="es-ES" w:eastAsia="en-US"/>
        </w:rPr>
        <w:t xml:space="preserve">) y (9) </w:t>
      </w:r>
      <w:r w:rsidRPr="005D6B29">
        <w:rPr>
          <w:rFonts w:ascii="Times New Roman" w:hAnsi="Times New Roman" w:cs="Times New Roman"/>
          <w:bCs/>
          <w:iCs/>
          <w:sz w:val="24"/>
          <w:szCs w:val="24"/>
          <w:lang w:val="es-ES" w:eastAsia="en-US"/>
        </w:rPr>
        <w:t>Reconociendo la fauna silvestre urbana: importancia ecológica y valor sociocultural en el Distrito Capital (Bogotá, D.C. - Colombia).</w:t>
      </w:r>
    </w:p>
    <w:p w14:paraId="0A511FE9" w14:textId="77777777" w:rsidR="009E3853" w:rsidRPr="005D6B29" w:rsidRDefault="009E3853" w:rsidP="009E3853">
      <w:pPr>
        <w:pStyle w:val="Prrafodelista"/>
        <w:spacing w:after="0" w:line="240" w:lineRule="auto"/>
        <w:ind w:left="357"/>
        <w:jc w:val="both"/>
        <w:rPr>
          <w:rFonts w:ascii="Times New Roman" w:hAnsi="Times New Roman" w:cs="Times New Roman"/>
          <w:sz w:val="24"/>
          <w:szCs w:val="24"/>
          <w:lang w:val="es-ES" w:eastAsia="en-US"/>
        </w:rPr>
      </w:pPr>
    </w:p>
    <w:p w14:paraId="6541E936" w14:textId="77777777" w:rsidR="009E3853" w:rsidRDefault="009E3853" w:rsidP="009E3853">
      <w:pPr>
        <w:pStyle w:val="Prrafodelista"/>
        <w:spacing w:after="0" w:line="240" w:lineRule="auto"/>
        <w:ind w:left="357"/>
        <w:jc w:val="both"/>
        <w:rPr>
          <w:rFonts w:ascii="Times New Roman" w:hAnsi="Times New Roman" w:cs="Times New Roman"/>
          <w:color w:val="000000" w:themeColor="text1"/>
          <w:lang w:val="es-MX" w:eastAsia="es-CO"/>
        </w:rPr>
      </w:pPr>
      <w:r w:rsidRPr="005D6B29">
        <w:rPr>
          <w:rFonts w:ascii="Times New Roman" w:hAnsi="Times New Roman" w:cs="Times New Roman"/>
          <w:color w:val="000000" w:themeColor="text1"/>
          <w:sz w:val="24"/>
          <w:szCs w:val="24"/>
          <w:lang w:val="es-MX" w:eastAsia="es-CO"/>
        </w:rPr>
        <w:t>Estas campañas son divulgadas en las capacitaciones, sensibilizaciones, rondas de prevención y talleres realizados por la Subdirección de Silvicultura, Flora y Fauna Silvestre, así como a través de medios de comunicación y las redes sociales de la Entidad, con el apoyo de la Oficina Asesora de Comunicaciones. Hasta el momento, han contado con gran acogida por parte del público en general, lo que se ha visto reflejado tanto en el incremento del número de denuncias sobre presuntas actividades de tráfico ilegal y/o accidentalidad de fauna nativa residente y migratori</w:t>
      </w:r>
      <w:r w:rsidRPr="001A1B1E">
        <w:rPr>
          <w:rFonts w:ascii="Times New Roman" w:hAnsi="Times New Roman" w:cs="Times New Roman"/>
          <w:color w:val="000000" w:themeColor="text1"/>
          <w:lang w:val="es-MX" w:eastAsia="es-CO"/>
        </w:rPr>
        <w:t>a en la ciudad de Bogotá, como en una mayor participación de la ciudadanía en las actividades realizadas por la Entidad.</w:t>
      </w:r>
    </w:p>
    <w:p w14:paraId="2C9CA5F8" w14:textId="77777777" w:rsidR="009E3853" w:rsidRPr="001A1B1E" w:rsidRDefault="009E3853" w:rsidP="009E3853">
      <w:pPr>
        <w:pStyle w:val="Prrafodelista"/>
        <w:spacing w:after="0" w:line="240" w:lineRule="auto"/>
        <w:ind w:left="357"/>
        <w:jc w:val="both"/>
        <w:rPr>
          <w:rFonts w:ascii="Times New Roman" w:hAnsi="Times New Roman" w:cs="Times New Roman"/>
          <w:color w:val="000000" w:themeColor="text1"/>
          <w:lang w:val="es-MX" w:eastAsia="es-CO"/>
        </w:rPr>
      </w:pPr>
    </w:p>
    <w:p w14:paraId="1097DD69" w14:textId="77777777" w:rsidR="009E3853" w:rsidRPr="001A1B1E" w:rsidRDefault="009E3853" w:rsidP="009E3853">
      <w:pPr>
        <w:pStyle w:val="Prrafodelista"/>
        <w:spacing w:after="0" w:line="240" w:lineRule="auto"/>
        <w:ind w:left="360"/>
        <w:jc w:val="both"/>
        <w:rPr>
          <w:rFonts w:ascii="Times New Roman" w:hAnsi="Times New Roman" w:cs="Times New Roman"/>
          <w:color w:val="000000" w:themeColor="text1"/>
          <w:lang w:val="es-MX" w:eastAsia="es-CO"/>
        </w:rPr>
      </w:pPr>
      <w:r w:rsidRPr="001A1B1E">
        <w:rPr>
          <w:rFonts w:ascii="Times New Roman" w:hAnsi="Times New Roman" w:cs="Times New Roman"/>
          <w:color w:val="000000" w:themeColor="text1"/>
          <w:lang w:val="es-MX" w:eastAsia="es-CO"/>
        </w:rPr>
        <w:t xml:space="preserve">Respecto a la campaña No. 9, esta es una campaña generada recientemente como una iniciativa interinstitucional que propende por la protección de la fauna silvestre nativa (residente y migratoria) presente en el Distrito Capital a través de su visibilización, reconocimiento y apropiación por parte de la ciudadanía local, así como mediante la generación de nuevos valores, actitudes y prácticas en relación a los simbolismos socioculturales que la población otorga a estas especies. Para ello, la Subdirección de Silvicultura, Flora y Fauna Silvestre, con apoyo de la Oficina Asesora de Comunicaciones, ha venido elaborando y divulgando infografías que incluyen datos básicos de ecología y biología, así como mitos u otros simbolismos socioculturales positivos asociados a diferentes especies de invertebrados, anfibios, reptiles, aves y mamíferos que hacen presencia en la ciudad de Bogotá. </w:t>
      </w:r>
    </w:p>
    <w:p w14:paraId="2D15AF1B" w14:textId="77777777" w:rsidR="009E3853" w:rsidRPr="001A1B1E" w:rsidRDefault="009E3853" w:rsidP="009E3853">
      <w:pPr>
        <w:pStyle w:val="Prrafodelista"/>
        <w:spacing w:after="0" w:line="240" w:lineRule="auto"/>
        <w:ind w:left="360"/>
        <w:jc w:val="both"/>
        <w:rPr>
          <w:rFonts w:ascii="Times New Roman" w:hAnsi="Times New Roman" w:cs="Times New Roman"/>
          <w:color w:val="000000" w:themeColor="text1"/>
          <w:lang w:val="es-MX" w:eastAsia="es-CO"/>
        </w:rPr>
      </w:pPr>
    </w:p>
    <w:p w14:paraId="33EB6DDC" w14:textId="5F3A351C" w:rsidR="009E3853" w:rsidRPr="001A1B1E" w:rsidRDefault="009E3853" w:rsidP="009E3853">
      <w:pPr>
        <w:pStyle w:val="Prrafodelista"/>
        <w:spacing w:after="0" w:line="240" w:lineRule="auto"/>
        <w:ind w:left="360"/>
        <w:jc w:val="both"/>
        <w:rPr>
          <w:rFonts w:ascii="Times New Roman" w:hAnsi="Times New Roman" w:cs="Times New Roman"/>
          <w:color w:val="000000" w:themeColor="text1"/>
          <w:lang w:val="es-MX" w:eastAsia="es-CO"/>
        </w:rPr>
      </w:pPr>
      <w:r w:rsidRPr="001A1B1E">
        <w:rPr>
          <w:rFonts w:ascii="Times New Roman" w:hAnsi="Times New Roman" w:cs="Times New Roman"/>
          <w:color w:val="000000" w:themeColor="text1"/>
          <w:lang w:val="es-MX" w:eastAsia="es-CO"/>
        </w:rPr>
        <w:t xml:space="preserve">A la fecha, se ha generado información técnica para 26 especies y se han divulgado 21 infografías por redes sociales y el portal web de la </w:t>
      </w:r>
      <w:r w:rsidRPr="009552C3">
        <w:rPr>
          <w:rFonts w:ascii="Times New Roman" w:hAnsi="Times New Roman" w:cs="Times New Roman"/>
          <w:color w:val="000000" w:themeColor="text1"/>
          <w:lang w:val="es-MX" w:eastAsia="es-CO"/>
        </w:rPr>
        <w:t>Entidad (</w:t>
      </w:r>
      <w:r w:rsidR="009552C3" w:rsidRPr="009552C3">
        <w:rPr>
          <w:rFonts w:ascii="Times New Roman" w:hAnsi="Times New Roman" w:cs="Times New Roman"/>
          <w:color w:val="000000" w:themeColor="text1"/>
          <w:lang w:val="es-MX" w:eastAsia="es-CO"/>
        </w:rPr>
        <w:t>Ilustración 91</w:t>
      </w:r>
      <w:r w:rsidRPr="009552C3">
        <w:rPr>
          <w:rFonts w:ascii="Times New Roman" w:hAnsi="Times New Roman" w:cs="Times New Roman"/>
          <w:color w:val="000000" w:themeColor="text1"/>
          <w:lang w:val="es-MX" w:eastAsia="es-CO"/>
        </w:rPr>
        <w:t>). Igualmente, dicho material ha sido referente técnico en medios de comunicación como la Revista Semana Sostenible o en redes sociales de la misma ciudadanía (</w:t>
      </w:r>
      <w:r w:rsidR="009552C3" w:rsidRPr="009552C3">
        <w:rPr>
          <w:rFonts w:ascii="Times New Roman" w:hAnsi="Times New Roman" w:cs="Times New Roman"/>
          <w:color w:val="000000" w:themeColor="text1"/>
          <w:lang w:val="es-MX" w:eastAsia="es-CO"/>
        </w:rPr>
        <w:t>Ilustración 92</w:t>
      </w:r>
      <w:r w:rsidRPr="009552C3">
        <w:rPr>
          <w:rFonts w:ascii="Times New Roman" w:hAnsi="Times New Roman" w:cs="Times New Roman"/>
          <w:color w:val="000000" w:themeColor="text1"/>
          <w:lang w:val="es-MX" w:eastAsia="es-CO"/>
        </w:rPr>
        <w:t>).</w:t>
      </w:r>
    </w:p>
    <w:p w14:paraId="69E25C99" w14:textId="56747575" w:rsidR="009E3853" w:rsidRDefault="009E3853" w:rsidP="009E3853">
      <w:pPr>
        <w:shd w:val="clear" w:color="auto" w:fill="FFFFFF"/>
        <w:spacing w:line="240" w:lineRule="auto"/>
        <w:jc w:val="both"/>
        <w:textAlignment w:val="baseline"/>
        <w:rPr>
          <w:rFonts w:ascii="Times New Roman" w:hAnsi="Times New Roman" w:cs="Times New Roman"/>
          <w:color w:val="000000" w:themeColor="text1"/>
          <w:lang w:val="es-MX" w:eastAsia="es-CO"/>
        </w:rPr>
      </w:pPr>
    </w:p>
    <w:p w14:paraId="1153C9E1" w14:textId="316EE417" w:rsidR="009552C3" w:rsidRDefault="009552C3" w:rsidP="009552C3">
      <w:pPr>
        <w:pStyle w:val="Descripcin"/>
      </w:pPr>
      <w:bookmarkStart w:id="393" w:name="_Toc62820750"/>
      <w:r>
        <w:t xml:space="preserve">Ilustración </w:t>
      </w:r>
      <w:r>
        <w:fldChar w:fldCharType="begin"/>
      </w:r>
      <w:r>
        <w:instrText xml:space="preserve"> SEQ Ilustración \* ARABIC </w:instrText>
      </w:r>
      <w:r>
        <w:fldChar w:fldCharType="separate"/>
      </w:r>
      <w:r w:rsidR="00FA2513">
        <w:rPr>
          <w:noProof/>
        </w:rPr>
        <w:t>91</w:t>
      </w:r>
      <w:r>
        <w:fldChar w:fldCharType="end"/>
      </w:r>
      <w:r>
        <w:t xml:space="preserve">: </w:t>
      </w:r>
      <w:r w:rsidR="009E3853" w:rsidRPr="00C43961">
        <w:t>Fichas de fauna silvestre generadas por la Oficina Asesora de Comunicaciones</w:t>
      </w:r>
      <w:bookmarkEnd w:id="393"/>
      <w:r w:rsidR="009E3853" w:rsidRPr="00C43961">
        <w:t xml:space="preserve"> </w:t>
      </w:r>
      <w:r>
        <w:t xml:space="preserve"> </w:t>
      </w:r>
    </w:p>
    <w:p w14:paraId="2AAE4624" w14:textId="77777777" w:rsidR="009552C3" w:rsidRPr="009552C3" w:rsidRDefault="009552C3" w:rsidP="009552C3">
      <w:pPr>
        <w:rPr>
          <w:lang w:val="es-ES" w:eastAsia="en-US"/>
        </w:rPr>
      </w:pPr>
    </w:p>
    <w:p w14:paraId="12E7CAD9" w14:textId="55E086ED" w:rsidR="009E3853" w:rsidRDefault="009E3853" w:rsidP="009552C3">
      <w:pPr>
        <w:suppressAutoHyphens w:val="0"/>
        <w:spacing w:after="160" w:line="259" w:lineRule="auto"/>
        <w:jc w:val="center"/>
        <w:rPr>
          <w:b/>
          <w:bCs/>
        </w:rPr>
      </w:pPr>
      <w:r>
        <w:rPr>
          <w:b/>
          <w:bCs/>
          <w:noProof/>
        </w:rPr>
        <w:drawing>
          <wp:inline distT="0" distB="0" distL="0" distR="0" wp14:anchorId="768E2199" wp14:editId="2BEA4155">
            <wp:extent cx="4040859" cy="2581072"/>
            <wp:effectExtent l="0" t="0" r="0" b="0"/>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 name="Imagen 7230"/>
                    <pic:cNvPicPr/>
                  </pic:nvPicPr>
                  <pic:blipFill>
                    <a:blip r:embed="rId215">
                      <a:extLst>
                        <a:ext uri="{28A0092B-C50C-407E-A947-70E740481C1C}">
                          <a14:useLocalDpi xmlns:a14="http://schemas.microsoft.com/office/drawing/2010/main" val="0"/>
                        </a:ext>
                      </a:extLst>
                    </a:blip>
                    <a:stretch>
                      <a:fillRect/>
                    </a:stretch>
                  </pic:blipFill>
                  <pic:spPr>
                    <a:xfrm>
                      <a:off x="0" y="0"/>
                      <a:ext cx="4050826" cy="2587438"/>
                    </a:xfrm>
                    <a:prstGeom prst="rect">
                      <a:avLst/>
                    </a:prstGeom>
                  </pic:spPr>
                </pic:pic>
              </a:graphicData>
            </a:graphic>
          </wp:inline>
        </w:drawing>
      </w:r>
    </w:p>
    <w:p w14:paraId="21A52890" w14:textId="7269A4BE" w:rsidR="009552C3" w:rsidRDefault="009552C3" w:rsidP="006C5A20">
      <w:pPr>
        <w:suppressAutoHyphens w:val="0"/>
        <w:spacing w:after="160" w:line="259" w:lineRule="auto"/>
        <w:jc w:val="both"/>
        <w:rPr>
          <w:b/>
          <w:bCs/>
        </w:rPr>
      </w:pPr>
      <w:r w:rsidRPr="00C43961">
        <w:rPr>
          <w:rFonts w:ascii="Times New Roman" w:hAnsi="Times New Roman" w:cs="Times New Roman"/>
          <w:sz w:val="20"/>
          <w:szCs w:val="20"/>
          <w:lang w:val="es-ES" w:eastAsia="en-US"/>
        </w:rPr>
        <w:lastRenderedPageBreak/>
        <w:t>Fichas de fauna silvestre generadas por la Oficina Asesora de Comunicaciones como estrategia de divulgación de contenido sobre las especies nativas de la Bogotá, a partir de información técnica suministrada por el grupo Fauna Silvestre</w:t>
      </w:r>
    </w:p>
    <w:p w14:paraId="3F5D1E8C" w14:textId="77777777" w:rsidR="009552C3" w:rsidRDefault="009552C3" w:rsidP="006C5A20">
      <w:pPr>
        <w:suppressAutoHyphens w:val="0"/>
        <w:spacing w:after="160" w:line="259" w:lineRule="auto"/>
        <w:jc w:val="both"/>
        <w:rPr>
          <w:b/>
          <w:bCs/>
        </w:rPr>
      </w:pPr>
    </w:p>
    <w:p w14:paraId="59DBC345" w14:textId="5E51B8EE" w:rsidR="009E3853" w:rsidRDefault="009552C3" w:rsidP="009552C3">
      <w:pPr>
        <w:pStyle w:val="Descripcin"/>
        <w:rPr>
          <w:color w:val="000000" w:themeColor="text1"/>
          <w:lang w:val="es-MX" w:eastAsia="es-CO"/>
        </w:rPr>
      </w:pPr>
      <w:bookmarkStart w:id="394" w:name="_Toc62820751"/>
      <w:r>
        <w:t xml:space="preserve">Ilustración </w:t>
      </w:r>
      <w:r>
        <w:fldChar w:fldCharType="begin"/>
      </w:r>
      <w:r>
        <w:instrText xml:space="preserve"> SEQ Ilustración \* ARABIC </w:instrText>
      </w:r>
      <w:r>
        <w:fldChar w:fldCharType="separate"/>
      </w:r>
      <w:r w:rsidR="00FA2513">
        <w:rPr>
          <w:noProof/>
        </w:rPr>
        <w:t>92</w:t>
      </w:r>
      <w:r>
        <w:fldChar w:fldCharType="end"/>
      </w:r>
      <w:r>
        <w:t xml:space="preserve">: </w:t>
      </w:r>
      <w:r w:rsidR="009E3853" w:rsidRPr="00C43961">
        <w:rPr>
          <w:color w:val="000000" w:themeColor="text1"/>
          <w:lang w:val="es-MX" w:eastAsia="es-CO"/>
        </w:rPr>
        <w:t>Infografías de la campaña No. 9 como referente en la Revista Semana Sostenible y redes sociales de la ciudadanía</w:t>
      </w:r>
      <w:bookmarkEnd w:id="394"/>
    </w:p>
    <w:p w14:paraId="168EB977" w14:textId="7C6DD229" w:rsidR="009E3853" w:rsidRDefault="009E3853" w:rsidP="006C5A20">
      <w:pPr>
        <w:suppressAutoHyphens w:val="0"/>
        <w:spacing w:after="160" w:line="259" w:lineRule="auto"/>
        <w:jc w:val="both"/>
        <w:rPr>
          <w:rFonts w:ascii="Times New Roman" w:hAnsi="Times New Roman" w:cs="Times New Roman"/>
          <w:color w:val="000000" w:themeColor="text1"/>
          <w:sz w:val="20"/>
          <w:szCs w:val="20"/>
          <w:lang w:val="es-MX" w:eastAsia="es-CO"/>
        </w:rPr>
      </w:pPr>
    </w:p>
    <w:p w14:paraId="1C24571F" w14:textId="5D1ABF5C" w:rsidR="009E3853" w:rsidRDefault="009E3853" w:rsidP="006C5A20">
      <w:pPr>
        <w:suppressAutoHyphens w:val="0"/>
        <w:spacing w:after="160" w:line="259" w:lineRule="auto"/>
        <w:jc w:val="both"/>
        <w:rPr>
          <w:b/>
          <w:bCs/>
        </w:rPr>
      </w:pPr>
      <w:r>
        <w:rPr>
          <w:b/>
          <w:bCs/>
          <w:noProof/>
        </w:rPr>
        <w:drawing>
          <wp:inline distT="0" distB="0" distL="0" distR="0" wp14:anchorId="662C1818" wp14:editId="1819432B">
            <wp:extent cx="5468113" cy="2638793"/>
            <wp:effectExtent l="0" t="0" r="0" b="9525"/>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 name="Imagen 7229"/>
                    <pic:cNvPicPr/>
                  </pic:nvPicPr>
                  <pic:blipFill>
                    <a:blip r:embed="rId216">
                      <a:extLst>
                        <a:ext uri="{28A0092B-C50C-407E-A947-70E740481C1C}">
                          <a14:useLocalDpi xmlns:a14="http://schemas.microsoft.com/office/drawing/2010/main" val="0"/>
                        </a:ext>
                      </a:extLst>
                    </a:blip>
                    <a:stretch>
                      <a:fillRect/>
                    </a:stretch>
                  </pic:blipFill>
                  <pic:spPr>
                    <a:xfrm>
                      <a:off x="0" y="0"/>
                      <a:ext cx="5468113" cy="2638793"/>
                    </a:xfrm>
                    <a:prstGeom prst="rect">
                      <a:avLst/>
                    </a:prstGeom>
                  </pic:spPr>
                </pic:pic>
              </a:graphicData>
            </a:graphic>
          </wp:inline>
        </w:drawing>
      </w:r>
    </w:p>
    <w:p w14:paraId="12C11829" w14:textId="763FBF35" w:rsidR="009E3853" w:rsidRPr="009552C3" w:rsidRDefault="009552C3" w:rsidP="009552C3">
      <w:pPr>
        <w:suppressAutoHyphens w:val="0"/>
        <w:spacing w:after="160" w:line="259" w:lineRule="auto"/>
        <w:jc w:val="center"/>
        <w:rPr>
          <w:rFonts w:ascii="Times New Roman" w:hAnsi="Times New Roman" w:cs="Times New Roman"/>
          <w:lang w:val="es-ES" w:eastAsia="en-US"/>
        </w:rPr>
      </w:pPr>
      <w:r w:rsidRPr="009552C3">
        <w:rPr>
          <w:rFonts w:ascii="Times New Roman" w:hAnsi="Times New Roman" w:cs="Times New Roman"/>
          <w:lang w:val="es-ES" w:eastAsia="en-US"/>
        </w:rPr>
        <w:t>Fuente: SDA</w:t>
      </w:r>
    </w:p>
    <w:p w14:paraId="6E0A9B46" w14:textId="77777777" w:rsidR="009E3853" w:rsidRPr="001A1B1E" w:rsidRDefault="009E3853" w:rsidP="000C6178">
      <w:pPr>
        <w:pStyle w:val="Prrafodelista"/>
        <w:numPr>
          <w:ilvl w:val="0"/>
          <w:numId w:val="84"/>
        </w:numPr>
        <w:spacing w:after="0" w:line="240" w:lineRule="auto"/>
        <w:jc w:val="both"/>
        <w:rPr>
          <w:rFonts w:ascii="Times New Roman" w:hAnsi="Times New Roman" w:cs="Times New Roman"/>
          <w:lang w:val="es-ES" w:eastAsia="en-US"/>
        </w:rPr>
      </w:pPr>
      <w:r w:rsidRPr="001A1B1E">
        <w:rPr>
          <w:rFonts w:ascii="Times New Roman" w:hAnsi="Times New Roman" w:cs="Times New Roman"/>
          <w:b/>
          <w:lang w:val="es-ES" w:eastAsia="en-US"/>
        </w:rPr>
        <w:t xml:space="preserve">Proyectos de Investigación: </w:t>
      </w:r>
      <w:r>
        <w:rPr>
          <w:rFonts w:ascii="Times New Roman" w:hAnsi="Times New Roman" w:cs="Times New Roman"/>
          <w:lang w:val="es-ES" w:eastAsia="en-US"/>
        </w:rPr>
        <w:t>E</w:t>
      </w:r>
      <w:r w:rsidRPr="001A1B1E">
        <w:rPr>
          <w:rFonts w:ascii="Times New Roman" w:hAnsi="Times New Roman" w:cs="Times New Roman"/>
          <w:lang w:val="es-ES" w:eastAsia="en-US"/>
        </w:rPr>
        <w:t>n el segundo semestre de 2020, la Secretaría Distrital de Ambiente generó y avanzó en los siguientes productos de investigación:</w:t>
      </w:r>
    </w:p>
    <w:p w14:paraId="27F3C165" w14:textId="77777777" w:rsidR="009E3853" w:rsidRPr="001A1B1E" w:rsidRDefault="009E3853" w:rsidP="009E3853">
      <w:pPr>
        <w:spacing w:after="0" w:line="240" w:lineRule="auto"/>
        <w:jc w:val="both"/>
        <w:rPr>
          <w:rFonts w:ascii="Times New Roman" w:hAnsi="Times New Roman" w:cs="Times New Roman"/>
          <w:lang w:val="es-ES" w:eastAsia="en-US"/>
        </w:rPr>
      </w:pPr>
    </w:p>
    <w:p w14:paraId="4D4F07FF" w14:textId="77777777" w:rsidR="009E3853" w:rsidRPr="001A1B1E" w:rsidRDefault="009E3853" w:rsidP="009E3853">
      <w:pPr>
        <w:spacing w:after="0" w:line="240" w:lineRule="auto"/>
        <w:jc w:val="both"/>
        <w:rPr>
          <w:rFonts w:ascii="Times New Roman" w:hAnsi="Times New Roman" w:cs="Times New Roman"/>
          <w:lang w:val="es-ES" w:eastAsia="en-US"/>
        </w:rPr>
      </w:pPr>
    </w:p>
    <w:p w14:paraId="6BF2A657" w14:textId="77777777" w:rsidR="009E3853" w:rsidRPr="001A1B1E" w:rsidRDefault="009E3853" w:rsidP="000C6178">
      <w:pPr>
        <w:pStyle w:val="Prrafodelista"/>
        <w:numPr>
          <w:ilvl w:val="0"/>
          <w:numId w:val="85"/>
        </w:numPr>
        <w:spacing w:after="0" w:line="240" w:lineRule="auto"/>
        <w:jc w:val="both"/>
        <w:rPr>
          <w:rFonts w:ascii="Times New Roman" w:hAnsi="Times New Roman" w:cs="Times New Roman"/>
          <w:lang w:val="es-ES" w:eastAsia="en-US"/>
        </w:rPr>
      </w:pPr>
      <w:r w:rsidRPr="001A1B1E">
        <w:rPr>
          <w:rFonts w:ascii="Times New Roman" w:hAnsi="Times New Roman" w:cs="Times New Roman"/>
          <w:lang w:val="es-ES" w:eastAsia="en-US"/>
        </w:rPr>
        <w:t>Artículo Científico: El comportamiento como herramienta de análisis en procesos de rehabilitación. Caso de estudio de un ocelote (</w:t>
      </w:r>
      <w:r w:rsidRPr="001A1B1E">
        <w:rPr>
          <w:rFonts w:ascii="Times New Roman" w:hAnsi="Times New Roman" w:cs="Times New Roman"/>
          <w:i/>
          <w:iCs/>
          <w:lang w:val="es-ES" w:eastAsia="en-US"/>
        </w:rPr>
        <w:t>Leopardus pardalis</w:t>
      </w:r>
      <w:r w:rsidRPr="001A1B1E">
        <w:rPr>
          <w:rFonts w:ascii="Times New Roman" w:hAnsi="Times New Roman" w:cs="Times New Roman"/>
          <w:lang w:val="es-ES" w:eastAsia="en-US"/>
        </w:rPr>
        <w:t xml:space="preserve">) recuperado del tráfico ilegal en Bogotá, D. C., Colombia”. </w:t>
      </w:r>
      <w:r w:rsidRPr="001A1B1E">
        <w:rPr>
          <w:rFonts w:ascii="Times New Roman" w:hAnsi="Times New Roman" w:cs="Times New Roman"/>
          <w:u w:val="single"/>
          <w:lang w:val="es-ES" w:eastAsia="en-US"/>
        </w:rPr>
        <w:t>Documento finalizado y enviado a la Oficina Asesora de Comunicaciones para aval de publicación en revista científica indexada (</w:t>
      </w:r>
      <w:r>
        <w:rPr>
          <w:rFonts w:ascii="Times New Roman" w:hAnsi="Times New Roman" w:cs="Times New Roman"/>
          <w:u w:val="single"/>
          <w:lang w:val="es-ES" w:eastAsia="en-US"/>
        </w:rPr>
        <w:t xml:space="preserve">En edición de la Oficina Asesora de Comunicaciones - </w:t>
      </w:r>
      <w:r w:rsidRPr="001A1B1E">
        <w:rPr>
          <w:rFonts w:ascii="Times New Roman" w:hAnsi="Times New Roman" w:cs="Times New Roman"/>
          <w:u w:val="single"/>
          <w:lang w:val="es-ES" w:eastAsia="en-US"/>
        </w:rPr>
        <w:t>Proceso: 4946567).</w:t>
      </w:r>
    </w:p>
    <w:p w14:paraId="56E4363D" w14:textId="77777777" w:rsidR="009E3853" w:rsidRPr="001A1B1E" w:rsidRDefault="009E3853" w:rsidP="009E3853">
      <w:pPr>
        <w:pStyle w:val="Prrafodelista"/>
        <w:spacing w:after="0" w:line="240" w:lineRule="auto"/>
        <w:ind w:left="720"/>
        <w:jc w:val="both"/>
        <w:rPr>
          <w:rFonts w:ascii="Times New Roman" w:hAnsi="Times New Roman" w:cs="Times New Roman"/>
          <w:lang w:val="es-ES" w:eastAsia="en-US"/>
        </w:rPr>
      </w:pPr>
    </w:p>
    <w:p w14:paraId="0C01ABE3" w14:textId="77777777" w:rsidR="009E3853" w:rsidRPr="001A1B1E" w:rsidRDefault="009E3853" w:rsidP="000C6178">
      <w:pPr>
        <w:pStyle w:val="Prrafodelista"/>
        <w:numPr>
          <w:ilvl w:val="0"/>
          <w:numId w:val="85"/>
        </w:numPr>
        <w:spacing w:after="0" w:line="240" w:lineRule="auto"/>
        <w:jc w:val="both"/>
        <w:rPr>
          <w:rFonts w:ascii="Times New Roman" w:hAnsi="Times New Roman" w:cs="Times New Roman"/>
          <w:u w:val="single"/>
          <w:lang w:val="es-ES" w:eastAsia="en-US"/>
        </w:rPr>
      </w:pPr>
      <w:r w:rsidRPr="001A1B1E">
        <w:rPr>
          <w:rFonts w:ascii="Times New Roman" w:hAnsi="Times New Roman" w:cs="Times New Roman"/>
          <w:lang w:val="es-ES" w:eastAsia="en-US"/>
        </w:rPr>
        <w:t>Artículo Científico: “Patrones de actividad de un ocelote (</w:t>
      </w:r>
      <w:r w:rsidRPr="001A1B1E">
        <w:rPr>
          <w:rFonts w:ascii="Times New Roman" w:hAnsi="Times New Roman" w:cs="Times New Roman"/>
          <w:i/>
          <w:lang w:val="es-ES" w:eastAsia="en-US"/>
        </w:rPr>
        <w:t>Leopardus pardalis</w:t>
      </w:r>
      <w:r w:rsidRPr="001A1B1E">
        <w:rPr>
          <w:rFonts w:ascii="Times New Roman" w:hAnsi="Times New Roman" w:cs="Times New Roman"/>
          <w:lang w:val="es-ES" w:eastAsia="en-US"/>
        </w:rPr>
        <w:t xml:space="preserve">) recuperado del tráfico ilegal de fauna silvestre en Bogotá, D. C., Colombia: análisis desde su rehabilitación”. </w:t>
      </w:r>
      <w:r w:rsidRPr="001A1B1E">
        <w:rPr>
          <w:rFonts w:ascii="Times New Roman" w:hAnsi="Times New Roman" w:cs="Times New Roman"/>
          <w:u w:val="single"/>
          <w:lang w:val="es-ES" w:eastAsia="en-US"/>
        </w:rPr>
        <w:t>Documento finalizado y enviado a la Oficina Asesora de Comunicaciones para aval de publicación en revista científica indexada (</w:t>
      </w:r>
      <w:r>
        <w:rPr>
          <w:rFonts w:ascii="Times New Roman" w:hAnsi="Times New Roman" w:cs="Times New Roman"/>
          <w:u w:val="single"/>
          <w:lang w:val="es-ES" w:eastAsia="en-US"/>
        </w:rPr>
        <w:t xml:space="preserve">En edición de la Oficina Asesora de Comunicaciones - </w:t>
      </w:r>
      <w:r w:rsidRPr="001A1B1E">
        <w:rPr>
          <w:rFonts w:ascii="Times New Roman" w:hAnsi="Times New Roman" w:cs="Times New Roman"/>
          <w:u w:val="single"/>
          <w:lang w:val="es-ES" w:eastAsia="en-US"/>
        </w:rPr>
        <w:t>Proceso: 4946567).</w:t>
      </w:r>
    </w:p>
    <w:p w14:paraId="372BE241" w14:textId="77777777" w:rsidR="009E3853" w:rsidRPr="001A1B1E" w:rsidRDefault="009E3853" w:rsidP="009E3853">
      <w:pPr>
        <w:pStyle w:val="Prrafodelista"/>
        <w:spacing w:after="0" w:line="240" w:lineRule="auto"/>
        <w:ind w:left="720"/>
        <w:jc w:val="both"/>
        <w:rPr>
          <w:rFonts w:ascii="Times New Roman" w:hAnsi="Times New Roman" w:cs="Times New Roman"/>
          <w:u w:val="single"/>
          <w:lang w:val="es-ES" w:eastAsia="en-US"/>
        </w:rPr>
      </w:pPr>
    </w:p>
    <w:p w14:paraId="2993B9B2" w14:textId="77777777" w:rsidR="009E3853" w:rsidRPr="001A1B1E" w:rsidRDefault="009E3853" w:rsidP="000C6178">
      <w:pPr>
        <w:pStyle w:val="Prrafodelista"/>
        <w:numPr>
          <w:ilvl w:val="0"/>
          <w:numId w:val="85"/>
        </w:numPr>
        <w:spacing w:after="0" w:line="240" w:lineRule="auto"/>
        <w:jc w:val="both"/>
        <w:rPr>
          <w:rFonts w:ascii="Times New Roman" w:hAnsi="Times New Roman" w:cs="Times New Roman"/>
          <w:u w:val="single"/>
          <w:lang w:val="es-ES" w:eastAsia="en-US"/>
        </w:rPr>
      </w:pPr>
      <w:r w:rsidRPr="001A1B1E">
        <w:rPr>
          <w:rFonts w:ascii="Times New Roman" w:hAnsi="Times New Roman" w:cs="Times New Roman"/>
          <w:lang w:val="es-ES" w:eastAsia="en-US"/>
        </w:rPr>
        <w:t>Nota Breve: “Reporte de distribución de la zarigüeya común (</w:t>
      </w:r>
      <w:r w:rsidRPr="001A1B1E">
        <w:rPr>
          <w:rFonts w:ascii="Times New Roman" w:hAnsi="Times New Roman" w:cs="Times New Roman"/>
          <w:i/>
          <w:iCs/>
          <w:lang w:val="es-ES" w:eastAsia="en-US"/>
        </w:rPr>
        <w:t>Didelphis marsupialis</w:t>
      </w:r>
      <w:r w:rsidRPr="001A1B1E">
        <w:rPr>
          <w:rFonts w:ascii="Times New Roman" w:hAnsi="Times New Roman" w:cs="Times New Roman"/>
          <w:lang w:val="es-ES" w:eastAsia="en-US"/>
        </w:rPr>
        <w:t xml:space="preserve">) en Bogotá”. </w:t>
      </w:r>
      <w:r w:rsidRPr="001A1B1E">
        <w:rPr>
          <w:rFonts w:ascii="Times New Roman" w:hAnsi="Times New Roman" w:cs="Times New Roman"/>
          <w:u w:val="single"/>
          <w:lang w:val="es-ES" w:eastAsia="en-US"/>
        </w:rPr>
        <w:t>Documento finalizado y enviado a la Oficina Asesora de Comunicaciones para aval de publicación en revista científica indexada (Radicado: 2020IE220832)</w:t>
      </w:r>
    </w:p>
    <w:p w14:paraId="2347B297" w14:textId="77777777" w:rsidR="009E3853" w:rsidRPr="001A1B1E" w:rsidRDefault="009E3853" w:rsidP="009E3853">
      <w:pPr>
        <w:pStyle w:val="Prrafodelista"/>
        <w:spacing w:after="0" w:line="240" w:lineRule="auto"/>
        <w:ind w:left="720"/>
        <w:jc w:val="both"/>
        <w:rPr>
          <w:rFonts w:ascii="Times New Roman" w:hAnsi="Times New Roman" w:cs="Times New Roman"/>
          <w:u w:val="single"/>
          <w:lang w:val="es-ES" w:eastAsia="en-US"/>
        </w:rPr>
      </w:pPr>
    </w:p>
    <w:p w14:paraId="109B04EE" w14:textId="77777777" w:rsidR="009E3853" w:rsidRPr="001A1B1E" w:rsidRDefault="009E3853" w:rsidP="000C6178">
      <w:pPr>
        <w:pStyle w:val="Prrafodelista"/>
        <w:numPr>
          <w:ilvl w:val="0"/>
          <w:numId w:val="85"/>
        </w:numPr>
        <w:spacing w:after="0" w:line="240" w:lineRule="auto"/>
        <w:jc w:val="both"/>
        <w:rPr>
          <w:rFonts w:ascii="Times New Roman" w:hAnsi="Times New Roman" w:cs="Times New Roman"/>
          <w:u w:val="single"/>
          <w:lang w:val="es-ES" w:eastAsia="en-US"/>
        </w:rPr>
      </w:pPr>
      <w:r w:rsidRPr="001A1B1E">
        <w:rPr>
          <w:rFonts w:ascii="Times New Roman" w:hAnsi="Times New Roman" w:cs="Times New Roman"/>
          <w:lang w:val="es-ES" w:eastAsia="en-US"/>
        </w:rPr>
        <w:t xml:space="preserve">Nota Breve: “Determinación de presencia de animales silvestres exóticos y trasplantados en estado libre en Bogotá”. </w:t>
      </w:r>
      <w:r w:rsidRPr="001A1B1E">
        <w:rPr>
          <w:rFonts w:ascii="Times New Roman" w:hAnsi="Times New Roman" w:cs="Times New Roman"/>
          <w:u w:val="single"/>
          <w:lang w:val="es-ES" w:eastAsia="en-US"/>
        </w:rPr>
        <w:t xml:space="preserve">Documento finalizado y enviado a la Oficina Asesora de </w:t>
      </w:r>
      <w:r w:rsidRPr="001A1B1E">
        <w:rPr>
          <w:rFonts w:ascii="Times New Roman" w:hAnsi="Times New Roman" w:cs="Times New Roman"/>
          <w:u w:val="single"/>
          <w:lang w:val="es-ES" w:eastAsia="en-US"/>
        </w:rPr>
        <w:lastRenderedPageBreak/>
        <w:t>Comunicaciones para aval de publicación en revista científica indexada (Radicado: 2020IE220832)</w:t>
      </w:r>
      <w:r w:rsidRPr="001A1B1E">
        <w:rPr>
          <w:rFonts w:ascii="Times New Roman" w:hAnsi="Times New Roman" w:cs="Times New Roman"/>
          <w:lang w:val="es-ES" w:eastAsia="en-US"/>
        </w:rPr>
        <w:t xml:space="preserve"> </w:t>
      </w:r>
    </w:p>
    <w:p w14:paraId="2618C92C" w14:textId="77777777" w:rsidR="009E3853" w:rsidRPr="001A1B1E" w:rsidRDefault="009E3853" w:rsidP="009E3853">
      <w:pPr>
        <w:pStyle w:val="Prrafodelista"/>
        <w:spacing w:after="0" w:line="240" w:lineRule="auto"/>
        <w:ind w:left="720"/>
        <w:jc w:val="both"/>
        <w:rPr>
          <w:rFonts w:ascii="Times New Roman" w:hAnsi="Times New Roman" w:cs="Times New Roman"/>
          <w:u w:val="single"/>
          <w:lang w:val="es-ES" w:eastAsia="en-US"/>
        </w:rPr>
      </w:pPr>
    </w:p>
    <w:p w14:paraId="1FEA64FE" w14:textId="77777777" w:rsidR="009E3853" w:rsidRPr="001A1B1E" w:rsidRDefault="009E3853" w:rsidP="000C6178">
      <w:pPr>
        <w:pStyle w:val="Prrafodelista"/>
        <w:numPr>
          <w:ilvl w:val="0"/>
          <w:numId w:val="85"/>
        </w:numPr>
        <w:spacing w:after="0" w:line="240" w:lineRule="auto"/>
        <w:jc w:val="both"/>
        <w:rPr>
          <w:rFonts w:ascii="Times New Roman" w:hAnsi="Times New Roman" w:cs="Times New Roman"/>
          <w:u w:val="single"/>
          <w:lang w:val="es-ES" w:eastAsia="en-US"/>
        </w:rPr>
      </w:pPr>
      <w:r w:rsidRPr="001A1B1E">
        <w:rPr>
          <w:rFonts w:ascii="Times New Roman" w:hAnsi="Times New Roman" w:cs="Times New Roman"/>
          <w:lang w:val="es-ES" w:eastAsia="en-US"/>
        </w:rPr>
        <w:t>Nota Breve: “Caracterización de la comercialización y consumo de cangrejo de la sabana (</w:t>
      </w:r>
      <w:r w:rsidRPr="001A1B1E">
        <w:rPr>
          <w:rFonts w:ascii="Times New Roman" w:hAnsi="Times New Roman" w:cs="Times New Roman"/>
          <w:i/>
          <w:iCs/>
          <w:lang w:val="es-ES" w:eastAsia="en-US"/>
        </w:rPr>
        <w:t>Neostrengeria macropa</w:t>
      </w:r>
      <w:r w:rsidRPr="001A1B1E">
        <w:rPr>
          <w:rFonts w:ascii="Times New Roman" w:hAnsi="Times New Roman" w:cs="Times New Roman"/>
          <w:lang w:val="es-ES" w:eastAsia="en-US"/>
        </w:rPr>
        <w:t>) y langostilla de río (</w:t>
      </w:r>
      <w:r w:rsidRPr="001A1B1E">
        <w:rPr>
          <w:rFonts w:ascii="Times New Roman" w:hAnsi="Times New Roman" w:cs="Times New Roman"/>
          <w:i/>
          <w:iCs/>
          <w:lang w:val="es-ES" w:eastAsia="en-US"/>
        </w:rPr>
        <w:t>Procambarus clarkii</w:t>
      </w:r>
      <w:r w:rsidRPr="001A1B1E">
        <w:rPr>
          <w:rFonts w:ascii="Times New Roman" w:hAnsi="Times New Roman" w:cs="Times New Roman"/>
          <w:lang w:val="es-ES" w:eastAsia="en-US"/>
        </w:rPr>
        <w:t>) en plazas de mercado de Bogotá, Colombia”.</w:t>
      </w:r>
      <w:r w:rsidRPr="001A1B1E">
        <w:rPr>
          <w:rFonts w:ascii="Times New Roman" w:hAnsi="Times New Roman" w:cs="Times New Roman"/>
          <w:u w:val="single"/>
          <w:lang w:val="es-ES" w:eastAsia="en-US"/>
        </w:rPr>
        <w:t xml:space="preserve"> Documento en proceso de elaboración.</w:t>
      </w:r>
    </w:p>
    <w:p w14:paraId="7E312D1A" w14:textId="77777777" w:rsidR="009E3853" w:rsidRPr="001A1B1E" w:rsidRDefault="009E3853" w:rsidP="009E3853">
      <w:pPr>
        <w:pStyle w:val="Prrafodelista"/>
        <w:spacing w:after="0" w:line="240" w:lineRule="auto"/>
        <w:ind w:left="720"/>
        <w:jc w:val="both"/>
        <w:rPr>
          <w:rFonts w:ascii="Times New Roman" w:hAnsi="Times New Roman" w:cs="Times New Roman"/>
          <w:u w:val="single"/>
          <w:lang w:val="es-ES" w:eastAsia="en-US"/>
        </w:rPr>
      </w:pPr>
    </w:p>
    <w:p w14:paraId="3F9C2D90" w14:textId="77777777" w:rsidR="009E3853" w:rsidRPr="001A1B1E" w:rsidRDefault="009E3853" w:rsidP="000C6178">
      <w:pPr>
        <w:pStyle w:val="Prrafodelista"/>
        <w:numPr>
          <w:ilvl w:val="0"/>
          <w:numId w:val="85"/>
        </w:numPr>
        <w:spacing w:after="0" w:line="240" w:lineRule="auto"/>
        <w:jc w:val="both"/>
        <w:rPr>
          <w:rFonts w:ascii="Times New Roman" w:hAnsi="Times New Roman" w:cs="Times New Roman"/>
          <w:u w:val="single"/>
          <w:lang w:val="es-ES" w:eastAsia="en-US"/>
        </w:rPr>
      </w:pPr>
      <w:r w:rsidRPr="001A1B1E">
        <w:rPr>
          <w:rFonts w:ascii="Times New Roman" w:hAnsi="Times New Roman" w:cs="Times New Roman"/>
          <w:lang w:val="es-ES" w:eastAsia="en-US"/>
        </w:rPr>
        <w:t xml:space="preserve">Nota Breve: “Evaluación de la condición física y fisiológica de los especímenes de fauna silvestre retirados del estanque del Parque Zonal Ciudad Montes en 2019 por ser especies no nativas de Bogotá. </w:t>
      </w:r>
      <w:r w:rsidRPr="001A1B1E">
        <w:rPr>
          <w:rFonts w:ascii="Times New Roman" w:hAnsi="Times New Roman" w:cs="Times New Roman"/>
          <w:u w:val="single"/>
          <w:lang w:val="es-ES" w:eastAsia="en-US"/>
        </w:rPr>
        <w:t>Documento en proceso de elaboración.</w:t>
      </w:r>
    </w:p>
    <w:p w14:paraId="658CD589" w14:textId="77777777" w:rsidR="009E3853" w:rsidRPr="001A1B1E" w:rsidRDefault="009E3853" w:rsidP="009E3853">
      <w:pPr>
        <w:spacing w:after="0" w:line="240" w:lineRule="auto"/>
        <w:jc w:val="both"/>
        <w:rPr>
          <w:rFonts w:ascii="Times New Roman" w:hAnsi="Times New Roman" w:cs="Times New Roman"/>
          <w:u w:val="single"/>
          <w:lang w:val="es-ES" w:eastAsia="en-US"/>
        </w:rPr>
      </w:pPr>
    </w:p>
    <w:p w14:paraId="5CD8B020" w14:textId="69985EC1" w:rsidR="0078524E" w:rsidRDefault="009E3853" w:rsidP="009E3853">
      <w:pPr>
        <w:suppressAutoHyphens w:val="0"/>
        <w:spacing w:after="160" w:line="259" w:lineRule="auto"/>
        <w:jc w:val="both"/>
        <w:rPr>
          <w:rFonts w:ascii="Times New Roman" w:hAnsi="Times New Roman" w:cs="Times New Roman"/>
          <w:lang w:val="es-ES" w:eastAsia="en-US"/>
        </w:rPr>
      </w:pPr>
      <w:r w:rsidRPr="001A1B1E">
        <w:rPr>
          <w:rFonts w:ascii="Times New Roman" w:hAnsi="Times New Roman" w:cs="Times New Roman"/>
          <w:b/>
          <w:lang w:val="es-ES" w:eastAsia="en-US"/>
        </w:rPr>
        <w:t xml:space="preserve">Prevención y control frente a la introducción de especies exóticas e invasoras: </w:t>
      </w:r>
      <w:r w:rsidRPr="00C43961">
        <w:rPr>
          <w:rFonts w:ascii="Times New Roman" w:hAnsi="Times New Roman" w:cs="Times New Roman"/>
          <w:bCs/>
          <w:lang w:val="es-ES" w:eastAsia="en-US"/>
        </w:rPr>
        <w:t xml:space="preserve">La </w:t>
      </w:r>
      <w:r>
        <w:rPr>
          <w:rFonts w:ascii="Times New Roman" w:hAnsi="Times New Roman" w:cs="Times New Roman"/>
          <w:bCs/>
          <w:lang w:val="es-ES" w:eastAsia="en-US"/>
        </w:rPr>
        <w:t>Subdirección de Silvicultura, Flora y Fauna Silvestre (</w:t>
      </w:r>
      <w:r w:rsidRPr="00C43961">
        <w:rPr>
          <w:rFonts w:ascii="Times New Roman" w:hAnsi="Times New Roman" w:cs="Times New Roman"/>
          <w:bCs/>
          <w:lang w:val="es-ES" w:eastAsia="en-US"/>
        </w:rPr>
        <w:t>SSFFS</w:t>
      </w:r>
      <w:r>
        <w:rPr>
          <w:rFonts w:ascii="Times New Roman" w:hAnsi="Times New Roman" w:cs="Times New Roman"/>
          <w:bCs/>
          <w:lang w:val="es-ES" w:eastAsia="en-US"/>
        </w:rPr>
        <w:t>)</w:t>
      </w:r>
      <w:r w:rsidRPr="00C43961">
        <w:rPr>
          <w:rFonts w:ascii="Times New Roman" w:hAnsi="Times New Roman" w:cs="Times New Roman"/>
          <w:bCs/>
          <w:lang w:val="es-ES" w:eastAsia="en-US"/>
        </w:rPr>
        <w:t xml:space="preserve"> avanza en la elaboración del “PROTOCOLO PARA LA PREVENCIÓN DE NUEVAS</w:t>
      </w:r>
      <w:r w:rsidRPr="001A1B1E">
        <w:rPr>
          <w:rFonts w:ascii="Times New Roman" w:hAnsi="Times New Roman" w:cs="Times New Roman"/>
          <w:lang w:val="es-ES" w:eastAsia="en-US"/>
        </w:rPr>
        <w:t xml:space="preserve"> INTRODUCCIONES Y PARA EL MANEJO Y CONTROL POBLACIONAL DE LA LANGOSITLLA DE RÍO (</w:t>
      </w:r>
      <w:r w:rsidRPr="001A1B1E">
        <w:rPr>
          <w:rFonts w:ascii="Times New Roman" w:hAnsi="Times New Roman" w:cs="Times New Roman"/>
          <w:i/>
          <w:iCs/>
          <w:lang w:val="es-ES" w:eastAsia="en-US"/>
        </w:rPr>
        <w:t>Procambarus clarkii</w:t>
      </w:r>
      <w:r w:rsidRPr="001A1B1E">
        <w:rPr>
          <w:rFonts w:ascii="Times New Roman" w:hAnsi="Times New Roman" w:cs="Times New Roman"/>
          <w:lang w:val="es-ES" w:eastAsia="en-US"/>
        </w:rPr>
        <w:t>) EN BOGOTÁ”, el cual será acogido mediante acto administrativo de la Secretaría Distrital de Ambiente como instrumento para prevenir y controlar la introducción y propagación de esta especie exótica con potencial invasor que ya ha sido reportada en parques urbanos y en humedales del Distrito Capital.</w:t>
      </w:r>
    </w:p>
    <w:p w14:paraId="1577F8B1" w14:textId="368C6B54" w:rsidR="009E3853" w:rsidRDefault="009E3853" w:rsidP="009E3853">
      <w:pPr>
        <w:suppressAutoHyphens w:val="0"/>
        <w:spacing w:after="160" w:line="259" w:lineRule="auto"/>
        <w:jc w:val="both"/>
        <w:rPr>
          <w:rFonts w:ascii="Times New Roman" w:hAnsi="Times New Roman" w:cs="Times New Roman"/>
          <w:lang w:val="es-ES" w:eastAsia="en-US"/>
        </w:rPr>
      </w:pPr>
    </w:p>
    <w:p w14:paraId="5FE3932C" w14:textId="37DDB5A4" w:rsidR="009E3853" w:rsidRPr="00651B91" w:rsidRDefault="006D5290" w:rsidP="000C6178">
      <w:pPr>
        <w:pStyle w:val="Ttulo2"/>
        <w:numPr>
          <w:ilvl w:val="2"/>
          <w:numId w:val="131"/>
        </w:numPr>
        <w:spacing w:before="0"/>
        <w:rPr>
          <w:rFonts w:ascii="Times New Roman" w:hAnsi="Times New Roman" w:cs="Times New Roman"/>
          <w:b/>
          <w:bCs/>
          <w:color w:val="auto"/>
          <w:sz w:val="28"/>
          <w:szCs w:val="28"/>
          <w:lang w:val="es-ES"/>
        </w:rPr>
      </w:pPr>
      <w:r>
        <w:rPr>
          <w:rFonts w:ascii="Times New Roman" w:hAnsi="Times New Roman" w:cs="Times New Roman"/>
          <w:b/>
          <w:bCs/>
          <w:color w:val="auto"/>
          <w:sz w:val="28"/>
          <w:szCs w:val="28"/>
          <w:lang w:val="es-ES"/>
        </w:rPr>
        <w:t xml:space="preserve"> </w:t>
      </w:r>
      <w:bookmarkStart w:id="395" w:name="_Toc62814935"/>
      <w:r w:rsidR="009552C3" w:rsidRPr="00651B91">
        <w:rPr>
          <w:rFonts w:ascii="Times New Roman" w:hAnsi="Times New Roman" w:cs="Times New Roman"/>
          <w:b/>
          <w:bCs/>
          <w:color w:val="auto"/>
          <w:sz w:val="28"/>
          <w:szCs w:val="28"/>
          <w:lang w:val="es-ES"/>
        </w:rPr>
        <w:t>Recurso flora.</w:t>
      </w:r>
      <w:bookmarkEnd w:id="395"/>
    </w:p>
    <w:p w14:paraId="3891EC3B" w14:textId="77777777" w:rsidR="009E3853" w:rsidRPr="00D31282" w:rsidRDefault="009E3853" w:rsidP="009E3853">
      <w:pPr>
        <w:spacing w:line="240" w:lineRule="auto"/>
        <w:jc w:val="both"/>
        <w:rPr>
          <w:rFonts w:ascii="Times New Roman" w:hAnsi="Times New Roman" w:cs="Times New Roman"/>
        </w:rPr>
      </w:pPr>
    </w:p>
    <w:p w14:paraId="512066D4" w14:textId="57145FE4" w:rsidR="009E3853" w:rsidRDefault="009E3853" w:rsidP="009E3853">
      <w:pPr>
        <w:spacing w:after="0" w:line="240" w:lineRule="auto"/>
        <w:jc w:val="both"/>
        <w:rPr>
          <w:rFonts w:ascii="Times New Roman" w:hAnsi="Times New Roman" w:cs="Times New Roman"/>
          <w:sz w:val="24"/>
          <w:szCs w:val="24"/>
        </w:rPr>
      </w:pPr>
      <w:r w:rsidRPr="009E3853">
        <w:rPr>
          <w:rFonts w:ascii="Times New Roman" w:hAnsi="Times New Roman" w:cs="Times New Roman"/>
          <w:sz w:val="24"/>
          <w:szCs w:val="24"/>
        </w:rPr>
        <w:t xml:space="preserve">Con el objeto de ejercer evaluación, control y seguimiento a la movilización, tenencia, uso o comercialización del recurso flora, y prevenir su tráfico </w:t>
      </w:r>
      <w:r w:rsidRPr="006D5290">
        <w:rPr>
          <w:rFonts w:ascii="Times New Roman" w:hAnsi="Times New Roman" w:cs="Times New Roman"/>
          <w:sz w:val="24"/>
          <w:szCs w:val="24"/>
        </w:rPr>
        <w:t>ilegal, del 01 de Julio al 31 de diciembre de 2020, la Secretaría Distrital de Ambiente ejecutó 2.642</w:t>
      </w:r>
      <w:r w:rsidRPr="009E3853">
        <w:rPr>
          <w:rFonts w:ascii="Times New Roman" w:hAnsi="Times New Roman" w:cs="Times New Roman"/>
          <w:sz w:val="24"/>
          <w:szCs w:val="24"/>
        </w:rPr>
        <w:t xml:space="preserve"> actuaciones técnicas, que corresponden a: 919  visitas de evaluación y seguimiento a empresas forestales; 138 visitas de verificación de especímenes de la flora silvestre, exportados o importados con permiso CITES y NO CITES; 5 visitas para expedición de salvoconductos; 66 visitas de inventarios de control y seguimiento a empresas forestales; 7 visitas de control para registro del libro de operaciones; 27 certificaciones de exportación e importación a empresas forestales; 38 certificaciones de registro y cumplimiento de empresas forestales; 10 oficios de negación de certificación; 4 rondas de control; 12 jornadas pedagógicas; 1.359 reportes de movimientos del libro de operaciones verificados e ingresados al sistema FOREST; y 57 recorridos de control. </w:t>
      </w:r>
    </w:p>
    <w:p w14:paraId="43AF9D2C" w14:textId="77777777" w:rsidR="009552C3" w:rsidRPr="009E3853" w:rsidRDefault="009552C3" w:rsidP="009E3853">
      <w:pPr>
        <w:spacing w:after="0" w:line="240" w:lineRule="auto"/>
        <w:jc w:val="both"/>
        <w:rPr>
          <w:rFonts w:ascii="Times New Roman" w:hAnsi="Times New Roman" w:cs="Times New Roman"/>
          <w:sz w:val="24"/>
          <w:szCs w:val="24"/>
        </w:rPr>
      </w:pPr>
    </w:p>
    <w:p w14:paraId="5289743D" w14:textId="0E66B0D9" w:rsidR="009E3853" w:rsidRDefault="009552C3" w:rsidP="000C6178">
      <w:pPr>
        <w:pStyle w:val="Ttulo2"/>
        <w:numPr>
          <w:ilvl w:val="3"/>
          <w:numId w:val="131"/>
        </w:numPr>
        <w:spacing w:before="0"/>
        <w:rPr>
          <w:rFonts w:ascii="Times New Roman" w:hAnsi="Times New Roman" w:cs="Times New Roman"/>
          <w:b/>
          <w:bCs/>
          <w:color w:val="auto"/>
          <w:sz w:val="28"/>
          <w:szCs w:val="28"/>
          <w:lang w:val="es-ES"/>
        </w:rPr>
      </w:pPr>
      <w:r>
        <w:rPr>
          <w:rFonts w:ascii="Times New Roman" w:hAnsi="Times New Roman" w:cs="Times New Roman"/>
          <w:b/>
          <w:bCs/>
          <w:i/>
          <w:iCs/>
          <w:color w:val="auto"/>
          <w:sz w:val="24"/>
          <w:szCs w:val="24"/>
          <w:lang w:val="es-ES"/>
        </w:rPr>
        <w:t xml:space="preserve"> </w:t>
      </w:r>
      <w:bookmarkStart w:id="396" w:name="_Toc62814936"/>
      <w:r w:rsidR="009E3853" w:rsidRPr="009552C3">
        <w:rPr>
          <w:rFonts w:ascii="Times New Roman" w:hAnsi="Times New Roman" w:cs="Times New Roman"/>
          <w:b/>
          <w:bCs/>
          <w:color w:val="auto"/>
          <w:sz w:val="28"/>
          <w:szCs w:val="28"/>
          <w:lang w:val="es-ES"/>
        </w:rPr>
        <w:t>Actuaciones de Evaluación, Seguimiento y Control.</w:t>
      </w:r>
      <w:bookmarkEnd w:id="396"/>
      <w:r w:rsidR="009E3853" w:rsidRPr="009552C3">
        <w:rPr>
          <w:rFonts w:ascii="Times New Roman" w:hAnsi="Times New Roman" w:cs="Times New Roman"/>
          <w:b/>
          <w:bCs/>
          <w:color w:val="auto"/>
          <w:sz w:val="28"/>
          <w:szCs w:val="28"/>
          <w:lang w:val="es-ES"/>
        </w:rPr>
        <w:t xml:space="preserve"> </w:t>
      </w:r>
    </w:p>
    <w:p w14:paraId="149B3B0B" w14:textId="77777777" w:rsidR="009552C3" w:rsidRPr="009552C3" w:rsidRDefault="009552C3" w:rsidP="009552C3">
      <w:pPr>
        <w:rPr>
          <w:lang w:val="es-ES"/>
        </w:rPr>
      </w:pPr>
    </w:p>
    <w:p w14:paraId="7E3D1C87" w14:textId="77777777" w:rsidR="009E3853" w:rsidRPr="009E3853" w:rsidRDefault="009E3853" w:rsidP="000C6178">
      <w:pPr>
        <w:pStyle w:val="Prrafodelista"/>
        <w:numPr>
          <w:ilvl w:val="0"/>
          <w:numId w:val="87"/>
        </w:numPr>
        <w:spacing w:after="0" w:line="240" w:lineRule="auto"/>
        <w:ind w:left="357" w:hanging="357"/>
        <w:jc w:val="both"/>
        <w:rPr>
          <w:rFonts w:ascii="Times New Roman" w:hAnsi="Times New Roman" w:cs="Times New Roman"/>
          <w:b/>
          <w:sz w:val="24"/>
          <w:szCs w:val="24"/>
          <w:lang w:eastAsia="en-US"/>
        </w:rPr>
      </w:pPr>
      <w:r w:rsidRPr="009E3853">
        <w:rPr>
          <w:rFonts w:ascii="Times New Roman" w:hAnsi="Times New Roman" w:cs="Times New Roman"/>
          <w:b/>
          <w:sz w:val="24"/>
          <w:szCs w:val="24"/>
          <w:lang w:eastAsia="en-US"/>
        </w:rPr>
        <w:t xml:space="preserve">Empresas nuevas con registro del libro de operaciones: </w:t>
      </w:r>
      <w:r w:rsidRPr="009E3853">
        <w:rPr>
          <w:rFonts w:ascii="Times New Roman" w:hAnsi="Times New Roman" w:cs="Times New Roman"/>
          <w:sz w:val="24"/>
          <w:szCs w:val="24"/>
        </w:rPr>
        <w:t>El sector de industrias forestales en la jurisdicción de la SDA se encuentra constituido por ocho (8) subsectores (depósitos / aserraderos, secadoras, inmunizadoras, fabricas, comercializadoras, carpinterías, taller de artesanías y viveros), cada uno de los cuales se constituye en un actor dentro de la cadena forestal productiva. Estas empresas en cumplimiento normativo deben contar con el registro del libro de operaciones ante la autoridad ambiental competente, en este caso la SDA.</w:t>
      </w:r>
    </w:p>
    <w:p w14:paraId="097C551E" w14:textId="77777777" w:rsidR="009E3853" w:rsidRPr="009E3853" w:rsidRDefault="009E3853" w:rsidP="009E3853">
      <w:pPr>
        <w:pStyle w:val="Prrafodelista"/>
        <w:spacing w:after="0" w:line="240" w:lineRule="auto"/>
        <w:ind w:left="357"/>
        <w:jc w:val="both"/>
        <w:rPr>
          <w:rFonts w:ascii="Times New Roman" w:hAnsi="Times New Roman" w:cs="Times New Roman"/>
          <w:b/>
          <w:sz w:val="24"/>
          <w:szCs w:val="24"/>
          <w:lang w:eastAsia="en-US"/>
        </w:rPr>
      </w:pPr>
    </w:p>
    <w:p w14:paraId="01DA0CEF" w14:textId="77777777" w:rsidR="009E3853" w:rsidRPr="009E3853" w:rsidRDefault="009E3853" w:rsidP="009E3853">
      <w:pPr>
        <w:pStyle w:val="Prrafodelista"/>
        <w:spacing w:after="0" w:line="240" w:lineRule="auto"/>
        <w:ind w:left="357"/>
        <w:jc w:val="both"/>
        <w:rPr>
          <w:rFonts w:ascii="Times New Roman" w:hAnsi="Times New Roman" w:cs="Times New Roman"/>
          <w:sz w:val="24"/>
          <w:szCs w:val="24"/>
        </w:rPr>
      </w:pPr>
      <w:r w:rsidRPr="009E3853">
        <w:rPr>
          <w:rFonts w:ascii="Times New Roman" w:hAnsi="Times New Roman" w:cs="Times New Roman"/>
          <w:sz w:val="24"/>
          <w:szCs w:val="24"/>
        </w:rPr>
        <w:lastRenderedPageBreak/>
        <w:t xml:space="preserve">De manera que, desde el 01 de julio hasta el 31 de diciembre de 2020 se realizó el registro del libro de operaciones a </w:t>
      </w:r>
      <w:r w:rsidRPr="009E3853">
        <w:rPr>
          <w:rFonts w:ascii="Times New Roman" w:hAnsi="Times New Roman" w:cs="Times New Roman"/>
          <w:b/>
          <w:bCs/>
          <w:sz w:val="24"/>
          <w:szCs w:val="24"/>
        </w:rPr>
        <w:t xml:space="preserve">7 </w:t>
      </w:r>
      <w:r w:rsidRPr="009E3853">
        <w:rPr>
          <w:rFonts w:ascii="Times New Roman" w:hAnsi="Times New Roman" w:cs="Times New Roman"/>
          <w:sz w:val="24"/>
          <w:szCs w:val="24"/>
        </w:rPr>
        <w:t>nuevas empresas forestales para contrarrestar el tráfico ilegal del recurso flora, haciendo el seguimiento y control respectivo a la legalidad de los productos forestales maderables y no maderables que se trasforman en dichas industrias.</w:t>
      </w:r>
    </w:p>
    <w:p w14:paraId="252EE6AC" w14:textId="77777777" w:rsidR="009E3853" w:rsidRPr="009E3853" w:rsidRDefault="009E3853" w:rsidP="009E3853">
      <w:pPr>
        <w:spacing w:after="0" w:line="240" w:lineRule="auto"/>
        <w:jc w:val="both"/>
        <w:rPr>
          <w:rFonts w:ascii="Times New Roman" w:hAnsi="Times New Roman" w:cs="Times New Roman"/>
          <w:b/>
          <w:sz w:val="24"/>
          <w:szCs w:val="24"/>
          <w:lang w:eastAsia="en-US"/>
        </w:rPr>
      </w:pPr>
    </w:p>
    <w:p w14:paraId="135410A8" w14:textId="77777777" w:rsidR="009E3853" w:rsidRPr="009E3853" w:rsidRDefault="009E3853" w:rsidP="000C6178">
      <w:pPr>
        <w:pStyle w:val="Prrafodelista"/>
        <w:numPr>
          <w:ilvl w:val="0"/>
          <w:numId w:val="86"/>
        </w:numPr>
        <w:spacing w:after="0" w:line="240" w:lineRule="auto"/>
        <w:jc w:val="both"/>
        <w:rPr>
          <w:rFonts w:ascii="Times New Roman" w:hAnsi="Times New Roman" w:cs="Times New Roman"/>
          <w:b/>
          <w:sz w:val="24"/>
          <w:szCs w:val="24"/>
          <w:lang w:eastAsia="en-US"/>
        </w:rPr>
      </w:pPr>
      <w:r w:rsidRPr="009E3853">
        <w:rPr>
          <w:rFonts w:ascii="Times New Roman" w:hAnsi="Times New Roman" w:cs="Times New Roman"/>
          <w:b/>
          <w:sz w:val="24"/>
          <w:szCs w:val="24"/>
        </w:rPr>
        <w:t xml:space="preserve">Distribución por subsectores de las industrias forestales registradas con libro de operaciones ante la SDA: </w:t>
      </w:r>
      <w:r w:rsidRPr="009E3853">
        <w:rPr>
          <w:rFonts w:ascii="Times New Roman" w:hAnsi="Times New Roman" w:cs="Times New Roman"/>
          <w:sz w:val="24"/>
          <w:szCs w:val="24"/>
        </w:rPr>
        <w:t xml:space="preserve">En la dinámica de los diferentes actores (subsectores) dentro de la cadena forestal productiva, en el Distrito Capital se evidencia que las fábricas tienen la mayor participación con un 36,5% como industrias transformadoras de la madera en producto final, seguidas de las comercializadoras con un 20,2% de participación, las cuales son empresas que distribuyen productos en segundo grado de transformación, y las carpinterías (con un 18,9%) las cuales se dedican a fabricar elementos, objetos y muebles, normalmente con productos en primer y segundo grado de transformación; hasta el 31 de diciembre de 2020, se llegó a un consecutivo de registro de libro de operaciones de un total de </w:t>
      </w:r>
      <w:r w:rsidRPr="006D5290">
        <w:rPr>
          <w:rFonts w:ascii="Times New Roman" w:hAnsi="Times New Roman" w:cs="Times New Roman"/>
          <w:sz w:val="24"/>
          <w:szCs w:val="24"/>
        </w:rPr>
        <w:t>3.232</w:t>
      </w:r>
      <w:r w:rsidRPr="009E3853">
        <w:rPr>
          <w:rFonts w:ascii="Times New Roman" w:hAnsi="Times New Roman" w:cs="Times New Roman"/>
          <w:sz w:val="24"/>
          <w:szCs w:val="24"/>
        </w:rPr>
        <w:t xml:space="preserve"> empresas forestales. </w:t>
      </w:r>
    </w:p>
    <w:p w14:paraId="1B0FC20B" w14:textId="77777777" w:rsidR="009E3853" w:rsidRPr="009E3853" w:rsidRDefault="009E3853" w:rsidP="009E3853">
      <w:pPr>
        <w:pStyle w:val="Prrafodelista"/>
        <w:spacing w:after="0" w:line="240" w:lineRule="auto"/>
        <w:ind w:left="360"/>
        <w:jc w:val="both"/>
        <w:rPr>
          <w:rFonts w:ascii="Times New Roman" w:hAnsi="Times New Roman" w:cs="Times New Roman"/>
          <w:b/>
          <w:sz w:val="24"/>
          <w:szCs w:val="24"/>
          <w:lang w:eastAsia="en-US"/>
        </w:rPr>
      </w:pPr>
    </w:p>
    <w:p w14:paraId="4693DEA3" w14:textId="77777777" w:rsidR="009E3853" w:rsidRPr="009E3853" w:rsidRDefault="009E3853" w:rsidP="000C6178">
      <w:pPr>
        <w:pStyle w:val="Prrafodelista"/>
        <w:numPr>
          <w:ilvl w:val="0"/>
          <w:numId w:val="86"/>
        </w:numPr>
        <w:spacing w:after="0" w:line="240" w:lineRule="auto"/>
        <w:jc w:val="both"/>
        <w:rPr>
          <w:rFonts w:ascii="Times New Roman" w:hAnsi="Times New Roman" w:cs="Times New Roman"/>
          <w:b/>
          <w:sz w:val="24"/>
          <w:szCs w:val="24"/>
          <w:lang w:eastAsia="en-US"/>
        </w:rPr>
      </w:pPr>
      <w:r w:rsidRPr="009E3853">
        <w:rPr>
          <w:rFonts w:ascii="Times New Roman" w:hAnsi="Times New Roman" w:cs="Times New Roman"/>
          <w:b/>
          <w:sz w:val="24"/>
          <w:szCs w:val="24"/>
        </w:rPr>
        <w:t xml:space="preserve">Actividad de seguimiento y control al movimiento del libro de operaciones:  </w:t>
      </w:r>
      <w:r w:rsidRPr="009E3853">
        <w:rPr>
          <w:rFonts w:ascii="Times New Roman" w:hAnsi="Times New Roman" w:cs="Times New Roman"/>
          <w:sz w:val="24"/>
          <w:szCs w:val="24"/>
        </w:rPr>
        <w:t xml:space="preserve">Esta actividad, se deriva de las obligaciones que adquiere el empresario con la SDA y dando cumplimiento normativo al decreto 1076 de 2015 (Art. 2.2.1.1.11.3;  2.2.1.1.11.4;  2.2.1.1.11.5) cuando adelanta el registro del libro de operaciones e involucra la presentación periódica de reportes de documentos soporte de procedencia de los productos de la flora maderable y no maderable adquiridos, que relacionan el consolidado de existencias de dichos productos. De manera que, durante periodo 01 de julio y hasta el 31 de diciembre de 2020, se realizó el seguimiento a </w:t>
      </w:r>
      <w:r w:rsidRPr="006D5290">
        <w:rPr>
          <w:rFonts w:ascii="Times New Roman" w:hAnsi="Times New Roman" w:cs="Times New Roman"/>
          <w:sz w:val="24"/>
          <w:szCs w:val="24"/>
        </w:rPr>
        <w:t>1.359</w:t>
      </w:r>
      <w:r w:rsidRPr="009E3853">
        <w:rPr>
          <w:rFonts w:ascii="Times New Roman" w:hAnsi="Times New Roman" w:cs="Times New Roman"/>
          <w:sz w:val="24"/>
          <w:szCs w:val="24"/>
        </w:rPr>
        <w:t xml:space="preserve"> reportes que contenían 1.460 documentos soportes asociados a salvoconductos y remisiones ICA, los cuales se ingresaron al sistema FOREST.</w:t>
      </w:r>
    </w:p>
    <w:p w14:paraId="31D0E75C" w14:textId="77777777" w:rsidR="009E3853" w:rsidRPr="009E3853" w:rsidRDefault="009E3853" w:rsidP="009E3853">
      <w:pPr>
        <w:spacing w:after="0" w:line="240" w:lineRule="auto"/>
        <w:jc w:val="both"/>
        <w:rPr>
          <w:rFonts w:ascii="Times New Roman" w:hAnsi="Times New Roman" w:cs="Times New Roman"/>
          <w:b/>
          <w:sz w:val="24"/>
          <w:szCs w:val="24"/>
          <w:lang w:eastAsia="en-US"/>
        </w:rPr>
      </w:pPr>
    </w:p>
    <w:p w14:paraId="36488D96" w14:textId="77777777" w:rsidR="009E3853" w:rsidRPr="009E3853" w:rsidRDefault="009E3853" w:rsidP="000C6178">
      <w:pPr>
        <w:pStyle w:val="Prrafodelista"/>
        <w:numPr>
          <w:ilvl w:val="0"/>
          <w:numId w:val="86"/>
        </w:numPr>
        <w:spacing w:after="0" w:line="240" w:lineRule="auto"/>
        <w:jc w:val="both"/>
        <w:rPr>
          <w:rFonts w:ascii="Times New Roman" w:hAnsi="Times New Roman" w:cs="Times New Roman"/>
          <w:b/>
          <w:sz w:val="24"/>
          <w:szCs w:val="24"/>
          <w:lang w:eastAsia="en-US"/>
        </w:rPr>
      </w:pPr>
      <w:r w:rsidRPr="009E3853">
        <w:rPr>
          <w:rFonts w:ascii="Times New Roman" w:hAnsi="Times New Roman" w:cs="Times New Roman"/>
          <w:b/>
          <w:sz w:val="24"/>
          <w:szCs w:val="24"/>
        </w:rPr>
        <w:t>Evaluación y seguimiento a los procesos productivos de las industrias forestales en el D.C:</w:t>
      </w:r>
      <w:r w:rsidRPr="009E3853">
        <w:rPr>
          <w:rFonts w:ascii="Times New Roman" w:hAnsi="Times New Roman" w:cs="Times New Roman"/>
          <w:sz w:val="24"/>
          <w:szCs w:val="24"/>
        </w:rPr>
        <w:t xml:space="preserve"> En el periodo 01 de julio y hasta el 31 de diciembre de 2020, se llevaron a cabo </w:t>
      </w:r>
      <w:r w:rsidRPr="006D5290">
        <w:rPr>
          <w:rFonts w:ascii="Times New Roman" w:hAnsi="Times New Roman" w:cs="Times New Roman"/>
          <w:sz w:val="24"/>
          <w:szCs w:val="24"/>
        </w:rPr>
        <w:t>919</w:t>
      </w:r>
      <w:r w:rsidRPr="009E3853">
        <w:rPr>
          <w:rFonts w:ascii="Times New Roman" w:hAnsi="Times New Roman" w:cs="Times New Roman"/>
          <w:sz w:val="24"/>
          <w:szCs w:val="24"/>
        </w:rPr>
        <w:t xml:space="preserve"> visitas técnicas de evaluación y seguimiento tanto a las empresas forestales que cuentan con libro de operaciones registrado en la jurisdicción, como a aquellas que aún no cuentan con libro registrado. De las 19 localidades de Bogotá, la mayor cantidad de visitas se realizaron en la localidad de Engativá, seguido de Kennedy, Barrios Unidos y Suba.</w:t>
      </w:r>
    </w:p>
    <w:p w14:paraId="186C932E" w14:textId="77777777" w:rsidR="009E3853" w:rsidRPr="009E3853" w:rsidRDefault="009E3853" w:rsidP="009E3853">
      <w:pPr>
        <w:spacing w:after="0" w:line="240" w:lineRule="auto"/>
        <w:jc w:val="both"/>
        <w:rPr>
          <w:rFonts w:ascii="Times New Roman" w:hAnsi="Times New Roman" w:cs="Times New Roman"/>
          <w:b/>
          <w:sz w:val="24"/>
          <w:szCs w:val="24"/>
          <w:lang w:eastAsia="en-US"/>
        </w:rPr>
      </w:pPr>
    </w:p>
    <w:p w14:paraId="1856FD77" w14:textId="77777777" w:rsidR="009E3853" w:rsidRPr="00D31282" w:rsidRDefault="009E3853" w:rsidP="000C6178">
      <w:pPr>
        <w:pStyle w:val="Prrafodelista"/>
        <w:numPr>
          <w:ilvl w:val="0"/>
          <w:numId w:val="86"/>
        </w:numPr>
        <w:spacing w:after="0" w:line="240" w:lineRule="auto"/>
        <w:jc w:val="both"/>
        <w:rPr>
          <w:rFonts w:ascii="Times New Roman" w:hAnsi="Times New Roman" w:cs="Times New Roman"/>
          <w:b/>
          <w:lang w:eastAsia="en-US"/>
        </w:rPr>
      </w:pPr>
      <w:r w:rsidRPr="009E3853">
        <w:rPr>
          <w:rFonts w:ascii="Times New Roman" w:hAnsi="Times New Roman" w:cs="Times New Roman"/>
          <w:b/>
          <w:sz w:val="24"/>
          <w:szCs w:val="24"/>
        </w:rPr>
        <w:t>Inventarios de control y seguimiento a empresas forestales:</w:t>
      </w:r>
      <w:r w:rsidRPr="009E3853">
        <w:rPr>
          <w:rFonts w:ascii="Times New Roman" w:hAnsi="Times New Roman" w:cs="Times New Roman"/>
          <w:sz w:val="24"/>
          <w:szCs w:val="24"/>
        </w:rPr>
        <w:t xml:space="preserve"> En el periodo evaluado se logró realizar un total de </w:t>
      </w:r>
      <w:r w:rsidRPr="009E3853">
        <w:rPr>
          <w:rFonts w:ascii="Times New Roman" w:hAnsi="Times New Roman" w:cs="Times New Roman"/>
          <w:b/>
          <w:sz w:val="24"/>
          <w:szCs w:val="24"/>
        </w:rPr>
        <w:t>66</w:t>
      </w:r>
      <w:r w:rsidRPr="009E3853">
        <w:rPr>
          <w:rFonts w:ascii="Times New Roman" w:hAnsi="Times New Roman" w:cs="Times New Roman"/>
          <w:sz w:val="24"/>
          <w:szCs w:val="24"/>
        </w:rPr>
        <w:t xml:space="preserve"> inventarios de seguimiento y control a los establecimientos con registro del libro de operaciones, en los que se encontraron 3.746,46 m</w:t>
      </w:r>
      <w:r w:rsidRPr="009E3853">
        <w:rPr>
          <w:rFonts w:ascii="Times New Roman" w:hAnsi="Times New Roman" w:cs="Times New Roman"/>
          <w:sz w:val="24"/>
          <w:szCs w:val="24"/>
          <w:vertAlign w:val="superscript"/>
        </w:rPr>
        <w:t>3</w:t>
      </w:r>
      <w:r w:rsidRPr="009E3853">
        <w:rPr>
          <w:rFonts w:ascii="Times New Roman" w:hAnsi="Times New Roman" w:cs="Times New Roman"/>
          <w:sz w:val="24"/>
          <w:szCs w:val="24"/>
        </w:rPr>
        <w:t xml:space="preserve"> de madera, y 1150 kg de semillas y 20.110 plantas.</w:t>
      </w:r>
    </w:p>
    <w:p w14:paraId="43FE44DD" w14:textId="77AF47DF" w:rsidR="009E3853" w:rsidRDefault="009E3853" w:rsidP="009E3853">
      <w:pPr>
        <w:suppressAutoHyphens w:val="0"/>
        <w:spacing w:after="160" w:line="259" w:lineRule="auto"/>
        <w:jc w:val="both"/>
        <w:rPr>
          <w:b/>
          <w:bCs/>
        </w:rPr>
      </w:pPr>
    </w:p>
    <w:p w14:paraId="1A653013" w14:textId="36F1F855" w:rsidR="006D5290" w:rsidRDefault="006D5290" w:rsidP="009E3853">
      <w:pPr>
        <w:suppressAutoHyphens w:val="0"/>
        <w:spacing w:after="160" w:line="259" w:lineRule="auto"/>
        <w:jc w:val="both"/>
        <w:rPr>
          <w:b/>
          <w:bCs/>
        </w:rPr>
      </w:pPr>
    </w:p>
    <w:p w14:paraId="7BD0ADE4" w14:textId="0FABFBF1" w:rsidR="006D5290" w:rsidRDefault="006D5290" w:rsidP="009E3853">
      <w:pPr>
        <w:suppressAutoHyphens w:val="0"/>
        <w:spacing w:after="160" w:line="259" w:lineRule="auto"/>
        <w:jc w:val="both"/>
        <w:rPr>
          <w:b/>
          <w:bCs/>
        </w:rPr>
      </w:pPr>
    </w:p>
    <w:p w14:paraId="53ED069F" w14:textId="77777777" w:rsidR="006D5290" w:rsidRDefault="006D5290" w:rsidP="009E3853">
      <w:pPr>
        <w:suppressAutoHyphens w:val="0"/>
        <w:spacing w:after="160" w:line="259" w:lineRule="auto"/>
        <w:jc w:val="both"/>
        <w:rPr>
          <w:b/>
          <w:bCs/>
        </w:rPr>
      </w:pPr>
    </w:p>
    <w:p w14:paraId="7D540C69" w14:textId="3ABDAEFB" w:rsidR="009E3853" w:rsidRDefault="006D5290" w:rsidP="006D5290">
      <w:pPr>
        <w:pStyle w:val="Descripcin"/>
      </w:pPr>
      <w:bookmarkStart w:id="397" w:name="_Toc62820752"/>
      <w:r>
        <w:lastRenderedPageBreak/>
        <w:t xml:space="preserve">Ilustración </w:t>
      </w:r>
      <w:r>
        <w:fldChar w:fldCharType="begin"/>
      </w:r>
      <w:r>
        <w:instrText xml:space="preserve"> SEQ Ilustración \* ARABIC </w:instrText>
      </w:r>
      <w:r>
        <w:fldChar w:fldCharType="separate"/>
      </w:r>
      <w:r w:rsidR="00FA2513">
        <w:rPr>
          <w:noProof/>
        </w:rPr>
        <w:t>93</w:t>
      </w:r>
      <w:r>
        <w:fldChar w:fldCharType="end"/>
      </w:r>
      <w:r>
        <w:t xml:space="preserve">: </w:t>
      </w:r>
      <w:r w:rsidR="009E3853" w:rsidRPr="00DE5432">
        <w:t>Industrias forestales visitadas en el seguimiento y control a las obligaciones establecidas en el Decreto 1076 de 2015</w:t>
      </w:r>
      <w:bookmarkEnd w:id="397"/>
    </w:p>
    <w:p w14:paraId="60D09D86" w14:textId="3918D28E" w:rsidR="009E3853" w:rsidRDefault="009E3853" w:rsidP="009E3853">
      <w:pPr>
        <w:suppressAutoHyphens w:val="0"/>
        <w:spacing w:after="160" w:line="259" w:lineRule="auto"/>
        <w:jc w:val="both"/>
        <w:rPr>
          <w:b/>
          <w:bCs/>
        </w:rPr>
      </w:pPr>
      <w:r>
        <w:rPr>
          <w:b/>
          <w:bCs/>
          <w:noProof/>
        </w:rPr>
        <w:drawing>
          <wp:inline distT="0" distB="0" distL="0" distR="0" wp14:anchorId="08526FD9" wp14:editId="6967C601">
            <wp:extent cx="5496692" cy="1810003"/>
            <wp:effectExtent l="0" t="0" r="0" b="0"/>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 name="Imagen 7231"/>
                    <pic:cNvPicPr/>
                  </pic:nvPicPr>
                  <pic:blipFill>
                    <a:blip r:embed="rId217">
                      <a:extLst>
                        <a:ext uri="{28A0092B-C50C-407E-A947-70E740481C1C}">
                          <a14:useLocalDpi xmlns:a14="http://schemas.microsoft.com/office/drawing/2010/main" val="0"/>
                        </a:ext>
                      </a:extLst>
                    </a:blip>
                    <a:stretch>
                      <a:fillRect/>
                    </a:stretch>
                  </pic:blipFill>
                  <pic:spPr>
                    <a:xfrm>
                      <a:off x="0" y="0"/>
                      <a:ext cx="5496692" cy="1810003"/>
                    </a:xfrm>
                    <a:prstGeom prst="rect">
                      <a:avLst/>
                    </a:prstGeom>
                  </pic:spPr>
                </pic:pic>
              </a:graphicData>
            </a:graphic>
          </wp:inline>
        </w:drawing>
      </w:r>
    </w:p>
    <w:p w14:paraId="204EBFE0" w14:textId="3E0B690C" w:rsidR="009E3853" w:rsidRDefault="006D5290" w:rsidP="006D5290">
      <w:pPr>
        <w:suppressAutoHyphens w:val="0"/>
        <w:spacing w:after="160" w:line="259" w:lineRule="auto"/>
        <w:jc w:val="center"/>
        <w:rPr>
          <w:b/>
          <w:bCs/>
        </w:rPr>
      </w:pPr>
      <w:r w:rsidRPr="006D5290">
        <w:rPr>
          <w:rFonts w:ascii="Times New Roman" w:hAnsi="Times New Roman" w:cs="Times New Roman"/>
        </w:rPr>
        <w:t>Fuente: SDA</w:t>
      </w:r>
    </w:p>
    <w:p w14:paraId="57D23AFC" w14:textId="77777777" w:rsidR="009E3853" w:rsidRPr="00D31282" w:rsidRDefault="009E3853" w:rsidP="000C6178">
      <w:pPr>
        <w:pStyle w:val="Prrafodelista"/>
        <w:numPr>
          <w:ilvl w:val="0"/>
          <w:numId w:val="86"/>
        </w:numPr>
        <w:spacing w:after="0" w:line="240" w:lineRule="auto"/>
        <w:jc w:val="both"/>
        <w:rPr>
          <w:rFonts w:ascii="Times New Roman" w:hAnsi="Times New Roman" w:cs="Times New Roman"/>
          <w:b/>
          <w:lang w:eastAsia="en-US"/>
        </w:rPr>
      </w:pPr>
      <w:r w:rsidRPr="00D31282">
        <w:rPr>
          <w:rFonts w:ascii="Times New Roman" w:hAnsi="Times New Roman" w:cs="Times New Roman"/>
          <w:b/>
        </w:rPr>
        <w:t xml:space="preserve">Certificaciones: </w:t>
      </w:r>
      <w:r w:rsidRPr="00D31282">
        <w:rPr>
          <w:rFonts w:ascii="Times New Roman" w:hAnsi="Times New Roman" w:cs="Times New Roman"/>
        </w:rPr>
        <w:t xml:space="preserve">Las certificaciones son un instrumento de seguimiento y control a las industrias forestales en el Distrito Capital, para ello, la SDA expide tres tipos de certificación, la de registro y cumplimiento, la de </w:t>
      </w:r>
      <w:r w:rsidRPr="00D31282">
        <w:rPr>
          <w:rFonts w:ascii="Times New Roman" w:eastAsia="Times New Roman" w:hAnsi="Times New Roman" w:cs="Times New Roman"/>
          <w:lang w:val="es-ES" w:eastAsia="es-ES"/>
        </w:rPr>
        <w:t>exportación</w:t>
      </w:r>
      <w:r w:rsidRPr="00D31282">
        <w:rPr>
          <w:rFonts w:ascii="Times New Roman" w:hAnsi="Times New Roman" w:cs="Times New Roman"/>
        </w:rPr>
        <w:t xml:space="preserve"> e importación de productos de productos CITES y No CITES y la de </w:t>
      </w:r>
      <w:r w:rsidRPr="00D31282">
        <w:rPr>
          <w:rFonts w:ascii="Times New Roman" w:eastAsia="Times New Roman" w:hAnsi="Times New Roman" w:cs="Times New Roman"/>
          <w:lang w:val="es-ES" w:eastAsia="es-ES"/>
        </w:rPr>
        <w:t>exportación</w:t>
      </w:r>
      <w:r w:rsidRPr="00D31282">
        <w:rPr>
          <w:rFonts w:ascii="Times New Roman" w:hAnsi="Times New Roman" w:cs="Times New Roman"/>
        </w:rPr>
        <w:t xml:space="preserve"> e importación de productos de la flora regulada por la Resolución 1367 del 2000 y Resolución 454 del 2001; tramitando bajo este entendido </w:t>
      </w:r>
      <w:r w:rsidRPr="006D5290">
        <w:rPr>
          <w:rFonts w:ascii="Times New Roman" w:hAnsi="Times New Roman" w:cs="Times New Roman"/>
        </w:rPr>
        <w:t>38</w:t>
      </w:r>
      <w:r w:rsidRPr="00D31282">
        <w:rPr>
          <w:rFonts w:ascii="Times New Roman" w:hAnsi="Times New Roman" w:cs="Times New Roman"/>
        </w:rPr>
        <w:t xml:space="preserve"> certificaciones de registro y cumplimiento y </w:t>
      </w:r>
      <w:r w:rsidRPr="006D5290">
        <w:rPr>
          <w:rFonts w:ascii="Times New Roman" w:hAnsi="Times New Roman" w:cs="Times New Roman"/>
        </w:rPr>
        <w:t>27</w:t>
      </w:r>
      <w:r w:rsidRPr="00D31282">
        <w:rPr>
          <w:rFonts w:ascii="Times New Roman" w:hAnsi="Times New Roman" w:cs="Times New Roman"/>
        </w:rPr>
        <w:t xml:space="preserve"> de importación y exportación, para un total general de </w:t>
      </w:r>
      <w:r w:rsidRPr="006D5290">
        <w:rPr>
          <w:rFonts w:ascii="Times New Roman" w:hAnsi="Times New Roman" w:cs="Times New Roman"/>
        </w:rPr>
        <w:t xml:space="preserve">65 </w:t>
      </w:r>
      <w:r w:rsidRPr="00D31282">
        <w:rPr>
          <w:rFonts w:ascii="Times New Roman" w:hAnsi="Times New Roman" w:cs="Times New Roman"/>
        </w:rPr>
        <w:t xml:space="preserve">en el periodo del 01 de julio hasta el 31 de diciembre de 2020, además en este periodo se debieron negar </w:t>
      </w:r>
      <w:r w:rsidRPr="006D5290">
        <w:rPr>
          <w:rFonts w:ascii="Times New Roman" w:hAnsi="Times New Roman" w:cs="Times New Roman"/>
        </w:rPr>
        <w:t>10</w:t>
      </w:r>
      <w:r w:rsidRPr="00D31282">
        <w:rPr>
          <w:rFonts w:ascii="Times New Roman" w:hAnsi="Times New Roman" w:cs="Times New Roman"/>
        </w:rPr>
        <w:t xml:space="preserve"> certificaciones, en su mayoría por no actualización de los reportes del libro de operaciones. </w:t>
      </w:r>
    </w:p>
    <w:p w14:paraId="372DC63D" w14:textId="77777777" w:rsidR="009E3853" w:rsidRPr="00D31282" w:rsidRDefault="009E3853" w:rsidP="009E3853">
      <w:pPr>
        <w:pStyle w:val="Prrafodelista"/>
        <w:spacing w:after="0" w:line="240" w:lineRule="auto"/>
        <w:ind w:left="360"/>
        <w:jc w:val="both"/>
        <w:rPr>
          <w:rFonts w:ascii="Times New Roman" w:hAnsi="Times New Roman" w:cs="Times New Roman"/>
        </w:rPr>
      </w:pPr>
    </w:p>
    <w:p w14:paraId="721AF331" w14:textId="77777777" w:rsidR="009E3853" w:rsidRPr="00D31282" w:rsidRDefault="009E3853" w:rsidP="009E3853">
      <w:pPr>
        <w:pStyle w:val="Prrafodelista"/>
        <w:spacing w:after="0" w:line="240" w:lineRule="auto"/>
        <w:ind w:left="360"/>
        <w:jc w:val="both"/>
        <w:rPr>
          <w:rFonts w:ascii="Times New Roman" w:hAnsi="Times New Roman" w:cs="Times New Roman"/>
        </w:rPr>
      </w:pPr>
      <w:r w:rsidRPr="00D31282">
        <w:rPr>
          <w:rFonts w:ascii="Times New Roman" w:hAnsi="Times New Roman" w:cs="Times New Roman"/>
        </w:rPr>
        <w:t>La certificación como instrumento de control permite hacer seguimiento a la empresa que la solicita ya que por un lado se verifica si cumple lo relacionado al libro de operaciones y por otro lado la procedencia legal de los productos que transforman o que pretenden exportar.</w:t>
      </w:r>
    </w:p>
    <w:p w14:paraId="0EF08143" w14:textId="77777777" w:rsidR="009E3853" w:rsidRPr="00D31282" w:rsidRDefault="009E3853" w:rsidP="009E3853">
      <w:pPr>
        <w:pStyle w:val="Prrafodelista"/>
        <w:spacing w:after="0" w:line="240" w:lineRule="auto"/>
        <w:ind w:left="360"/>
        <w:jc w:val="both"/>
        <w:rPr>
          <w:rFonts w:ascii="Times New Roman" w:hAnsi="Times New Roman" w:cs="Times New Roman"/>
          <w:b/>
          <w:lang w:eastAsia="en-US"/>
        </w:rPr>
      </w:pPr>
    </w:p>
    <w:p w14:paraId="69065007" w14:textId="6D84AC5D" w:rsidR="009E3853" w:rsidRDefault="009E3853" w:rsidP="009E3853">
      <w:pPr>
        <w:suppressAutoHyphens w:val="0"/>
        <w:spacing w:after="160" w:line="259" w:lineRule="auto"/>
        <w:jc w:val="both"/>
        <w:rPr>
          <w:rFonts w:ascii="Times New Roman" w:hAnsi="Times New Roman" w:cs="Times New Roman"/>
        </w:rPr>
      </w:pPr>
      <w:r w:rsidRPr="00D31282">
        <w:rPr>
          <w:rFonts w:ascii="Times New Roman" w:hAnsi="Times New Roman" w:cs="Times New Roman"/>
          <w:b/>
        </w:rPr>
        <w:t xml:space="preserve">Salvoconductos de movilización: </w:t>
      </w:r>
      <w:r w:rsidRPr="00D31282">
        <w:rPr>
          <w:rFonts w:ascii="Times New Roman" w:hAnsi="Times New Roman" w:cs="Times New Roman"/>
        </w:rPr>
        <w:t xml:space="preserve">Este trámite lo solicitan tanto personas jurídicas como naturales que requieren movilizar productos de la diversidad biológica, como la flora silvestre maderable y no maderable en primer grado de transformación. Dentro del procedimiento de atención de la solicitud se adelanta visita de verificación tanto de los especímenes a movilizar como de los documentos soporte de la procedencia legal de los mismos, es así que entre el 01 de </w:t>
      </w:r>
      <w:r>
        <w:rPr>
          <w:rFonts w:ascii="Times New Roman" w:hAnsi="Times New Roman" w:cs="Times New Roman"/>
        </w:rPr>
        <w:t>junio</w:t>
      </w:r>
      <w:r w:rsidRPr="00D31282">
        <w:rPr>
          <w:rFonts w:ascii="Times New Roman" w:hAnsi="Times New Roman" w:cs="Times New Roman"/>
        </w:rPr>
        <w:t xml:space="preserve"> y hasta el 31 de </w:t>
      </w:r>
      <w:r>
        <w:rPr>
          <w:rFonts w:ascii="Times New Roman" w:hAnsi="Times New Roman" w:cs="Times New Roman"/>
        </w:rPr>
        <w:t>diciembre</w:t>
      </w:r>
      <w:r w:rsidRPr="00D31282">
        <w:rPr>
          <w:rFonts w:ascii="Times New Roman" w:hAnsi="Times New Roman" w:cs="Times New Roman"/>
        </w:rPr>
        <w:t xml:space="preserve"> de 2020, se realizaron </w:t>
      </w:r>
      <w:r w:rsidRPr="00D834BC">
        <w:rPr>
          <w:rFonts w:ascii="Times New Roman" w:hAnsi="Times New Roman" w:cs="Times New Roman"/>
          <w:b/>
          <w:bCs/>
        </w:rPr>
        <w:t>5</w:t>
      </w:r>
      <w:r w:rsidRPr="00D31282">
        <w:rPr>
          <w:rFonts w:ascii="Times New Roman" w:hAnsi="Times New Roman" w:cs="Times New Roman"/>
        </w:rPr>
        <w:t xml:space="preserve"> visitas y se expidieron </w:t>
      </w:r>
      <w:r w:rsidRPr="00D834BC">
        <w:rPr>
          <w:rFonts w:ascii="Times New Roman" w:hAnsi="Times New Roman" w:cs="Times New Roman"/>
          <w:bCs/>
        </w:rPr>
        <w:t>3</w:t>
      </w:r>
      <w:r w:rsidRPr="00D31282">
        <w:rPr>
          <w:rFonts w:ascii="Times New Roman" w:hAnsi="Times New Roman" w:cs="Times New Roman"/>
        </w:rPr>
        <w:t xml:space="preserve"> salvoconductos para movilizar un total de 30,8 m</w:t>
      </w:r>
      <w:r w:rsidRPr="00D31282">
        <w:rPr>
          <w:rFonts w:ascii="Times New Roman" w:hAnsi="Times New Roman" w:cs="Times New Roman"/>
          <w:vertAlign w:val="superscript"/>
        </w:rPr>
        <w:t>3</w:t>
      </w:r>
      <w:r w:rsidRPr="00D31282">
        <w:rPr>
          <w:rFonts w:ascii="Times New Roman" w:hAnsi="Times New Roman" w:cs="Times New Roman"/>
        </w:rPr>
        <w:t xml:space="preserve"> de madera</w:t>
      </w:r>
      <w:r>
        <w:rPr>
          <w:rFonts w:ascii="Times New Roman" w:hAnsi="Times New Roman" w:cs="Times New Roman"/>
        </w:rPr>
        <w:t>.</w:t>
      </w:r>
    </w:p>
    <w:p w14:paraId="534A45FB" w14:textId="642AAC1E" w:rsidR="009E3853" w:rsidRDefault="006D5290" w:rsidP="006D5290">
      <w:pPr>
        <w:pStyle w:val="Descripcin"/>
      </w:pPr>
      <w:bookmarkStart w:id="398" w:name="_Toc62820753"/>
      <w:r>
        <w:t xml:space="preserve">Ilustración </w:t>
      </w:r>
      <w:r>
        <w:fldChar w:fldCharType="begin"/>
      </w:r>
      <w:r>
        <w:instrText xml:space="preserve"> SEQ Ilustración \* ARABIC </w:instrText>
      </w:r>
      <w:r>
        <w:fldChar w:fldCharType="separate"/>
      </w:r>
      <w:r w:rsidR="00FA2513">
        <w:rPr>
          <w:noProof/>
        </w:rPr>
        <w:t>94</w:t>
      </w:r>
      <w:r>
        <w:fldChar w:fldCharType="end"/>
      </w:r>
      <w:r>
        <w:t xml:space="preserve">: </w:t>
      </w:r>
      <w:r w:rsidR="009E3853" w:rsidRPr="00D834BC">
        <w:t>Verificaciones de madera para la expedición de SUNL</w:t>
      </w:r>
      <w:bookmarkEnd w:id="398"/>
    </w:p>
    <w:p w14:paraId="2081EA38" w14:textId="77777777" w:rsidR="006D5290" w:rsidRPr="006D5290" w:rsidRDefault="006D5290" w:rsidP="006D5290">
      <w:pPr>
        <w:rPr>
          <w:lang w:val="es-ES" w:eastAsia="en-US"/>
        </w:rPr>
      </w:pPr>
    </w:p>
    <w:p w14:paraId="62AB6B62" w14:textId="58FC80F0" w:rsidR="009E3853" w:rsidRDefault="009E3853" w:rsidP="007771BB">
      <w:pPr>
        <w:suppressAutoHyphens w:val="0"/>
        <w:spacing w:after="160" w:line="259" w:lineRule="auto"/>
        <w:jc w:val="center"/>
        <w:rPr>
          <w:b/>
          <w:bCs/>
        </w:rPr>
      </w:pPr>
      <w:r>
        <w:rPr>
          <w:b/>
          <w:bCs/>
          <w:noProof/>
        </w:rPr>
        <w:drawing>
          <wp:inline distT="0" distB="0" distL="0" distR="0" wp14:anchorId="69EB64E2" wp14:editId="341AC157">
            <wp:extent cx="4400550" cy="1536700"/>
            <wp:effectExtent l="0" t="0" r="0" b="635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n 224"/>
                    <pic:cNvPicPr/>
                  </pic:nvPicPr>
                  <pic:blipFill>
                    <a:blip r:embed="rId218">
                      <a:extLst>
                        <a:ext uri="{28A0092B-C50C-407E-A947-70E740481C1C}">
                          <a14:useLocalDpi xmlns:a14="http://schemas.microsoft.com/office/drawing/2010/main" val="0"/>
                        </a:ext>
                      </a:extLst>
                    </a:blip>
                    <a:stretch>
                      <a:fillRect/>
                    </a:stretch>
                  </pic:blipFill>
                  <pic:spPr>
                    <a:xfrm>
                      <a:off x="0" y="0"/>
                      <a:ext cx="4408840" cy="1539595"/>
                    </a:xfrm>
                    <a:prstGeom prst="rect">
                      <a:avLst/>
                    </a:prstGeom>
                  </pic:spPr>
                </pic:pic>
              </a:graphicData>
            </a:graphic>
          </wp:inline>
        </w:drawing>
      </w:r>
    </w:p>
    <w:p w14:paraId="46577473" w14:textId="4C4D16EA" w:rsidR="009E3853" w:rsidRPr="006D5290" w:rsidRDefault="006D5290" w:rsidP="006D5290">
      <w:pPr>
        <w:suppressAutoHyphens w:val="0"/>
        <w:spacing w:after="160" w:line="259" w:lineRule="auto"/>
        <w:jc w:val="center"/>
        <w:rPr>
          <w:rFonts w:ascii="Times New Roman" w:hAnsi="Times New Roman" w:cs="Times New Roman"/>
        </w:rPr>
      </w:pPr>
      <w:r w:rsidRPr="006D5290">
        <w:rPr>
          <w:rFonts w:ascii="Times New Roman" w:hAnsi="Times New Roman" w:cs="Times New Roman"/>
        </w:rPr>
        <w:t>Fuente: SDA</w:t>
      </w:r>
    </w:p>
    <w:p w14:paraId="0931A201" w14:textId="77777777" w:rsidR="009E3853" w:rsidRPr="00D31282" w:rsidRDefault="009E3853" w:rsidP="000C6178">
      <w:pPr>
        <w:pStyle w:val="Prrafodelista"/>
        <w:numPr>
          <w:ilvl w:val="0"/>
          <w:numId w:val="86"/>
        </w:numPr>
        <w:spacing w:after="0" w:line="240" w:lineRule="auto"/>
        <w:jc w:val="both"/>
        <w:rPr>
          <w:rFonts w:ascii="Times New Roman" w:hAnsi="Times New Roman" w:cs="Times New Roman"/>
          <w:b/>
          <w:lang w:eastAsia="en-US"/>
        </w:rPr>
      </w:pPr>
      <w:r w:rsidRPr="00D31282">
        <w:rPr>
          <w:rFonts w:ascii="Times New Roman" w:hAnsi="Times New Roman" w:cs="Times New Roman"/>
          <w:b/>
        </w:rPr>
        <w:lastRenderedPageBreak/>
        <w:t xml:space="preserve">Verificación de especies no maderables: </w:t>
      </w:r>
      <w:r w:rsidRPr="00D31282">
        <w:rPr>
          <w:rFonts w:ascii="Times New Roman" w:hAnsi="Times New Roman" w:cs="Times New Roman"/>
        </w:rPr>
        <w:t xml:space="preserve">El bosque natural además de ofertar productos maderables a la industria forestal también aporta un significativo volumen de productos de la flora no maderable, cuyo aprovechamiento, transformación y comercialización también está regulada por la normatividad ambiental que establece los lineamientos del acceso al recurso flora. </w:t>
      </w:r>
    </w:p>
    <w:p w14:paraId="5020BDE1" w14:textId="77777777" w:rsidR="009E3853" w:rsidRPr="00D31282" w:rsidRDefault="009E3853" w:rsidP="009E3853">
      <w:pPr>
        <w:spacing w:after="0" w:line="240" w:lineRule="auto"/>
        <w:jc w:val="both"/>
        <w:rPr>
          <w:rFonts w:ascii="Times New Roman" w:hAnsi="Times New Roman" w:cs="Times New Roman"/>
          <w:b/>
          <w:lang w:eastAsia="en-US"/>
        </w:rPr>
      </w:pPr>
    </w:p>
    <w:p w14:paraId="13213F73" w14:textId="77777777" w:rsidR="009E3853" w:rsidRPr="00D31282" w:rsidRDefault="009E3853" w:rsidP="009E3853">
      <w:pPr>
        <w:pStyle w:val="Prrafodelista"/>
        <w:spacing w:after="0" w:line="240" w:lineRule="auto"/>
        <w:ind w:left="360"/>
        <w:jc w:val="both"/>
        <w:rPr>
          <w:rFonts w:ascii="Times New Roman" w:hAnsi="Times New Roman" w:cs="Times New Roman"/>
        </w:rPr>
      </w:pPr>
      <w:r w:rsidRPr="00D31282">
        <w:rPr>
          <w:rFonts w:ascii="Times New Roman" w:hAnsi="Times New Roman" w:cs="Times New Roman"/>
        </w:rPr>
        <w:t xml:space="preserve">En cumplimiento a ello, la SDA hace evaluación, control y vigilancia a las personas naturales y jurídicas que utilizan esta categoría de productos de la flora; productos que se encuentran clasificados en dos clases: </w:t>
      </w:r>
      <w:r w:rsidRPr="006D5290">
        <w:rPr>
          <w:rFonts w:ascii="Times New Roman" w:hAnsi="Times New Roman" w:cs="Times New Roman"/>
        </w:rPr>
        <w:t>productos CITES</w:t>
      </w:r>
      <w:r w:rsidRPr="00D31282">
        <w:rPr>
          <w:rFonts w:ascii="Times New Roman" w:hAnsi="Times New Roman" w:cs="Times New Roman"/>
        </w:rPr>
        <w:t xml:space="preserve">, regulados por la Ley 17 de 1981 y la resolución 1263 de 2006, haciendo referencia a los especímenes de diversidad biológica que se encuentran listados en la Convención sobre el comercio Internacional de Especies Amenazadas de la Fauna y la Flora Silvestre – CITES, </w:t>
      </w:r>
      <w:r w:rsidRPr="006D5290">
        <w:rPr>
          <w:rFonts w:ascii="Times New Roman" w:hAnsi="Times New Roman" w:cs="Times New Roman"/>
        </w:rPr>
        <w:t>y productos NO CITES</w:t>
      </w:r>
      <w:r w:rsidRPr="00D31282">
        <w:rPr>
          <w:rFonts w:ascii="Times New Roman" w:hAnsi="Times New Roman" w:cs="Times New Roman"/>
        </w:rPr>
        <w:t>, regulados a través de la resolución 1367 de 2000, haciendo referencia a los especímenes de diversidad biológica que no se encuentran listados en la CITES, pero que requieren permiso para importación y exportación el cual es otorgado por la Autoridad Nacional de Licencias Ambientales - ANLA.</w:t>
      </w:r>
    </w:p>
    <w:p w14:paraId="7D8BE907" w14:textId="77777777" w:rsidR="009E3853" w:rsidRPr="00D31282" w:rsidRDefault="009E3853" w:rsidP="009E3853">
      <w:pPr>
        <w:pStyle w:val="Prrafodelista"/>
        <w:spacing w:after="0" w:line="240" w:lineRule="auto"/>
        <w:ind w:left="360"/>
        <w:jc w:val="both"/>
        <w:rPr>
          <w:rFonts w:ascii="Times New Roman" w:hAnsi="Times New Roman" w:cs="Times New Roman"/>
          <w:b/>
          <w:lang w:eastAsia="en-US"/>
        </w:rPr>
      </w:pPr>
    </w:p>
    <w:p w14:paraId="41D7A715" w14:textId="7FB8CA2A" w:rsidR="009E3853" w:rsidRDefault="009E3853" w:rsidP="007771BB">
      <w:pPr>
        <w:suppressAutoHyphens w:val="0"/>
        <w:spacing w:after="160" w:line="259" w:lineRule="auto"/>
        <w:ind w:left="360"/>
        <w:jc w:val="both"/>
        <w:rPr>
          <w:rFonts w:ascii="Times New Roman" w:hAnsi="Times New Roman" w:cs="Times New Roman"/>
        </w:rPr>
      </w:pPr>
      <w:r w:rsidRPr="00D31282">
        <w:rPr>
          <w:rFonts w:ascii="Times New Roman" w:hAnsi="Times New Roman" w:cs="Times New Roman"/>
        </w:rPr>
        <w:t xml:space="preserve">Teniendo en cuenta lo anterior, los especímenes de la flora silvestre amparados con permiso CITES o NO CITES, cuyo puerto de importación o exportación sea el aeropuerto de Bogotá, deben ser verificados por la SDA, previa solicitud del beneficiario; en cumplimiento de dicha función se adelantó desde el 01 de julio hasta el 31 de diciembre de 2020 un total de </w:t>
      </w:r>
      <w:r w:rsidRPr="00D31282">
        <w:rPr>
          <w:rFonts w:ascii="Times New Roman" w:hAnsi="Times New Roman" w:cs="Times New Roman"/>
          <w:b/>
          <w:bCs/>
        </w:rPr>
        <w:t>13</w:t>
      </w:r>
      <w:r>
        <w:rPr>
          <w:rFonts w:ascii="Times New Roman" w:hAnsi="Times New Roman" w:cs="Times New Roman"/>
          <w:b/>
          <w:bCs/>
        </w:rPr>
        <w:t>8</w:t>
      </w:r>
      <w:r w:rsidRPr="00D31282">
        <w:rPr>
          <w:rFonts w:ascii="Times New Roman" w:hAnsi="Times New Roman" w:cs="Times New Roman"/>
        </w:rPr>
        <w:t xml:space="preserve"> verificaciones</w:t>
      </w:r>
      <w:r w:rsidR="007771BB">
        <w:rPr>
          <w:rFonts w:ascii="Times New Roman" w:hAnsi="Times New Roman" w:cs="Times New Roman"/>
        </w:rPr>
        <w:t>.</w:t>
      </w:r>
    </w:p>
    <w:p w14:paraId="6F30A930" w14:textId="557BCC6D" w:rsidR="007771BB" w:rsidRDefault="006D5290" w:rsidP="006D5290">
      <w:pPr>
        <w:pStyle w:val="Descripcin"/>
      </w:pPr>
      <w:bookmarkStart w:id="399" w:name="_Toc29217248"/>
      <w:bookmarkStart w:id="400" w:name="_Toc62807019"/>
      <w:r>
        <w:t xml:space="preserve">Tabla </w:t>
      </w:r>
      <w:r>
        <w:fldChar w:fldCharType="begin"/>
      </w:r>
      <w:r>
        <w:instrText xml:space="preserve"> SEQ Tabla \* ARABIC </w:instrText>
      </w:r>
      <w:r>
        <w:fldChar w:fldCharType="separate"/>
      </w:r>
      <w:r w:rsidR="00FA2513">
        <w:rPr>
          <w:noProof/>
        </w:rPr>
        <w:t>95</w:t>
      </w:r>
      <w:r>
        <w:fldChar w:fldCharType="end"/>
      </w:r>
      <w:r>
        <w:t xml:space="preserve">: </w:t>
      </w:r>
      <w:r w:rsidR="007771BB" w:rsidRPr="00611B4B">
        <w:t xml:space="preserve">Especímenes verificados por AFIM – </w:t>
      </w:r>
      <w:bookmarkEnd w:id="399"/>
      <w:r w:rsidR="007771BB" w:rsidRPr="00611B4B">
        <w:t>del 01 de julio hasta el 31 de diciembre de 2020</w:t>
      </w:r>
      <w:bookmarkEnd w:id="400"/>
    </w:p>
    <w:p w14:paraId="4C38D35C" w14:textId="77777777" w:rsidR="006D5290" w:rsidRPr="006D5290" w:rsidRDefault="006D5290" w:rsidP="006D5290">
      <w:pPr>
        <w:rPr>
          <w:lang w:val="es-ES" w:eastAsia="en-US"/>
        </w:rPr>
      </w:pPr>
    </w:p>
    <w:tbl>
      <w:tblPr>
        <w:tblStyle w:val="Tablaconcuadrcula5oscura-nfasis6"/>
        <w:tblW w:w="4957" w:type="dxa"/>
        <w:jc w:val="center"/>
        <w:tblLook w:val="04A0" w:firstRow="1" w:lastRow="0" w:firstColumn="1" w:lastColumn="0" w:noHBand="0" w:noVBand="1"/>
      </w:tblPr>
      <w:tblGrid>
        <w:gridCol w:w="2122"/>
        <w:gridCol w:w="2835"/>
      </w:tblGrid>
      <w:tr w:rsidR="007771BB" w:rsidRPr="00611B4B" w14:paraId="6063BA59" w14:textId="77777777" w:rsidTr="006634B1">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4C66D6A" w14:textId="097D879F" w:rsidR="007771BB" w:rsidRPr="00611B4B" w:rsidRDefault="007771BB" w:rsidP="007D5327">
            <w:pPr>
              <w:suppressAutoHyphens w:val="0"/>
              <w:spacing w:after="0" w:line="240" w:lineRule="auto"/>
              <w:jc w:val="center"/>
              <w:rPr>
                <w:rFonts w:ascii="Times New Roman" w:eastAsia="Times New Roman" w:hAnsi="Times New Roman" w:cs="Times New Roman"/>
                <w:b w:val="0"/>
                <w:bCs w:val="0"/>
                <w:lang w:eastAsia="es-CO"/>
              </w:rPr>
            </w:pPr>
            <w:r w:rsidRPr="00611B4B">
              <w:rPr>
                <w:rFonts w:ascii="Times New Roman" w:eastAsia="Times New Roman" w:hAnsi="Times New Roman" w:cs="Times New Roman"/>
                <w:lang w:eastAsia="es-CO"/>
              </w:rPr>
              <w:t>ESPÉCIMEN</w:t>
            </w:r>
          </w:p>
          <w:p w14:paraId="1B603FB2" w14:textId="77777777" w:rsidR="007771BB" w:rsidRPr="00611B4B" w:rsidRDefault="007771BB" w:rsidP="007D5327">
            <w:pPr>
              <w:suppressAutoHyphens w:val="0"/>
              <w:spacing w:after="0" w:line="240" w:lineRule="auto"/>
              <w:jc w:val="center"/>
              <w:rPr>
                <w:rFonts w:ascii="Times New Roman" w:eastAsia="Times New Roman" w:hAnsi="Times New Roman" w:cs="Times New Roman"/>
                <w:b w:val="0"/>
                <w:bCs w:val="0"/>
                <w:lang w:eastAsia="es-CO"/>
              </w:rPr>
            </w:pPr>
          </w:p>
        </w:tc>
        <w:tc>
          <w:tcPr>
            <w:tcW w:w="2835" w:type="dxa"/>
            <w:noWrap/>
            <w:hideMark/>
          </w:tcPr>
          <w:p w14:paraId="56784E61" w14:textId="3A8857E3" w:rsidR="007771BB" w:rsidRPr="00611B4B" w:rsidRDefault="007771BB" w:rsidP="007D5327">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s-CO"/>
              </w:rPr>
            </w:pPr>
            <w:r w:rsidRPr="00611B4B">
              <w:rPr>
                <w:rFonts w:ascii="Times New Roman" w:eastAsia="Times New Roman" w:hAnsi="Times New Roman" w:cs="Times New Roman"/>
                <w:lang w:eastAsia="es-CO"/>
              </w:rPr>
              <w:t>NÚMERO DE ESPECÍMENES</w:t>
            </w:r>
          </w:p>
        </w:tc>
      </w:tr>
      <w:tr w:rsidR="007771BB" w:rsidRPr="00611B4B" w14:paraId="5444CC96" w14:textId="77777777" w:rsidTr="006634B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22" w:type="dxa"/>
            <w:noWrap/>
            <w:hideMark/>
          </w:tcPr>
          <w:p w14:paraId="6CF0E3BD" w14:textId="77777777" w:rsidR="007771BB" w:rsidRPr="007771BB" w:rsidRDefault="007771BB" w:rsidP="007D5327">
            <w:pPr>
              <w:suppressAutoHyphens w:val="0"/>
              <w:spacing w:after="0" w:line="240" w:lineRule="auto"/>
              <w:jc w:val="center"/>
              <w:rPr>
                <w:rFonts w:ascii="Times New Roman" w:eastAsia="Times New Roman" w:hAnsi="Times New Roman" w:cs="Times New Roman"/>
                <w:b w:val="0"/>
                <w:bCs w:val="0"/>
                <w:lang w:eastAsia="es-CO"/>
              </w:rPr>
            </w:pPr>
            <w:r w:rsidRPr="007771BB">
              <w:rPr>
                <w:rFonts w:ascii="Times New Roman" w:eastAsia="Times New Roman" w:hAnsi="Times New Roman" w:cs="Times New Roman"/>
                <w:b w:val="0"/>
                <w:bCs w:val="0"/>
                <w:lang w:eastAsia="es-CO"/>
              </w:rPr>
              <w:t>Bromelias</w:t>
            </w:r>
          </w:p>
        </w:tc>
        <w:tc>
          <w:tcPr>
            <w:tcW w:w="2835" w:type="dxa"/>
            <w:noWrap/>
            <w:hideMark/>
          </w:tcPr>
          <w:p w14:paraId="705DA9B7" w14:textId="77777777" w:rsidR="007771BB" w:rsidRPr="00611B4B" w:rsidRDefault="007771BB" w:rsidP="007D5327">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611B4B">
              <w:rPr>
                <w:rFonts w:ascii="Times New Roman" w:eastAsia="Times New Roman" w:hAnsi="Times New Roman" w:cs="Times New Roman"/>
                <w:lang w:eastAsia="es-CO"/>
              </w:rPr>
              <w:t>1.144.972</w:t>
            </w:r>
          </w:p>
        </w:tc>
      </w:tr>
      <w:tr w:rsidR="007771BB" w:rsidRPr="00611B4B" w14:paraId="54942845" w14:textId="77777777" w:rsidTr="006634B1">
        <w:trPr>
          <w:trHeight w:val="255"/>
          <w:jc w:val="center"/>
        </w:trPr>
        <w:tc>
          <w:tcPr>
            <w:cnfStyle w:val="001000000000" w:firstRow="0" w:lastRow="0" w:firstColumn="1" w:lastColumn="0" w:oddVBand="0" w:evenVBand="0" w:oddHBand="0" w:evenHBand="0" w:firstRowFirstColumn="0" w:firstRowLastColumn="0" w:lastRowFirstColumn="0" w:lastRowLastColumn="0"/>
            <w:tcW w:w="2122" w:type="dxa"/>
            <w:noWrap/>
            <w:hideMark/>
          </w:tcPr>
          <w:p w14:paraId="6E69811D" w14:textId="77777777" w:rsidR="007771BB" w:rsidRPr="007771BB" w:rsidRDefault="007771BB" w:rsidP="007D5327">
            <w:pPr>
              <w:suppressAutoHyphens w:val="0"/>
              <w:spacing w:after="0" w:line="240" w:lineRule="auto"/>
              <w:jc w:val="center"/>
              <w:rPr>
                <w:rFonts w:ascii="Times New Roman" w:eastAsia="Times New Roman" w:hAnsi="Times New Roman" w:cs="Times New Roman"/>
                <w:b w:val="0"/>
                <w:bCs w:val="0"/>
                <w:lang w:eastAsia="es-CO"/>
              </w:rPr>
            </w:pPr>
            <w:r w:rsidRPr="007771BB">
              <w:rPr>
                <w:rFonts w:ascii="Times New Roman" w:eastAsia="Times New Roman" w:hAnsi="Times New Roman" w:cs="Times New Roman"/>
                <w:b w:val="0"/>
                <w:bCs w:val="0"/>
                <w:lang w:eastAsia="es-CO"/>
              </w:rPr>
              <w:t>Orquídeas</w:t>
            </w:r>
          </w:p>
        </w:tc>
        <w:tc>
          <w:tcPr>
            <w:tcW w:w="2835" w:type="dxa"/>
            <w:noWrap/>
            <w:hideMark/>
          </w:tcPr>
          <w:p w14:paraId="608B2195" w14:textId="77777777" w:rsidR="007771BB" w:rsidRPr="00611B4B" w:rsidRDefault="007771BB" w:rsidP="007D5327">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611B4B">
              <w:rPr>
                <w:rFonts w:ascii="Times New Roman" w:eastAsia="Times New Roman" w:hAnsi="Times New Roman" w:cs="Times New Roman"/>
                <w:lang w:eastAsia="es-CO"/>
              </w:rPr>
              <w:t>357.349</w:t>
            </w:r>
          </w:p>
        </w:tc>
      </w:tr>
      <w:tr w:rsidR="007771BB" w:rsidRPr="00611B4B" w14:paraId="52508B25" w14:textId="77777777" w:rsidTr="006634B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22" w:type="dxa"/>
            <w:noWrap/>
            <w:hideMark/>
          </w:tcPr>
          <w:p w14:paraId="52D9C26C" w14:textId="77777777" w:rsidR="007771BB" w:rsidRPr="007771BB" w:rsidRDefault="007771BB" w:rsidP="007D5327">
            <w:pPr>
              <w:suppressAutoHyphens w:val="0"/>
              <w:spacing w:after="0" w:line="240" w:lineRule="auto"/>
              <w:jc w:val="center"/>
              <w:rPr>
                <w:rFonts w:ascii="Times New Roman" w:eastAsia="Times New Roman" w:hAnsi="Times New Roman" w:cs="Times New Roman"/>
                <w:b w:val="0"/>
                <w:bCs w:val="0"/>
                <w:lang w:eastAsia="es-CO"/>
              </w:rPr>
            </w:pPr>
            <w:r w:rsidRPr="007771BB">
              <w:rPr>
                <w:rFonts w:ascii="Times New Roman" w:eastAsia="Times New Roman" w:hAnsi="Times New Roman" w:cs="Times New Roman"/>
                <w:b w:val="0"/>
                <w:bCs w:val="0"/>
                <w:lang w:eastAsia="es-CO"/>
              </w:rPr>
              <w:t>Anturios</w:t>
            </w:r>
          </w:p>
        </w:tc>
        <w:tc>
          <w:tcPr>
            <w:tcW w:w="2835" w:type="dxa"/>
            <w:noWrap/>
            <w:hideMark/>
          </w:tcPr>
          <w:p w14:paraId="07047D88" w14:textId="77777777" w:rsidR="007771BB" w:rsidRPr="00611B4B" w:rsidRDefault="007771BB" w:rsidP="007D5327">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611B4B">
              <w:rPr>
                <w:rFonts w:ascii="Times New Roman" w:eastAsia="Times New Roman" w:hAnsi="Times New Roman" w:cs="Times New Roman"/>
                <w:lang w:eastAsia="es-CO"/>
              </w:rPr>
              <w:t>205.192</w:t>
            </w:r>
          </w:p>
        </w:tc>
      </w:tr>
      <w:tr w:rsidR="007771BB" w:rsidRPr="00611B4B" w14:paraId="7521B50D" w14:textId="77777777" w:rsidTr="006634B1">
        <w:trPr>
          <w:trHeight w:val="255"/>
          <w:jc w:val="center"/>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6F6E1E1" w14:textId="77777777" w:rsidR="007771BB" w:rsidRPr="007771BB" w:rsidRDefault="007771BB" w:rsidP="007D5327">
            <w:pPr>
              <w:suppressAutoHyphens w:val="0"/>
              <w:spacing w:after="0" w:line="240" w:lineRule="auto"/>
              <w:jc w:val="center"/>
              <w:rPr>
                <w:rFonts w:ascii="Times New Roman" w:eastAsia="Times New Roman" w:hAnsi="Times New Roman" w:cs="Times New Roman"/>
                <w:b w:val="0"/>
                <w:bCs w:val="0"/>
                <w:lang w:eastAsia="es-CO"/>
              </w:rPr>
            </w:pPr>
            <w:r w:rsidRPr="007771BB">
              <w:rPr>
                <w:rFonts w:ascii="Times New Roman" w:eastAsia="Times New Roman" w:hAnsi="Times New Roman" w:cs="Times New Roman"/>
                <w:b w:val="0"/>
                <w:bCs w:val="0"/>
                <w:lang w:eastAsia="es-CO"/>
              </w:rPr>
              <w:t>Muestras Botánicas</w:t>
            </w:r>
          </w:p>
        </w:tc>
        <w:tc>
          <w:tcPr>
            <w:tcW w:w="2835" w:type="dxa"/>
            <w:noWrap/>
            <w:hideMark/>
          </w:tcPr>
          <w:p w14:paraId="784473F7" w14:textId="77777777" w:rsidR="007771BB" w:rsidRPr="00611B4B" w:rsidRDefault="007771BB" w:rsidP="007D5327">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611B4B">
              <w:rPr>
                <w:rFonts w:ascii="Times New Roman" w:eastAsia="Times New Roman" w:hAnsi="Times New Roman" w:cs="Times New Roman"/>
                <w:lang w:eastAsia="es-CO"/>
              </w:rPr>
              <w:t>5</w:t>
            </w:r>
            <w:r>
              <w:rPr>
                <w:rFonts w:ascii="Times New Roman" w:eastAsia="Times New Roman" w:hAnsi="Times New Roman" w:cs="Times New Roman"/>
                <w:lang w:eastAsia="es-CO"/>
              </w:rPr>
              <w:t>.</w:t>
            </w:r>
            <w:r w:rsidRPr="00611B4B">
              <w:rPr>
                <w:rFonts w:ascii="Times New Roman" w:eastAsia="Times New Roman" w:hAnsi="Times New Roman" w:cs="Times New Roman"/>
                <w:lang w:eastAsia="es-CO"/>
              </w:rPr>
              <w:t>811</w:t>
            </w:r>
          </w:p>
        </w:tc>
      </w:tr>
      <w:tr w:rsidR="007771BB" w:rsidRPr="00611B4B" w14:paraId="289BB8D3" w14:textId="77777777" w:rsidTr="006634B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22" w:type="dxa"/>
            <w:noWrap/>
          </w:tcPr>
          <w:p w14:paraId="292BAA56" w14:textId="77777777" w:rsidR="007771BB" w:rsidRPr="007771BB" w:rsidRDefault="007771BB" w:rsidP="007D5327">
            <w:pPr>
              <w:suppressAutoHyphens w:val="0"/>
              <w:spacing w:after="0" w:line="240" w:lineRule="auto"/>
              <w:jc w:val="center"/>
              <w:rPr>
                <w:rFonts w:ascii="Times New Roman" w:eastAsia="Times New Roman" w:hAnsi="Times New Roman" w:cs="Times New Roman"/>
                <w:b w:val="0"/>
                <w:bCs w:val="0"/>
                <w:lang w:eastAsia="es-CO"/>
              </w:rPr>
            </w:pPr>
            <w:r w:rsidRPr="007771BB">
              <w:rPr>
                <w:rFonts w:ascii="Times New Roman" w:eastAsia="Times New Roman" w:hAnsi="Times New Roman" w:cs="Times New Roman"/>
                <w:b w:val="0"/>
                <w:bCs w:val="0"/>
                <w:lang w:eastAsia="es-CO"/>
              </w:rPr>
              <w:t>Muestras Biológicas</w:t>
            </w:r>
          </w:p>
        </w:tc>
        <w:tc>
          <w:tcPr>
            <w:tcW w:w="2835" w:type="dxa"/>
            <w:noWrap/>
          </w:tcPr>
          <w:p w14:paraId="0B326D67" w14:textId="77777777" w:rsidR="007771BB" w:rsidRPr="00611B4B" w:rsidRDefault="007771BB" w:rsidP="007D5327">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611B4B">
              <w:rPr>
                <w:rFonts w:ascii="Times New Roman" w:eastAsia="Times New Roman" w:hAnsi="Times New Roman" w:cs="Times New Roman"/>
                <w:lang w:eastAsia="es-CO"/>
              </w:rPr>
              <w:t>1</w:t>
            </w:r>
            <w:r>
              <w:rPr>
                <w:rFonts w:ascii="Times New Roman" w:eastAsia="Times New Roman" w:hAnsi="Times New Roman" w:cs="Times New Roman"/>
                <w:lang w:eastAsia="es-CO"/>
              </w:rPr>
              <w:t>.</w:t>
            </w:r>
            <w:r w:rsidRPr="00611B4B">
              <w:rPr>
                <w:rFonts w:ascii="Times New Roman" w:eastAsia="Times New Roman" w:hAnsi="Times New Roman" w:cs="Times New Roman"/>
                <w:lang w:eastAsia="es-CO"/>
              </w:rPr>
              <w:t>442</w:t>
            </w:r>
          </w:p>
        </w:tc>
      </w:tr>
      <w:tr w:rsidR="007771BB" w:rsidRPr="00611B4B" w14:paraId="5E88F6C2" w14:textId="77777777" w:rsidTr="006634B1">
        <w:trPr>
          <w:trHeight w:val="255"/>
          <w:jc w:val="center"/>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90E372A" w14:textId="77777777" w:rsidR="007771BB" w:rsidRPr="00611B4B" w:rsidRDefault="007771BB" w:rsidP="007D5327">
            <w:pPr>
              <w:suppressAutoHyphens w:val="0"/>
              <w:spacing w:after="0" w:line="240" w:lineRule="auto"/>
              <w:jc w:val="center"/>
              <w:rPr>
                <w:rFonts w:ascii="Times New Roman" w:eastAsia="Times New Roman" w:hAnsi="Times New Roman" w:cs="Times New Roman"/>
                <w:b w:val="0"/>
                <w:bCs w:val="0"/>
                <w:lang w:eastAsia="es-CO"/>
              </w:rPr>
            </w:pPr>
            <w:r w:rsidRPr="00611B4B">
              <w:rPr>
                <w:rFonts w:ascii="Times New Roman" w:eastAsia="Times New Roman" w:hAnsi="Times New Roman" w:cs="Times New Roman"/>
                <w:lang w:eastAsia="es-CO"/>
              </w:rPr>
              <w:t>TOTAL</w:t>
            </w:r>
          </w:p>
        </w:tc>
        <w:tc>
          <w:tcPr>
            <w:tcW w:w="2835" w:type="dxa"/>
            <w:noWrap/>
            <w:hideMark/>
          </w:tcPr>
          <w:p w14:paraId="31672F29" w14:textId="77777777" w:rsidR="007771BB" w:rsidRPr="00611B4B" w:rsidRDefault="007771BB" w:rsidP="007D5327">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Pr>
                <w:rFonts w:ascii="Times New Roman" w:eastAsia="Times New Roman" w:hAnsi="Times New Roman" w:cs="Times New Roman"/>
                <w:b/>
                <w:bCs/>
                <w:lang w:eastAsia="es-CO"/>
              </w:rPr>
              <w:t>1.714.766</w:t>
            </w:r>
          </w:p>
        </w:tc>
      </w:tr>
    </w:tbl>
    <w:p w14:paraId="3A211E4E" w14:textId="5AC53831" w:rsidR="009E3853" w:rsidRPr="006D5290" w:rsidRDefault="006D5290" w:rsidP="006D5290">
      <w:pPr>
        <w:suppressAutoHyphens w:val="0"/>
        <w:spacing w:after="160" w:line="259" w:lineRule="auto"/>
        <w:jc w:val="center"/>
        <w:rPr>
          <w:rFonts w:ascii="Times New Roman" w:hAnsi="Times New Roman" w:cs="Times New Roman"/>
        </w:rPr>
      </w:pPr>
      <w:r w:rsidRPr="006D5290">
        <w:rPr>
          <w:rFonts w:ascii="Times New Roman" w:hAnsi="Times New Roman" w:cs="Times New Roman"/>
        </w:rPr>
        <w:t>Fuente: SDA</w:t>
      </w:r>
    </w:p>
    <w:p w14:paraId="2A78A700" w14:textId="5C8E80F0" w:rsidR="007771BB" w:rsidRDefault="006D5290" w:rsidP="006D5290">
      <w:pPr>
        <w:pStyle w:val="Descripcin"/>
      </w:pPr>
      <w:r>
        <w:rPr>
          <w:b/>
          <w:bCs w:val="0"/>
        </w:rPr>
        <w:t xml:space="preserve"> </w:t>
      </w:r>
      <w:bookmarkStart w:id="401" w:name="_Toc62820754"/>
      <w:r>
        <w:t xml:space="preserve">Ilustración </w:t>
      </w:r>
      <w:r>
        <w:fldChar w:fldCharType="begin"/>
      </w:r>
      <w:r>
        <w:instrText xml:space="preserve"> SEQ Ilustración \* ARABIC </w:instrText>
      </w:r>
      <w:r>
        <w:fldChar w:fldCharType="separate"/>
      </w:r>
      <w:r w:rsidR="00FA2513">
        <w:rPr>
          <w:noProof/>
        </w:rPr>
        <w:t>95</w:t>
      </w:r>
      <w:r>
        <w:fldChar w:fldCharType="end"/>
      </w:r>
      <w:r>
        <w:t xml:space="preserve">: </w:t>
      </w:r>
      <w:r w:rsidR="007771BB" w:rsidRPr="00611B4B">
        <w:t xml:space="preserve"> Verificaciones de permisos CITES y NO CITES</w:t>
      </w:r>
      <w:bookmarkEnd w:id="401"/>
    </w:p>
    <w:p w14:paraId="2A8E5B29" w14:textId="450FFE68" w:rsidR="007771BB" w:rsidRDefault="007771BB" w:rsidP="007771BB">
      <w:pPr>
        <w:suppressAutoHyphens w:val="0"/>
        <w:spacing w:after="160" w:line="259" w:lineRule="auto"/>
        <w:jc w:val="center"/>
        <w:rPr>
          <w:b/>
          <w:bCs/>
        </w:rPr>
      </w:pPr>
      <w:r>
        <w:rPr>
          <w:b/>
          <w:bCs/>
          <w:noProof/>
        </w:rPr>
        <w:drawing>
          <wp:inline distT="0" distB="0" distL="0" distR="0" wp14:anchorId="08856AD0" wp14:editId="20C96E3E">
            <wp:extent cx="3433989" cy="1914525"/>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n 225"/>
                    <pic:cNvPicPr/>
                  </pic:nvPicPr>
                  <pic:blipFill>
                    <a:blip r:embed="rId219">
                      <a:extLst>
                        <a:ext uri="{28A0092B-C50C-407E-A947-70E740481C1C}">
                          <a14:useLocalDpi xmlns:a14="http://schemas.microsoft.com/office/drawing/2010/main" val="0"/>
                        </a:ext>
                      </a:extLst>
                    </a:blip>
                    <a:stretch>
                      <a:fillRect/>
                    </a:stretch>
                  </pic:blipFill>
                  <pic:spPr>
                    <a:xfrm>
                      <a:off x="0" y="0"/>
                      <a:ext cx="3437624" cy="1916552"/>
                    </a:xfrm>
                    <a:prstGeom prst="rect">
                      <a:avLst/>
                    </a:prstGeom>
                  </pic:spPr>
                </pic:pic>
              </a:graphicData>
            </a:graphic>
          </wp:inline>
        </w:drawing>
      </w:r>
    </w:p>
    <w:p w14:paraId="119FA4D7" w14:textId="5200A0A2" w:rsidR="006D5290" w:rsidRPr="006D5290" w:rsidRDefault="006D5290" w:rsidP="007771BB">
      <w:pPr>
        <w:suppressAutoHyphens w:val="0"/>
        <w:spacing w:after="160" w:line="259" w:lineRule="auto"/>
        <w:jc w:val="center"/>
        <w:rPr>
          <w:rFonts w:ascii="Times New Roman" w:eastAsiaTheme="minorEastAsia" w:hAnsi="Times New Roman" w:cs="Times New Roman"/>
          <w:bCs/>
          <w:sz w:val="20"/>
          <w:szCs w:val="20"/>
          <w:lang w:val="es-ES" w:eastAsia="en-US"/>
        </w:rPr>
      </w:pPr>
      <w:r w:rsidRPr="006D5290">
        <w:rPr>
          <w:rFonts w:ascii="Times New Roman" w:eastAsiaTheme="minorEastAsia" w:hAnsi="Times New Roman" w:cs="Times New Roman"/>
          <w:bCs/>
          <w:sz w:val="20"/>
          <w:szCs w:val="20"/>
          <w:lang w:val="es-ES" w:eastAsia="en-US"/>
        </w:rPr>
        <w:t>Fuente: SDA</w:t>
      </w:r>
    </w:p>
    <w:p w14:paraId="38CB6190" w14:textId="77777777" w:rsidR="007771BB" w:rsidRPr="009552C3" w:rsidRDefault="007771BB" w:rsidP="000C6178">
      <w:pPr>
        <w:pStyle w:val="Ttulo2"/>
        <w:numPr>
          <w:ilvl w:val="3"/>
          <w:numId w:val="131"/>
        </w:numPr>
        <w:spacing w:before="0"/>
        <w:rPr>
          <w:rFonts w:ascii="Times New Roman" w:hAnsi="Times New Roman" w:cs="Times New Roman"/>
          <w:b/>
          <w:bCs/>
          <w:color w:val="auto"/>
          <w:sz w:val="28"/>
          <w:szCs w:val="28"/>
          <w:lang w:val="es-ES"/>
        </w:rPr>
      </w:pPr>
      <w:bookmarkStart w:id="402" w:name="_Toc62814937"/>
      <w:r w:rsidRPr="009552C3">
        <w:rPr>
          <w:rFonts w:ascii="Times New Roman" w:hAnsi="Times New Roman" w:cs="Times New Roman"/>
          <w:b/>
          <w:bCs/>
          <w:color w:val="auto"/>
          <w:sz w:val="28"/>
          <w:szCs w:val="28"/>
          <w:lang w:val="es-ES"/>
        </w:rPr>
        <w:lastRenderedPageBreak/>
        <w:t>Actuaciones de Control y Prevención.</w:t>
      </w:r>
      <w:bookmarkEnd w:id="402"/>
      <w:r w:rsidRPr="009552C3">
        <w:rPr>
          <w:rFonts w:ascii="Times New Roman" w:hAnsi="Times New Roman" w:cs="Times New Roman"/>
          <w:b/>
          <w:bCs/>
          <w:color w:val="auto"/>
          <w:sz w:val="28"/>
          <w:szCs w:val="28"/>
          <w:lang w:val="es-ES"/>
        </w:rPr>
        <w:t xml:space="preserve"> </w:t>
      </w:r>
    </w:p>
    <w:p w14:paraId="6D6AAB60" w14:textId="77777777" w:rsidR="007771BB" w:rsidRDefault="007771BB" w:rsidP="007771BB">
      <w:pPr>
        <w:pStyle w:val="Prrafodelista"/>
        <w:spacing w:after="0" w:line="240" w:lineRule="auto"/>
        <w:ind w:left="360"/>
        <w:jc w:val="both"/>
        <w:rPr>
          <w:rFonts w:ascii="Times New Roman" w:hAnsi="Times New Roman" w:cs="Times New Roman"/>
          <w:bCs/>
          <w:highlight w:val="red"/>
          <w:lang w:eastAsia="en-US"/>
        </w:rPr>
      </w:pPr>
    </w:p>
    <w:p w14:paraId="303D6874" w14:textId="77777777" w:rsidR="007771BB" w:rsidRPr="007771BB" w:rsidRDefault="007771BB" w:rsidP="000C6178">
      <w:pPr>
        <w:pStyle w:val="Prrafodelista"/>
        <w:numPr>
          <w:ilvl w:val="0"/>
          <w:numId w:val="88"/>
        </w:numPr>
        <w:spacing w:after="0" w:line="240" w:lineRule="auto"/>
        <w:jc w:val="both"/>
        <w:rPr>
          <w:rFonts w:ascii="Times New Roman" w:hAnsi="Times New Roman" w:cs="Times New Roman"/>
          <w:bCs/>
          <w:sz w:val="24"/>
          <w:szCs w:val="24"/>
          <w:lang w:eastAsia="en-US"/>
        </w:rPr>
      </w:pPr>
      <w:r w:rsidRPr="007771BB">
        <w:rPr>
          <w:rFonts w:ascii="Times New Roman" w:hAnsi="Times New Roman" w:cs="Times New Roman"/>
          <w:b/>
          <w:sz w:val="24"/>
          <w:szCs w:val="24"/>
        </w:rPr>
        <w:t>Control al tráfico ilegal de productos maderables y no maderables en el D.C:</w:t>
      </w:r>
      <w:r w:rsidRPr="007771BB">
        <w:rPr>
          <w:sz w:val="24"/>
          <w:szCs w:val="24"/>
        </w:rPr>
        <w:t xml:space="preserve"> </w:t>
      </w:r>
      <w:r w:rsidRPr="007771BB">
        <w:rPr>
          <w:rFonts w:ascii="Times New Roman" w:hAnsi="Times New Roman" w:cs="Times New Roman"/>
          <w:sz w:val="24"/>
          <w:szCs w:val="24"/>
        </w:rPr>
        <w:t>En el marco de estas estrategias de prevención y protección de la flora silvestre, se realizaron 2 operativos de control en 16 puntos con apoyo del Grupo de Protección Ambiental y Ecológico (GUPAE) de la Policía Nacional, uno en el terminal de transportes del Salitre y distintas plazas de alta comercialización de musgo, cubriendo las plazas de mercado distritales y el sector de Galerías, popular por la venta de adornos navideños.</w:t>
      </w:r>
    </w:p>
    <w:p w14:paraId="3EDCF73E" w14:textId="77777777" w:rsidR="007771BB" w:rsidRPr="007771BB" w:rsidRDefault="007771BB" w:rsidP="007771BB">
      <w:pPr>
        <w:pStyle w:val="Prrafodelista"/>
        <w:spacing w:after="0" w:line="240" w:lineRule="auto"/>
        <w:ind w:left="360"/>
        <w:jc w:val="both"/>
        <w:rPr>
          <w:rFonts w:ascii="Times New Roman" w:hAnsi="Times New Roman" w:cs="Times New Roman"/>
          <w:bCs/>
          <w:sz w:val="24"/>
          <w:szCs w:val="24"/>
          <w:lang w:eastAsia="en-US"/>
        </w:rPr>
      </w:pPr>
    </w:p>
    <w:p w14:paraId="3DBF22CA" w14:textId="3E05DBD7" w:rsidR="007771BB" w:rsidRDefault="007771BB" w:rsidP="007771BB">
      <w:pPr>
        <w:suppressAutoHyphens w:val="0"/>
        <w:spacing w:after="160" w:line="240" w:lineRule="auto"/>
        <w:ind w:left="360"/>
        <w:jc w:val="both"/>
        <w:rPr>
          <w:b/>
          <w:bCs/>
        </w:rPr>
      </w:pPr>
      <w:r w:rsidRPr="007771BB">
        <w:rPr>
          <w:rFonts w:ascii="Times New Roman" w:hAnsi="Times New Roman" w:cs="Times New Roman"/>
          <w:bCs/>
          <w:sz w:val="24"/>
          <w:szCs w:val="24"/>
          <w:lang w:eastAsia="en-US"/>
        </w:rPr>
        <w:t xml:space="preserve">En la estrategia de prevención del plan de protección al musgo, se realizaron </w:t>
      </w:r>
      <w:r w:rsidRPr="007771BB">
        <w:rPr>
          <w:rFonts w:ascii="Times New Roman" w:hAnsi="Times New Roman" w:cs="Times New Roman"/>
          <w:b/>
          <w:sz w:val="24"/>
          <w:szCs w:val="24"/>
          <w:lang w:eastAsia="en-US"/>
        </w:rPr>
        <w:t>8</w:t>
      </w:r>
      <w:r w:rsidRPr="007771BB">
        <w:rPr>
          <w:rFonts w:ascii="Times New Roman" w:hAnsi="Times New Roman" w:cs="Times New Roman"/>
          <w:bCs/>
          <w:sz w:val="24"/>
          <w:szCs w:val="24"/>
          <w:lang w:eastAsia="en-US"/>
        </w:rPr>
        <w:t xml:space="preserve"> capacitaciones donde se vieron beneficiadas alrededor de 1.229 personas. Como parte de la estrategia de control se realizaron 41 recorridos en las distintas plazas públicas y privadas, entregando el material divulgativo y el mensaje de cuidar los musgos y evitar su comercialización. Se logró la recuperación de 385 bultos de chamizo que pretendían ser comercializados sin los respectivos permisos de aprovechamiento o transporte</w:t>
      </w:r>
      <w:r w:rsidRPr="000851F0">
        <w:rPr>
          <w:rFonts w:ascii="Times New Roman" w:hAnsi="Times New Roman" w:cs="Times New Roman"/>
          <w:bCs/>
          <w:lang w:eastAsia="en-US"/>
        </w:rPr>
        <w:t>.</w:t>
      </w:r>
    </w:p>
    <w:p w14:paraId="11F650A2" w14:textId="77777777" w:rsidR="009E3853" w:rsidRDefault="009E3853" w:rsidP="009E3853">
      <w:pPr>
        <w:suppressAutoHyphens w:val="0"/>
        <w:spacing w:after="160" w:line="259" w:lineRule="auto"/>
        <w:jc w:val="both"/>
        <w:rPr>
          <w:b/>
          <w:bCs/>
        </w:rPr>
      </w:pPr>
    </w:p>
    <w:p w14:paraId="3E62B00D" w14:textId="780AD88C" w:rsidR="0078524E" w:rsidRDefault="006D5290" w:rsidP="006D5290">
      <w:pPr>
        <w:pStyle w:val="Descripcin"/>
      </w:pPr>
      <w:r>
        <w:t xml:space="preserve"> </w:t>
      </w:r>
      <w:bookmarkStart w:id="403" w:name="_Toc62820755"/>
      <w:r>
        <w:t xml:space="preserve">Ilustración </w:t>
      </w:r>
      <w:r>
        <w:fldChar w:fldCharType="begin"/>
      </w:r>
      <w:r>
        <w:instrText xml:space="preserve"> SEQ Ilustración \* ARABIC </w:instrText>
      </w:r>
      <w:r>
        <w:fldChar w:fldCharType="separate"/>
      </w:r>
      <w:r w:rsidR="00FA2513">
        <w:rPr>
          <w:noProof/>
        </w:rPr>
        <w:t>96</w:t>
      </w:r>
      <w:r>
        <w:fldChar w:fldCharType="end"/>
      </w:r>
      <w:r>
        <w:t xml:space="preserve">: </w:t>
      </w:r>
      <w:r w:rsidR="007771BB" w:rsidRPr="004149BC">
        <w:t xml:space="preserve"> Distintas actividades de control y prevención en el marco de la Estrategia de protección al </w:t>
      </w:r>
      <w:r w:rsidR="007771BB">
        <w:t>m</w:t>
      </w:r>
      <w:r w:rsidR="007771BB" w:rsidRPr="004149BC">
        <w:t>usgo</w:t>
      </w:r>
      <w:bookmarkEnd w:id="403"/>
    </w:p>
    <w:p w14:paraId="6810E239" w14:textId="0B3BDE0B" w:rsidR="007771BB" w:rsidRDefault="007771BB" w:rsidP="007771BB">
      <w:pPr>
        <w:suppressAutoHyphens w:val="0"/>
        <w:spacing w:after="160" w:line="259" w:lineRule="auto"/>
        <w:jc w:val="center"/>
        <w:rPr>
          <w:b/>
          <w:bCs/>
        </w:rPr>
      </w:pPr>
      <w:r>
        <w:rPr>
          <w:b/>
          <w:bCs/>
          <w:noProof/>
        </w:rPr>
        <w:drawing>
          <wp:inline distT="0" distB="0" distL="0" distR="0" wp14:anchorId="357AA75E" wp14:editId="3DB186D5">
            <wp:extent cx="4276724" cy="2521793"/>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n 227"/>
                    <pic:cNvPicPr/>
                  </pic:nvPicPr>
                  <pic:blipFill>
                    <a:blip r:embed="rId220">
                      <a:extLst>
                        <a:ext uri="{28A0092B-C50C-407E-A947-70E740481C1C}">
                          <a14:useLocalDpi xmlns:a14="http://schemas.microsoft.com/office/drawing/2010/main" val="0"/>
                        </a:ext>
                      </a:extLst>
                    </a:blip>
                    <a:stretch>
                      <a:fillRect/>
                    </a:stretch>
                  </pic:blipFill>
                  <pic:spPr>
                    <a:xfrm>
                      <a:off x="0" y="0"/>
                      <a:ext cx="4285515" cy="2526977"/>
                    </a:xfrm>
                    <a:prstGeom prst="rect">
                      <a:avLst/>
                    </a:prstGeom>
                  </pic:spPr>
                </pic:pic>
              </a:graphicData>
            </a:graphic>
          </wp:inline>
        </w:drawing>
      </w:r>
    </w:p>
    <w:p w14:paraId="12C20B77" w14:textId="031192E5" w:rsidR="006D5290" w:rsidRPr="006D5290" w:rsidRDefault="006D5290" w:rsidP="007771BB">
      <w:pPr>
        <w:suppressAutoHyphens w:val="0"/>
        <w:spacing w:after="160" w:line="259" w:lineRule="auto"/>
        <w:jc w:val="center"/>
        <w:rPr>
          <w:rFonts w:ascii="Times New Roman" w:hAnsi="Times New Roman" w:cs="Times New Roman"/>
        </w:rPr>
      </w:pPr>
      <w:r w:rsidRPr="006D5290">
        <w:rPr>
          <w:rFonts w:ascii="Times New Roman" w:hAnsi="Times New Roman" w:cs="Times New Roman"/>
        </w:rPr>
        <w:t>Fuente: SDA</w:t>
      </w:r>
    </w:p>
    <w:p w14:paraId="7206F76E" w14:textId="77777777" w:rsidR="007771BB" w:rsidRPr="00D31282" w:rsidRDefault="007771BB" w:rsidP="007771BB">
      <w:pPr>
        <w:pStyle w:val="Prrafodelista"/>
        <w:spacing w:after="0" w:line="240" w:lineRule="auto"/>
        <w:ind w:left="268"/>
        <w:jc w:val="both"/>
        <w:rPr>
          <w:rFonts w:ascii="Times New Roman" w:hAnsi="Times New Roman" w:cs="Times New Roman"/>
        </w:rPr>
      </w:pPr>
      <w:r w:rsidRPr="00D31282">
        <w:rPr>
          <w:rFonts w:ascii="Times New Roman" w:hAnsi="Times New Roman" w:cs="Times New Roman"/>
        </w:rPr>
        <w:t xml:space="preserve">En el marco de la </w:t>
      </w:r>
      <w:r>
        <w:rPr>
          <w:rFonts w:ascii="Times New Roman" w:hAnsi="Times New Roman" w:cs="Times New Roman"/>
        </w:rPr>
        <w:t>“e</w:t>
      </w:r>
      <w:r w:rsidRPr="00D31282">
        <w:rPr>
          <w:rFonts w:ascii="Times New Roman" w:hAnsi="Times New Roman" w:cs="Times New Roman"/>
        </w:rPr>
        <w:t xml:space="preserve">strategia de </w:t>
      </w:r>
      <w:r>
        <w:rPr>
          <w:rFonts w:ascii="Times New Roman" w:hAnsi="Times New Roman" w:cs="Times New Roman"/>
        </w:rPr>
        <w:t>c</w:t>
      </w:r>
      <w:r w:rsidRPr="00D31282">
        <w:rPr>
          <w:rFonts w:ascii="Times New Roman" w:hAnsi="Times New Roman" w:cs="Times New Roman"/>
        </w:rPr>
        <w:t>arbón</w:t>
      </w:r>
      <w:r>
        <w:rPr>
          <w:rFonts w:ascii="Times New Roman" w:hAnsi="Times New Roman" w:cs="Times New Roman"/>
        </w:rPr>
        <w:t>”</w:t>
      </w:r>
      <w:r w:rsidRPr="00D31282">
        <w:rPr>
          <w:rFonts w:ascii="Times New Roman" w:hAnsi="Times New Roman" w:cs="Times New Roman"/>
        </w:rPr>
        <w:t xml:space="preserve">, se realizó una reunión virtual con 20 gerentes de las plazas de mercado, donde se les explicó la normatividad vigente en lo referente a la comercialización de </w:t>
      </w:r>
      <w:r>
        <w:rPr>
          <w:rFonts w:ascii="Times New Roman" w:hAnsi="Times New Roman" w:cs="Times New Roman"/>
        </w:rPr>
        <w:t>c</w:t>
      </w:r>
      <w:r w:rsidRPr="00D31282">
        <w:rPr>
          <w:rFonts w:ascii="Times New Roman" w:hAnsi="Times New Roman" w:cs="Times New Roman"/>
        </w:rPr>
        <w:t>arbón vegetal y se les invitó a buscar la legalidad de esta comercialización en sus plazas.</w:t>
      </w:r>
    </w:p>
    <w:p w14:paraId="104F3B5D" w14:textId="77777777" w:rsidR="007771BB" w:rsidRPr="00D31282" w:rsidRDefault="007771BB" w:rsidP="007771BB">
      <w:pPr>
        <w:pStyle w:val="Prrafodelista"/>
        <w:spacing w:after="0" w:line="240" w:lineRule="auto"/>
        <w:ind w:left="268"/>
        <w:jc w:val="both"/>
        <w:rPr>
          <w:rFonts w:ascii="Times New Roman" w:hAnsi="Times New Roman" w:cs="Times New Roman"/>
        </w:rPr>
      </w:pPr>
    </w:p>
    <w:p w14:paraId="4AA510C3" w14:textId="77777777" w:rsidR="007771BB" w:rsidRPr="00D31282" w:rsidRDefault="007771BB" w:rsidP="000C6178">
      <w:pPr>
        <w:pStyle w:val="Prrafodelista"/>
        <w:numPr>
          <w:ilvl w:val="0"/>
          <w:numId w:val="89"/>
        </w:numPr>
        <w:spacing w:after="0" w:line="240" w:lineRule="auto"/>
        <w:ind w:left="257" w:hanging="349"/>
        <w:jc w:val="both"/>
        <w:rPr>
          <w:rFonts w:ascii="Times New Roman" w:hAnsi="Times New Roman" w:cs="Times New Roman"/>
        </w:rPr>
      </w:pPr>
      <w:r w:rsidRPr="00D31282">
        <w:rPr>
          <w:rFonts w:ascii="Times New Roman" w:hAnsi="Times New Roman" w:cs="Times New Roman"/>
          <w:b/>
        </w:rPr>
        <w:t xml:space="preserve">Capacitaciones a los usuarios: </w:t>
      </w:r>
      <w:r w:rsidRPr="00D31282">
        <w:rPr>
          <w:rFonts w:ascii="Times New Roman" w:hAnsi="Times New Roman" w:cs="Times New Roman"/>
        </w:rPr>
        <w:t xml:space="preserve">En el periodo 01 de julio al 31 de diciembre, se realizaron </w:t>
      </w:r>
      <w:r w:rsidRPr="00EF41AD">
        <w:rPr>
          <w:rFonts w:ascii="Times New Roman" w:hAnsi="Times New Roman" w:cs="Times New Roman"/>
          <w:b/>
          <w:bCs/>
        </w:rPr>
        <w:t xml:space="preserve">2 </w:t>
      </w:r>
      <w:r w:rsidRPr="00D31282">
        <w:rPr>
          <w:rFonts w:ascii="Times New Roman" w:hAnsi="Times New Roman" w:cs="Times New Roman"/>
        </w:rPr>
        <w:t xml:space="preserve">actividades con el fin de capacitar a los usuarios en los temas relacionados con </w:t>
      </w:r>
      <w:r>
        <w:rPr>
          <w:rFonts w:ascii="Times New Roman" w:hAnsi="Times New Roman" w:cs="Times New Roman"/>
        </w:rPr>
        <w:t>f</w:t>
      </w:r>
      <w:r w:rsidRPr="00D31282">
        <w:rPr>
          <w:rFonts w:ascii="Times New Roman" w:hAnsi="Times New Roman" w:cs="Times New Roman"/>
        </w:rPr>
        <w:t xml:space="preserve">lora en el </w:t>
      </w:r>
      <w:r>
        <w:rPr>
          <w:rFonts w:ascii="Times New Roman" w:hAnsi="Times New Roman" w:cs="Times New Roman"/>
        </w:rPr>
        <w:t>D</w:t>
      </w:r>
      <w:r w:rsidRPr="00D31282">
        <w:rPr>
          <w:rFonts w:ascii="Times New Roman" w:hAnsi="Times New Roman" w:cs="Times New Roman"/>
        </w:rPr>
        <w:t xml:space="preserve">istrito Capital. El primero de ellos fue un taller virtual realizado el 10 de noviembre y dirigido a los </w:t>
      </w:r>
      <w:r>
        <w:rPr>
          <w:rFonts w:ascii="Times New Roman" w:hAnsi="Times New Roman" w:cs="Times New Roman"/>
        </w:rPr>
        <w:t>i</w:t>
      </w:r>
      <w:r w:rsidRPr="00D31282">
        <w:rPr>
          <w:rFonts w:ascii="Times New Roman" w:hAnsi="Times New Roman" w:cs="Times New Roman"/>
        </w:rPr>
        <w:t xml:space="preserve">ndustriales firmantes del Acuerdo </w:t>
      </w:r>
      <w:r>
        <w:rPr>
          <w:rFonts w:ascii="Times New Roman" w:hAnsi="Times New Roman" w:cs="Times New Roman"/>
        </w:rPr>
        <w:t>i</w:t>
      </w:r>
      <w:r w:rsidRPr="00D31282">
        <w:rPr>
          <w:rFonts w:ascii="Times New Roman" w:hAnsi="Times New Roman" w:cs="Times New Roman"/>
        </w:rPr>
        <w:t xml:space="preserve">ntersectorial por la </w:t>
      </w:r>
      <w:r>
        <w:rPr>
          <w:rFonts w:ascii="Times New Roman" w:hAnsi="Times New Roman" w:cs="Times New Roman"/>
        </w:rPr>
        <w:t>m</w:t>
      </w:r>
      <w:r w:rsidRPr="00D31282">
        <w:rPr>
          <w:rFonts w:ascii="Times New Roman" w:hAnsi="Times New Roman" w:cs="Times New Roman"/>
        </w:rPr>
        <w:t xml:space="preserve">adera </w:t>
      </w:r>
      <w:r>
        <w:rPr>
          <w:rFonts w:ascii="Times New Roman" w:hAnsi="Times New Roman" w:cs="Times New Roman"/>
        </w:rPr>
        <w:t>l</w:t>
      </w:r>
      <w:r w:rsidRPr="00D31282">
        <w:rPr>
          <w:rFonts w:ascii="Times New Roman" w:hAnsi="Times New Roman" w:cs="Times New Roman"/>
        </w:rPr>
        <w:t>egal en el Distrito Capital, donde se les presentó el nuevo procedimiento de “</w:t>
      </w:r>
      <w:r w:rsidRPr="00EF41AD">
        <w:rPr>
          <w:rFonts w:ascii="Times New Roman" w:hAnsi="Times New Roman" w:cs="Times New Roman"/>
          <w:i/>
          <w:iCs/>
        </w:rPr>
        <w:t>Reconocimiento a la procedencia legal de la Madera</w:t>
      </w:r>
      <w:r w:rsidRPr="00D31282">
        <w:rPr>
          <w:rFonts w:ascii="Times New Roman" w:hAnsi="Times New Roman" w:cs="Times New Roman"/>
        </w:rPr>
        <w:t>”, procedimiento establecido por</w:t>
      </w:r>
      <w:r>
        <w:rPr>
          <w:rFonts w:ascii="Times New Roman" w:hAnsi="Times New Roman" w:cs="Times New Roman"/>
        </w:rPr>
        <w:t xml:space="preserve"> el </w:t>
      </w:r>
      <w:r w:rsidRPr="00D31282">
        <w:rPr>
          <w:rFonts w:ascii="Times New Roman" w:hAnsi="Times New Roman" w:cs="Times New Roman"/>
        </w:rPr>
        <w:t xml:space="preserve"> M</w:t>
      </w:r>
      <w:r>
        <w:rPr>
          <w:rFonts w:ascii="Times New Roman" w:hAnsi="Times New Roman" w:cs="Times New Roman"/>
        </w:rPr>
        <w:t xml:space="preserve">inisterio de </w:t>
      </w:r>
      <w:r w:rsidRPr="00D31282">
        <w:rPr>
          <w:rFonts w:ascii="Times New Roman" w:hAnsi="Times New Roman" w:cs="Times New Roman"/>
        </w:rPr>
        <w:t>A</w:t>
      </w:r>
      <w:r>
        <w:rPr>
          <w:rFonts w:ascii="Times New Roman" w:hAnsi="Times New Roman" w:cs="Times New Roman"/>
        </w:rPr>
        <w:t xml:space="preserve">mbiente y </w:t>
      </w:r>
      <w:r w:rsidRPr="00D31282">
        <w:rPr>
          <w:rFonts w:ascii="Times New Roman" w:hAnsi="Times New Roman" w:cs="Times New Roman"/>
        </w:rPr>
        <w:t>D</w:t>
      </w:r>
      <w:r>
        <w:rPr>
          <w:rFonts w:ascii="Times New Roman" w:hAnsi="Times New Roman" w:cs="Times New Roman"/>
        </w:rPr>
        <w:t xml:space="preserve">esarrollo </w:t>
      </w:r>
      <w:r w:rsidRPr="00D31282">
        <w:rPr>
          <w:rFonts w:ascii="Times New Roman" w:hAnsi="Times New Roman" w:cs="Times New Roman"/>
        </w:rPr>
        <w:t>S</w:t>
      </w:r>
      <w:r>
        <w:rPr>
          <w:rFonts w:ascii="Times New Roman" w:hAnsi="Times New Roman" w:cs="Times New Roman"/>
        </w:rPr>
        <w:t>ostenible (MADS)</w:t>
      </w:r>
      <w:r w:rsidRPr="00D31282">
        <w:rPr>
          <w:rFonts w:ascii="Times New Roman" w:hAnsi="Times New Roman" w:cs="Times New Roman"/>
        </w:rPr>
        <w:t xml:space="preserve">, donde como autoridad ambiental, se pretender resaltar aquellas industrias que cumplan a cabalidad con </w:t>
      </w:r>
      <w:r w:rsidRPr="00D31282">
        <w:rPr>
          <w:rFonts w:ascii="Times New Roman" w:hAnsi="Times New Roman" w:cs="Times New Roman"/>
        </w:rPr>
        <w:lastRenderedPageBreak/>
        <w:t>la normatividad ambiental. En este taller se contó con la participación de 52 industrias registradas en el Distrito Capital.</w:t>
      </w:r>
    </w:p>
    <w:p w14:paraId="3980E899" w14:textId="77777777" w:rsidR="007771BB" w:rsidRPr="00D31282" w:rsidRDefault="007771BB" w:rsidP="007771BB">
      <w:pPr>
        <w:spacing w:after="0" w:line="240" w:lineRule="auto"/>
        <w:jc w:val="both"/>
        <w:rPr>
          <w:rFonts w:ascii="Times New Roman" w:hAnsi="Times New Roman" w:cs="Times New Roman"/>
        </w:rPr>
      </w:pPr>
    </w:p>
    <w:p w14:paraId="216814AB" w14:textId="77777777" w:rsidR="007771BB" w:rsidRPr="00D31282" w:rsidRDefault="007771BB" w:rsidP="007771BB">
      <w:pPr>
        <w:spacing w:after="0" w:line="240" w:lineRule="auto"/>
        <w:ind w:left="256"/>
        <w:jc w:val="both"/>
        <w:rPr>
          <w:rFonts w:ascii="Times New Roman" w:hAnsi="Times New Roman" w:cs="Times New Roman"/>
        </w:rPr>
      </w:pPr>
      <w:r w:rsidRPr="00D31282">
        <w:rPr>
          <w:rFonts w:ascii="Times New Roman" w:hAnsi="Times New Roman" w:cs="Times New Roman"/>
        </w:rPr>
        <w:t>El segundo fue una actividad denominada “</w:t>
      </w:r>
      <w:r w:rsidRPr="00EF41AD">
        <w:rPr>
          <w:rFonts w:ascii="Times New Roman" w:hAnsi="Times New Roman" w:cs="Times New Roman"/>
          <w:i/>
          <w:iCs/>
        </w:rPr>
        <w:t>Reto Naturalista</w:t>
      </w:r>
      <w:r w:rsidRPr="00D31282">
        <w:rPr>
          <w:rFonts w:ascii="Times New Roman" w:hAnsi="Times New Roman" w:cs="Times New Roman"/>
        </w:rPr>
        <w:t xml:space="preserve">” donde el área </w:t>
      </w:r>
      <w:r>
        <w:rPr>
          <w:rFonts w:ascii="Times New Roman" w:hAnsi="Times New Roman" w:cs="Times New Roman"/>
        </w:rPr>
        <w:t>brindó</w:t>
      </w:r>
      <w:r w:rsidRPr="00D31282">
        <w:rPr>
          <w:rFonts w:ascii="Times New Roman" w:hAnsi="Times New Roman" w:cs="Times New Roman"/>
        </w:rPr>
        <w:t xml:space="preserve"> apoyo con las actividades realizadas los días 17 y 18 de noviembre, contando con la participación de 32 personas.</w:t>
      </w:r>
    </w:p>
    <w:p w14:paraId="30EDAADB" w14:textId="77777777" w:rsidR="007771BB" w:rsidRPr="00D31282" w:rsidRDefault="007771BB" w:rsidP="007771BB">
      <w:pPr>
        <w:spacing w:after="0" w:line="240" w:lineRule="auto"/>
        <w:ind w:left="256"/>
        <w:jc w:val="both"/>
        <w:rPr>
          <w:rFonts w:ascii="Times New Roman" w:hAnsi="Times New Roman" w:cs="Times New Roman"/>
        </w:rPr>
      </w:pPr>
    </w:p>
    <w:p w14:paraId="0333D497" w14:textId="28C05905" w:rsidR="007771BB" w:rsidRDefault="007771BB" w:rsidP="007771BB">
      <w:pPr>
        <w:suppressAutoHyphens w:val="0"/>
        <w:spacing w:after="160" w:line="259" w:lineRule="auto"/>
        <w:jc w:val="both"/>
        <w:rPr>
          <w:b/>
          <w:bCs/>
        </w:rPr>
      </w:pPr>
      <w:r w:rsidRPr="00D31282">
        <w:rPr>
          <w:rFonts w:ascii="Times New Roman" w:hAnsi="Times New Roman" w:cs="Times New Roman"/>
          <w:b/>
        </w:rPr>
        <w:t>Oficinas de Enlace</w:t>
      </w:r>
      <w:r w:rsidRPr="00D31282">
        <w:rPr>
          <w:rFonts w:ascii="Times New Roman" w:hAnsi="Times New Roman" w:cs="Times New Roman"/>
        </w:rPr>
        <w:t xml:space="preserve">: </w:t>
      </w:r>
      <w:r>
        <w:rPr>
          <w:rFonts w:ascii="Times New Roman" w:hAnsi="Times New Roman" w:cs="Times New Roman"/>
        </w:rPr>
        <w:t>La SSFFS</w:t>
      </w:r>
      <w:r w:rsidRPr="00D31282">
        <w:rPr>
          <w:rFonts w:ascii="Times New Roman" w:hAnsi="Times New Roman" w:cs="Times New Roman"/>
        </w:rPr>
        <w:t xml:space="preserve"> en el periodo 01 de Julio al 31 de diciembre, realizó </w:t>
      </w:r>
      <w:r w:rsidRPr="00EF41AD">
        <w:rPr>
          <w:rFonts w:ascii="Times New Roman" w:hAnsi="Times New Roman" w:cs="Times New Roman"/>
          <w:b/>
          <w:bCs/>
        </w:rPr>
        <w:t>4</w:t>
      </w:r>
      <w:r w:rsidRPr="00D31282">
        <w:rPr>
          <w:rFonts w:ascii="Times New Roman" w:hAnsi="Times New Roman" w:cs="Times New Roman"/>
        </w:rPr>
        <w:t xml:space="preserve"> recorridos de control en la oficina de enlace del terminal </w:t>
      </w:r>
      <w:r>
        <w:rPr>
          <w:rFonts w:ascii="Times New Roman" w:hAnsi="Times New Roman" w:cs="Times New Roman"/>
        </w:rPr>
        <w:t>S</w:t>
      </w:r>
      <w:r w:rsidRPr="00D31282">
        <w:rPr>
          <w:rFonts w:ascii="Times New Roman" w:hAnsi="Times New Roman" w:cs="Times New Roman"/>
        </w:rPr>
        <w:t>alitre, donde no se encontraron individuos de la flora silvestre traídos de otras regiones. En estos recorridos se explicó a los transportadores y usuarios los peligros y sanciones por transportar flora silvestre sin los debidos permisos</w:t>
      </w:r>
    </w:p>
    <w:p w14:paraId="47D24205" w14:textId="683B9FA4" w:rsidR="0078524E" w:rsidRDefault="0078524E" w:rsidP="006C5A20">
      <w:pPr>
        <w:suppressAutoHyphens w:val="0"/>
        <w:spacing w:after="160" w:line="259" w:lineRule="auto"/>
        <w:jc w:val="both"/>
        <w:rPr>
          <w:b/>
          <w:bCs/>
        </w:rPr>
      </w:pPr>
    </w:p>
    <w:p w14:paraId="2A6B34DD" w14:textId="77968F0E" w:rsidR="007771BB" w:rsidRPr="006D5290" w:rsidRDefault="006D5290" w:rsidP="000C6178">
      <w:pPr>
        <w:pStyle w:val="Ttulo2"/>
        <w:numPr>
          <w:ilvl w:val="2"/>
          <w:numId w:val="131"/>
        </w:numPr>
        <w:spacing w:before="0"/>
        <w:rPr>
          <w:rFonts w:ascii="Times New Roman" w:hAnsi="Times New Roman" w:cs="Times New Roman"/>
          <w:b/>
          <w:bCs/>
          <w:color w:val="auto"/>
          <w:sz w:val="28"/>
          <w:szCs w:val="28"/>
          <w:lang w:val="es-ES"/>
        </w:rPr>
      </w:pPr>
      <w:bookmarkStart w:id="404" w:name="_Toc62814938"/>
      <w:r w:rsidRPr="006D5290">
        <w:rPr>
          <w:rFonts w:ascii="Times New Roman" w:hAnsi="Times New Roman" w:cs="Times New Roman"/>
          <w:b/>
          <w:bCs/>
          <w:color w:val="auto"/>
          <w:sz w:val="28"/>
          <w:szCs w:val="28"/>
          <w:lang w:val="es-ES"/>
        </w:rPr>
        <w:t>Arbolado urbano.</w:t>
      </w:r>
      <w:bookmarkEnd w:id="404"/>
      <w:r w:rsidRPr="006D5290">
        <w:rPr>
          <w:rFonts w:ascii="Times New Roman" w:hAnsi="Times New Roman" w:cs="Times New Roman"/>
          <w:b/>
          <w:bCs/>
          <w:color w:val="auto"/>
          <w:sz w:val="28"/>
          <w:szCs w:val="28"/>
          <w:lang w:val="es-ES"/>
        </w:rPr>
        <w:t xml:space="preserve"> </w:t>
      </w:r>
    </w:p>
    <w:p w14:paraId="6DD7DAC6" w14:textId="77777777" w:rsidR="007771BB" w:rsidRPr="00D168E5" w:rsidRDefault="007771BB" w:rsidP="007771BB">
      <w:pPr>
        <w:spacing w:line="240" w:lineRule="auto"/>
        <w:jc w:val="both"/>
        <w:rPr>
          <w:rFonts w:ascii="Times New Roman" w:hAnsi="Times New Roman" w:cs="Times New Roman"/>
          <w:lang w:val="es-ES"/>
        </w:rPr>
      </w:pPr>
    </w:p>
    <w:p w14:paraId="0CF0CBA1" w14:textId="3E1119FA" w:rsidR="007771BB" w:rsidRDefault="007771BB" w:rsidP="007771BB">
      <w:pPr>
        <w:spacing w:after="0" w:line="240" w:lineRule="auto"/>
        <w:jc w:val="both"/>
        <w:rPr>
          <w:rFonts w:ascii="Times New Roman" w:hAnsi="Times New Roman" w:cs="Times New Roman"/>
          <w:lang w:val="es-ES"/>
        </w:rPr>
      </w:pPr>
      <w:r w:rsidRPr="007771BB">
        <w:rPr>
          <w:rFonts w:ascii="Times New Roman" w:hAnsi="Times New Roman" w:cs="Times New Roman"/>
          <w:sz w:val="24"/>
          <w:szCs w:val="24"/>
          <w:lang w:val="es-ES"/>
        </w:rPr>
        <w:t xml:space="preserve">Con el fin de contribuir con una mejor gestión sobre el arbolado urbano y prevenir el deterioro del recurso, la Secretaría Distrital de Ambiente en cumplimiento con lo establecido en el marco normativo que regula el recurso forestal de la ciudad, del 01 de julio al 31 de diciembre de 2020, ejecutó </w:t>
      </w:r>
      <w:r w:rsidRPr="007771BB">
        <w:rPr>
          <w:rFonts w:ascii="Times New Roman" w:hAnsi="Times New Roman" w:cs="Times New Roman"/>
          <w:b/>
          <w:bCs/>
          <w:sz w:val="24"/>
          <w:szCs w:val="24"/>
          <w:lang w:val="es-ES"/>
        </w:rPr>
        <w:t>8.177</w:t>
      </w:r>
      <w:r w:rsidRPr="007771BB">
        <w:rPr>
          <w:rFonts w:ascii="Times New Roman" w:hAnsi="Times New Roman" w:cs="Times New Roman"/>
          <w:sz w:val="24"/>
          <w:szCs w:val="24"/>
          <w:lang w:val="es-ES"/>
        </w:rPr>
        <w:t xml:space="preserve"> actuaciones técnicas y jurídicas de evaluación, seguimiento, control y prevención sobre el arbolado urbano, de las cuales 7.727 son técnicas y 450 jurídicas, distribuidas así: conceptos técnicos de manejo silvicultural de arbolado urbano: 494; conceptos técnicos de atención de emergencias silviculturales: 574; conceptos técnicos para la autorización de actividades silviculturales para la realización, remodelación o ampliación de obras públicas o privadas de infraestructura, construcciones, instalaciones y similares: 76; informes técnicos de evaluación: 28; salvoconductos expedidos o negados: 23; conceptos técnicos de seguimiento silvicultural: 1.449; conceptos técnicos de seguimiento a la plantación y mantenimiento básico del arbolado urbano: 23; informes técnicos de seguimiento: 83; conceptos técnicos sancionatorios: 60; informe técnico sancionatorio: 1; jornadas pedagógicas: 10; autos: 308; resoluciones: 133; requerimientos y oficios de respuesta a comunicaciones y Peticiones, Quejas, Reclamos y Sugerencias (PQRS): 4.915</w:t>
      </w:r>
      <w:r w:rsidRPr="00D168E5">
        <w:rPr>
          <w:rFonts w:ascii="Times New Roman" w:hAnsi="Times New Roman" w:cs="Times New Roman"/>
          <w:lang w:val="es-ES"/>
        </w:rPr>
        <w:t xml:space="preserve">. </w:t>
      </w:r>
    </w:p>
    <w:p w14:paraId="311E59BF" w14:textId="77777777" w:rsidR="007771BB" w:rsidRPr="00D168E5" w:rsidRDefault="007771BB" w:rsidP="007771BB">
      <w:pPr>
        <w:spacing w:after="0" w:line="240" w:lineRule="auto"/>
        <w:jc w:val="both"/>
        <w:rPr>
          <w:rFonts w:ascii="Times New Roman" w:hAnsi="Times New Roman" w:cs="Times New Roman"/>
          <w:lang w:val="es-ES"/>
        </w:rPr>
      </w:pPr>
    </w:p>
    <w:p w14:paraId="0CC08FF8" w14:textId="77777777" w:rsidR="007771BB" w:rsidRPr="006D5290" w:rsidRDefault="007771BB" w:rsidP="000C6178">
      <w:pPr>
        <w:pStyle w:val="Ttulo2"/>
        <w:numPr>
          <w:ilvl w:val="3"/>
          <w:numId w:val="131"/>
        </w:numPr>
        <w:spacing w:before="0"/>
        <w:rPr>
          <w:rFonts w:ascii="Times New Roman" w:hAnsi="Times New Roman" w:cs="Times New Roman"/>
          <w:b/>
          <w:bCs/>
          <w:color w:val="auto"/>
          <w:sz w:val="28"/>
          <w:szCs w:val="28"/>
          <w:lang w:val="es-ES"/>
        </w:rPr>
      </w:pPr>
      <w:bookmarkStart w:id="405" w:name="_Toc62814939"/>
      <w:r w:rsidRPr="006D5290">
        <w:rPr>
          <w:rFonts w:ascii="Times New Roman" w:hAnsi="Times New Roman" w:cs="Times New Roman"/>
          <w:b/>
          <w:bCs/>
          <w:color w:val="auto"/>
          <w:sz w:val="28"/>
          <w:szCs w:val="28"/>
          <w:lang w:val="es-ES"/>
        </w:rPr>
        <w:t>Actuaciones técnicas de evaluación silvicultural.</w:t>
      </w:r>
      <w:bookmarkEnd w:id="405"/>
      <w:r w:rsidRPr="006D5290">
        <w:rPr>
          <w:rFonts w:ascii="Times New Roman" w:hAnsi="Times New Roman" w:cs="Times New Roman"/>
          <w:b/>
          <w:bCs/>
          <w:color w:val="auto"/>
          <w:sz w:val="28"/>
          <w:szCs w:val="28"/>
          <w:lang w:val="es-ES"/>
        </w:rPr>
        <w:t xml:space="preserve"> </w:t>
      </w:r>
    </w:p>
    <w:p w14:paraId="525FE493" w14:textId="77777777" w:rsidR="007771BB" w:rsidRPr="00D168E5" w:rsidRDefault="007771BB" w:rsidP="007771BB">
      <w:pPr>
        <w:spacing w:line="240" w:lineRule="auto"/>
        <w:rPr>
          <w:rFonts w:ascii="Times New Roman" w:eastAsiaTheme="majorEastAsia" w:hAnsi="Times New Roman" w:cs="Times New Roman"/>
          <w:b/>
          <w:bCs/>
          <w:color w:val="000000"/>
        </w:rPr>
      </w:pPr>
    </w:p>
    <w:p w14:paraId="43D0C02E" w14:textId="77777777" w:rsidR="007771BB" w:rsidRPr="007771BB" w:rsidRDefault="007771BB" w:rsidP="000C6178">
      <w:pPr>
        <w:numPr>
          <w:ilvl w:val="0"/>
          <w:numId w:val="90"/>
        </w:numPr>
        <w:pBdr>
          <w:top w:val="nil"/>
          <w:left w:val="nil"/>
          <w:bottom w:val="nil"/>
          <w:right w:val="nil"/>
          <w:between w:val="nil"/>
        </w:pBdr>
        <w:tabs>
          <w:tab w:val="left" w:pos="708"/>
        </w:tabs>
        <w:suppressAutoHyphens w:val="0"/>
        <w:spacing w:after="0" w:line="240" w:lineRule="auto"/>
        <w:jc w:val="both"/>
        <w:rPr>
          <w:rFonts w:ascii="Times New Roman" w:hAnsi="Times New Roman" w:cs="Times New Roman"/>
          <w:color w:val="000000"/>
          <w:sz w:val="24"/>
          <w:szCs w:val="24"/>
        </w:rPr>
      </w:pPr>
      <w:r w:rsidRPr="007771BB">
        <w:rPr>
          <w:rFonts w:ascii="Times New Roman" w:eastAsia="Arial" w:hAnsi="Times New Roman" w:cs="Times New Roman"/>
          <w:b/>
          <w:color w:val="000000"/>
          <w:sz w:val="24"/>
          <w:szCs w:val="24"/>
        </w:rPr>
        <w:t>Conceptos Técnicos:</w:t>
      </w:r>
      <w:r w:rsidRPr="007771BB">
        <w:rPr>
          <w:rFonts w:ascii="Times New Roman" w:eastAsia="Arial" w:hAnsi="Times New Roman" w:cs="Times New Roman"/>
          <w:color w:val="000000"/>
          <w:sz w:val="24"/>
          <w:szCs w:val="24"/>
        </w:rPr>
        <w:t xml:space="preserve"> En el periodo evaluado, la Subdirección de Silvicultura, Flora y Fauna Silvestre generó </w:t>
      </w:r>
      <w:r w:rsidRPr="007771BB">
        <w:rPr>
          <w:rFonts w:ascii="Times New Roman" w:eastAsia="Arial" w:hAnsi="Times New Roman" w:cs="Times New Roman"/>
          <w:b/>
          <w:color w:val="000000"/>
          <w:sz w:val="24"/>
          <w:szCs w:val="24"/>
        </w:rPr>
        <w:t>1.144</w:t>
      </w:r>
      <w:r w:rsidRPr="007771BB">
        <w:rPr>
          <w:rFonts w:ascii="Times New Roman" w:eastAsia="Arial" w:hAnsi="Times New Roman" w:cs="Times New Roman"/>
          <w:color w:val="000000"/>
          <w:sz w:val="24"/>
          <w:szCs w:val="24"/>
        </w:rPr>
        <w:t xml:space="preserve"> conceptos técnicos, los cuales se distribuyen en tres categorías: concepto técnico de emergencia silvicultural (574), que valida la autorización otorgada en el sitio de la visita mediante acta; concepto técnico de manejo silvicultural (494), que autoriza las intervenciones sobre el arbolado que requiere mantenimiento; y concepto técnico de infraestructura (76), que evalúa la intervención del arbolado relacionado con la ejecución de obras civiles que impliquen cambio en el uso del suelo y modificación de áreas permeables o semipermeables, insumo para emitir los actos administrativos que otorgarán la autorización de intervención.</w:t>
      </w:r>
    </w:p>
    <w:p w14:paraId="3A698A50" w14:textId="77777777" w:rsidR="007771BB" w:rsidRPr="007771BB" w:rsidRDefault="007771BB" w:rsidP="007771BB">
      <w:pPr>
        <w:pBdr>
          <w:top w:val="nil"/>
          <w:left w:val="nil"/>
          <w:bottom w:val="nil"/>
          <w:right w:val="nil"/>
          <w:between w:val="nil"/>
        </w:pBdr>
        <w:tabs>
          <w:tab w:val="left" w:pos="708"/>
        </w:tabs>
        <w:spacing w:after="0" w:line="240" w:lineRule="auto"/>
        <w:ind w:left="720"/>
        <w:jc w:val="both"/>
        <w:rPr>
          <w:rFonts w:ascii="Times New Roman" w:eastAsia="Arial" w:hAnsi="Times New Roman" w:cs="Times New Roman"/>
          <w:color w:val="000000"/>
          <w:sz w:val="24"/>
          <w:szCs w:val="24"/>
        </w:rPr>
      </w:pPr>
    </w:p>
    <w:p w14:paraId="7DEC0496" w14:textId="77777777" w:rsidR="007771BB" w:rsidRPr="007771BB" w:rsidRDefault="007771BB" w:rsidP="000C6178">
      <w:pPr>
        <w:pStyle w:val="Prrafodelista"/>
        <w:numPr>
          <w:ilvl w:val="0"/>
          <w:numId w:val="91"/>
        </w:numPr>
        <w:pBdr>
          <w:top w:val="nil"/>
          <w:left w:val="nil"/>
          <w:bottom w:val="nil"/>
          <w:right w:val="nil"/>
          <w:between w:val="nil"/>
        </w:pBdr>
        <w:tabs>
          <w:tab w:val="left" w:pos="708"/>
        </w:tabs>
        <w:suppressAutoHyphens w:val="0"/>
        <w:spacing w:after="0" w:line="240" w:lineRule="auto"/>
        <w:jc w:val="both"/>
        <w:rPr>
          <w:rFonts w:ascii="Times New Roman" w:hAnsi="Times New Roman" w:cs="Times New Roman"/>
          <w:color w:val="000000"/>
          <w:sz w:val="24"/>
          <w:szCs w:val="24"/>
        </w:rPr>
      </w:pPr>
      <w:r w:rsidRPr="007771BB">
        <w:rPr>
          <w:rFonts w:ascii="Times New Roman" w:eastAsia="Arial" w:hAnsi="Times New Roman" w:cs="Times New Roman"/>
          <w:b/>
          <w:color w:val="000000"/>
          <w:sz w:val="24"/>
          <w:szCs w:val="24"/>
        </w:rPr>
        <w:t xml:space="preserve">Arboles Evaluados: </w:t>
      </w:r>
      <w:r w:rsidRPr="007771BB">
        <w:rPr>
          <w:rFonts w:ascii="Times New Roman" w:eastAsia="Arial" w:hAnsi="Times New Roman" w:cs="Times New Roman"/>
          <w:color w:val="000000"/>
          <w:sz w:val="24"/>
          <w:szCs w:val="24"/>
        </w:rPr>
        <w:t>Del 1 de julio al 31 de diciembre de 2020 se evaluaron técnicamente 9.071 árboles, a los que se les autorizó intervenciones de tala, traslado, poda, tratamiento integral o conservación.</w:t>
      </w:r>
    </w:p>
    <w:p w14:paraId="6278F36A" w14:textId="77777777" w:rsidR="007771BB" w:rsidRPr="00761118" w:rsidRDefault="007771BB" w:rsidP="007771BB">
      <w:pPr>
        <w:spacing w:line="240" w:lineRule="auto"/>
        <w:rPr>
          <w:rFonts w:ascii="Times New Roman" w:eastAsiaTheme="majorEastAsia" w:hAnsi="Times New Roman" w:cs="Times New Roman"/>
          <w:b/>
          <w:bCs/>
          <w:color w:val="000000"/>
        </w:rPr>
      </w:pPr>
    </w:p>
    <w:p w14:paraId="551F0C56" w14:textId="77777777" w:rsidR="007771BB" w:rsidRPr="009875EE" w:rsidRDefault="007771BB" w:rsidP="000C6178">
      <w:pPr>
        <w:pStyle w:val="Prrafodelista"/>
        <w:numPr>
          <w:ilvl w:val="0"/>
          <w:numId w:val="88"/>
        </w:numPr>
        <w:pBdr>
          <w:top w:val="nil"/>
          <w:left w:val="nil"/>
          <w:bottom w:val="nil"/>
          <w:right w:val="nil"/>
          <w:between w:val="nil"/>
        </w:pBdr>
        <w:tabs>
          <w:tab w:val="left" w:pos="708"/>
        </w:tabs>
        <w:spacing w:after="0" w:line="240" w:lineRule="auto"/>
        <w:jc w:val="both"/>
        <w:rPr>
          <w:rFonts w:ascii="Times New Roman" w:eastAsia="Arial" w:hAnsi="Times New Roman" w:cs="Times New Roman"/>
          <w:b/>
          <w:color w:val="000000"/>
        </w:rPr>
      </w:pPr>
      <w:r w:rsidRPr="009875EE">
        <w:rPr>
          <w:rFonts w:ascii="Times New Roman" w:eastAsia="Arial" w:hAnsi="Times New Roman" w:cs="Times New Roman"/>
          <w:b/>
          <w:color w:val="000000"/>
        </w:rPr>
        <w:t xml:space="preserve">Eventos por emergencias: </w:t>
      </w:r>
    </w:p>
    <w:p w14:paraId="23292F7D" w14:textId="77777777" w:rsidR="007771BB" w:rsidRPr="00D168E5" w:rsidRDefault="007771BB" w:rsidP="007771BB">
      <w:pPr>
        <w:spacing w:line="240" w:lineRule="auto"/>
        <w:jc w:val="both"/>
        <w:rPr>
          <w:rFonts w:ascii="Times New Roman" w:hAnsi="Times New Roman" w:cs="Times New Roman"/>
        </w:rPr>
      </w:pPr>
    </w:p>
    <w:p w14:paraId="029977C8" w14:textId="77777777" w:rsidR="007771BB" w:rsidRDefault="007771BB" w:rsidP="007771BB">
      <w:pPr>
        <w:spacing w:after="0" w:line="240" w:lineRule="auto"/>
        <w:jc w:val="both"/>
        <w:rPr>
          <w:rFonts w:ascii="Times New Roman" w:hAnsi="Times New Roman" w:cs="Times New Roman"/>
        </w:rPr>
      </w:pPr>
      <w:r w:rsidRPr="007771BB">
        <w:rPr>
          <w:rFonts w:ascii="Times New Roman" w:hAnsi="Times New Roman" w:cs="Times New Roman"/>
          <w:sz w:val="24"/>
          <w:szCs w:val="24"/>
        </w:rPr>
        <w:t xml:space="preserve">En el segundo semestre del año 2020, la SSFFS atendió 929 eventos </w:t>
      </w:r>
      <w:r w:rsidRPr="007771BB">
        <w:rPr>
          <w:rFonts w:ascii="Times New Roman" w:hAnsi="Times New Roman" w:cs="Times New Roman"/>
          <w:b/>
          <w:sz w:val="24"/>
          <w:szCs w:val="24"/>
        </w:rPr>
        <w:t>SIRE</w:t>
      </w:r>
      <w:r w:rsidRPr="007771BB">
        <w:rPr>
          <w:rFonts w:ascii="Times New Roman" w:hAnsi="Times New Roman" w:cs="Times New Roman"/>
          <w:sz w:val="24"/>
          <w:szCs w:val="24"/>
        </w:rPr>
        <w:t xml:space="preserve"> (Sistema Institucional de respuesta a Emergencias - relacionados con árboles en riesgo y/o volcados). Al respecto se destaca el aumento de eventos atendidos en el II semestre respecto al I semestre del mismo, lo cual coincide con el aumento de las precipitaciones especialmente en el mes de noviembre del año 2020</w:t>
      </w:r>
      <w:r>
        <w:rPr>
          <w:rFonts w:ascii="Times New Roman" w:hAnsi="Times New Roman" w:cs="Times New Roman"/>
        </w:rPr>
        <w:t>.</w:t>
      </w:r>
    </w:p>
    <w:p w14:paraId="7E0F85A1" w14:textId="54302EDE" w:rsidR="007771BB" w:rsidRDefault="007771BB" w:rsidP="007771BB">
      <w:pPr>
        <w:spacing w:after="0" w:line="240" w:lineRule="auto"/>
        <w:jc w:val="both"/>
        <w:rPr>
          <w:rFonts w:ascii="Times New Roman" w:hAnsi="Times New Roman" w:cs="Times New Roman"/>
        </w:rPr>
      </w:pPr>
      <w:r>
        <w:rPr>
          <w:rFonts w:ascii="Times New Roman" w:hAnsi="Times New Roman" w:cs="Times New Roman"/>
        </w:rPr>
        <w:t xml:space="preserve">  </w:t>
      </w:r>
    </w:p>
    <w:p w14:paraId="5782D217" w14:textId="786B8111" w:rsidR="006D5290" w:rsidRDefault="006D5290" w:rsidP="006D5290">
      <w:pPr>
        <w:pStyle w:val="Descripcin"/>
      </w:pPr>
      <w:bookmarkStart w:id="406" w:name="_Toc62807020"/>
      <w:r>
        <w:t xml:space="preserve">Tabla </w:t>
      </w:r>
      <w:r>
        <w:fldChar w:fldCharType="begin"/>
      </w:r>
      <w:r>
        <w:instrText xml:space="preserve"> SEQ Tabla \* ARABIC </w:instrText>
      </w:r>
      <w:r>
        <w:fldChar w:fldCharType="separate"/>
      </w:r>
      <w:r w:rsidR="00FA2513">
        <w:rPr>
          <w:noProof/>
        </w:rPr>
        <w:t>96</w:t>
      </w:r>
      <w:r>
        <w:fldChar w:fldCharType="end"/>
      </w:r>
      <w:r>
        <w:t>: Eventos atendidos segundo semestre de 2020</w:t>
      </w:r>
      <w:bookmarkEnd w:id="406"/>
    </w:p>
    <w:p w14:paraId="33C5D51E" w14:textId="77777777" w:rsidR="006D5290" w:rsidRPr="006D5290" w:rsidRDefault="006D5290" w:rsidP="006D5290">
      <w:pPr>
        <w:rPr>
          <w:lang w:val="es-ES" w:eastAsia="en-US"/>
        </w:rPr>
      </w:pPr>
    </w:p>
    <w:tbl>
      <w:tblPr>
        <w:tblStyle w:val="Tablaconcuadrcula5oscura-nfasis6"/>
        <w:tblW w:w="5382" w:type="dxa"/>
        <w:tblLook w:val="04A0" w:firstRow="1" w:lastRow="0" w:firstColumn="1" w:lastColumn="0" w:noHBand="0" w:noVBand="1"/>
      </w:tblPr>
      <w:tblGrid>
        <w:gridCol w:w="2450"/>
        <w:gridCol w:w="2932"/>
      </w:tblGrid>
      <w:tr w:rsidR="007771BB" w:rsidRPr="00E62A6D" w14:paraId="0989BE7A" w14:textId="77777777" w:rsidTr="006634B1">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5382" w:type="dxa"/>
            <w:gridSpan w:val="2"/>
            <w:hideMark/>
          </w:tcPr>
          <w:p w14:paraId="40F4C72C" w14:textId="77777777" w:rsidR="007771BB" w:rsidRPr="00E62A6D" w:rsidRDefault="007771BB" w:rsidP="007D5327">
            <w:pPr>
              <w:suppressAutoHyphens w:val="0"/>
              <w:spacing w:after="0" w:line="240" w:lineRule="auto"/>
              <w:jc w:val="center"/>
              <w:rPr>
                <w:rFonts w:ascii="Times New Roman" w:eastAsia="Times New Roman" w:hAnsi="Times New Roman" w:cs="Times New Roman"/>
                <w:b w:val="0"/>
                <w:bCs w:val="0"/>
                <w:color w:val="000000"/>
                <w:sz w:val="20"/>
                <w:szCs w:val="20"/>
                <w:lang w:eastAsia="es-CO"/>
              </w:rPr>
            </w:pPr>
            <w:r w:rsidRPr="00E62A6D">
              <w:rPr>
                <w:rFonts w:ascii="Times New Roman" w:eastAsia="Times New Roman" w:hAnsi="Times New Roman" w:cs="Times New Roman"/>
                <w:color w:val="000000"/>
                <w:sz w:val="20"/>
                <w:szCs w:val="20"/>
                <w:lang w:eastAsia="es-CO"/>
              </w:rPr>
              <w:t>EVENTOS ATENDIDOS SEGUNDO SEMESTRE DE 2020</w:t>
            </w:r>
          </w:p>
        </w:tc>
      </w:tr>
      <w:tr w:rsidR="007771BB" w:rsidRPr="00E62A6D" w14:paraId="31A91FE7" w14:textId="77777777" w:rsidTr="006634B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50" w:type="dxa"/>
            <w:noWrap/>
            <w:hideMark/>
          </w:tcPr>
          <w:p w14:paraId="3272DE3A" w14:textId="77777777" w:rsidR="007771BB" w:rsidRPr="006D5290" w:rsidRDefault="007771BB" w:rsidP="007D5327">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D5290">
              <w:rPr>
                <w:rFonts w:ascii="Times New Roman" w:eastAsia="Times New Roman" w:hAnsi="Times New Roman" w:cs="Times New Roman"/>
                <w:b w:val="0"/>
                <w:bCs w:val="0"/>
                <w:color w:val="000000"/>
                <w:sz w:val="18"/>
                <w:szCs w:val="18"/>
                <w:lang w:eastAsia="es-CO"/>
              </w:rPr>
              <w:t>JULIO</w:t>
            </w:r>
          </w:p>
        </w:tc>
        <w:tc>
          <w:tcPr>
            <w:tcW w:w="2932" w:type="dxa"/>
            <w:noWrap/>
            <w:hideMark/>
          </w:tcPr>
          <w:p w14:paraId="7BC43819" w14:textId="77777777" w:rsidR="007771BB" w:rsidRPr="00E62A6D" w:rsidRDefault="007771BB" w:rsidP="007D5327">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E62A6D">
              <w:rPr>
                <w:rFonts w:ascii="Times New Roman" w:eastAsia="Times New Roman" w:hAnsi="Times New Roman" w:cs="Times New Roman"/>
                <w:color w:val="000000"/>
                <w:sz w:val="20"/>
                <w:szCs w:val="20"/>
                <w:lang w:eastAsia="es-CO"/>
              </w:rPr>
              <w:t>99</w:t>
            </w:r>
          </w:p>
        </w:tc>
      </w:tr>
      <w:tr w:rsidR="007771BB" w:rsidRPr="00E62A6D" w14:paraId="7693DFD6" w14:textId="77777777" w:rsidTr="006634B1">
        <w:trPr>
          <w:trHeight w:val="276"/>
        </w:trPr>
        <w:tc>
          <w:tcPr>
            <w:cnfStyle w:val="001000000000" w:firstRow="0" w:lastRow="0" w:firstColumn="1" w:lastColumn="0" w:oddVBand="0" w:evenVBand="0" w:oddHBand="0" w:evenHBand="0" w:firstRowFirstColumn="0" w:firstRowLastColumn="0" w:lastRowFirstColumn="0" w:lastRowLastColumn="0"/>
            <w:tcW w:w="2450" w:type="dxa"/>
            <w:noWrap/>
            <w:hideMark/>
          </w:tcPr>
          <w:p w14:paraId="1A381037" w14:textId="77777777" w:rsidR="007771BB" w:rsidRPr="006D5290" w:rsidRDefault="007771BB" w:rsidP="007D5327">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D5290">
              <w:rPr>
                <w:rFonts w:ascii="Times New Roman" w:eastAsia="Times New Roman" w:hAnsi="Times New Roman" w:cs="Times New Roman"/>
                <w:b w:val="0"/>
                <w:bCs w:val="0"/>
                <w:color w:val="000000"/>
                <w:sz w:val="18"/>
                <w:szCs w:val="18"/>
                <w:lang w:eastAsia="es-CO"/>
              </w:rPr>
              <w:t>AGOSTO</w:t>
            </w:r>
          </w:p>
        </w:tc>
        <w:tc>
          <w:tcPr>
            <w:tcW w:w="2932" w:type="dxa"/>
            <w:noWrap/>
            <w:hideMark/>
          </w:tcPr>
          <w:p w14:paraId="73D2BC6F" w14:textId="77777777" w:rsidR="007771BB" w:rsidRPr="00E62A6D" w:rsidRDefault="007771BB" w:rsidP="007D5327">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E62A6D">
              <w:rPr>
                <w:rFonts w:ascii="Times New Roman" w:eastAsia="Times New Roman" w:hAnsi="Times New Roman" w:cs="Times New Roman"/>
                <w:color w:val="000000"/>
                <w:sz w:val="20"/>
                <w:szCs w:val="20"/>
                <w:lang w:eastAsia="es-CO"/>
              </w:rPr>
              <w:t>103</w:t>
            </w:r>
          </w:p>
        </w:tc>
      </w:tr>
      <w:tr w:rsidR="007771BB" w:rsidRPr="00E62A6D" w14:paraId="0559FF6F" w14:textId="77777777" w:rsidTr="006634B1">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450" w:type="dxa"/>
            <w:noWrap/>
            <w:hideMark/>
          </w:tcPr>
          <w:p w14:paraId="0EE031B0" w14:textId="77777777" w:rsidR="007771BB" w:rsidRPr="006D5290" w:rsidRDefault="007771BB" w:rsidP="007D5327">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D5290">
              <w:rPr>
                <w:rFonts w:ascii="Times New Roman" w:eastAsia="Times New Roman" w:hAnsi="Times New Roman" w:cs="Times New Roman"/>
                <w:b w:val="0"/>
                <w:bCs w:val="0"/>
                <w:color w:val="000000"/>
                <w:sz w:val="18"/>
                <w:szCs w:val="18"/>
                <w:lang w:eastAsia="es-CO"/>
              </w:rPr>
              <w:t>SEPTIEMBRE</w:t>
            </w:r>
          </w:p>
        </w:tc>
        <w:tc>
          <w:tcPr>
            <w:tcW w:w="2932" w:type="dxa"/>
            <w:noWrap/>
            <w:hideMark/>
          </w:tcPr>
          <w:p w14:paraId="49DED9E5" w14:textId="77777777" w:rsidR="007771BB" w:rsidRPr="00E62A6D" w:rsidRDefault="007771BB" w:rsidP="007D5327">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E62A6D">
              <w:rPr>
                <w:rFonts w:ascii="Times New Roman" w:eastAsia="Times New Roman" w:hAnsi="Times New Roman" w:cs="Times New Roman"/>
                <w:color w:val="000000"/>
                <w:sz w:val="20"/>
                <w:szCs w:val="20"/>
                <w:lang w:eastAsia="es-CO"/>
              </w:rPr>
              <w:t>141</w:t>
            </w:r>
          </w:p>
        </w:tc>
      </w:tr>
      <w:tr w:rsidR="007771BB" w:rsidRPr="00E62A6D" w14:paraId="5D2587CA" w14:textId="77777777" w:rsidTr="006634B1">
        <w:trPr>
          <w:trHeight w:val="158"/>
        </w:trPr>
        <w:tc>
          <w:tcPr>
            <w:cnfStyle w:val="001000000000" w:firstRow="0" w:lastRow="0" w:firstColumn="1" w:lastColumn="0" w:oddVBand="0" w:evenVBand="0" w:oddHBand="0" w:evenHBand="0" w:firstRowFirstColumn="0" w:firstRowLastColumn="0" w:lastRowFirstColumn="0" w:lastRowLastColumn="0"/>
            <w:tcW w:w="2450" w:type="dxa"/>
            <w:noWrap/>
            <w:hideMark/>
          </w:tcPr>
          <w:p w14:paraId="44CAD247" w14:textId="77777777" w:rsidR="007771BB" w:rsidRPr="006D5290" w:rsidRDefault="007771BB" w:rsidP="007D5327">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D5290">
              <w:rPr>
                <w:rFonts w:ascii="Times New Roman" w:eastAsia="Times New Roman" w:hAnsi="Times New Roman" w:cs="Times New Roman"/>
                <w:b w:val="0"/>
                <w:bCs w:val="0"/>
                <w:color w:val="000000"/>
                <w:sz w:val="18"/>
                <w:szCs w:val="18"/>
                <w:lang w:eastAsia="es-CO"/>
              </w:rPr>
              <w:t>OCTUBRE</w:t>
            </w:r>
          </w:p>
        </w:tc>
        <w:tc>
          <w:tcPr>
            <w:tcW w:w="2932" w:type="dxa"/>
            <w:noWrap/>
            <w:hideMark/>
          </w:tcPr>
          <w:p w14:paraId="33F1C529" w14:textId="77777777" w:rsidR="007771BB" w:rsidRPr="00E62A6D" w:rsidRDefault="007771BB" w:rsidP="007D5327">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E62A6D">
              <w:rPr>
                <w:rFonts w:ascii="Times New Roman" w:eastAsia="Times New Roman" w:hAnsi="Times New Roman" w:cs="Times New Roman"/>
                <w:color w:val="000000"/>
                <w:sz w:val="20"/>
                <w:szCs w:val="20"/>
                <w:lang w:eastAsia="es-CO"/>
              </w:rPr>
              <w:t>118</w:t>
            </w:r>
          </w:p>
        </w:tc>
      </w:tr>
      <w:tr w:rsidR="007771BB" w:rsidRPr="00E62A6D" w14:paraId="2BE8152A" w14:textId="77777777" w:rsidTr="006634B1">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2450" w:type="dxa"/>
            <w:noWrap/>
            <w:hideMark/>
          </w:tcPr>
          <w:p w14:paraId="7FBA1E37" w14:textId="77777777" w:rsidR="007771BB" w:rsidRPr="006D5290" w:rsidRDefault="007771BB" w:rsidP="006634B1">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6D5290">
              <w:rPr>
                <w:rFonts w:ascii="Times New Roman" w:eastAsia="Times New Roman" w:hAnsi="Times New Roman" w:cs="Times New Roman"/>
                <w:b w:val="0"/>
                <w:bCs w:val="0"/>
                <w:color w:val="000000"/>
                <w:sz w:val="18"/>
                <w:szCs w:val="18"/>
                <w:lang w:eastAsia="es-CO"/>
              </w:rPr>
              <w:t>NOVIEMBRE</w:t>
            </w:r>
          </w:p>
        </w:tc>
        <w:tc>
          <w:tcPr>
            <w:tcW w:w="2932" w:type="dxa"/>
            <w:noWrap/>
            <w:hideMark/>
          </w:tcPr>
          <w:p w14:paraId="222621B6" w14:textId="77777777" w:rsidR="007771BB" w:rsidRPr="00E62A6D" w:rsidRDefault="007771BB" w:rsidP="007D5327">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E62A6D">
              <w:rPr>
                <w:rFonts w:ascii="Times New Roman" w:eastAsia="Times New Roman" w:hAnsi="Times New Roman" w:cs="Times New Roman"/>
                <w:b/>
                <w:bCs/>
                <w:color w:val="000000"/>
                <w:sz w:val="20"/>
                <w:szCs w:val="20"/>
                <w:lang w:eastAsia="es-CO"/>
              </w:rPr>
              <w:t>296</w:t>
            </w:r>
          </w:p>
        </w:tc>
      </w:tr>
      <w:tr w:rsidR="007771BB" w:rsidRPr="00E62A6D" w14:paraId="3BF52561" w14:textId="77777777" w:rsidTr="006634B1">
        <w:trPr>
          <w:trHeight w:val="250"/>
        </w:trPr>
        <w:tc>
          <w:tcPr>
            <w:cnfStyle w:val="001000000000" w:firstRow="0" w:lastRow="0" w:firstColumn="1" w:lastColumn="0" w:oddVBand="0" w:evenVBand="0" w:oddHBand="0" w:evenHBand="0" w:firstRowFirstColumn="0" w:firstRowLastColumn="0" w:lastRowFirstColumn="0" w:lastRowLastColumn="0"/>
            <w:tcW w:w="2450" w:type="dxa"/>
            <w:noWrap/>
            <w:hideMark/>
          </w:tcPr>
          <w:p w14:paraId="3C4312CE" w14:textId="77777777" w:rsidR="007771BB" w:rsidRPr="006D5290" w:rsidRDefault="007771BB" w:rsidP="007D5327">
            <w:pPr>
              <w:suppressAutoHyphens w:val="0"/>
              <w:spacing w:after="0" w:line="240" w:lineRule="auto"/>
              <w:rPr>
                <w:rFonts w:ascii="Times New Roman" w:eastAsia="Times New Roman" w:hAnsi="Times New Roman" w:cs="Times New Roman"/>
                <w:b w:val="0"/>
                <w:bCs w:val="0"/>
                <w:color w:val="000000"/>
                <w:sz w:val="18"/>
                <w:szCs w:val="18"/>
                <w:lang w:eastAsia="es-CO"/>
              </w:rPr>
            </w:pPr>
            <w:r w:rsidRPr="006D5290">
              <w:rPr>
                <w:rFonts w:ascii="Times New Roman" w:eastAsia="Times New Roman" w:hAnsi="Times New Roman" w:cs="Times New Roman"/>
                <w:b w:val="0"/>
                <w:bCs w:val="0"/>
                <w:color w:val="000000"/>
                <w:sz w:val="18"/>
                <w:szCs w:val="18"/>
                <w:lang w:eastAsia="es-CO"/>
              </w:rPr>
              <w:t>DICIEMBRE</w:t>
            </w:r>
          </w:p>
        </w:tc>
        <w:tc>
          <w:tcPr>
            <w:tcW w:w="2932" w:type="dxa"/>
            <w:noWrap/>
            <w:hideMark/>
          </w:tcPr>
          <w:p w14:paraId="74354DC3" w14:textId="77777777" w:rsidR="007771BB" w:rsidRPr="00E62A6D" w:rsidRDefault="007771BB" w:rsidP="007D5327">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E62A6D">
              <w:rPr>
                <w:rFonts w:ascii="Times New Roman" w:eastAsia="Times New Roman" w:hAnsi="Times New Roman" w:cs="Times New Roman"/>
                <w:color w:val="000000"/>
                <w:sz w:val="20"/>
                <w:szCs w:val="20"/>
                <w:lang w:eastAsia="es-CO"/>
              </w:rPr>
              <w:t>172</w:t>
            </w:r>
          </w:p>
        </w:tc>
      </w:tr>
      <w:tr w:rsidR="007771BB" w:rsidRPr="00E62A6D" w14:paraId="533E9E08" w14:textId="77777777" w:rsidTr="006634B1">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450" w:type="dxa"/>
            <w:noWrap/>
            <w:hideMark/>
          </w:tcPr>
          <w:p w14:paraId="2FEF09BA" w14:textId="77777777" w:rsidR="007771BB" w:rsidRPr="006D5290" w:rsidRDefault="007771BB" w:rsidP="006D5290">
            <w:pPr>
              <w:suppressAutoHyphens w:val="0"/>
              <w:spacing w:after="0" w:line="240" w:lineRule="auto"/>
              <w:jc w:val="center"/>
              <w:rPr>
                <w:rFonts w:ascii="Times New Roman" w:eastAsia="Times New Roman" w:hAnsi="Times New Roman" w:cs="Times New Roman"/>
                <w:color w:val="000000"/>
                <w:sz w:val="18"/>
                <w:szCs w:val="18"/>
                <w:lang w:eastAsia="es-CO"/>
              </w:rPr>
            </w:pPr>
            <w:r w:rsidRPr="006D5290">
              <w:rPr>
                <w:rFonts w:ascii="Times New Roman" w:eastAsia="Times New Roman" w:hAnsi="Times New Roman" w:cs="Times New Roman"/>
                <w:color w:val="000000"/>
                <w:sz w:val="18"/>
                <w:szCs w:val="18"/>
                <w:lang w:eastAsia="es-CO"/>
              </w:rPr>
              <w:t>TOTAL</w:t>
            </w:r>
          </w:p>
        </w:tc>
        <w:tc>
          <w:tcPr>
            <w:tcW w:w="2932" w:type="dxa"/>
            <w:noWrap/>
            <w:hideMark/>
          </w:tcPr>
          <w:p w14:paraId="0054E0BF" w14:textId="77777777" w:rsidR="007771BB" w:rsidRPr="006D5290" w:rsidRDefault="007771BB" w:rsidP="006D529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6D5290">
              <w:rPr>
                <w:rFonts w:ascii="Times New Roman" w:eastAsia="Times New Roman" w:hAnsi="Times New Roman" w:cs="Times New Roman"/>
                <w:b/>
                <w:bCs/>
                <w:color w:val="000000"/>
                <w:sz w:val="20"/>
                <w:szCs w:val="20"/>
                <w:lang w:eastAsia="es-CO"/>
              </w:rPr>
              <w:t>929</w:t>
            </w:r>
          </w:p>
        </w:tc>
      </w:tr>
    </w:tbl>
    <w:p w14:paraId="24417DEA" w14:textId="71574318" w:rsidR="007771BB" w:rsidRDefault="006D5290" w:rsidP="006D5290">
      <w:pPr>
        <w:spacing w:line="240" w:lineRule="auto"/>
        <w:jc w:val="center"/>
        <w:rPr>
          <w:rFonts w:ascii="Times New Roman" w:hAnsi="Times New Roman" w:cs="Times New Roman"/>
        </w:rPr>
      </w:pPr>
      <w:r>
        <w:rPr>
          <w:rFonts w:ascii="Times New Roman" w:hAnsi="Times New Roman" w:cs="Times New Roman"/>
        </w:rPr>
        <w:t>Fuente: SDA</w:t>
      </w:r>
    </w:p>
    <w:p w14:paraId="7F88362C" w14:textId="77777777" w:rsidR="007771BB" w:rsidRPr="007771BB" w:rsidRDefault="007771BB" w:rsidP="000C6178">
      <w:pPr>
        <w:pStyle w:val="Prrafodelista"/>
        <w:numPr>
          <w:ilvl w:val="0"/>
          <w:numId w:val="91"/>
        </w:numPr>
        <w:spacing w:line="240" w:lineRule="auto"/>
        <w:jc w:val="both"/>
        <w:rPr>
          <w:rFonts w:ascii="Times New Roman" w:hAnsi="Times New Roman" w:cs="Times New Roman"/>
          <w:b/>
          <w:sz w:val="24"/>
          <w:szCs w:val="24"/>
        </w:rPr>
      </w:pPr>
      <w:r w:rsidRPr="007771BB">
        <w:rPr>
          <w:rFonts w:ascii="Times New Roman" w:hAnsi="Times New Roman" w:cs="Times New Roman"/>
          <w:b/>
          <w:sz w:val="24"/>
          <w:szCs w:val="24"/>
        </w:rPr>
        <w:t>Arboles Volcados</w:t>
      </w:r>
    </w:p>
    <w:p w14:paraId="279330B8" w14:textId="64B8D3F6" w:rsidR="007771BB" w:rsidRDefault="007771BB" w:rsidP="007771BB">
      <w:pPr>
        <w:spacing w:line="240" w:lineRule="auto"/>
        <w:jc w:val="both"/>
        <w:rPr>
          <w:rFonts w:ascii="Times New Roman" w:hAnsi="Times New Roman" w:cs="Times New Roman"/>
        </w:rPr>
      </w:pPr>
      <w:r w:rsidRPr="007771BB">
        <w:rPr>
          <w:rFonts w:ascii="Times New Roman" w:hAnsi="Times New Roman" w:cs="Times New Roman"/>
          <w:color w:val="000000" w:themeColor="text1"/>
          <w:sz w:val="24"/>
          <w:szCs w:val="24"/>
        </w:rPr>
        <w:t xml:space="preserve">Respecto al primer semestre del año 2020 en el que en el periodo mencionado se volcaron 208 árboles, en el segundo semestre se volcaron 268, lo que representa un aumento significativo respecto al primer semestre y coincide con </w:t>
      </w:r>
      <w:r w:rsidRPr="007771BB">
        <w:rPr>
          <w:rFonts w:ascii="Times New Roman" w:hAnsi="Times New Roman" w:cs="Times New Roman"/>
          <w:sz w:val="24"/>
          <w:szCs w:val="24"/>
        </w:rPr>
        <w:t>el aumento de las precipitaciones especialmente en el mes de noviembre del año 2020</w:t>
      </w:r>
      <w:r>
        <w:rPr>
          <w:rFonts w:ascii="Times New Roman" w:hAnsi="Times New Roman" w:cs="Times New Roman"/>
        </w:rPr>
        <w:t xml:space="preserve">. </w:t>
      </w:r>
    </w:p>
    <w:p w14:paraId="21A8706A" w14:textId="64E7C1E5" w:rsidR="006D5290" w:rsidRDefault="006D5290" w:rsidP="006D5290">
      <w:pPr>
        <w:pStyle w:val="Descripcin"/>
        <w:rPr>
          <w:bCs w:val="0"/>
        </w:rPr>
      </w:pPr>
      <w:bookmarkStart w:id="407" w:name="_Toc62807021"/>
      <w:r>
        <w:t xml:space="preserve">Tabla </w:t>
      </w:r>
      <w:r>
        <w:fldChar w:fldCharType="begin"/>
      </w:r>
      <w:r>
        <w:instrText xml:space="preserve"> SEQ Tabla \* ARABIC </w:instrText>
      </w:r>
      <w:r>
        <w:fldChar w:fldCharType="separate"/>
      </w:r>
      <w:r w:rsidR="00FA2513">
        <w:rPr>
          <w:noProof/>
        </w:rPr>
        <w:t>97</w:t>
      </w:r>
      <w:r>
        <w:fldChar w:fldCharType="end"/>
      </w:r>
      <w:r>
        <w:t xml:space="preserve">: </w:t>
      </w:r>
      <w:r w:rsidRPr="006D5290">
        <w:rPr>
          <w:bCs w:val="0"/>
        </w:rPr>
        <w:t>arboles volcados en el segundo semestre de 2020</w:t>
      </w:r>
      <w:bookmarkEnd w:id="407"/>
    </w:p>
    <w:p w14:paraId="49176B3B" w14:textId="77777777" w:rsidR="006D5290" w:rsidRPr="006D5290" w:rsidRDefault="006D5290" w:rsidP="006D5290">
      <w:pPr>
        <w:rPr>
          <w:lang w:val="es-ES" w:eastAsia="en-US"/>
        </w:rPr>
      </w:pPr>
    </w:p>
    <w:tbl>
      <w:tblPr>
        <w:tblStyle w:val="Tablaconcuadrcula5oscura-nfasis6"/>
        <w:tblW w:w="4673" w:type="dxa"/>
        <w:tblLook w:val="04A0" w:firstRow="1" w:lastRow="0" w:firstColumn="1" w:lastColumn="0" w:noHBand="0" w:noVBand="1"/>
      </w:tblPr>
      <w:tblGrid>
        <w:gridCol w:w="1838"/>
        <w:gridCol w:w="2835"/>
      </w:tblGrid>
      <w:tr w:rsidR="007771BB" w:rsidRPr="007771BB" w14:paraId="6805FDA8" w14:textId="77777777" w:rsidTr="006634B1">
        <w:trPr>
          <w:cnfStyle w:val="100000000000" w:firstRow="1" w:lastRow="0" w:firstColumn="0" w:lastColumn="0" w:oddVBand="0" w:evenVBand="0" w:oddHBand="0"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4673" w:type="dxa"/>
            <w:gridSpan w:val="2"/>
            <w:hideMark/>
          </w:tcPr>
          <w:p w14:paraId="6AAF741A" w14:textId="77777777" w:rsidR="007771BB" w:rsidRPr="007771BB" w:rsidRDefault="007771BB" w:rsidP="007D5327">
            <w:pPr>
              <w:suppressAutoHyphens w:val="0"/>
              <w:spacing w:after="0" w:line="240" w:lineRule="auto"/>
              <w:jc w:val="center"/>
              <w:rPr>
                <w:rFonts w:ascii="Times New Roman" w:eastAsia="Times New Roman" w:hAnsi="Times New Roman" w:cs="Times New Roman"/>
                <w:color w:val="000000"/>
                <w:sz w:val="18"/>
                <w:szCs w:val="18"/>
                <w:lang w:eastAsia="es-CO"/>
              </w:rPr>
            </w:pPr>
            <w:r w:rsidRPr="007771BB">
              <w:rPr>
                <w:rFonts w:ascii="Times New Roman" w:eastAsia="Times New Roman" w:hAnsi="Times New Roman" w:cs="Times New Roman"/>
                <w:color w:val="000000"/>
                <w:sz w:val="18"/>
                <w:szCs w:val="18"/>
                <w:lang w:eastAsia="es-CO"/>
              </w:rPr>
              <w:t>ARBOLES VOLCADOS EN EL SEGUNDO SEMESTRE DE 2020</w:t>
            </w:r>
          </w:p>
        </w:tc>
      </w:tr>
      <w:tr w:rsidR="007771BB" w:rsidRPr="007771BB" w14:paraId="41F4FB66" w14:textId="77777777" w:rsidTr="006634B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38" w:type="dxa"/>
            <w:hideMark/>
          </w:tcPr>
          <w:p w14:paraId="48E10BAB" w14:textId="77777777" w:rsidR="007771BB" w:rsidRPr="006D5290" w:rsidRDefault="007771BB" w:rsidP="006D5290">
            <w:pPr>
              <w:suppressAutoHyphens w:val="0"/>
              <w:spacing w:after="0" w:line="240" w:lineRule="auto"/>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MES</w:t>
            </w:r>
          </w:p>
        </w:tc>
        <w:tc>
          <w:tcPr>
            <w:tcW w:w="2835" w:type="dxa"/>
            <w:hideMark/>
          </w:tcPr>
          <w:p w14:paraId="7C897FB3" w14:textId="77777777" w:rsidR="007771BB" w:rsidRPr="006D5290" w:rsidRDefault="007771BB" w:rsidP="006D529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eastAsia="es-CO"/>
              </w:rPr>
            </w:pPr>
            <w:r w:rsidRPr="006D5290">
              <w:rPr>
                <w:rFonts w:ascii="Times New Roman" w:eastAsia="Times New Roman" w:hAnsi="Times New Roman" w:cs="Times New Roman"/>
                <w:b/>
                <w:bCs/>
                <w:color w:val="000000"/>
                <w:sz w:val="16"/>
                <w:szCs w:val="16"/>
                <w:lang w:eastAsia="es-CO"/>
              </w:rPr>
              <w:t>No ÁRBOLES VOLCADOS</w:t>
            </w:r>
          </w:p>
        </w:tc>
      </w:tr>
      <w:tr w:rsidR="007771BB" w:rsidRPr="007771BB" w14:paraId="1A86C0E5" w14:textId="77777777" w:rsidTr="006634B1">
        <w:trPr>
          <w:trHeight w:val="1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E5D5E2E" w14:textId="77777777" w:rsidR="007771BB" w:rsidRPr="006D5290" w:rsidRDefault="007771BB" w:rsidP="006D5290">
            <w:pPr>
              <w:suppressAutoHyphens w:val="0"/>
              <w:spacing w:after="0" w:line="240" w:lineRule="auto"/>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 xml:space="preserve">JULIO </w:t>
            </w:r>
          </w:p>
        </w:tc>
        <w:tc>
          <w:tcPr>
            <w:tcW w:w="2835" w:type="dxa"/>
            <w:noWrap/>
            <w:hideMark/>
          </w:tcPr>
          <w:p w14:paraId="0EF2FAA8" w14:textId="77777777" w:rsidR="007771BB" w:rsidRPr="006D5290" w:rsidRDefault="007771BB" w:rsidP="006D529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35</w:t>
            </w:r>
          </w:p>
        </w:tc>
      </w:tr>
      <w:tr w:rsidR="007771BB" w:rsidRPr="007771BB" w14:paraId="48A66F12"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EA2DE11" w14:textId="77777777" w:rsidR="007771BB" w:rsidRPr="006D5290" w:rsidRDefault="007771BB" w:rsidP="006D5290">
            <w:pPr>
              <w:suppressAutoHyphens w:val="0"/>
              <w:spacing w:after="0" w:line="240" w:lineRule="auto"/>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AGOSTO</w:t>
            </w:r>
          </w:p>
        </w:tc>
        <w:tc>
          <w:tcPr>
            <w:tcW w:w="2835" w:type="dxa"/>
            <w:noWrap/>
            <w:hideMark/>
          </w:tcPr>
          <w:p w14:paraId="092E19F5" w14:textId="77777777" w:rsidR="007771BB" w:rsidRPr="006D5290" w:rsidRDefault="007771BB" w:rsidP="006D529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25</w:t>
            </w:r>
          </w:p>
        </w:tc>
      </w:tr>
      <w:tr w:rsidR="007771BB" w:rsidRPr="007771BB" w14:paraId="591E3498" w14:textId="77777777" w:rsidTr="006634B1">
        <w:trPr>
          <w:trHeight w:val="252"/>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3FFDFAE" w14:textId="77777777" w:rsidR="007771BB" w:rsidRPr="006D5290" w:rsidRDefault="007771BB" w:rsidP="006D5290">
            <w:pPr>
              <w:suppressAutoHyphens w:val="0"/>
              <w:spacing w:after="0" w:line="240" w:lineRule="auto"/>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SEPTIEMBRE</w:t>
            </w:r>
          </w:p>
        </w:tc>
        <w:tc>
          <w:tcPr>
            <w:tcW w:w="2835" w:type="dxa"/>
            <w:noWrap/>
            <w:hideMark/>
          </w:tcPr>
          <w:p w14:paraId="7A34DD64" w14:textId="77777777" w:rsidR="007771BB" w:rsidRPr="006D5290" w:rsidRDefault="007771BB" w:rsidP="006D529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34</w:t>
            </w:r>
          </w:p>
        </w:tc>
      </w:tr>
      <w:tr w:rsidR="007771BB" w:rsidRPr="007771BB" w14:paraId="6E167352"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6D4A161" w14:textId="77777777" w:rsidR="007771BB" w:rsidRPr="006D5290" w:rsidRDefault="007771BB" w:rsidP="006D5290">
            <w:pPr>
              <w:suppressAutoHyphens w:val="0"/>
              <w:spacing w:after="0" w:line="240" w:lineRule="auto"/>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OCTUBRE</w:t>
            </w:r>
          </w:p>
        </w:tc>
        <w:tc>
          <w:tcPr>
            <w:tcW w:w="2835" w:type="dxa"/>
            <w:noWrap/>
            <w:hideMark/>
          </w:tcPr>
          <w:p w14:paraId="563FF13C" w14:textId="77777777" w:rsidR="007771BB" w:rsidRPr="006D5290" w:rsidRDefault="007771BB" w:rsidP="006D529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17</w:t>
            </w:r>
          </w:p>
        </w:tc>
      </w:tr>
      <w:tr w:rsidR="007771BB" w:rsidRPr="007771BB" w14:paraId="1808B258" w14:textId="77777777" w:rsidTr="006634B1">
        <w:trPr>
          <w:trHeight w:val="104"/>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E52F989" w14:textId="77777777" w:rsidR="007771BB" w:rsidRPr="006D5290" w:rsidRDefault="007771BB" w:rsidP="006D5290">
            <w:pPr>
              <w:suppressAutoHyphens w:val="0"/>
              <w:spacing w:after="0" w:line="240" w:lineRule="auto"/>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NOVIEMBRE</w:t>
            </w:r>
          </w:p>
        </w:tc>
        <w:tc>
          <w:tcPr>
            <w:tcW w:w="2835" w:type="dxa"/>
            <w:noWrap/>
            <w:hideMark/>
          </w:tcPr>
          <w:p w14:paraId="003BFA94" w14:textId="77777777" w:rsidR="007771BB" w:rsidRPr="006D5290" w:rsidRDefault="007771BB" w:rsidP="006D529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107</w:t>
            </w:r>
          </w:p>
        </w:tc>
      </w:tr>
      <w:tr w:rsidR="007771BB" w:rsidRPr="007771BB" w14:paraId="190E989A" w14:textId="77777777" w:rsidTr="006634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0AEA4C0" w14:textId="77777777" w:rsidR="007771BB" w:rsidRPr="006D5290" w:rsidRDefault="007771BB" w:rsidP="006D5290">
            <w:pPr>
              <w:suppressAutoHyphens w:val="0"/>
              <w:spacing w:after="0" w:line="240" w:lineRule="auto"/>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DICIEMBRE</w:t>
            </w:r>
          </w:p>
        </w:tc>
        <w:tc>
          <w:tcPr>
            <w:tcW w:w="2835" w:type="dxa"/>
            <w:noWrap/>
            <w:hideMark/>
          </w:tcPr>
          <w:p w14:paraId="66F3263B" w14:textId="77777777" w:rsidR="007771BB" w:rsidRPr="006D5290" w:rsidRDefault="007771BB" w:rsidP="006D529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50</w:t>
            </w:r>
          </w:p>
        </w:tc>
      </w:tr>
      <w:tr w:rsidR="007771BB" w:rsidRPr="007771BB" w14:paraId="30584C81" w14:textId="77777777" w:rsidTr="006634B1">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0010663" w14:textId="77777777" w:rsidR="007771BB" w:rsidRPr="006D5290" w:rsidRDefault="007771BB" w:rsidP="006D5290">
            <w:pPr>
              <w:suppressAutoHyphens w:val="0"/>
              <w:spacing w:after="0" w:line="240" w:lineRule="auto"/>
              <w:rPr>
                <w:rFonts w:ascii="Times New Roman" w:eastAsia="Times New Roman" w:hAnsi="Times New Roman" w:cs="Times New Roman"/>
                <w:color w:val="000000"/>
                <w:sz w:val="16"/>
                <w:szCs w:val="16"/>
                <w:lang w:eastAsia="es-CO"/>
              </w:rPr>
            </w:pPr>
            <w:r w:rsidRPr="006D5290">
              <w:rPr>
                <w:rFonts w:ascii="Times New Roman" w:eastAsia="Times New Roman" w:hAnsi="Times New Roman" w:cs="Times New Roman"/>
                <w:color w:val="000000"/>
                <w:sz w:val="16"/>
                <w:szCs w:val="16"/>
                <w:lang w:eastAsia="es-CO"/>
              </w:rPr>
              <w:t>TOTAL</w:t>
            </w:r>
          </w:p>
        </w:tc>
        <w:tc>
          <w:tcPr>
            <w:tcW w:w="2835" w:type="dxa"/>
            <w:noWrap/>
            <w:hideMark/>
          </w:tcPr>
          <w:p w14:paraId="225EF7E2" w14:textId="77777777" w:rsidR="007771BB" w:rsidRPr="006D5290" w:rsidRDefault="007771BB" w:rsidP="006D529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eastAsia="es-CO"/>
              </w:rPr>
            </w:pPr>
            <w:r w:rsidRPr="006D5290">
              <w:rPr>
                <w:rFonts w:ascii="Times New Roman" w:eastAsia="Times New Roman" w:hAnsi="Times New Roman" w:cs="Times New Roman"/>
                <w:b/>
                <w:bCs/>
                <w:color w:val="000000"/>
                <w:sz w:val="16"/>
                <w:szCs w:val="16"/>
                <w:lang w:eastAsia="es-CO"/>
              </w:rPr>
              <w:t>268</w:t>
            </w:r>
          </w:p>
        </w:tc>
      </w:tr>
    </w:tbl>
    <w:p w14:paraId="467BBB91" w14:textId="2515814A" w:rsidR="007771BB" w:rsidRDefault="006D5290" w:rsidP="006D5290">
      <w:pPr>
        <w:pStyle w:val="Prrafodelista"/>
        <w:spacing w:line="240" w:lineRule="auto"/>
        <w:ind w:left="720"/>
        <w:jc w:val="center"/>
        <w:rPr>
          <w:rFonts w:ascii="Times New Roman" w:hAnsi="Times New Roman" w:cs="Times New Roman"/>
          <w:color w:val="000000" w:themeColor="text1"/>
        </w:rPr>
      </w:pPr>
      <w:r w:rsidRPr="006D5290">
        <w:rPr>
          <w:rFonts w:ascii="Times New Roman" w:hAnsi="Times New Roman" w:cs="Times New Roman"/>
          <w:color w:val="000000" w:themeColor="text1"/>
        </w:rPr>
        <w:t>Fuente: SDA</w:t>
      </w:r>
    </w:p>
    <w:p w14:paraId="450DAB8E" w14:textId="387B3EDA" w:rsidR="006D5290" w:rsidRDefault="006D5290" w:rsidP="006D5290">
      <w:pPr>
        <w:pStyle w:val="Prrafodelista"/>
        <w:spacing w:line="240" w:lineRule="auto"/>
        <w:ind w:left="720"/>
        <w:jc w:val="center"/>
        <w:rPr>
          <w:rFonts w:ascii="Times New Roman" w:hAnsi="Times New Roman" w:cs="Times New Roman"/>
          <w:color w:val="000000" w:themeColor="text1"/>
        </w:rPr>
      </w:pPr>
    </w:p>
    <w:p w14:paraId="6B2709FC" w14:textId="77777777" w:rsidR="006D5290" w:rsidRPr="006D5290" w:rsidRDefault="006D5290" w:rsidP="006D5290">
      <w:pPr>
        <w:pStyle w:val="Prrafodelista"/>
        <w:spacing w:line="240" w:lineRule="auto"/>
        <w:ind w:left="720"/>
        <w:jc w:val="center"/>
        <w:rPr>
          <w:rFonts w:ascii="Times New Roman" w:hAnsi="Times New Roman" w:cs="Times New Roman"/>
          <w:color w:val="000000" w:themeColor="text1"/>
        </w:rPr>
      </w:pPr>
    </w:p>
    <w:p w14:paraId="13D78730" w14:textId="77777777" w:rsidR="007771BB" w:rsidRPr="007771BB" w:rsidRDefault="007771BB" w:rsidP="000C6178">
      <w:pPr>
        <w:pStyle w:val="Prrafodelista"/>
        <w:numPr>
          <w:ilvl w:val="0"/>
          <w:numId w:val="91"/>
        </w:numPr>
        <w:spacing w:line="240" w:lineRule="auto"/>
        <w:jc w:val="both"/>
        <w:rPr>
          <w:rFonts w:ascii="Times New Roman" w:hAnsi="Times New Roman" w:cs="Times New Roman"/>
          <w:b/>
          <w:bCs/>
          <w:color w:val="000000" w:themeColor="text1"/>
          <w:sz w:val="28"/>
          <w:szCs w:val="28"/>
        </w:rPr>
      </w:pPr>
      <w:r w:rsidRPr="007771BB">
        <w:rPr>
          <w:rFonts w:ascii="Times New Roman" w:hAnsi="Times New Roman" w:cs="Times New Roman"/>
          <w:b/>
          <w:bCs/>
          <w:color w:val="000000" w:themeColor="text1"/>
          <w:sz w:val="28"/>
          <w:szCs w:val="28"/>
        </w:rPr>
        <w:lastRenderedPageBreak/>
        <w:t>Especies más Volcadas</w:t>
      </w:r>
    </w:p>
    <w:p w14:paraId="4E6A0A4A" w14:textId="53B6EBC0" w:rsidR="007771BB" w:rsidRDefault="007771BB" w:rsidP="007771BB">
      <w:pPr>
        <w:spacing w:line="240" w:lineRule="auto"/>
        <w:jc w:val="both"/>
        <w:rPr>
          <w:rFonts w:ascii="Times New Roman" w:hAnsi="Times New Roman" w:cs="Times New Roman"/>
          <w:color w:val="000000" w:themeColor="text1"/>
          <w:sz w:val="24"/>
          <w:szCs w:val="24"/>
        </w:rPr>
      </w:pPr>
      <w:r w:rsidRPr="007771BB">
        <w:rPr>
          <w:rFonts w:ascii="Times New Roman" w:hAnsi="Times New Roman" w:cs="Times New Roman"/>
          <w:color w:val="000000" w:themeColor="text1"/>
          <w:sz w:val="24"/>
          <w:szCs w:val="24"/>
        </w:rPr>
        <w:t>Dentro de las especies más volcadas en el segundo semestre del año 2020 se destacan la Acacia japonesa y la Acacia Negra, 28 árboles volcados cada uno, cabe destacar el número significativo de árboles volcados de la especie Eucalipto (17) y Ciprés (21), dado el porte que alcanzan estas especies y las consecuencias que puede generar su volcamiento, sin olvidar que la Acacia Japonesa también alcanza un porte importante.</w:t>
      </w:r>
    </w:p>
    <w:p w14:paraId="317928E1" w14:textId="693DAD22" w:rsidR="006D5290" w:rsidRDefault="006D5290" w:rsidP="006D5290">
      <w:pPr>
        <w:pStyle w:val="Descripcin"/>
      </w:pPr>
      <w:bookmarkStart w:id="408" w:name="_Toc62807091"/>
      <w:r>
        <w:t xml:space="preserve">Gráfica </w:t>
      </w:r>
      <w:r>
        <w:fldChar w:fldCharType="begin"/>
      </w:r>
      <w:r>
        <w:instrText xml:space="preserve"> SEQ Gráfica \* ARABIC </w:instrText>
      </w:r>
      <w:r>
        <w:fldChar w:fldCharType="separate"/>
      </w:r>
      <w:r w:rsidR="00FA2513">
        <w:rPr>
          <w:noProof/>
        </w:rPr>
        <w:t>43</w:t>
      </w:r>
      <w:r>
        <w:fldChar w:fldCharType="end"/>
      </w:r>
      <w:r>
        <w:t>: Especies mas volcada 2 semestre 2020</w:t>
      </w:r>
      <w:bookmarkEnd w:id="408"/>
    </w:p>
    <w:p w14:paraId="0503849F" w14:textId="77777777" w:rsidR="006D5290" w:rsidRPr="006D5290" w:rsidRDefault="006D5290" w:rsidP="006D5290">
      <w:pPr>
        <w:rPr>
          <w:lang w:val="es-ES" w:eastAsia="en-US"/>
        </w:rPr>
      </w:pPr>
    </w:p>
    <w:p w14:paraId="55198828" w14:textId="77777777" w:rsidR="007771BB" w:rsidRDefault="007771BB" w:rsidP="007771BB">
      <w:pPr>
        <w:spacing w:line="240" w:lineRule="auto"/>
        <w:jc w:val="center"/>
        <w:rPr>
          <w:rFonts w:ascii="Times New Roman" w:hAnsi="Times New Roman" w:cs="Times New Roman"/>
          <w:color w:val="000000" w:themeColor="text1"/>
        </w:rPr>
      </w:pPr>
      <w:r>
        <w:rPr>
          <w:noProof/>
        </w:rPr>
        <w:drawing>
          <wp:inline distT="0" distB="0" distL="0" distR="0" wp14:anchorId="607A028B" wp14:editId="0EB70210">
            <wp:extent cx="4333875" cy="2514600"/>
            <wp:effectExtent l="0" t="0" r="0" b="0"/>
            <wp:docPr id="228" name="Gráfico 228">
              <a:extLst xmlns:a="http://schemas.openxmlformats.org/drawingml/2006/main">
                <a:ext uri="{FF2B5EF4-FFF2-40B4-BE49-F238E27FC236}">
                  <a16:creationId xmlns:a16="http://schemas.microsoft.com/office/drawing/2014/main" id="{F06C7AD8-FBC6-4646-8560-717E306B44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4F89471D" w14:textId="6AE15675" w:rsidR="007771BB" w:rsidRPr="006D5290" w:rsidRDefault="006D5290" w:rsidP="006D5290">
      <w:pPr>
        <w:spacing w:line="240" w:lineRule="auto"/>
        <w:jc w:val="center"/>
        <w:rPr>
          <w:rFonts w:ascii="Times New Roman" w:hAnsi="Times New Roman" w:cs="Times New Roman"/>
          <w:color w:val="000000" w:themeColor="text1"/>
          <w:sz w:val="18"/>
          <w:szCs w:val="18"/>
        </w:rPr>
      </w:pPr>
      <w:r w:rsidRPr="006D5290">
        <w:rPr>
          <w:rFonts w:ascii="Times New Roman" w:hAnsi="Times New Roman" w:cs="Times New Roman"/>
          <w:color w:val="000000" w:themeColor="text1"/>
          <w:sz w:val="18"/>
          <w:szCs w:val="18"/>
        </w:rPr>
        <w:t>Fuente: SDA</w:t>
      </w:r>
    </w:p>
    <w:p w14:paraId="61BEB579" w14:textId="1C1AF5C1" w:rsidR="006D5290" w:rsidRDefault="006D5290" w:rsidP="006D5290">
      <w:pPr>
        <w:pStyle w:val="Descripcin"/>
        <w:rPr>
          <w:color w:val="000000" w:themeColor="text1"/>
        </w:rPr>
      </w:pPr>
      <w:bookmarkStart w:id="409" w:name="_Toc62820756"/>
      <w:r>
        <w:t xml:space="preserve">Ilustración </w:t>
      </w:r>
      <w:r>
        <w:fldChar w:fldCharType="begin"/>
      </w:r>
      <w:r>
        <w:instrText xml:space="preserve"> SEQ Ilustración \* ARABIC </w:instrText>
      </w:r>
      <w:r>
        <w:fldChar w:fldCharType="separate"/>
      </w:r>
      <w:r w:rsidR="00FA2513">
        <w:rPr>
          <w:noProof/>
        </w:rPr>
        <w:t>97</w:t>
      </w:r>
      <w:r>
        <w:fldChar w:fldCharType="end"/>
      </w:r>
      <w:r>
        <w:t>: muestra de volcamiento de árboles.</w:t>
      </w:r>
      <w:bookmarkEnd w:id="409"/>
    </w:p>
    <w:p w14:paraId="52685103" w14:textId="39F06C93" w:rsidR="0078524E" w:rsidRDefault="00342B47" w:rsidP="006D5290">
      <w:pPr>
        <w:suppressAutoHyphens w:val="0"/>
        <w:spacing w:after="160" w:line="259" w:lineRule="auto"/>
        <w:jc w:val="center"/>
        <w:rPr>
          <w:b/>
          <w:bCs/>
        </w:rPr>
      </w:pPr>
      <w:r>
        <w:rPr>
          <w:b/>
          <w:bCs/>
          <w:noProof/>
        </w:rPr>
        <w:drawing>
          <wp:inline distT="0" distB="0" distL="0" distR="0" wp14:anchorId="14B03E28" wp14:editId="661D0D70">
            <wp:extent cx="4582727" cy="2552700"/>
            <wp:effectExtent l="0" t="0" r="889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n 229"/>
                    <pic:cNvPicPr/>
                  </pic:nvPicPr>
                  <pic:blipFill>
                    <a:blip r:embed="rId222">
                      <a:extLst>
                        <a:ext uri="{28A0092B-C50C-407E-A947-70E740481C1C}">
                          <a14:useLocalDpi xmlns:a14="http://schemas.microsoft.com/office/drawing/2010/main" val="0"/>
                        </a:ext>
                      </a:extLst>
                    </a:blip>
                    <a:stretch>
                      <a:fillRect/>
                    </a:stretch>
                  </pic:blipFill>
                  <pic:spPr>
                    <a:xfrm>
                      <a:off x="0" y="0"/>
                      <a:ext cx="4612098" cy="2569060"/>
                    </a:xfrm>
                    <a:prstGeom prst="rect">
                      <a:avLst/>
                    </a:prstGeom>
                  </pic:spPr>
                </pic:pic>
              </a:graphicData>
            </a:graphic>
          </wp:inline>
        </w:drawing>
      </w:r>
    </w:p>
    <w:p w14:paraId="55E5DA95" w14:textId="032DC9A4" w:rsidR="00342B47" w:rsidRDefault="00342B47" w:rsidP="006D5290">
      <w:pPr>
        <w:suppressAutoHyphens w:val="0"/>
        <w:spacing w:after="160" w:line="259" w:lineRule="auto"/>
        <w:jc w:val="center"/>
        <w:rPr>
          <w:b/>
          <w:bCs/>
          <w:noProof/>
        </w:rPr>
      </w:pPr>
      <w:r>
        <w:rPr>
          <w:b/>
          <w:bCs/>
          <w:noProof/>
        </w:rPr>
        <w:lastRenderedPageBreak/>
        <w:drawing>
          <wp:inline distT="0" distB="0" distL="0" distR="0" wp14:anchorId="08B77C82" wp14:editId="0E770682">
            <wp:extent cx="4553585" cy="5296639"/>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n 231"/>
                    <pic:cNvPicPr/>
                  </pic:nvPicPr>
                  <pic:blipFill>
                    <a:blip r:embed="rId223">
                      <a:extLst>
                        <a:ext uri="{28A0092B-C50C-407E-A947-70E740481C1C}">
                          <a14:useLocalDpi xmlns:a14="http://schemas.microsoft.com/office/drawing/2010/main" val="0"/>
                        </a:ext>
                      </a:extLst>
                    </a:blip>
                    <a:stretch>
                      <a:fillRect/>
                    </a:stretch>
                  </pic:blipFill>
                  <pic:spPr>
                    <a:xfrm>
                      <a:off x="0" y="0"/>
                      <a:ext cx="4553585" cy="5296639"/>
                    </a:xfrm>
                    <a:prstGeom prst="rect">
                      <a:avLst/>
                    </a:prstGeom>
                  </pic:spPr>
                </pic:pic>
              </a:graphicData>
            </a:graphic>
          </wp:inline>
        </w:drawing>
      </w:r>
    </w:p>
    <w:p w14:paraId="45C5EC61" w14:textId="77777777" w:rsidR="006D5290" w:rsidRPr="006D5290" w:rsidRDefault="006D5290" w:rsidP="006D5290">
      <w:pPr>
        <w:suppressAutoHyphens w:val="0"/>
        <w:spacing w:after="160" w:line="259" w:lineRule="auto"/>
        <w:jc w:val="center"/>
        <w:rPr>
          <w:rFonts w:ascii="Times New Roman" w:hAnsi="Times New Roman" w:cs="Times New Roman"/>
          <w:sz w:val="20"/>
          <w:szCs w:val="20"/>
        </w:rPr>
      </w:pPr>
      <w:r w:rsidRPr="006D5290">
        <w:rPr>
          <w:rFonts w:ascii="Times New Roman" w:hAnsi="Times New Roman" w:cs="Times New Roman"/>
          <w:sz w:val="20"/>
          <w:szCs w:val="20"/>
        </w:rPr>
        <w:t>Fuente: SDA</w:t>
      </w:r>
    </w:p>
    <w:p w14:paraId="0E9D5B58" w14:textId="77777777" w:rsidR="006D5290" w:rsidRDefault="006D5290" w:rsidP="006D5290">
      <w:pPr>
        <w:suppressAutoHyphens w:val="0"/>
        <w:spacing w:after="160" w:line="259" w:lineRule="auto"/>
        <w:jc w:val="center"/>
        <w:rPr>
          <w:b/>
          <w:bCs/>
          <w:noProof/>
        </w:rPr>
      </w:pPr>
    </w:p>
    <w:p w14:paraId="0B43138D" w14:textId="77777777" w:rsidR="00342B47" w:rsidRPr="006D5290" w:rsidRDefault="00342B47" w:rsidP="000C6178">
      <w:pPr>
        <w:pStyle w:val="Ttulo2"/>
        <w:numPr>
          <w:ilvl w:val="3"/>
          <w:numId w:val="131"/>
        </w:numPr>
        <w:spacing w:before="0"/>
        <w:rPr>
          <w:rFonts w:ascii="Times New Roman" w:hAnsi="Times New Roman" w:cs="Times New Roman"/>
          <w:b/>
          <w:bCs/>
          <w:color w:val="auto"/>
          <w:sz w:val="28"/>
          <w:szCs w:val="28"/>
          <w:lang w:val="es-ES"/>
        </w:rPr>
      </w:pPr>
      <w:bookmarkStart w:id="410" w:name="_Toc62814940"/>
      <w:r w:rsidRPr="006D5290">
        <w:rPr>
          <w:rFonts w:ascii="Times New Roman" w:hAnsi="Times New Roman" w:cs="Times New Roman"/>
          <w:b/>
          <w:bCs/>
          <w:color w:val="auto"/>
          <w:sz w:val="28"/>
          <w:szCs w:val="28"/>
          <w:lang w:val="es-ES"/>
        </w:rPr>
        <w:t>Actuaciones técnicas de seguimiento y control.</w:t>
      </w:r>
      <w:bookmarkEnd w:id="410"/>
      <w:r w:rsidRPr="006D5290">
        <w:rPr>
          <w:rFonts w:ascii="Times New Roman" w:hAnsi="Times New Roman" w:cs="Times New Roman"/>
          <w:b/>
          <w:bCs/>
          <w:color w:val="auto"/>
          <w:sz w:val="28"/>
          <w:szCs w:val="28"/>
          <w:lang w:val="es-ES"/>
        </w:rPr>
        <w:t xml:space="preserve"> </w:t>
      </w:r>
    </w:p>
    <w:p w14:paraId="2751B256" w14:textId="77777777" w:rsidR="00342B47" w:rsidRPr="00D168E5" w:rsidRDefault="00342B47" w:rsidP="00342B47">
      <w:pPr>
        <w:spacing w:line="240" w:lineRule="auto"/>
        <w:rPr>
          <w:rFonts w:ascii="Times New Roman" w:hAnsi="Times New Roman" w:cs="Times New Roman"/>
        </w:rPr>
      </w:pPr>
    </w:p>
    <w:p w14:paraId="043343DE" w14:textId="77777777" w:rsidR="00342B47" w:rsidRPr="00342B47" w:rsidRDefault="00342B47" w:rsidP="00342B47">
      <w:pPr>
        <w:spacing w:after="0" w:line="240" w:lineRule="auto"/>
        <w:jc w:val="both"/>
        <w:rPr>
          <w:rFonts w:ascii="Times New Roman" w:hAnsi="Times New Roman" w:cs="Times New Roman"/>
          <w:sz w:val="24"/>
          <w:szCs w:val="24"/>
        </w:rPr>
      </w:pPr>
      <w:r w:rsidRPr="00342B47">
        <w:rPr>
          <w:rFonts w:ascii="Times New Roman" w:hAnsi="Times New Roman" w:cs="Times New Roman"/>
          <w:sz w:val="24"/>
          <w:szCs w:val="24"/>
        </w:rPr>
        <w:t>En el marco de las competencias establecidas en la normatividad legal ambiental vigente, las actuaciones de seguimiento y control se realizan con el fin de verificar el cumplimiento de las actividades silviculturales autorizadas en el Distrito Capital tanto en el espacio público urbano como en el espacio privado, en las cuales se establecieron obligaciones como compensación pecuniaria o en árboles plantados y el pago de evaluación y seguimiento; así mismo, a través de las referidas actuaciones se realiza la verificación de la plantación nueva de árboles a efectuar por el Jardín Botánico de Bogotá José Celestino Mutis, las Alcaldías Locales, la Empresa de Acueducto y Alcantarillado de Bogotá y demás entidades competentes.</w:t>
      </w:r>
    </w:p>
    <w:p w14:paraId="3DBF5F16" w14:textId="77777777" w:rsidR="00342B47" w:rsidRPr="00342B47" w:rsidRDefault="00342B47" w:rsidP="00342B47">
      <w:pPr>
        <w:spacing w:after="0" w:line="240" w:lineRule="auto"/>
        <w:jc w:val="both"/>
        <w:rPr>
          <w:rFonts w:ascii="Times New Roman" w:hAnsi="Times New Roman" w:cs="Times New Roman"/>
          <w:sz w:val="24"/>
          <w:szCs w:val="24"/>
        </w:rPr>
      </w:pPr>
    </w:p>
    <w:p w14:paraId="70943950" w14:textId="23A11A0D" w:rsidR="00342B47" w:rsidRDefault="00342B47" w:rsidP="00342B47">
      <w:pPr>
        <w:suppressAutoHyphens w:val="0"/>
        <w:spacing w:after="160" w:line="240" w:lineRule="auto"/>
        <w:jc w:val="both"/>
        <w:rPr>
          <w:rFonts w:ascii="Times New Roman" w:hAnsi="Times New Roman" w:cs="Times New Roman"/>
          <w:sz w:val="24"/>
          <w:szCs w:val="24"/>
        </w:rPr>
      </w:pPr>
      <w:r w:rsidRPr="00342B47">
        <w:rPr>
          <w:rFonts w:ascii="Times New Roman" w:hAnsi="Times New Roman" w:cs="Times New Roman"/>
          <w:sz w:val="24"/>
          <w:szCs w:val="24"/>
        </w:rPr>
        <w:lastRenderedPageBreak/>
        <w:t xml:space="preserve">El seguimiento se realiza a las resoluciones que autorizan tratamiento silvicultural, a los conceptos técnicos de manejo y de emergencia, a las plantaciones y al plan de podas. Producto de ello, del 01 de julio al 31 de diciembre de 2020 se generaron </w:t>
      </w:r>
      <w:r w:rsidRPr="00342B47">
        <w:rPr>
          <w:rFonts w:ascii="Times New Roman" w:hAnsi="Times New Roman" w:cs="Times New Roman"/>
          <w:b/>
          <w:bCs/>
          <w:sz w:val="24"/>
          <w:szCs w:val="24"/>
        </w:rPr>
        <w:t>1.472</w:t>
      </w:r>
      <w:r w:rsidRPr="00342B47">
        <w:rPr>
          <w:rFonts w:ascii="Times New Roman" w:hAnsi="Times New Roman" w:cs="Times New Roman"/>
          <w:sz w:val="24"/>
          <w:szCs w:val="24"/>
        </w:rPr>
        <w:t xml:space="preserve"> conceptos técnicos de seguimiento y </w:t>
      </w:r>
      <w:r w:rsidRPr="00342B47">
        <w:rPr>
          <w:rFonts w:ascii="Times New Roman" w:hAnsi="Times New Roman" w:cs="Times New Roman"/>
          <w:b/>
          <w:bCs/>
          <w:sz w:val="24"/>
          <w:szCs w:val="24"/>
        </w:rPr>
        <w:t xml:space="preserve">83 </w:t>
      </w:r>
      <w:r w:rsidRPr="00342B47">
        <w:rPr>
          <w:rFonts w:ascii="Times New Roman" w:hAnsi="Times New Roman" w:cs="Times New Roman"/>
          <w:sz w:val="24"/>
          <w:szCs w:val="24"/>
        </w:rPr>
        <w:t xml:space="preserve">Informes técnicos, para un total de </w:t>
      </w:r>
      <w:r w:rsidRPr="00342B47">
        <w:rPr>
          <w:rFonts w:ascii="Times New Roman" w:hAnsi="Times New Roman" w:cs="Times New Roman"/>
          <w:b/>
          <w:bCs/>
          <w:sz w:val="24"/>
          <w:szCs w:val="24"/>
        </w:rPr>
        <w:t xml:space="preserve">35.017 </w:t>
      </w:r>
      <w:r w:rsidRPr="00342B47">
        <w:rPr>
          <w:rFonts w:ascii="Times New Roman" w:hAnsi="Times New Roman" w:cs="Times New Roman"/>
          <w:sz w:val="24"/>
          <w:szCs w:val="24"/>
        </w:rPr>
        <w:t>árboles verificados</w:t>
      </w:r>
      <w:r>
        <w:rPr>
          <w:rFonts w:ascii="Times New Roman" w:hAnsi="Times New Roman" w:cs="Times New Roman"/>
          <w:sz w:val="24"/>
          <w:szCs w:val="24"/>
        </w:rPr>
        <w:t>.</w:t>
      </w:r>
    </w:p>
    <w:p w14:paraId="76713C29" w14:textId="711DF01F" w:rsidR="00342B47" w:rsidRDefault="00342B47" w:rsidP="00342B47">
      <w:pPr>
        <w:suppressAutoHyphens w:val="0"/>
        <w:spacing w:after="160" w:line="240" w:lineRule="auto"/>
        <w:jc w:val="both"/>
        <w:rPr>
          <w:rFonts w:ascii="Times New Roman" w:hAnsi="Times New Roman" w:cs="Times New Roman"/>
          <w:sz w:val="24"/>
          <w:szCs w:val="24"/>
        </w:rPr>
      </w:pPr>
    </w:p>
    <w:p w14:paraId="066FADBF" w14:textId="77777777" w:rsidR="00342B47" w:rsidRPr="00D168E5" w:rsidRDefault="00342B47" w:rsidP="00342B47">
      <w:pPr>
        <w:spacing w:line="240" w:lineRule="auto"/>
        <w:jc w:val="center"/>
        <w:rPr>
          <w:rFonts w:ascii="Times New Roman" w:hAnsi="Times New Roman" w:cs="Times New Roman"/>
          <w:b/>
        </w:rPr>
      </w:pPr>
      <w:r w:rsidRPr="00D168E5">
        <w:rPr>
          <w:rFonts w:ascii="Times New Roman" w:hAnsi="Times New Roman" w:cs="Times New Roman"/>
          <w:b/>
        </w:rPr>
        <w:t>REGISTROS FOTOGRÁFICOS SEGUIMIENTOS 2020</w:t>
      </w:r>
    </w:p>
    <w:p w14:paraId="28D54218" w14:textId="05691A1C" w:rsidR="00342B47" w:rsidRDefault="00342B47" w:rsidP="00342B47">
      <w:pPr>
        <w:suppressAutoHyphens w:val="0"/>
        <w:spacing w:after="160" w:line="259" w:lineRule="auto"/>
        <w:jc w:val="center"/>
        <w:rPr>
          <w:b/>
          <w:bCs/>
          <w:noProof/>
        </w:rPr>
      </w:pPr>
      <w:r>
        <w:rPr>
          <w:b/>
          <w:bCs/>
          <w:noProof/>
        </w:rPr>
        <w:drawing>
          <wp:inline distT="0" distB="0" distL="0" distR="0" wp14:anchorId="06310500" wp14:editId="3945D4AF">
            <wp:extent cx="4629796" cy="2772162"/>
            <wp:effectExtent l="0" t="0" r="0" b="952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n 232"/>
                    <pic:cNvPicPr/>
                  </pic:nvPicPr>
                  <pic:blipFill>
                    <a:blip r:embed="rId224">
                      <a:extLst>
                        <a:ext uri="{28A0092B-C50C-407E-A947-70E740481C1C}">
                          <a14:useLocalDpi xmlns:a14="http://schemas.microsoft.com/office/drawing/2010/main" val="0"/>
                        </a:ext>
                      </a:extLst>
                    </a:blip>
                    <a:stretch>
                      <a:fillRect/>
                    </a:stretch>
                  </pic:blipFill>
                  <pic:spPr>
                    <a:xfrm>
                      <a:off x="0" y="0"/>
                      <a:ext cx="4629796" cy="2772162"/>
                    </a:xfrm>
                    <a:prstGeom prst="rect">
                      <a:avLst/>
                    </a:prstGeom>
                  </pic:spPr>
                </pic:pic>
              </a:graphicData>
            </a:graphic>
          </wp:inline>
        </w:drawing>
      </w:r>
    </w:p>
    <w:p w14:paraId="675986CC" w14:textId="77777777" w:rsidR="00342B47" w:rsidRPr="001C2365" w:rsidRDefault="00342B47" w:rsidP="000C6178">
      <w:pPr>
        <w:pStyle w:val="Ttulo2"/>
        <w:numPr>
          <w:ilvl w:val="3"/>
          <w:numId w:val="131"/>
        </w:numPr>
        <w:spacing w:before="0"/>
        <w:rPr>
          <w:rFonts w:ascii="Times New Roman" w:hAnsi="Times New Roman" w:cs="Times New Roman"/>
          <w:b/>
          <w:bCs/>
          <w:color w:val="auto"/>
          <w:sz w:val="28"/>
          <w:szCs w:val="28"/>
          <w:lang w:val="es-ES"/>
        </w:rPr>
      </w:pPr>
      <w:bookmarkStart w:id="411" w:name="_Toc62814941"/>
      <w:r w:rsidRPr="001C2365">
        <w:rPr>
          <w:rFonts w:ascii="Times New Roman" w:hAnsi="Times New Roman" w:cs="Times New Roman"/>
          <w:b/>
          <w:bCs/>
          <w:color w:val="auto"/>
          <w:sz w:val="28"/>
          <w:szCs w:val="28"/>
          <w:lang w:val="es-ES"/>
        </w:rPr>
        <w:t>Actuaciones jurídicas sobre el arbolado urbano.</w:t>
      </w:r>
      <w:bookmarkEnd w:id="411"/>
      <w:r w:rsidRPr="001C2365">
        <w:rPr>
          <w:rFonts w:ascii="Times New Roman" w:hAnsi="Times New Roman" w:cs="Times New Roman"/>
          <w:b/>
          <w:bCs/>
          <w:color w:val="auto"/>
          <w:sz w:val="28"/>
          <w:szCs w:val="28"/>
          <w:lang w:val="es-ES"/>
        </w:rPr>
        <w:t xml:space="preserve"> </w:t>
      </w:r>
    </w:p>
    <w:p w14:paraId="7095300D" w14:textId="77777777" w:rsidR="00342B47" w:rsidRPr="00D168E5" w:rsidRDefault="00342B47" w:rsidP="00342B47">
      <w:pPr>
        <w:spacing w:line="240" w:lineRule="auto"/>
        <w:rPr>
          <w:rFonts w:ascii="Times New Roman" w:hAnsi="Times New Roman" w:cs="Times New Roman"/>
        </w:rPr>
      </w:pPr>
    </w:p>
    <w:p w14:paraId="26614ACD" w14:textId="77777777" w:rsidR="00342B47" w:rsidRPr="0050711D" w:rsidRDefault="00342B47" w:rsidP="00342B47">
      <w:pPr>
        <w:spacing w:line="240" w:lineRule="auto"/>
        <w:jc w:val="both"/>
        <w:rPr>
          <w:rFonts w:ascii="Times New Roman" w:hAnsi="Times New Roman" w:cs="Times New Roman"/>
          <w:lang w:val="es-ES" w:eastAsia="es-CO"/>
        </w:rPr>
      </w:pPr>
      <w:r w:rsidRPr="00342B47">
        <w:rPr>
          <w:rFonts w:ascii="Times New Roman" w:hAnsi="Times New Roman" w:cs="Times New Roman"/>
          <w:bCs/>
          <w:sz w:val="24"/>
          <w:szCs w:val="24"/>
          <w:lang w:val="es-ES" w:eastAsia="en-US"/>
        </w:rPr>
        <w:t xml:space="preserve">En el marco de las competencias asignadas a la Subdirección de Silvicultura Flora y Fauna de la Secretaria Distrital de ambiente, contenidas en la Resolución 1466 del 24 de mayo de 2018, modificada por la Resolución No. 02566 de 15 días del mes de agosto del 2018, del 01 de julio al 31 de diciembre de 2020 se emitieron </w:t>
      </w:r>
      <w:r w:rsidRPr="00342B47">
        <w:rPr>
          <w:rFonts w:ascii="Times New Roman" w:hAnsi="Times New Roman" w:cs="Times New Roman"/>
          <w:b/>
          <w:sz w:val="24"/>
          <w:szCs w:val="24"/>
          <w:lang w:val="es-ES" w:eastAsia="en-US"/>
        </w:rPr>
        <w:t xml:space="preserve">9 </w:t>
      </w:r>
      <w:r w:rsidRPr="00342B47">
        <w:rPr>
          <w:rFonts w:ascii="Times New Roman" w:hAnsi="Times New Roman" w:cs="Times New Roman"/>
          <w:bCs/>
          <w:sz w:val="24"/>
          <w:szCs w:val="24"/>
          <w:lang w:val="es-ES" w:eastAsia="en-US"/>
        </w:rPr>
        <w:t xml:space="preserve">requerimientos y </w:t>
      </w:r>
      <w:r w:rsidRPr="00342B47">
        <w:rPr>
          <w:rFonts w:ascii="Times New Roman" w:hAnsi="Times New Roman" w:cs="Times New Roman"/>
          <w:b/>
          <w:bCs/>
          <w:sz w:val="24"/>
          <w:szCs w:val="24"/>
          <w:lang w:val="es-ES" w:eastAsia="es-CO"/>
        </w:rPr>
        <w:t xml:space="preserve">441 </w:t>
      </w:r>
      <w:r w:rsidRPr="00342B47">
        <w:rPr>
          <w:rFonts w:ascii="Times New Roman" w:hAnsi="Times New Roman" w:cs="Times New Roman"/>
          <w:sz w:val="24"/>
          <w:szCs w:val="24"/>
          <w:lang w:val="es-ES" w:eastAsia="es-CO"/>
        </w:rPr>
        <w:t>actos administrativos relacionados con el arbolado urbano de la ciudad, a través de los cuales no solo se autorizó el aprovechamiento del recurso arbóreo, sino que además se proyectaron actos administrativos que acogen el resultado de la verificación del cumplimiento de los tratamientos silviculturales autorizados para proceder a hacer exigible las sumas de dinero correspondientes por compensación, evaluación y seguimiento. Sumado a ello también se proyectaron actos administrativos que resuelven recursos, declaran la pérdida de fuerza ejecutoria, decretan el desistimiento tácito o expreso; autorizan la prórroga, entre otros</w:t>
      </w:r>
      <w:r w:rsidRPr="0050711D">
        <w:rPr>
          <w:rFonts w:ascii="Times New Roman" w:hAnsi="Times New Roman" w:cs="Times New Roman"/>
          <w:lang w:val="es-ES" w:eastAsia="es-CO"/>
        </w:rPr>
        <w:t>.</w:t>
      </w:r>
    </w:p>
    <w:p w14:paraId="1998E109" w14:textId="7031CCB2" w:rsidR="00342B47" w:rsidRDefault="00342B47" w:rsidP="000C6178">
      <w:pPr>
        <w:pStyle w:val="Ttulo2"/>
        <w:numPr>
          <w:ilvl w:val="3"/>
          <w:numId w:val="131"/>
        </w:numPr>
        <w:spacing w:before="0"/>
        <w:rPr>
          <w:rFonts w:ascii="Times New Roman" w:hAnsi="Times New Roman" w:cs="Times New Roman"/>
          <w:b/>
          <w:bCs/>
          <w:color w:val="auto"/>
          <w:sz w:val="28"/>
          <w:szCs w:val="28"/>
          <w:lang w:val="es-ES"/>
        </w:rPr>
      </w:pPr>
      <w:bookmarkStart w:id="412" w:name="_Toc62814942"/>
      <w:r w:rsidRPr="001C2365">
        <w:rPr>
          <w:rFonts w:ascii="Times New Roman" w:hAnsi="Times New Roman" w:cs="Times New Roman"/>
          <w:b/>
          <w:bCs/>
          <w:color w:val="auto"/>
          <w:sz w:val="28"/>
          <w:szCs w:val="28"/>
          <w:lang w:val="es-ES"/>
        </w:rPr>
        <w:t>Prevención e Investigación.</w:t>
      </w:r>
      <w:bookmarkEnd w:id="412"/>
      <w:r w:rsidRPr="001C2365">
        <w:rPr>
          <w:rFonts w:ascii="Times New Roman" w:hAnsi="Times New Roman" w:cs="Times New Roman"/>
          <w:b/>
          <w:bCs/>
          <w:color w:val="auto"/>
          <w:sz w:val="28"/>
          <w:szCs w:val="28"/>
          <w:lang w:val="es-ES"/>
        </w:rPr>
        <w:t xml:space="preserve"> </w:t>
      </w:r>
    </w:p>
    <w:p w14:paraId="4186C07A" w14:textId="77777777" w:rsidR="001C2365" w:rsidRPr="001C2365" w:rsidRDefault="001C2365" w:rsidP="001C2365">
      <w:pPr>
        <w:rPr>
          <w:lang w:val="es-ES"/>
        </w:rPr>
      </w:pPr>
    </w:p>
    <w:p w14:paraId="18FDDAD5" w14:textId="720AF7A8" w:rsidR="00342B47" w:rsidRDefault="00342B47" w:rsidP="00342B47">
      <w:pPr>
        <w:spacing w:after="0" w:line="240" w:lineRule="auto"/>
        <w:jc w:val="both"/>
        <w:rPr>
          <w:rFonts w:ascii="Times New Roman" w:eastAsia="Arial" w:hAnsi="Times New Roman" w:cs="Times New Roman"/>
          <w:sz w:val="24"/>
          <w:szCs w:val="24"/>
        </w:rPr>
      </w:pPr>
      <w:r w:rsidRPr="00342B47">
        <w:rPr>
          <w:rFonts w:ascii="Times New Roman" w:eastAsia="Arial" w:hAnsi="Times New Roman" w:cs="Times New Roman"/>
          <w:sz w:val="24"/>
          <w:szCs w:val="24"/>
        </w:rPr>
        <w:t xml:space="preserve">Con el objetivo de vincular a la comunidad en el cuidado del arbolado urbano y fortalecer el conocimiento que tienen sobre este, se realizaron </w:t>
      </w:r>
      <w:r w:rsidRPr="00342B47">
        <w:rPr>
          <w:rFonts w:ascii="Times New Roman" w:eastAsia="Arial" w:hAnsi="Times New Roman" w:cs="Times New Roman"/>
          <w:b/>
          <w:bCs/>
          <w:sz w:val="24"/>
          <w:szCs w:val="24"/>
        </w:rPr>
        <w:t>10</w:t>
      </w:r>
      <w:r w:rsidRPr="00342B47">
        <w:rPr>
          <w:rFonts w:ascii="Times New Roman" w:eastAsia="Arial" w:hAnsi="Times New Roman" w:cs="Times New Roman"/>
          <w:sz w:val="24"/>
          <w:szCs w:val="24"/>
        </w:rPr>
        <w:t xml:space="preserve"> jornadas de conocimiento durante el periodo comprendido entre el 1 de julio al 31 de diciembre del año 2020, de la siguiente manera:</w:t>
      </w:r>
    </w:p>
    <w:p w14:paraId="29CBCC10" w14:textId="77777777" w:rsidR="00342B47" w:rsidRPr="00342B47" w:rsidRDefault="00342B47" w:rsidP="00342B47">
      <w:pPr>
        <w:spacing w:after="0" w:line="240" w:lineRule="auto"/>
        <w:jc w:val="both"/>
        <w:rPr>
          <w:rFonts w:ascii="Times New Roman" w:eastAsia="Arial" w:hAnsi="Times New Roman" w:cs="Times New Roman"/>
          <w:sz w:val="24"/>
          <w:szCs w:val="24"/>
        </w:rPr>
      </w:pPr>
    </w:p>
    <w:p w14:paraId="5DC0D892"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Servicios ambientales, mantenimiento del arbolado urbano, emergencias y modelo de riesgo. Realizada el 9 de octubre de 2020.</w:t>
      </w:r>
    </w:p>
    <w:p w14:paraId="4A4145E9"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Beneficios del arbolado urbano, arboles representativos, y competencias de la SDA frente al arbolado urbano. Realizada el 23 de octubre de 2020.</w:t>
      </w:r>
    </w:p>
    <w:p w14:paraId="4523D290"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Emergencias, prevención y riesgos del arbolado urbano. Realizada el 30 de octubre de 2020.</w:t>
      </w:r>
    </w:p>
    <w:p w14:paraId="0A51ACC4"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Trámites ante el área de silvicultura de la SDA. Realizada el 6 de noviembre de 2020.</w:t>
      </w:r>
    </w:p>
    <w:p w14:paraId="7A5D957E"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Jornada niños: Las palmas, los árboles y sus hojas (Facebook live). Realizada el 13 de noviembre de 2020.</w:t>
      </w:r>
    </w:p>
    <w:p w14:paraId="733D0F1D"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Jornada niños: Las flores y los frutos. Realizada el 26 de noviembre de 2020.</w:t>
      </w:r>
    </w:p>
    <w:p w14:paraId="0879AD9F"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Foro internacional: Innovaciones en el manejo de arbolado urbano. Realizada el 27 de noviembre de 2020.</w:t>
      </w:r>
    </w:p>
    <w:p w14:paraId="3F065765"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Jornada niños: Beneficios de las copas de los árboles. Realizada el 11 de diciembre de 2020</w:t>
      </w:r>
    </w:p>
    <w:p w14:paraId="7153A517" w14:textId="77777777" w:rsidR="00342B47" w:rsidRP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Trámites ante el área de Silvicultura de la SDA (Presentado para la CAL de la localidad de Engativá). Realizada el 17 de diciembre de 2020.</w:t>
      </w:r>
    </w:p>
    <w:p w14:paraId="30F156AC" w14:textId="58DB8B02" w:rsidR="00342B47" w:rsidRDefault="00342B47" w:rsidP="000C6178">
      <w:pPr>
        <w:numPr>
          <w:ilvl w:val="0"/>
          <w:numId w:val="92"/>
        </w:numPr>
        <w:pBdr>
          <w:top w:val="nil"/>
          <w:left w:val="nil"/>
          <w:bottom w:val="nil"/>
          <w:right w:val="nil"/>
          <w:between w:val="nil"/>
        </w:pBdr>
        <w:suppressAutoHyphens w:val="0"/>
        <w:spacing w:after="0" w:line="240" w:lineRule="auto"/>
        <w:jc w:val="both"/>
        <w:rPr>
          <w:rFonts w:ascii="Times New Roman" w:eastAsia="Arial" w:hAnsi="Times New Roman" w:cs="Times New Roman"/>
          <w:color w:val="000000"/>
          <w:sz w:val="24"/>
          <w:szCs w:val="24"/>
        </w:rPr>
      </w:pPr>
      <w:r w:rsidRPr="00342B47">
        <w:rPr>
          <w:rFonts w:ascii="Times New Roman" w:eastAsia="Arial" w:hAnsi="Times New Roman" w:cs="Times New Roman"/>
          <w:color w:val="000000"/>
          <w:sz w:val="24"/>
          <w:szCs w:val="24"/>
        </w:rPr>
        <w:t>Innovación en investigaciones desarrolladas por el área de Silvicultura de la SDA.  Realizada el 18 de diciembre de 2020.</w:t>
      </w:r>
    </w:p>
    <w:p w14:paraId="7970A8DC" w14:textId="77777777" w:rsidR="00342B47" w:rsidRPr="00342B47" w:rsidRDefault="00342B47" w:rsidP="00342B47">
      <w:pPr>
        <w:pBdr>
          <w:top w:val="nil"/>
          <w:left w:val="nil"/>
          <w:bottom w:val="nil"/>
          <w:right w:val="nil"/>
          <w:between w:val="nil"/>
        </w:pBdr>
        <w:suppressAutoHyphens w:val="0"/>
        <w:spacing w:after="0" w:line="240" w:lineRule="auto"/>
        <w:ind w:left="720"/>
        <w:jc w:val="both"/>
        <w:rPr>
          <w:rFonts w:ascii="Times New Roman" w:eastAsia="Arial" w:hAnsi="Times New Roman" w:cs="Times New Roman"/>
          <w:color w:val="000000"/>
          <w:sz w:val="24"/>
          <w:szCs w:val="24"/>
        </w:rPr>
      </w:pPr>
    </w:p>
    <w:p w14:paraId="2C1B4D9C" w14:textId="3596CCF1" w:rsidR="00342B47" w:rsidRDefault="00342B47" w:rsidP="00342B47">
      <w:pPr>
        <w:suppressAutoHyphens w:val="0"/>
        <w:spacing w:after="0" w:line="240" w:lineRule="auto"/>
        <w:jc w:val="both"/>
        <w:rPr>
          <w:b/>
          <w:bCs/>
          <w:noProof/>
        </w:rPr>
      </w:pPr>
      <w:r w:rsidRPr="00342B47">
        <w:rPr>
          <w:rFonts w:ascii="Times New Roman" w:eastAsia="Arial" w:hAnsi="Times New Roman" w:cs="Times New Roman"/>
          <w:sz w:val="24"/>
          <w:szCs w:val="24"/>
        </w:rPr>
        <w:t>Acatando las medidas establecidas por la Alcaldía Mayor de Bogotá, las jornadas de conocimiento se realizaron de manera virtual, la población objetivo fue la comunidad en general, funcionarios y contratistas de entidades públicas, y tres de ellas fueron exclusivamente dirigidas a niños habitantes de la ciudad</w:t>
      </w:r>
    </w:p>
    <w:p w14:paraId="7313F63C" w14:textId="77777777" w:rsidR="00342B47" w:rsidRDefault="00342B47" w:rsidP="006C5A20">
      <w:pPr>
        <w:suppressAutoHyphens w:val="0"/>
        <w:spacing w:after="160" w:line="259" w:lineRule="auto"/>
        <w:jc w:val="both"/>
        <w:rPr>
          <w:b/>
          <w:bCs/>
          <w:noProof/>
        </w:rPr>
      </w:pPr>
    </w:p>
    <w:p w14:paraId="2AD2F1F4" w14:textId="59022DAD" w:rsidR="00342B47" w:rsidRDefault="001C2365" w:rsidP="001C2365">
      <w:pPr>
        <w:pStyle w:val="Descripcin"/>
        <w:rPr>
          <w:rFonts w:eastAsia="Arial"/>
        </w:rPr>
      </w:pPr>
      <w:bookmarkStart w:id="413" w:name="_Toc62820757"/>
      <w:r>
        <w:t xml:space="preserve">Ilustración </w:t>
      </w:r>
      <w:r>
        <w:fldChar w:fldCharType="begin"/>
      </w:r>
      <w:r>
        <w:instrText xml:space="preserve"> SEQ Ilustración \* ARABIC </w:instrText>
      </w:r>
      <w:r>
        <w:fldChar w:fldCharType="separate"/>
      </w:r>
      <w:r w:rsidR="00FA2513">
        <w:rPr>
          <w:noProof/>
        </w:rPr>
        <w:t>98</w:t>
      </w:r>
      <w:r>
        <w:fldChar w:fldCharType="end"/>
      </w:r>
      <w:r>
        <w:t xml:space="preserve">: </w:t>
      </w:r>
      <w:r w:rsidR="00342B47" w:rsidRPr="0050711D">
        <w:rPr>
          <w:rFonts w:eastAsia="Arial"/>
        </w:rPr>
        <w:t>Concurso en Facebook correspondiente a la primera, segunda y tercera jornada dirigida a niños de la ciudad</w:t>
      </w:r>
      <w:bookmarkEnd w:id="413"/>
    </w:p>
    <w:p w14:paraId="2104F68A" w14:textId="310D9A70" w:rsidR="00342B47" w:rsidRDefault="00342B47" w:rsidP="006C5A20">
      <w:pPr>
        <w:suppressAutoHyphens w:val="0"/>
        <w:spacing w:after="160" w:line="259" w:lineRule="auto"/>
        <w:jc w:val="both"/>
        <w:rPr>
          <w:b/>
          <w:bCs/>
          <w:noProof/>
        </w:rPr>
      </w:pPr>
      <w:r>
        <w:rPr>
          <w:b/>
          <w:bCs/>
          <w:noProof/>
        </w:rPr>
        <w:drawing>
          <wp:inline distT="0" distB="0" distL="0" distR="0" wp14:anchorId="3D49130D" wp14:editId="041B941C">
            <wp:extent cx="5612130" cy="2386965"/>
            <wp:effectExtent l="0" t="0" r="762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n 233"/>
                    <pic:cNvPicPr/>
                  </pic:nvPicPr>
                  <pic:blipFill>
                    <a:blip r:embed="rId225">
                      <a:extLst>
                        <a:ext uri="{28A0092B-C50C-407E-A947-70E740481C1C}">
                          <a14:useLocalDpi xmlns:a14="http://schemas.microsoft.com/office/drawing/2010/main" val="0"/>
                        </a:ext>
                      </a:extLst>
                    </a:blip>
                    <a:stretch>
                      <a:fillRect/>
                    </a:stretch>
                  </pic:blipFill>
                  <pic:spPr>
                    <a:xfrm>
                      <a:off x="0" y="0"/>
                      <a:ext cx="5612130" cy="2386965"/>
                    </a:xfrm>
                    <a:prstGeom prst="rect">
                      <a:avLst/>
                    </a:prstGeom>
                  </pic:spPr>
                </pic:pic>
              </a:graphicData>
            </a:graphic>
          </wp:inline>
        </w:drawing>
      </w:r>
    </w:p>
    <w:p w14:paraId="71EA913A" w14:textId="0B02345D" w:rsidR="00342B47" w:rsidRPr="001C2365" w:rsidRDefault="001C2365" w:rsidP="001C2365">
      <w:pPr>
        <w:suppressAutoHyphens w:val="0"/>
        <w:spacing w:after="160" w:line="259" w:lineRule="auto"/>
        <w:jc w:val="center"/>
        <w:rPr>
          <w:rFonts w:ascii="Times New Roman" w:eastAsia="Arial" w:hAnsi="Times New Roman" w:cs="Times New Roman"/>
          <w:sz w:val="24"/>
          <w:szCs w:val="24"/>
        </w:rPr>
      </w:pPr>
      <w:r w:rsidRPr="001C2365">
        <w:rPr>
          <w:rFonts w:ascii="Times New Roman" w:eastAsia="Arial" w:hAnsi="Times New Roman" w:cs="Times New Roman"/>
          <w:sz w:val="24"/>
          <w:szCs w:val="24"/>
        </w:rPr>
        <w:t>Fuente: SDA</w:t>
      </w:r>
    </w:p>
    <w:p w14:paraId="7872A85C" w14:textId="61B1B9A5" w:rsidR="00342B47" w:rsidRDefault="00342B47" w:rsidP="006C5A20">
      <w:pPr>
        <w:suppressAutoHyphens w:val="0"/>
        <w:spacing w:after="160" w:line="259" w:lineRule="auto"/>
        <w:jc w:val="both"/>
        <w:rPr>
          <w:b/>
          <w:bCs/>
          <w:noProof/>
        </w:rPr>
      </w:pPr>
    </w:p>
    <w:p w14:paraId="7A2BE241" w14:textId="0093C65D" w:rsidR="00342B47" w:rsidRDefault="00342B47" w:rsidP="006C5A20">
      <w:pPr>
        <w:suppressAutoHyphens w:val="0"/>
        <w:spacing w:after="160" w:line="259" w:lineRule="auto"/>
        <w:jc w:val="both"/>
        <w:rPr>
          <w:b/>
          <w:bCs/>
          <w:noProof/>
        </w:rPr>
      </w:pPr>
    </w:p>
    <w:p w14:paraId="555B499E" w14:textId="77777777" w:rsidR="00B17213" w:rsidRPr="001C2365" w:rsidRDefault="00B17213" w:rsidP="000C6178">
      <w:pPr>
        <w:pStyle w:val="Ttulo2"/>
        <w:numPr>
          <w:ilvl w:val="0"/>
          <w:numId w:val="131"/>
        </w:numPr>
        <w:spacing w:before="0"/>
        <w:rPr>
          <w:rFonts w:ascii="Times New Roman" w:hAnsi="Times New Roman" w:cs="Times New Roman"/>
          <w:b/>
          <w:bCs/>
          <w:color w:val="auto"/>
          <w:sz w:val="32"/>
          <w:szCs w:val="32"/>
          <w:lang w:val="es-ES"/>
        </w:rPr>
      </w:pPr>
      <w:bookmarkStart w:id="414" w:name="_Toc62814943"/>
      <w:r w:rsidRPr="001C2365">
        <w:rPr>
          <w:rFonts w:ascii="Times New Roman" w:hAnsi="Times New Roman" w:cs="Times New Roman"/>
          <w:b/>
          <w:bCs/>
          <w:color w:val="auto"/>
          <w:sz w:val="32"/>
          <w:szCs w:val="32"/>
          <w:lang w:val="es-ES"/>
        </w:rPr>
        <w:lastRenderedPageBreak/>
        <w:t>PARTICIPACION CIUDADANA</w:t>
      </w:r>
      <w:bookmarkEnd w:id="414"/>
      <w:r w:rsidRPr="001C2365">
        <w:rPr>
          <w:rFonts w:ascii="Times New Roman" w:hAnsi="Times New Roman" w:cs="Times New Roman"/>
          <w:b/>
          <w:bCs/>
          <w:color w:val="auto"/>
          <w:sz w:val="32"/>
          <w:szCs w:val="32"/>
          <w:lang w:val="es-ES"/>
        </w:rPr>
        <w:t xml:space="preserve"> </w:t>
      </w:r>
    </w:p>
    <w:p w14:paraId="2A240B6A" w14:textId="77777777" w:rsidR="00B17213" w:rsidRPr="008A6FE0" w:rsidRDefault="00B17213" w:rsidP="00B17213">
      <w:pPr>
        <w:pStyle w:val="Prrafodelista"/>
        <w:ind w:left="360"/>
        <w:jc w:val="both"/>
        <w:rPr>
          <w:rFonts w:ascii="Times New Roman" w:hAnsi="Times New Roman" w:cs="Times New Roman"/>
          <w:color w:val="000000"/>
          <w:sz w:val="16"/>
        </w:rPr>
      </w:pPr>
    </w:p>
    <w:p w14:paraId="43D6B341" w14:textId="77777777" w:rsidR="00B17213" w:rsidRPr="001C2365" w:rsidRDefault="00B17213" w:rsidP="000C6178">
      <w:pPr>
        <w:pStyle w:val="Ttulo2"/>
        <w:numPr>
          <w:ilvl w:val="1"/>
          <w:numId w:val="199"/>
        </w:numPr>
        <w:spacing w:before="0"/>
        <w:rPr>
          <w:rFonts w:ascii="Times New Roman" w:hAnsi="Times New Roman"/>
          <w:color w:val="000000"/>
          <w:sz w:val="28"/>
        </w:rPr>
      </w:pPr>
      <w:bookmarkStart w:id="415" w:name="_Toc62814944"/>
      <w:r w:rsidRPr="001C2365">
        <w:rPr>
          <w:rFonts w:ascii="Times New Roman" w:hAnsi="Times New Roman" w:cs="Times New Roman"/>
          <w:b/>
          <w:bCs/>
          <w:color w:val="auto"/>
          <w:sz w:val="28"/>
          <w:szCs w:val="28"/>
          <w:lang w:val="es-ES"/>
        </w:rPr>
        <w:t>HERRAMIENTAS DE PARTICIPACIÓN CIUDADANA</w:t>
      </w:r>
      <w:bookmarkEnd w:id="415"/>
    </w:p>
    <w:p w14:paraId="1EA7A4F9" w14:textId="77777777" w:rsidR="00B17213" w:rsidRDefault="00B17213" w:rsidP="00B17213">
      <w:pPr>
        <w:spacing w:after="0" w:line="240" w:lineRule="auto"/>
        <w:jc w:val="both"/>
        <w:rPr>
          <w:rFonts w:ascii="Times New Roman" w:hAnsi="Times New Roman" w:cs="Times New Roman"/>
          <w:sz w:val="24"/>
          <w:szCs w:val="24"/>
        </w:rPr>
      </w:pPr>
    </w:p>
    <w:p w14:paraId="1C285C68" w14:textId="084C0250" w:rsidR="00DD5C57" w:rsidRPr="00126E37" w:rsidRDefault="00B17213" w:rsidP="00DD5C57">
      <w:pPr>
        <w:spacing w:after="0" w:line="240" w:lineRule="auto"/>
        <w:jc w:val="both"/>
        <w:rPr>
          <w:rFonts w:ascii="Times New Roman" w:hAnsi="Times New Roman" w:cs="Times New Roman"/>
          <w:sz w:val="24"/>
          <w:szCs w:val="24"/>
        </w:rPr>
      </w:pPr>
      <w:bookmarkStart w:id="416" w:name="_Hlk61514799"/>
      <w:r w:rsidRPr="00126E37">
        <w:rPr>
          <w:rFonts w:ascii="Times New Roman" w:hAnsi="Times New Roman" w:cs="Times New Roman"/>
          <w:sz w:val="24"/>
          <w:szCs w:val="24"/>
        </w:rPr>
        <w:t>Durante el periodo comprendido entre el 1 de julio al 31 de diciembre de 2020 se acompañ</w:t>
      </w:r>
      <w:r w:rsidR="00DD5C57" w:rsidRPr="00126E37">
        <w:rPr>
          <w:rFonts w:ascii="Times New Roman" w:hAnsi="Times New Roman" w:cs="Times New Roman"/>
          <w:sz w:val="24"/>
          <w:szCs w:val="24"/>
        </w:rPr>
        <w:t>ó</w:t>
      </w:r>
      <w:r w:rsidRPr="00126E37">
        <w:rPr>
          <w:rFonts w:ascii="Times New Roman" w:hAnsi="Times New Roman" w:cs="Times New Roman"/>
          <w:sz w:val="24"/>
          <w:szCs w:val="24"/>
        </w:rPr>
        <w:t xml:space="preserve"> a las Alcaldías Locales de manera técnica y operativa, en el marco de la realización de los encuentros ciudadanos</w:t>
      </w:r>
      <w:r w:rsidR="00DD5C57" w:rsidRPr="00126E37">
        <w:rPr>
          <w:rFonts w:ascii="Arial" w:hAnsi="Arial" w:cs="Arial"/>
          <w:color w:val="222222"/>
          <w:sz w:val="24"/>
          <w:szCs w:val="24"/>
          <w:shd w:val="clear" w:color="auto" w:fill="FFFFFF"/>
        </w:rPr>
        <w:t> </w:t>
      </w:r>
      <w:r w:rsidR="00DD5C57" w:rsidRPr="00126E37">
        <w:rPr>
          <w:rFonts w:ascii="Times New Roman" w:hAnsi="Times New Roman" w:cs="Times New Roman"/>
          <w:sz w:val="24"/>
          <w:szCs w:val="24"/>
        </w:rPr>
        <w:t>y las asambleas de los Presupuestos Participativos, en donde se dieron a conocer los criterios de viabilidad y elegibilidad para cada uno de los conceptos de gasto del Sector Ambiente</w:t>
      </w:r>
      <w:r w:rsidRPr="00126E37">
        <w:rPr>
          <w:rFonts w:ascii="Times New Roman" w:hAnsi="Times New Roman" w:cs="Times New Roman"/>
          <w:sz w:val="24"/>
          <w:szCs w:val="24"/>
        </w:rPr>
        <w:t xml:space="preserve">. </w:t>
      </w:r>
      <w:r w:rsidR="00DD5C57" w:rsidRPr="00126E37">
        <w:rPr>
          <w:rFonts w:ascii="Times New Roman" w:hAnsi="Times New Roman" w:cs="Times New Roman"/>
          <w:sz w:val="24"/>
          <w:szCs w:val="24"/>
        </w:rPr>
        <w:t>Adicionalmente se adelantó el seguimiento a los planes de acción de las Comisiones Ambientales Locales</w:t>
      </w:r>
      <w:r w:rsidR="00D425C4" w:rsidRPr="00126E37">
        <w:rPr>
          <w:rFonts w:ascii="Times New Roman" w:hAnsi="Times New Roman" w:cs="Times New Roman"/>
          <w:sz w:val="24"/>
          <w:szCs w:val="24"/>
        </w:rPr>
        <w:t>,</w:t>
      </w:r>
      <w:r w:rsidR="00DD5C57" w:rsidRPr="00126E37">
        <w:rPr>
          <w:rFonts w:ascii="Times New Roman" w:hAnsi="Times New Roman" w:cs="Times New Roman"/>
          <w:sz w:val="24"/>
          <w:szCs w:val="24"/>
        </w:rPr>
        <w:t xml:space="preserve"> en donde se realizaron</w:t>
      </w:r>
      <w:r w:rsidR="00D425C4" w:rsidRPr="00126E37">
        <w:rPr>
          <w:rFonts w:ascii="Times New Roman" w:hAnsi="Times New Roman" w:cs="Times New Roman"/>
          <w:sz w:val="24"/>
          <w:szCs w:val="24"/>
        </w:rPr>
        <w:t xml:space="preserve"> acciones en torno a</w:t>
      </w:r>
      <w:r w:rsidR="00DD5C57" w:rsidRPr="00126E37">
        <w:rPr>
          <w:rFonts w:ascii="Times New Roman" w:hAnsi="Times New Roman" w:cs="Times New Roman"/>
          <w:sz w:val="24"/>
          <w:szCs w:val="24"/>
        </w:rPr>
        <w:t xml:space="preserve"> las Situaciones Ambientales Conflictivas identificadas. </w:t>
      </w:r>
    </w:p>
    <w:bookmarkEnd w:id="416"/>
    <w:p w14:paraId="559516D4" w14:textId="536DBEB2" w:rsidR="00B17213" w:rsidRPr="00126E37" w:rsidRDefault="00B17213" w:rsidP="00B17213">
      <w:pPr>
        <w:spacing w:after="0" w:line="240" w:lineRule="auto"/>
        <w:jc w:val="both"/>
        <w:rPr>
          <w:rFonts w:ascii="Times New Roman" w:hAnsi="Times New Roman" w:cs="Times New Roman"/>
          <w:sz w:val="24"/>
          <w:szCs w:val="24"/>
        </w:rPr>
      </w:pPr>
    </w:p>
    <w:p w14:paraId="539996DC" w14:textId="77777777" w:rsidR="00B17213" w:rsidRPr="00126E37" w:rsidRDefault="00B17213" w:rsidP="00B17213">
      <w:pPr>
        <w:spacing w:after="0" w:line="240" w:lineRule="auto"/>
        <w:jc w:val="both"/>
        <w:rPr>
          <w:rFonts w:ascii="Times New Roman" w:hAnsi="Times New Roman" w:cs="Times New Roman"/>
          <w:sz w:val="24"/>
          <w:szCs w:val="24"/>
        </w:rPr>
      </w:pPr>
      <w:r w:rsidRPr="00126E37">
        <w:rPr>
          <w:rFonts w:ascii="Times New Roman" w:hAnsi="Times New Roman" w:cs="Times New Roman"/>
          <w:sz w:val="24"/>
          <w:szCs w:val="24"/>
        </w:rPr>
        <w:t>Durante el segundo semestre de 2020 y atendiendo los lineamientos nacionales y distritales en el marco de la atención a la emergencia sanitaria por COVID – 19, se desarrollaron actividades virtuales que permitieron continuar con los procesos participativos en las 20 localidades en donde se logró abordar una mayor cantidad de ciudadanos tanto en actividades de participación como en la Comisión Ambiental Local.</w:t>
      </w:r>
    </w:p>
    <w:p w14:paraId="463D5994" w14:textId="77777777" w:rsidR="00B17213" w:rsidRPr="00126E37" w:rsidRDefault="00B17213" w:rsidP="00B17213">
      <w:pPr>
        <w:spacing w:after="0" w:line="240" w:lineRule="auto"/>
        <w:jc w:val="both"/>
        <w:rPr>
          <w:rFonts w:ascii="Times New Roman" w:hAnsi="Times New Roman" w:cs="Times New Roman"/>
          <w:sz w:val="24"/>
          <w:szCs w:val="24"/>
        </w:rPr>
      </w:pPr>
    </w:p>
    <w:p w14:paraId="3AA24C92" w14:textId="77777777" w:rsidR="00B17213" w:rsidRPr="00126E37" w:rsidRDefault="00B17213" w:rsidP="00B17213">
      <w:pPr>
        <w:spacing w:after="0" w:line="240" w:lineRule="auto"/>
        <w:jc w:val="both"/>
        <w:rPr>
          <w:rFonts w:ascii="Times New Roman" w:hAnsi="Times New Roman" w:cs="Times New Roman"/>
          <w:sz w:val="24"/>
          <w:szCs w:val="24"/>
        </w:rPr>
      </w:pPr>
      <w:bookmarkStart w:id="417" w:name="_Toc470770370"/>
      <w:r w:rsidRPr="00126E37">
        <w:rPr>
          <w:rFonts w:ascii="Times New Roman" w:hAnsi="Times New Roman" w:cs="Times New Roman"/>
          <w:sz w:val="24"/>
          <w:szCs w:val="24"/>
        </w:rPr>
        <w:t xml:space="preserve">De esta forma, se </w:t>
      </w:r>
      <w:r w:rsidRPr="001C2365">
        <w:rPr>
          <w:rFonts w:ascii="Times New Roman" w:hAnsi="Times New Roman" w:cs="Times New Roman"/>
          <w:sz w:val="24"/>
          <w:szCs w:val="24"/>
        </w:rPr>
        <w:t>vinculó 15.689 personas</w:t>
      </w:r>
      <w:r w:rsidRPr="00126E37">
        <w:rPr>
          <w:rFonts w:ascii="Times New Roman" w:hAnsi="Times New Roman" w:cs="Times New Roman"/>
          <w:sz w:val="24"/>
          <w:szCs w:val="24"/>
        </w:rPr>
        <w:t xml:space="preserve"> </w:t>
      </w:r>
      <w:bookmarkEnd w:id="417"/>
      <w:r w:rsidRPr="00126E37">
        <w:rPr>
          <w:rFonts w:ascii="Times New Roman" w:hAnsi="Times New Roman" w:cs="Times New Roman"/>
          <w:sz w:val="24"/>
          <w:szCs w:val="24"/>
        </w:rPr>
        <w:t xml:space="preserve">en procesos de participación ciudadana y actividades virtuales enfocadas a la conmemoración de las fechas del calendario ambiental y al diagnóstico de las situaciones ambientales conflictivas, tales como foros, conversatorios, diálogos de saberes, con el fin de fortalecer los procesos en torno al mejoramiento de las condiciones ambientales de las 20 localidades de Bogotá D.C. </w:t>
      </w:r>
    </w:p>
    <w:p w14:paraId="7F6053A7" w14:textId="6ABB6284" w:rsidR="00B17213" w:rsidRDefault="00B17213" w:rsidP="00B17213">
      <w:pPr>
        <w:spacing w:after="0" w:line="240" w:lineRule="auto"/>
        <w:jc w:val="both"/>
        <w:rPr>
          <w:rFonts w:ascii="Arial" w:hAnsi="Arial" w:cs="Arial"/>
        </w:rPr>
      </w:pPr>
    </w:p>
    <w:p w14:paraId="12907376" w14:textId="6C76971F" w:rsidR="00B17213" w:rsidRDefault="00B17213" w:rsidP="00F50A34">
      <w:pPr>
        <w:pStyle w:val="Descripcin"/>
      </w:pPr>
      <w:bookmarkStart w:id="418" w:name="_Toc31274054"/>
      <w:bookmarkStart w:id="419" w:name="_Toc62820758"/>
      <w:r w:rsidRPr="001C2365">
        <w:t xml:space="preserve">Ilustración </w:t>
      </w:r>
      <w:r w:rsidRPr="001C2365">
        <w:fldChar w:fldCharType="begin"/>
      </w:r>
      <w:r w:rsidRPr="001C2365">
        <w:instrText xml:space="preserve"> SEQ Ilustración \* ARABIC </w:instrText>
      </w:r>
      <w:r w:rsidRPr="001C2365">
        <w:fldChar w:fldCharType="separate"/>
      </w:r>
      <w:r w:rsidR="00FA2513">
        <w:rPr>
          <w:noProof/>
        </w:rPr>
        <w:t>99</w:t>
      </w:r>
      <w:r w:rsidRPr="001C2365">
        <w:rPr>
          <w:noProof/>
        </w:rPr>
        <w:fldChar w:fldCharType="end"/>
      </w:r>
      <w:r w:rsidRPr="001C2365">
        <w:t>:</w:t>
      </w:r>
      <w:r w:rsidRPr="001C2365">
        <w:rPr>
          <w:rFonts w:eastAsia="Times New Roman"/>
          <w:lang w:eastAsia="es-CO"/>
        </w:rPr>
        <w:t xml:space="preserve"> </w:t>
      </w:r>
      <w:r w:rsidRPr="001C2365">
        <w:t>Jornadas de participación</w:t>
      </w:r>
      <w:r w:rsidRPr="00CB18D2">
        <w:t xml:space="preserve"> Ciudadana</w:t>
      </w:r>
      <w:bookmarkEnd w:id="418"/>
      <w:bookmarkEnd w:id="419"/>
    </w:p>
    <w:p w14:paraId="31BF4A41" w14:textId="761427C6" w:rsidR="00B17213" w:rsidRDefault="00B17213" w:rsidP="00B17213">
      <w:pPr>
        <w:spacing w:after="0" w:line="240" w:lineRule="auto"/>
        <w:jc w:val="both"/>
        <w:rPr>
          <w:rFonts w:ascii="Arial" w:hAnsi="Arial" w:cs="Arial"/>
        </w:rPr>
      </w:pPr>
    </w:p>
    <w:p w14:paraId="7E46C8BE" w14:textId="7C901DED" w:rsidR="00601180" w:rsidRDefault="00601180" w:rsidP="00601180">
      <w:pPr>
        <w:spacing w:after="0" w:line="240" w:lineRule="auto"/>
        <w:jc w:val="center"/>
        <w:rPr>
          <w:rFonts w:ascii="Arial" w:hAnsi="Arial" w:cs="Arial"/>
        </w:rPr>
      </w:pPr>
      <w:r>
        <w:rPr>
          <w:noProof/>
          <w:sz w:val="24"/>
          <w:szCs w:val="24"/>
          <w:lang w:val="es-MX"/>
        </w:rPr>
        <w:drawing>
          <wp:inline distT="0" distB="0" distL="0" distR="0" wp14:anchorId="3FD90582" wp14:editId="4B69409F">
            <wp:extent cx="4171950" cy="2340408"/>
            <wp:effectExtent l="0" t="0" r="0" b="3175"/>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26">
                      <a:extLst>
                        <a:ext uri="{28A0092B-C50C-407E-A947-70E740481C1C}">
                          <a14:useLocalDpi xmlns:a14="http://schemas.microsoft.com/office/drawing/2010/main" val="0"/>
                        </a:ext>
                      </a:extLst>
                    </a:blip>
                    <a:stretch>
                      <a:fillRect/>
                    </a:stretch>
                  </pic:blipFill>
                  <pic:spPr>
                    <a:xfrm>
                      <a:off x="0" y="0"/>
                      <a:ext cx="4176331" cy="2342865"/>
                    </a:xfrm>
                    <a:prstGeom prst="rect">
                      <a:avLst/>
                    </a:prstGeom>
                  </pic:spPr>
                </pic:pic>
              </a:graphicData>
            </a:graphic>
          </wp:inline>
        </w:drawing>
      </w:r>
    </w:p>
    <w:p w14:paraId="73B8DB13" w14:textId="6E43D2E0" w:rsidR="00B17213" w:rsidRDefault="00E011A0" w:rsidP="00E011A0">
      <w:pPr>
        <w:spacing w:after="0" w:line="240" w:lineRule="auto"/>
        <w:jc w:val="center"/>
        <w:rPr>
          <w:rFonts w:ascii="Times New Roman" w:hAnsi="Times New Roman"/>
          <w:sz w:val="20"/>
          <w:lang w:val="es-MX"/>
        </w:rPr>
      </w:pPr>
      <w:r>
        <w:rPr>
          <w:rFonts w:ascii="Times New Roman" w:hAnsi="Times New Roman"/>
          <w:sz w:val="20"/>
          <w:lang w:val="es-MX"/>
        </w:rPr>
        <w:t>Fuente: SDA</w:t>
      </w:r>
    </w:p>
    <w:p w14:paraId="20DD0644" w14:textId="77777777" w:rsidR="00E011A0" w:rsidRPr="00C164EB" w:rsidRDefault="00E011A0" w:rsidP="00B17213">
      <w:pPr>
        <w:spacing w:after="0" w:line="240" w:lineRule="auto"/>
        <w:jc w:val="both"/>
        <w:rPr>
          <w:rFonts w:ascii="Times New Roman" w:hAnsi="Times New Roman"/>
          <w:sz w:val="20"/>
          <w:lang w:val="es-MX"/>
        </w:rPr>
      </w:pPr>
    </w:p>
    <w:p w14:paraId="15B963D6" w14:textId="42476162" w:rsidR="00B17213" w:rsidRPr="001C2365" w:rsidRDefault="00B17213" w:rsidP="001C2365">
      <w:pPr>
        <w:spacing w:after="0" w:line="240" w:lineRule="auto"/>
        <w:jc w:val="both"/>
        <w:rPr>
          <w:rFonts w:ascii="Times New Roman" w:hAnsi="Times New Roman" w:cs="Times New Roman"/>
          <w:sz w:val="24"/>
        </w:rPr>
      </w:pPr>
      <w:r w:rsidRPr="001C2365">
        <w:rPr>
          <w:rFonts w:ascii="Times New Roman" w:hAnsi="Times New Roman" w:cs="Times New Roman"/>
          <w:sz w:val="24"/>
        </w:rPr>
        <w:t>En el mapa 2</w:t>
      </w:r>
      <w:r w:rsidR="001C2365" w:rsidRPr="001C2365">
        <w:rPr>
          <w:rFonts w:ascii="Times New Roman" w:hAnsi="Times New Roman" w:cs="Times New Roman"/>
          <w:sz w:val="24"/>
        </w:rPr>
        <w:t>0</w:t>
      </w:r>
      <w:r w:rsidRPr="001C2365">
        <w:rPr>
          <w:rFonts w:ascii="Times New Roman" w:hAnsi="Times New Roman" w:cs="Times New Roman"/>
          <w:sz w:val="24"/>
        </w:rPr>
        <w:t>, se muestra la distribución de las acciones ambientales desarrolladas durante el segundo semestre de 2020 en cada una de las localidades</w:t>
      </w:r>
      <w:r w:rsidR="00F64ED2" w:rsidRPr="001C2365">
        <w:rPr>
          <w:rFonts w:ascii="Times New Roman" w:hAnsi="Times New Roman" w:cs="Times New Roman"/>
          <w:sz w:val="24"/>
        </w:rPr>
        <w:t>.</w:t>
      </w:r>
    </w:p>
    <w:p w14:paraId="0437CD01" w14:textId="5D403C6C" w:rsidR="00B17213" w:rsidRDefault="001C2365" w:rsidP="001C2365">
      <w:pPr>
        <w:pStyle w:val="Descripcin"/>
      </w:pPr>
      <w:bookmarkStart w:id="420" w:name="_Toc31273914"/>
      <w:bookmarkStart w:id="421" w:name="_Toc62807121"/>
      <w:r>
        <w:lastRenderedPageBreak/>
        <w:t xml:space="preserve">Mapa  </w:t>
      </w:r>
      <w:r>
        <w:fldChar w:fldCharType="begin"/>
      </w:r>
      <w:r>
        <w:instrText xml:space="preserve"> SEQ Mapa_ \* ARABIC </w:instrText>
      </w:r>
      <w:r>
        <w:fldChar w:fldCharType="separate"/>
      </w:r>
      <w:r w:rsidR="00FA2513">
        <w:rPr>
          <w:noProof/>
        </w:rPr>
        <w:t>19</w:t>
      </w:r>
      <w:r>
        <w:fldChar w:fldCharType="end"/>
      </w:r>
      <w:r w:rsidR="00B17213" w:rsidRPr="007A30A7">
        <w:t>: Localización de las acciones de impacto ejecutadas en las Localidades</w:t>
      </w:r>
      <w:bookmarkEnd w:id="420"/>
      <w:bookmarkEnd w:id="421"/>
    </w:p>
    <w:p w14:paraId="5386608D" w14:textId="77777777" w:rsidR="001C2365" w:rsidRDefault="00F64ED2" w:rsidP="001C2365">
      <w:pPr>
        <w:jc w:val="center"/>
        <w:rPr>
          <w:rFonts w:ascii="Times New Roman" w:hAnsi="Times New Roman" w:cs="Times New Roman"/>
          <w:sz w:val="20"/>
          <w:szCs w:val="20"/>
        </w:rPr>
      </w:pPr>
      <w:r>
        <w:rPr>
          <w:noProof/>
        </w:rPr>
        <w:drawing>
          <wp:inline distT="0" distB="0" distL="0" distR="0" wp14:anchorId="72CDCDF3" wp14:editId="4D895193">
            <wp:extent cx="4829175" cy="362215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832604" cy="3624726"/>
                    </a:xfrm>
                    <a:prstGeom prst="rect">
                      <a:avLst/>
                    </a:prstGeom>
                    <a:noFill/>
                    <a:ln>
                      <a:noFill/>
                    </a:ln>
                  </pic:spPr>
                </pic:pic>
              </a:graphicData>
            </a:graphic>
          </wp:inline>
        </w:drawing>
      </w:r>
    </w:p>
    <w:p w14:paraId="4EF1545A" w14:textId="280B45ED" w:rsidR="00B17213" w:rsidRPr="00F64ED2" w:rsidRDefault="00B17213" w:rsidP="001C2365">
      <w:pPr>
        <w:jc w:val="center"/>
        <w:rPr>
          <w:noProof/>
          <w:lang w:eastAsia="es-CO"/>
        </w:rPr>
      </w:pPr>
      <w:r w:rsidRPr="00601180">
        <w:rPr>
          <w:rFonts w:ascii="Times New Roman" w:hAnsi="Times New Roman" w:cs="Times New Roman"/>
          <w:sz w:val="20"/>
          <w:szCs w:val="20"/>
        </w:rPr>
        <w:t>Fuente: OPEL SDA</w:t>
      </w:r>
    </w:p>
    <w:p w14:paraId="1B3DD631" w14:textId="77777777" w:rsidR="00B17213" w:rsidRDefault="00B17213" w:rsidP="00B17213">
      <w:pPr>
        <w:spacing w:after="0" w:line="240" w:lineRule="auto"/>
        <w:jc w:val="center"/>
        <w:rPr>
          <w:rFonts w:ascii="Times New Roman" w:hAnsi="Times New Roman" w:cs="Times New Roman"/>
          <w:b/>
          <w:i/>
          <w:szCs w:val="24"/>
          <w:u w:val="single"/>
        </w:rPr>
      </w:pPr>
    </w:p>
    <w:p w14:paraId="4A6F8BD7" w14:textId="079B0504" w:rsidR="00B17213" w:rsidRPr="00E011A0" w:rsidRDefault="00B17213" w:rsidP="000C6178">
      <w:pPr>
        <w:pStyle w:val="Ttulo2"/>
        <w:numPr>
          <w:ilvl w:val="1"/>
          <w:numId w:val="199"/>
        </w:numPr>
        <w:spacing w:before="0"/>
        <w:rPr>
          <w:rFonts w:ascii="Times New Roman" w:hAnsi="Times New Roman" w:cs="Times New Roman"/>
          <w:b/>
          <w:bCs/>
          <w:color w:val="auto"/>
          <w:sz w:val="28"/>
          <w:szCs w:val="28"/>
          <w:lang w:val="es-ES"/>
        </w:rPr>
      </w:pPr>
      <w:bookmarkStart w:id="422" w:name="_Toc62814945"/>
      <w:r w:rsidRPr="00E011A0">
        <w:rPr>
          <w:rFonts w:ascii="Times New Roman" w:hAnsi="Times New Roman" w:cs="Times New Roman"/>
          <w:b/>
          <w:bCs/>
          <w:color w:val="auto"/>
          <w:sz w:val="28"/>
          <w:szCs w:val="28"/>
          <w:lang w:val="es-ES"/>
        </w:rPr>
        <w:t>COMUNICACIÓN ESTRATÉGICA AMBIENTAL</w:t>
      </w:r>
      <w:r w:rsidR="00E011A0">
        <w:rPr>
          <w:rFonts w:ascii="Times New Roman" w:hAnsi="Times New Roman" w:cs="Times New Roman"/>
          <w:b/>
          <w:bCs/>
          <w:color w:val="auto"/>
          <w:sz w:val="28"/>
          <w:szCs w:val="28"/>
          <w:lang w:val="es-ES"/>
        </w:rPr>
        <w:t>.</w:t>
      </w:r>
      <w:bookmarkEnd w:id="422"/>
    </w:p>
    <w:p w14:paraId="3454876E" w14:textId="77777777" w:rsidR="00B17213" w:rsidRPr="00D7352F" w:rsidRDefault="00B17213" w:rsidP="00B17213">
      <w:pPr>
        <w:spacing w:after="0" w:line="240" w:lineRule="auto"/>
        <w:rPr>
          <w:rFonts w:ascii="Times New Roman" w:hAnsi="Times New Roman" w:cs="Times New Roman"/>
          <w:sz w:val="24"/>
          <w:szCs w:val="24"/>
          <w:highlight w:val="cyan"/>
        </w:rPr>
      </w:pPr>
    </w:p>
    <w:p w14:paraId="5C71F690" w14:textId="4CDF5123" w:rsidR="00B17213" w:rsidRDefault="00B17213" w:rsidP="00B17213">
      <w:pPr>
        <w:spacing w:after="0" w:line="240" w:lineRule="auto"/>
        <w:jc w:val="both"/>
        <w:rPr>
          <w:rFonts w:ascii="Times New Roman" w:eastAsia="Times New Roman" w:hAnsi="Times New Roman" w:cs="Times New Roman"/>
          <w:color w:val="000000"/>
          <w:shd w:val="clear" w:color="auto" w:fill="FFFFFF"/>
          <w:lang w:eastAsia="es-ES_tradnl"/>
        </w:rPr>
      </w:pPr>
      <w:r w:rsidRPr="00B17213">
        <w:rPr>
          <w:rFonts w:ascii="Times New Roman" w:hAnsi="Times New Roman" w:cs="Times New Roman"/>
        </w:rPr>
        <w:t xml:space="preserve">En el contexto de las actividades realizadas dentro de la línea de comunicaciones se ejecutó la implementación del plan de comunicaciones y sus respectivas actividades, obteniendo los siguientes resultados a nivel interno y externo durante el periodo de julio a diciembre de 2020, basado en el marco del Plan de Desarrollo </w:t>
      </w:r>
      <w:r w:rsidRPr="00B17213">
        <w:rPr>
          <w:rFonts w:ascii="Times New Roman" w:eastAsia="Times New Roman" w:hAnsi="Times New Roman" w:cs="Times New Roman"/>
          <w:color w:val="000000"/>
          <w:shd w:val="clear" w:color="auto" w:fill="FFFFFF"/>
          <w:lang w:eastAsia="es-ES_tradnl"/>
        </w:rPr>
        <w:t>¨Un Nuevo Contrato Social y Ambiental p</w:t>
      </w:r>
      <w:r w:rsidRPr="00E011A0">
        <w:t>ar</w:t>
      </w:r>
      <w:r w:rsidRPr="00B17213">
        <w:rPr>
          <w:rFonts w:ascii="Times New Roman" w:eastAsia="Times New Roman" w:hAnsi="Times New Roman" w:cs="Times New Roman"/>
          <w:color w:val="000000"/>
          <w:shd w:val="clear" w:color="auto" w:fill="FFFFFF"/>
          <w:lang w:eastAsia="es-ES_tradnl"/>
        </w:rPr>
        <w:t>a el Siglo XXI¨.</w:t>
      </w:r>
    </w:p>
    <w:p w14:paraId="01E91002" w14:textId="77777777" w:rsidR="00E011A0" w:rsidRPr="00E011A0" w:rsidRDefault="00E011A0" w:rsidP="00E011A0">
      <w:pPr>
        <w:rPr>
          <w:lang w:val="es-ES"/>
        </w:rPr>
      </w:pPr>
    </w:p>
    <w:p w14:paraId="6CEFF6E3" w14:textId="2BE786AB" w:rsidR="00E011A0" w:rsidRPr="00E011A0" w:rsidRDefault="00E011A0" w:rsidP="000C6178">
      <w:pPr>
        <w:pStyle w:val="Ttulo2"/>
        <w:numPr>
          <w:ilvl w:val="2"/>
          <w:numId w:val="199"/>
        </w:numPr>
        <w:spacing w:before="0"/>
        <w:rPr>
          <w:rFonts w:ascii="Times New Roman" w:hAnsi="Times New Roman" w:cs="Times New Roman"/>
          <w:b/>
          <w:bCs/>
          <w:color w:val="auto"/>
          <w:sz w:val="28"/>
          <w:szCs w:val="28"/>
          <w:lang w:val="es-ES"/>
        </w:rPr>
      </w:pPr>
      <w:bookmarkStart w:id="423" w:name="_Toc62814946"/>
      <w:r w:rsidRPr="00E011A0">
        <w:rPr>
          <w:rFonts w:ascii="Times New Roman" w:hAnsi="Times New Roman" w:cs="Times New Roman"/>
          <w:b/>
          <w:bCs/>
          <w:color w:val="auto"/>
          <w:sz w:val="28"/>
          <w:szCs w:val="28"/>
          <w:lang w:val="es-ES"/>
        </w:rPr>
        <w:t xml:space="preserve">Comunicación </w:t>
      </w:r>
      <w:r>
        <w:rPr>
          <w:rFonts w:ascii="Times New Roman" w:hAnsi="Times New Roman" w:cs="Times New Roman"/>
          <w:b/>
          <w:bCs/>
          <w:color w:val="auto"/>
          <w:sz w:val="28"/>
          <w:szCs w:val="28"/>
          <w:lang w:val="es-ES"/>
        </w:rPr>
        <w:t>e</w:t>
      </w:r>
      <w:r w:rsidRPr="00E011A0">
        <w:rPr>
          <w:rFonts w:ascii="Times New Roman" w:hAnsi="Times New Roman" w:cs="Times New Roman"/>
          <w:b/>
          <w:bCs/>
          <w:color w:val="auto"/>
          <w:sz w:val="28"/>
          <w:szCs w:val="28"/>
          <w:lang w:val="es-ES"/>
        </w:rPr>
        <w:t>xterna</w:t>
      </w:r>
      <w:bookmarkEnd w:id="423"/>
      <w:r w:rsidRPr="00E011A0">
        <w:rPr>
          <w:rFonts w:ascii="Times New Roman" w:hAnsi="Times New Roman" w:cs="Times New Roman"/>
          <w:b/>
          <w:bCs/>
          <w:color w:val="auto"/>
          <w:sz w:val="28"/>
          <w:szCs w:val="28"/>
          <w:lang w:val="es-ES"/>
        </w:rPr>
        <w:t xml:space="preserve"> </w:t>
      </w:r>
    </w:p>
    <w:p w14:paraId="0C61D8AE" w14:textId="026161C2" w:rsidR="00E011A0" w:rsidRPr="00E011A0" w:rsidRDefault="00B17213" w:rsidP="00E011A0">
      <w:pPr>
        <w:pStyle w:val="Prrafodelista"/>
        <w:ind w:left="360"/>
        <w:rPr>
          <w:rFonts w:ascii="Times New Roman" w:hAnsi="Times New Roman" w:cs="Times New Roman"/>
        </w:rPr>
      </w:pPr>
      <w:r w:rsidRPr="00E011A0">
        <w:rPr>
          <w:b/>
          <w:bCs/>
        </w:rPr>
        <w:br/>
      </w:r>
    </w:p>
    <w:p w14:paraId="3697884A" w14:textId="77777777" w:rsidR="00E011A0" w:rsidRDefault="00B17213" w:rsidP="000C6178">
      <w:pPr>
        <w:pStyle w:val="Prrafodelista"/>
        <w:numPr>
          <w:ilvl w:val="0"/>
          <w:numId w:val="200"/>
        </w:numPr>
        <w:rPr>
          <w:rFonts w:ascii="Times New Roman" w:hAnsi="Times New Roman" w:cs="Times New Roman"/>
        </w:rPr>
      </w:pPr>
      <w:r w:rsidRPr="00E011A0">
        <w:rPr>
          <w:rFonts w:ascii="Times New Roman" w:hAnsi="Times New Roman" w:cs="Times New Roman"/>
        </w:rPr>
        <w:t xml:space="preserve">Elaboración y divulgación de 308 comunicados de prensa los cuales permitieron alcanzar un total de 1.464 registros en diferentes medios de comunicación y portal web de la Secretaría de Ambiente. </w:t>
      </w:r>
    </w:p>
    <w:p w14:paraId="54B32E1F" w14:textId="34808705" w:rsidR="00B17213" w:rsidRPr="00E011A0" w:rsidRDefault="00B17213" w:rsidP="000C6178">
      <w:pPr>
        <w:pStyle w:val="Prrafodelista"/>
        <w:numPr>
          <w:ilvl w:val="0"/>
          <w:numId w:val="200"/>
        </w:numPr>
        <w:rPr>
          <w:rFonts w:ascii="Times New Roman" w:hAnsi="Times New Roman" w:cs="Times New Roman"/>
        </w:rPr>
      </w:pPr>
      <w:r w:rsidRPr="00E011A0">
        <w:rPr>
          <w:rFonts w:ascii="Times New Roman" w:hAnsi="Times New Roman" w:cs="Times New Roman"/>
        </w:rPr>
        <w:t xml:space="preserve">En la página web de la Secretaría Distrital de Ambiente </w:t>
      </w:r>
      <w:hyperlink r:id="rId228" w:history="1">
        <w:r w:rsidRPr="00E011A0">
          <w:rPr>
            <w:rFonts w:ascii="Times New Roman" w:hAnsi="Times New Roman" w:cs="Times New Roman"/>
          </w:rPr>
          <w:t>www.ambientebogota.gov.co</w:t>
        </w:r>
      </w:hyperlink>
      <w:r w:rsidRPr="00E011A0">
        <w:rPr>
          <w:rFonts w:ascii="Times New Roman" w:hAnsi="Times New Roman" w:cs="Times New Roman"/>
        </w:rPr>
        <w:t xml:space="preserve"> se realizaron 441 publicaciones y la actualización de 55 contenidos, obteniendo un total de 496 acciones. </w:t>
      </w:r>
    </w:p>
    <w:p w14:paraId="5ABE3B7C" w14:textId="6409ABD8" w:rsidR="00E011A0" w:rsidRPr="00E011A0" w:rsidRDefault="00B17213" w:rsidP="000C6178">
      <w:pPr>
        <w:pStyle w:val="Prrafodelista"/>
        <w:numPr>
          <w:ilvl w:val="0"/>
          <w:numId w:val="200"/>
        </w:numPr>
        <w:spacing w:after="0" w:line="240" w:lineRule="auto"/>
        <w:rPr>
          <w:rFonts w:ascii="Times New Roman" w:hAnsi="Times New Roman" w:cs="Times New Roman"/>
          <w:b/>
          <w:bCs/>
        </w:rPr>
      </w:pPr>
      <w:r w:rsidRPr="00E011A0">
        <w:rPr>
          <w:rFonts w:ascii="Times New Roman" w:hAnsi="Times New Roman" w:cs="Times New Roman"/>
        </w:rPr>
        <w:t>En redes sociales durante este periodo se consolidan las siguientes cifras:</w:t>
      </w:r>
      <w:r w:rsidRPr="00E011A0">
        <w:rPr>
          <w:rFonts w:ascii="Times New Roman" w:hAnsi="Times New Roman" w:cs="Times New Roman"/>
        </w:rPr>
        <w:br/>
        <w:t>Twitter: 136.430 seguidores</w:t>
      </w:r>
      <w:r w:rsidRPr="00E011A0">
        <w:rPr>
          <w:rFonts w:ascii="Times New Roman" w:hAnsi="Times New Roman" w:cs="Times New Roman"/>
        </w:rPr>
        <w:br/>
      </w:r>
      <w:r w:rsidRPr="00E011A0">
        <w:rPr>
          <w:rFonts w:ascii="Times New Roman" w:hAnsi="Times New Roman" w:cs="Times New Roman"/>
        </w:rPr>
        <w:lastRenderedPageBreak/>
        <w:t>Facebook: 41.124 likes</w:t>
      </w:r>
      <w:r w:rsidRPr="00E011A0">
        <w:rPr>
          <w:rFonts w:ascii="Times New Roman" w:hAnsi="Times New Roman" w:cs="Times New Roman"/>
        </w:rPr>
        <w:br/>
        <w:t>Instagram: 34.657 seguidores</w:t>
      </w:r>
      <w:r w:rsidRPr="00E011A0">
        <w:rPr>
          <w:rFonts w:ascii="Times New Roman" w:hAnsi="Times New Roman" w:cs="Times New Roman"/>
        </w:rPr>
        <w:br/>
        <w:t>YouTube: 3.460.317 visualizaciones en nuestros videos</w:t>
      </w:r>
    </w:p>
    <w:p w14:paraId="62127427" w14:textId="77777777" w:rsidR="00E011A0" w:rsidRPr="00E011A0" w:rsidRDefault="00E011A0" w:rsidP="00E011A0">
      <w:pPr>
        <w:pStyle w:val="Prrafodelista"/>
        <w:spacing w:after="0" w:line="240" w:lineRule="auto"/>
        <w:ind w:left="360"/>
        <w:rPr>
          <w:rFonts w:ascii="Times New Roman" w:hAnsi="Times New Roman" w:cs="Times New Roman"/>
          <w:b/>
          <w:bCs/>
        </w:rPr>
      </w:pPr>
    </w:p>
    <w:p w14:paraId="78FD3878" w14:textId="5BCC61AA" w:rsidR="00B17213" w:rsidRDefault="00E011A0" w:rsidP="000C6178">
      <w:pPr>
        <w:pStyle w:val="Ttulo2"/>
        <w:numPr>
          <w:ilvl w:val="2"/>
          <w:numId w:val="199"/>
        </w:numPr>
        <w:spacing w:before="0"/>
        <w:rPr>
          <w:rFonts w:ascii="Times New Roman" w:hAnsi="Times New Roman" w:cs="Times New Roman"/>
          <w:b/>
          <w:bCs/>
          <w:color w:val="auto"/>
          <w:sz w:val="28"/>
          <w:szCs w:val="28"/>
          <w:lang w:val="es-ES"/>
        </w:rPr>
      </w:pPr>
      <w:bookmarkStart w:id="424" w:name="_Toc62814947"/>
      <w:r w:rsidRPr="00E011A0">
        <w:rPr>
          <w:rFonts w:ascii="Times New Roman" w:hAnsi="Times New Roman" w:cs="Times New Roman"/>
          <w:b/>
          <w:bCs/>
          <w:color w:val="auto"/>
          <w:sz w:val="28"/>
          <w:szCs w:val="28"/>
          <w:lang w:val="es-ES"/>
        </w:rPr>
        <w:t xml:space="preserve">Comunicación </w:t>
      </w:r>
      <w:r>
        <w:rPr>
          <w:rFonts w:ascii="Times New Roman" w:hAnsi="Times New Roman" w:cs="Times New Roman"/>
          <w:b/>
          <w:bCs/>
          <w:color w:val="auto"/>
          <w:sz w:val="28"/>
          <w:szCs w:val="28"/>
          <w:lang w:val="es-ES"/>
        </w:rPr>
        <w:t>i</w:t>
      </w:r>
      <w:r w:rsidRPr="00E011A0">
        <w:rPr>
          <w:rFonts w:ascii="Times New Roman" w:hAnsi="Times New Roman" w:cs="Times New Roman"/>
          <w:b/>
          <w:bCs/>
          <w:color w:val="auto"/>
          <w:sz w:val="28"/>
          <w:szCs w:val="28"/>
          <w:lang w:val="es-ES"/>
        </w:rPr>
        <w:t>nterna</w:t>
      </w:r>
      <w:bookmarkEnd w:id="424"/>
    </w:p>
    <w:p w14:paraId="5654B993" w14:textId="77777777" w:rsidR="00E011A0" w:rsidRPr="00E011A0" w:rsidRDefault="00E011A0" w:rsidP="00E011A0">
      <w:pPr>
        <w:pStyle w:val="Prrafodelista"/>
        <w:spacing w:after="0" w:line="240" w:lineRule="auto"/>
        <w:ind w:left="360"/>
        <w:rPr>
          <w:rFonts w:ascii="Times New Roman" w:hAnsi="Times New Roman" w:cs="Times New Roman"/>
          <w:b/>
          <w:bCs/>
        </w:rPr>
      </w:pPr>
    </w:p>
    <w:p w14:paraId="7EB3A4D7" w14:textId="77777777" w:rsidR="00B17213" w:rsidRPr="00B17213" w:rsidRDefault="00B17213" w:rsidP="00E011A0">
      <w:pPr>
        <w:spacing w:after="0" w:line="240" w:lineRule="auto"/>
        <w:rPr>
          <w:rFonts w:ascii="Times New Roman" w:hAnsi="Times New Roman" w:cs="Times New Roman"/>
          <w:b/>
          <w:bCs/>
        </w:rPr>
      </w:pPr>
    </w:p>
    <w:p w14:paraId="2A612281" w14:textId="77777777" w:rsidR="00E011A0" w:rsidRDefault="00B17213" w:rsidP="000C6178">
      <w:pPr>
        <w:pStyle w:val="Prrafodelista"/>
        <w:numPr>
          <w:ilvl w:val="0"/>
          <w:numId w:val="201"/>
        </w:numPr>
        <w:jc w:val="both"/>
        <w:rPr>
          <w:rFonts w:ascii="Times New Roman" w:hAnsi="Times New Roman" w:cs="Times New Roman"/>
        </w:rPr>
      </w:pPr>
      <w:r w:rsidRPr="00E011A0">
        <w:rPr>
          <w:rFonts w:ascii="Times New Roman" w:hAnsi="Times New Roman" w:cs="Times New Roman"/>
        </w:rPr>
        <w:t>266 publicaciones en las carteleras digitales de la entidad</w:t>
      </w:r>
    </w:p>
    <w:p w14:paraId="2F505217" w14:textId="661244BE" w:rsidR="00E011A0" w:rsidRDefault="00B17213" w:rsidP="000C6178">
      <w:pPr>
        <w:pStyle w:val="Prrafodelista"/>
        <w:numPr>
          <w:ilvl w:val="0"/>
          <w:numId w:val="201"/>
        </w:numPr>
        <w:jc w:val="both"/>
        <w:rPr>
          <w:rFonts w:ascii="Times New Roman" w:hAnsi="Times New Roman" w:cs="Times New Roman"/>
        </w:rPr>
      </w:pPr>
      <w:r w:rsidRPr="00E011A0">
        <w:rPr>
          <w:rFonts w:ascii="Times New Roman" w:hAnsi="Times New Roman" w:cs="Times New Roman"/>
        </w:rPr>
        <w:t xml:space="preserve">422 envíos de mensajes a funcionarios y contratistas con noticias institucionales, información de interés, monitoreo diario ‘Somos Noticia’, boletín interno </w:t>
      </w:r>
      <w:r w:rsidRPr="00E011A0">
        <w:rPr>
          <w:rFonts w:ascii="Times New Roman" w:hAnsi="Times New Roman" w:cs="Times New Roman"/>
          <w:lang w:val="es-AR"/>
        </w:rPr>
        <w:t>‘Para estar en Ambiente’</w:t>
      </w:r>
      <w:r w:rsidRPr="00E011A0">
        <w:rPr>
          <w:rFonts w:ascii="Times New Roman" w:hAnsi="Times New Roman" w:cs="Times New Roman"/>
        </w:rPr>
        <w:t xml:space="preserve"> y divulgación de las actividades realizadas por las diferentes áreas de la entidad, a través del correo </w:t>
      </w:r>
      <w:hyperlink r:id="rId229" w:history="1">
        <w:r w:rsidRPr="00E011A0">
          <w:rPr>
            <w:rFonts w:ascii="Times New Roman" w:hAnsi="Times New Roman" w:cs="Times New Roman"/>
          </w:rPr>
          <w:t>comunicacioninterna@ambientebogota.gov.co</w:t>
        </w:r>
      </w:hyperlink>
    </w:p>
    <w:p w14:paraId="7918D03F" w14:textId="63A82882" w:rsidR="00E011A0" w:rsidRDefault="00B17213" w:rsidP="000C6178">
      <w:pPr>
        <w:pStyle w:val="Prrafodelista"/>
        <w:numPr>
          <w:ilvl w:val="0"/>
          <w:numId w:val="201"/>
        </w:numPr>
        <w:jc w:val="both"/>
        <w:rPr>
          <w:rFonts w:ascii="Times New Roman" w:hAnsi="Times New Roman" w:cs="Times New Roman"/>
        </w:rPr>
      </w:pPr>
      <w:r w:rsidRPr="00E011A0">
        <w:rPr>
          <w:rFonts w:ascii="Times New Roman" w:hAnsi="Times New Roman" w:cs="Times New Roman"/>
        </w:rPr>
        <w:t>Durante este periodo no se emitió el programa radial “Nuestro Ambiente” debido a la coyuntura actual por COVID-19.</w:t>
      </w:r>
    </w:p>
    <w:p w14:paraId="256C524D" w14:textId="60440158" w:rsidR="00B17213" w:rsidRDefault="00B17213" w:rsidP="000C6178">
      <w:pPr>
        <w:pStyle w:val="Ttulo2"/>
        <w:numPr>
          <w:ilvl w:val="2"/>
          <w:numId w:val="199"/>
        </w:numPr>
        <w:spacing w:before="0"/>
        <w:rPr>
          <w:rFonts w:ascii="Times New Roman" w:hAnsi="Times New Roman" w:cs="Times New Roman"/>
          <w:b/>
          <w:bCs/>
        </w:rPr>
      </w:pPr>
      <w:bookmarkStart w:id="425" w:name="_Toc62814948"/>
      <w:r w:rsidRPr="00E011A0">
        <w:rPr>
          <w:rFonts w:ascii="Times New Roman" w:hAnsi="Times New Roman" w:cs="Times New Roman"/>
          <w:b/>
          <w:bCs/>
          <w:color w:val="auto"/>
          <w:sz w:val="28"/>
          <w:szCs w:val="28"/>
          <w:lang w:val="es-ES"/>
        </w:rPr>
        <w:t>C</w:t>
      </w:r>
      <w:r w:rsidR="002231A3" w:rsidRPr="00E011A0">
        <w:rPr>
          <w:rFonts w:ascii="Times New Roman" w:hAnsi="Times New Roman" w:cs="Times New Roman"/>
          <w:b/>
          <w:bCs/>
          <w:color w:val="auto"/>
          <w:sz w:val="28"/>
          <w:szCs w:val="28"/>
          <w:lang w:val="es-ES"/>
        </w:rPr>
        <w:t>ampañas</w:t>
      </w:r>
      <w:bookmarkEnd w:id="425"/>
    </w:p>
    <w:p w14:paraId="03005B03" w14:textId="77777777" w:rsidR="00E011A0" w:rsidRPr="00E011A0" w:rsidRDefault="00E011A0" w:rsidP="00E011A0">
      <w:pPr>
        <w:pStyle w:val="Prrafodelista"/>
        <w:ind w:left="720"/>
        <w:jc w:val="both"/>
        <w:rPr>
          <w:rFonts w:ascii="Times New Roman" w:hAnsi="Times New Roman" w:cs="Times New Roman"/>
        </w:rPr>
      </w:pPr>
    </w:p>
    <w:p w14:paraId="479E0D71" w14:textId="4CC7DAFE" w:rsidR="00B17213" w:rsidRDefault="00B17213" w:rsidP="00B17213">
      <w:pPr>
        <w:rPr>
          <w:rFonts w:ascii="Times New Roman" w:hAnsi="Times New Roman" w:cs="Times New Roman"/>
        </w:rPr>
      </w:pPr>
      <w:r w:rsidRPr="00B17213">
        <w:rPr>
          <w:rFonts w:ascii="Times New Roman" w:hAnsi="Times New Roman" w:cs="Times New Roman"/>
        </w:rPr>
        <w:t>- Libres y en Casa (durante julio, agosto, septiembre, octubre, noviembre y diciembre)</w:t>
      </w:r>
      <w:r w:rsidRPr="00B17213">
        <w:rPr>
          <w:rFonts w:ascii="Times New Roman" w:hAnsi="Times New Roman" w:cs="Times New Roman"/>
        </w:rPr>
        <w:br/>
        <w:t>- Héroes de Capa Verde (durante julio y agosto)</w:t>
      </w:r>
      <w:r w:rsidRPr="00B17213">
        <w:rPr>
          <w:rFonts w:ascii="Times New Roman" w:hAnsi="Times New Roman" w:cs="Times New Roman"/>
        </w:rPr>
        <w:br/>
        <w:t>- Reciclar es la Salida (durante julio y agosto)</w:t>
      </w:r>
      <w:r w:rsidRPr="00B17213">
        <w:rPr>
          <w:rFonts w:ascii="Times New Roman" w:hAnsi="Times New Roman" w:cs="Times New Roman"/>
        </w:rPr>
        <w:br/>
        <w:t>- Mi Futuro Sostenible (durante julio y noviembre)</w:t>
      </w:r>
      <w:r w:rsidRPr="00B17213">
        <w:rPr>
          <w:rFonts w:ascii="Times New Roman" w:hAnsi="Times New Roman" w:cs="Times New Roman"/>
        </w:rPr>
        <w:br/>
        <w:t>- Bogotá Solidaria Avanza (durante julio)</w:t>
      </w:r>
      <w:r w:rsidRPr="00B17213">
        <w:rPr>
          <w:rFonts w:ascii="Times New Roman" w:hAnsi="Times New Roman" w:cs="Times New Roman"/>
        </w:rPr>
        <w:br/>
        <w:t>- Servicio al Ciudadano (durante julio, agosto, septiembre, octubre, noviembre y diciembre).</w:t>
      </w:r>
      <w:r w:rsidRPr="00B17213">
        <w:rPr>
          <w:rFonts w:ascii="Times New Roman" w:hAnsi="Times New Roman" w:cs="Times New Roman"/>
        </w:rPr>
        <w:br/>
        <w:t>- Clases Virtuales de Educación Ambiental (durante julio, agosto, septiembre, octubre, noviembre y diciembre).</w:t>
      </w:r>
      <w:r w:rsidRPr="00B17213">
        <w:rPr>
          <w:rFonts w:ascii="Times New Roman" w:hAnsi="Times New Roman" w:cs="Times New Roman"/>
        </w:rPr>
        <w:br/>
        <w:t>- Ambiente Raizal (durante julio)</w:t>
      </w:r>
      <w:r w:rsidRPr="00B17213">
        <w:rPr>
          <w:rFonts w:ascii="Times New Roman" w:hAnsi="Times New Roman" w:cs="Times New Roman"/>
        </w:rPr>
        <w:br/>
        <w:t>- Bogotá Reverdece (durante septiembre, octubre, noviembre y diciembre)</w:t>
      </w:r>
      <w:r w:rsidRPr="00B17213">
        <w:rPr>
          <w:rFonts w:ascii="Times New Roman" w:hAnsi="Times New Roman" w:cs="Times New Roman"/>
        </w:rPr>
        <w:br/>
        <w:t>- Distrito Silvestre (durante julio, agosto, septiembre, octubre, noviembre y diciembre).</w:t>
      </w:r>
      <w:r w:rsidRPr="00B17213">
        <w:rPr>
          <w:rFonts w:ascii="Times New Roman" w:hAnsi="Times New Roman" w:cs="Times New Roman"/>
        </w:rPr>
        <w:br/>
        <w:t>- Bolsa Plástica (durante julio)</w:t>
      </w:r>
      <w:r w:rsidRPr="00B17213">
        <w:rPr>
          <w:rFonts w:ascii="Times New Roman" w:hAnsi="Times New Roman" w:cs="Times New Roman"/>
        </w:rPr>
        <w:br/>
        <w:t>- Gracias Bogotá (durante julio y agosto)</w:t>
      </w:r>
      <w:r w:rsidRPr="00B17213">
        <w:rPr>
          <w:rFonts w:ascii="Times New Roman" w:hAnsi="Times New Roman" w:cs="Times New Roman"/>
        </w:rPr>
        <w:br/>
        <w:t>- Juntos nos Cuidamos (durante julio y agosto)</w:t>
      </w:r>
      <w:r w:rsidRPr="00B17213">
        <w:rPr>
          <w:rFonts w:ascii="Times New Roman" w:hAnsi="Times New Roman" w:cs="Times New Roman"/>
        </w:rPr>
        <w:br/>
        <w:t>- Firma de declaración C40 (durante julio)</w:t>
      </w:r>
      <w:r w:rsidRPr="00B17213">
        <w:rPr>
          <w:rFonts w:ascii="Times New Roman" w:hAnsi="Times New Roman" w:cs="Times New Roman"/>
        </w:rPr>
        <w:br/>
        <w:t>- Bogotá Tiene Plan (durante julio)</w:t>
      </w:r>
      <w:r w:rsidRPr="00B17213">
        <w:rPr>
          <w:rFonts w:ascii="Times New Roman" w:hAnsi="Times New Roman" w:cs="Times New Roman"/>
        </w:rPr>
        <w:br/>
        <w:t>- Bogotá Limpia sin Miedo (durante agosto)</w:t>
      </w:r>
      <w:r w:rsidRPr="00B17213">
        <w:rPr>
          <w:rFonts w:ascii="Times New Roman" w:hAnsi="Times New Roman" w:cs="Times New Roman"/>
        </w:rPr>
        <w:br/>
        <w:t>- Bogotá no se Rinde (durante agosto)</w:t>
      </w:r>
      <w:r w:rsidRPr="00B17213">
        <w:rPr>
          <w:rFonts w:ascii="Times New Roman" w:hAnsi="Times New Roman" w:cs="Times New Roman"/>
        </w:rPr>
        <w:br/>
        <w:t>- Mi Regalo para Bogotá (durante agosto)</w:t>
      </w:r>
      <w:r w:rsidRPr="00B17213">
        <w:rPr>
          <w:rFonts w:ascii="Times New Roman" w:hAnsi="Times New Roman" w:cs="Times New Roman"/>
        </w:rPr>
        <w:br/>
        <w:t>- SOSHumedales (durante agosto)</w:t>
      </w:r>
      <w:r w:rsidRPr="00B17213">
        <w:rPr>
          <w:rFonts w:ascii="Times New Roman" w:hAnsi="Times New Roman" w:cs="Times New Roman"/>
        </w:rPr>
        <w:br/>
        <w:t>- Menos Incendios Más Vida (durante agosto y septiembre)</w:t>
      </w:r>
      <w:r w:rsidRPr="00B17213">
        <w:rPr>
          <w:rFonts w:ascii="Times New Roman" w:hAnsi="Times New Roman" w:cs="Times New Roman"/>
        </w:rPr>
        <w:br/>
        <w:t>- Bogotá se Sabe Mover (durante agosto y septiembre)</w:t>
      </w:r>
      <w:r w:rsidRPr="00B17213">
        <w:rPr>
          <w:rFonts w:ascii="Times New Roman" w:hAnsi="Times New Roman" w:cs="Times New Roman"/>
        </w:rPr>
        <w:br/>
        <w:t>- Por tú Salud Mental (durante agosto y septiembre)</w:t>
      </w:r>
      <w:r w:rsidRPr="00B17213">
        <w:rPr>
          <w:rFonts w:ascii="Times New Roman" w:hAnsi="Times New Roman" w:cs="Times New Roman"/>
        </w:rPr>
        <w:br/>
        <w:t>- Engánchate que Vamos Pal Mismo Lao (durante septiembre, octubre y noviembre)</w:t>
      </w:r>
      <w:r w:rsidRPr="00B17213">
        <w:rPr>
          <w:rFonts w:ascii="Times New Roman" w:hAnsi="Times New Roman" w:cs="Times New Roman"/>
        </w:rPr>
        <w:br/>
        <w:t>- Soy Voluntario Ambiental (durante septiembre)</w:t>
      </w:r>
      <w:r w:rsidRPr="00B17213">
        <w:rPr>
          <w:rFonts w:ascii="Times New Roman" w:hAnsi="Times New Roman" w:cs="Times New Roman"/>
        </w:rPr>
        <w:br/>
        <w:t>- Bogotá Respira (durante septiembre, octubre, noviembre y diciembre)</w:t>
      </w:r>
      <w:r w:rsidRPr="00B17213">
        <w:rPr>
          <w:rFonts w:ascii="Times New Roman" w:hAnsi="Times New Roman" w:cs="Times New Roman"/>
        </w:rPr>
        <w:br/>
      </w:r>
      <w:r w:rsidRPr="00B17213">
        <w:rPr>
          <w:rFonts w:ascii="Times New Roman" w:hAnsi="Times New Roman" w:cs="Times New Roman"/>
        </w:rPr>
        <w:lastRenderedPageBreak/>
        <w:t>- Crónicas de Bogotá (durante septiembre, octubre y diciembre)</w:t>
      </w:r>
      <w:r w:rsidRPr="00B17213">
        <w:rPr>
          <w:rFonts w:ascii="Times New Roman" w:hAnsi="Times New Roman" w:cs="Times New Roman"/>
        </w:rPr>
        <w:br/>
        <w:t>- Despachando (durante septiembre)</w:t>
      </w:r>
      <w:r w:rsidRPr="00B17213">
        <w:rPr>
          <w:rFonts w:ascii="Times New Roman" w:hAnsi="Times New Roman" w:cs="Times New Roman"/>
        </w:rPr>
        <w:br/>
        <w:t>- La Reserva se Consolida (durante septiembre y noviembre)</w:t>
      </w:r>
      <w:r w:rsidRPr="00B17213">
        <w:rPr>
          <w:rFonts w:ascii="Times New Roman" w:hAnsi="Times New Roman" w:cs="Times New Roman"/>
        </w:rPr>
        <w:br/>
        <w:t>- Árbol en Riesgo (durante septiembre)</w:t>
      </w:r>
      <w:r w:rsidRPr="00B17213">
        <w:rPr>
          <w:rFonts w:ascii="Times New Roman" w:hAnsi="Times New Roman" w:cs="Times New Roman"/>
        </w:rPr>
        <w:br/>
        <w:t>- Unidos por un Nuevo Aire (durante septiembre, octubre y diciembre)</w:t>
      </w:r>
      <w:r w:rsidRPr="00B17213">
        <w:rPr>
          <w:rFonts w:ascii="Times New Roman" w:hAnsi="Times New Roman" w:cs="Times New Roman"/>
        </w:rPr>
        <w:br/>
        <w:t>- Bogotá Alista el Paraguas (durante septiembre, octubre y noviembre)</w:t>
      </w:r>
      <w:r w:rsidRPr="00B17213">
        <w:rPr>
          <w:rFonts w:ascii="Times New Roman" w:hAnsi="Times New Roman" w:cs="Times New Roman"/>
        </w:rPr>
        <w:br/>
        <w:t>- Bogotá Respira y Vive (durante septiembre y octubre)</w:t>
      </w:r>
      <w:r w:rsidRPr="00B17213">
        <w:rPr>
          <w:rFonts w:ascii="Times New Roman" w:hAnsi="Times New Roman" w:cs="Times New Roman"/>
        </w:rPr>
        <w:br/>
        <w:t>- Simulacro Distrital de Autoprotección (durante septiembre y octubre)</w:t>
      </w:r>
      <w:r w:rsidRPr="00B17213">
        <w:rPr>
          <w:rFonts w:ascii="Times New Roman" w:hAnsi="Times New Roman" w:cs="Times New Roman"/>
        </w:rPr>
        <w:br/>
        <w:t>- Mi Promesa Climática (durante septiembre y noviembre)</w:t>
      </w:r>
      <w:r w:rsidRPr="00B17213">
        <w:rPr>
          <w:rFonts w:ascii="Times New Roman" w:hAnsi="Times New Roman" w:cs="Times New Roman"/>
        </w:rPr>
        <w:br/>
        <w:t>- Mujeres de Ambiente (durante septiembre, noviembre y diciembre)</w:t>
      </w:r>
      <w:r w:rsidRPr="00B17213">
        <w:rPr>
          <w:rFonts w:ascii="Times New Roman" w:hAnsi="Times New Roman" w:cs="Times New Roman"/>
        </w:rPr>
        <w:br/>
        <w:t>- En la SDA Somos Agentes de Cuidado (durante octubre y noviembre)</w:t>
      </w:r>
      <w:r w:rsidRPr="00B17213">
        <w:rPr>
          <w:rFonts w:ascii="Times New Roman" w:hAnsi="Times New Roman" w:cs="Times New Roman"/>
        </w:rPr>
        <w:br/>
        <w:t>- Bogotá es Ramsar (durante octubre y noviembre)</w:t>
      </w:r>
      <w:r w:rsidRPr="00B17213">
        <w:rPr>
          <w:rFonts w:ascii="Times New Roman" w:hAnsi="Times New Roman" w:cs="Times New Roman"/>
        </w:rPr>
        <w:br/>
        <w:t>- Residuo Especial, Manejo Especial (durante octubre y diciembre)</w:t>
      </w:r>
      <w:r w:rsidRPr="00B17213">
        <w:rPr>
          <w:rFonts w:ascii="Times New Roman" w:hAnsi="Times New Roman" w:cs="Times New Roman"/>
        </w:rPr>
        <w:br/>
        <w:t>- Ruta de la Libertad (durante octubre, noviembre y diciembre)</w:t>
      </w:r>
      <w:r w:rsidRPr="00B17213">
        <w:rPr>
          <w:rFonts w:ascii="Times New Roman" w:hAnsi="Times New Roman" w:cs="Times New Roman"/>
        </w:rPr>
        <w:br/>
        <w:t>- Talento no Palanca (durante octubre)</w:t>
      </w:r>
      <w:r w:rsidRPr="00B17213">
        <w:rPr>
          <w:rFonts w:ascii="Times New Roman" w:hAnsi="Times New Roman" w:cs="Times New Roman"/>
        </w:rPr>
        <w:br/>
        <w:t>- En la Reactivación la SDA Prioriza tú Seguridad (durante noviembre)</w:t>
      </w:r>
      <w:r w:rsidRPr="00B17213">
        <w:rPr>
          <w:rFonts w:ascii="Times New Roman" w:hAnsi="Times New Roman" w:cs="Times New Roman"/>
        </w:rPr>
        <w:br/>
        <w:t>- Reporte Calidad de Are (durante noviembre y diciembre)</w:t>
      </w:r>
      <w:r w:rsidRPr="00B17213">
        <w:rPr>
          <w:rFonts w:ascii="Times New Roman" w:hAnsi="Times New Roman" w:cs="Times New Roman"/>
        </w:rPr>
        <w:br/>
        <w:t>- SOSTingua (durante noviembre y diciembre)</w:t>
      </w:r>
      <w:r w:rsidRPr="00B17213">
        <w:rPr>
          <w:rFonts w:ascii="Times New Roman" w:hAnsi="Times New Roman" w:cs="Times New Roman"/>
        </w:rPr>
        <w:br/>
        <w:t>- Preguntas Todo Bien (durante noviembre)</w:t>
      </w:r>
      <w:r w:rsidRPr="00B17213">
        <w:rPr>
          <w:rFonts w:ascii="Times New Roman" w:hAnsi="Times New Roman" w:cs="Times New Roman"/>
        </w:rPr>
        <w:br/>
        <w:t>- Pasos que Reverdecen (durante noviembre y diciembre)</w:t>
      </w:r>
      <w:r w:rsidRPr="00B17213">
        <w:rPr>
          <w:rFonts w:ascii="Times New Roman" w:hAnsi="Times New Roman" w:cs="Times New Roman"/>
        </w:rPr>
        <w:br/>
        <w:t>- De Verde Emprende Bogotá (durante noviembre)</w:t>
      </w:r>
      <w:r w:rsidRPr="00B17213">
        <w:rPr>
          <w:rFonts w:ascii="Times New Roman" w:hAnsi="Times New Roman" w:cs="Times New Roman"/>
        </w:rPr>
        <w:br/>
        <w:t>- El Musgo en su Lugar (durante noviembre y diciembre)</w:t>
      </w:r>
      <w:r w:rsidRPr="00B17213">
        <w:rPr>
          <w:rFonts w:ascii="Times New Roman" w:hAnsi="Times New Roman" w:cs="Times New Roman"/>
        </w:rPr>
        <w:br/>
        <w:t>- Temporada de Lluvias (durante noviembre y diciembre)</w:t>
      </w:r>
      <w:r w:rsidRPr="00B17213">
        <w:rPr>
          <w:rFonts w:ascii="Times New Roman" w:hAnsi="Times New Roman" w:cs="Times New Roman"/>
        </w:rPr>
        <w:br/>
        <w:t>- Ambiente Rural (durante noviembre)</w:t>
      </w:r>
      <w:r w:rsidRPr="00B17213">
        <w:rPr>
          <w:rFonts w:ascii="Times New Roman" w:hAnsi="Times New Roman" w:cs="Times New Roman"/>
        </w:rPr>
        <w:br/>
        <w:t>- Ambiente de Participación (durante noviembre y diciembre)</w:t>
      </w:r>
      <w:r w:rsidRPr="00B17213">
        <w:rPr>
          <w:rFonts w:ascii="Times New Roman" w:hAnsi="Times New Roman" w:cs="Times New Roman"/>
        </w:rPr>
        <w:br/>
        <w:t>- Distrito Ambiental (durante noviembre y diciembre)</w:t>
      </w:r>
      <w:r w:rsidRPr="00B17213">
        <w:rPr>
          <w:rFonts w:ascii="Times New Roman" w:hAnsi="Times New Roman" w:cs="Times New Roman"/>
        </w:rPr>
        <w:br/>
        <w:t>- Entrenubes es de Todos (durante noviembre y diciembre)</w:t>
      </w:r>
      <w:r w:rsidRPr="00B17213">
        <w:rPr>
          <w:rFonts w:ascii="Times New Roman" w:hAnsi="Times New Roman" w:cs="Times New Roman"/>
        </w:rPr>
        <w:br/>
        <w:t>- Celebración PREAD (durante diciembre)</w:t>
      </w:r>
      <w:r w:rsidRPr="00B17213">
        <w:rPr>
          <w:rFonts w:ascii="Times New Roman" w:hAnsi="Times New Roman" w:cs="Times New Roman"/>
        </w:rPr>
        <w:br/>
        <w:t>- Bogotá Productiva 24 Horas (durante diciembre)</w:t>
      </w:r>
      <w:r w:rsidRPr="00B17213">
        <w:rPr>
          <w:rFonts w:ascii="Times New Roman" w:hAnsi="Times New Roman" w:cs="Times New Roman"/>
        </w:rPr>
        <w:br/>
        <w:t>- Encuentros Todo Bien (durante diciembre)</w:t>
      </w:r>
      <w:r w:rsidRPr="00B17213">
        <w:rPr>
          <w:rFonts w:ascii="Times New Roman" w:hAnsi="Times New Roman" w:cs="Times New Roman"/>
        </w:rPr>
        <w:br/>
        <w:t>- En Navidad Bogotá Brilla (durante diciembre)</w:t>
      </w:r>
      <w:r w:rsidRPr="00B17213">
        <w:rPr>
          <w:rFonts w:ascii="Times New Roman" w:hAnsi="Times New Roman" w:cs="Times New Roman"/>
        </w:rPr>
        <w:br/>
        <w:t>- Juntos Limpiamos a Bogotá (durante diciembre)</w:t>
      </w:r>
      <w:r w:rsidRPr="00B17213">
        <w:rPr>
          <w:rFonts w:ascii="Times New Roman" w:hAnsi="Times New Roman" w:cs="Times New Roman"/>
        </w:rPr>
        <w:br/>
        <w:t>- Movilidad Segura (durante diciembre)</w:t>
      </w:r>
      <w:r w:rsidRPr="00B17213">
        <w:rPr>
          <w:rFonts w:ascii="Times New Roman" w:hAnsi="Times New Roman" w:cs="Times New Roman"/>
        </w:rPr>
        <w:br/>
        <w:t>- Rendición de Cuentas (durante diciembre)</w:t>
      </w:r>
      <w:r w:rsidRPr="00B17213">
        <w:rPr>
          <w:rFonts w:ascii="Times New Roman" w:hAnsi="Times New Roman" w:cs="Times New Roman"/>
        </w:rPr>
        <w:br/>
        <w:t>- En mi Barrio Voto por (durante diciembre)</w:t>
      </w:r>
      <w:r w:rsidRPr="00B17213">
        <w:rPr>
          <w:rFonts w:ascii="Times New Roman" w:hAnsi="Times New Roman" w:cs="Times New Roman"/>
        </w:rPr>
        <w:br/>
        <w:t>- Día de loa Inocentes (durante diciembre)</w:t>
      </w:r>
      <w:r w:rsidRPr="00B17213">
        <w:rPr>
          <w:rFonts w:ascii="Times New Roman" w:hAnsi="Times New Roman" w:cs="Times New Roman"/>
        </w:rPr>
        <w:br/>
        <w:t>- Bogotá es Imparable (durante diciembre)</w:t>
      </w:r>
      <w:r w:rsidRPr="00B17213">
        <w:rPr>
          <w:rFonts w:ascii="Times New Roman" w:hAnsi="Times New Roman" w:cs="Times New Roman"/>
        </w:rPr>
        <w:br/>
        <w:t>- En la SDA Elegimos Bien (durante diciembre)</w:t>
      </w:r>
    </w:p>
    <w:p w14:paraId="2F3E03A3" w14:textId="77777777" w:rsidR="002231A3" w:rsidRDefault="002231A3" w:rsidP="00B17213">
      <w:pPr>
        <w:rPr>
          <w:rFonts w:ascii="Times New Roman" w:hAnsi="Times New Roman" w:cs="Times New Roman"/>
          <w:b/>
          <w:bCs/>
        </w:rPr>
      </w:pPr>
    </w:p>
    <w:p w14:paraId="188A649F" w14:textId="77777777" w:rsidR="002231A3" w:rsidRDefault="002231A3" w:rsidP="00B17213">
      <w:pPr>
        <w:rPr>
          <w:rFonts w:ascii="Times New Roman" w:hAnsi="Times New Roman" w:cs="Times New Roman"/>
          <w:b/>
          <w:bCs/>
        </w:rPr>
      </w:pPr>
    </w:p>
    <w:p w14:paraId="7043406F" w14:textId="77777777" w:rsidR="002231A3" w:rsidRDefault="002231A3" w:rsidP="00B17213">
      <w:pPr>
        <w:rPr>
          <w:rFonts w:ascii="Times New Roman" w:hAnsi="Times New Roman" w:cs="Times New Roman"/>
          <w:b/>
          <w:bCs/>
        </w:rPr>
      </w:pPr>
    </w:p>
    <w:p w14:paraId="622CD2C2" w14:textId="77777777" w:rsidR="002231A3" w:rsidRDefault="002231A3" w:rsidP="00B17213">
      <w:pPr>
        <w:rPr>
          <w:rFonts w:ascii="Times New Roman" w:hAnsi="Times New Roman" w:cs="Times New Roman"/>
          <w:b/>
          <w:bCs/>
        </w:rPr>
      </w:pPr>
    </w:p>
    <w:p w14:paraId="0B4A0A6C" w14:textId="2AA7DF01" w:rsidR="00601180" w:rsidRDefault="002231A3" w:rsidP="002231A3">
      <w:pPr>
        <w:pStyle w:val="Descripcin"/>
      </w:pPr>
      <w:bookmarkStart w:id="426" w:name="_Toc62820759"/>
      <w:r>
        <w:lastRenderedPageBreak/>
        <w:t xml:space="preserve">Ilustración </w:t>
      </w:r>
      <w:r>
        <w:fldChar w:fldCharType="begin"/>
      </w:r>
      <w:r>
        <w:instrText xml:space="preserve"> SEQ Ilustración \* ARABIC </w:instrText>
      </w:r>
      <w:r>
        <w:fldChar w:fldCharType="separate"/>
      </w:r>
      <w:r w:rsidR="00FA2513">
        <w:rPr>
          <w:noProof/>
        </w:rPr>
        <w:t>100</w:t>
      </w:r>
      <w:r>
        <w:fldChar w:fldCharType="end"/>
      </w:r>
      <w:r>
        <w:t xml:space="preserve">: muestra de material para </w:t>
      </w:r>
      <w:r w:rsidR="00B17213" w:rsidRPr="002231A3">
        <w:t>campañas</w:t>
      </w:r>
      <w:bookmarkEnd w:id="426"/>
    </w:p>
    <w:p w14:paraId="469DD6BB" w14:textId="77777777" w:rsidR="002231A3" w:rsidRPr="002231A3" w:rsidRDefault="002231A3" w:rsidP="002231A3">
      <w:pPr>
        <w:rPr>
          <w:lang w:val="es-ES" w:eastAsia="en-US"/>
        </w:rPr>
      </w:pPr>
    </w:p>
    <w:p w14:paraId="15768E1B" w14:textId="27CFB868" w:rsidR="00B17213" w:rsidRPr="00B17213" w:rsidRDefault="00601180" w:rsidP="00601180">
      <w:pPr>
        <w:jc w:val="center"/>
        <w:rPr>
          <w:rFonts w:ascii="Times New Roman" w:hAnsi="Times New Roman" w:cs="Times New Roman"/>
          <w:b/>
          <w:bCs/>
        </w:rPr>
      </w:pPr>
      <w:r>
        <w:rPr>
          <w:noProof/>
          <w:sz w:val="24"/>
          <w:szCs w:val="24"/>
          <w:lang w:val="es-MX"/>
        </w:rPr>
        <w:drawing>
          <wp:inline distT="0" distB="0" distL="0" distR="0" wp14:anchorId="66E2454C" wp14:editId="0AC25AA9">
            <wp:extent cx="5289047" cy="2047875"/>
            <wp:effectExtent l="0" t="0" r="6985" b="0"/>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30">
                      <a:extLst>
                        <a:ext uri="{28A0092B-C50C-407E-A947-70E740481C1C}">
                          <a14:useLocalDpi xmlns:a14="http://schemas.microsoft.com/office/drawing/2010/main" val="0"/>
                        </a:ext>
                      </a:extLst>
                    </a:blip>
                    <a:stretch>
                      <a:fillRect/>
                    </a:stretch>
                  </pic:blipFill>
                  <pic:spPr>
                    <a:xfrm>
                      <a:off x="0" y="0"/>
                      <a:ext cx="5293807" cy="2049718"/>
                    </a:xfrm>
                    <a:prstGeom prst="rect">
                      <a:avLst/>
                    </a:prstGeom>
                  </pic:spPr>
                </pic:pic>
              </a:graphicData>
            </a:graphic>
          </wp:inline>
        </w:drawing>
      </w:r>
      <w:r w:rsidR="00B17213" w:rsidRPr="00B17213">
        <w:rPr>
          <w:rFonts w:ascii="Times New Roman" w:hAnsi="Times New Roman" w:cs="Times New Roman"/>
          <w:b/>
          <w:bCs/>
        </w:rPr>
        <w:fldChar w:fldCharType="begin"/>
      </w:r>
      <w:r w:rsidR="00B17213" w:rsidRPr="00B17213">
        <w:rPr>
          <w:rFonts w:ascii="Times New Roman" w:hAnsi="Times New Roman" w:cs="Times New Roman"/>
          <w:b/>
          <w:bCs/>
        </w:rPr>
        <w:instrText xml:space="preserve"> INCLUDEPICTURE "https://lh4.googleusercontent.com/w7yxe_XES4pXyEmgbkxGbzCz64-XrDhal0XMIOW6YtoD4WF1x3SMmXCwimX0OH8cms5Qi75rZTTWZBASjIv2UrEsqL_JErVKb10YC5HfuczrlPCEb0xYk9MwqNx-Qfs7srV-_-8" \* MERGEFORMATINET </w:instrText>
      </w:r>
      <w:r w:rsidR="00B17213" w:rsidRPr="00B17213">
        <w:rPr>
          <w:rFonts w:ascii="Times New Roman" w:hAnsi="Times New Roman" w:cs="Times New Roman"/>
          <w:b/>
          <w:bCs/>
        </w:rPr>
        <w:fldChar w:fldCharType="end"/>
      </w:r>
    </w:p>
    <w:p w14:paraId="41B74911" w14:textId="3AB93F63" w:rsidR="00B17213" w:rsidRPr="00B17213" w:rsidRDefault="00601180" w:rsidP="00B17213">
      <w:pPr>
        <w:jc w:val="center"/>
        <w:rPr>
          <w:rFonts w:ascii="Times New Roman" w:hAnsi="Times New Roman" w:cs="Times New Roman"/>
          <w:b/>
          <w:bCs/>
          <w:lang w:val="es-ES"/>
        </w:rPr>
      </w:pPr>
      <w:r>
        <w:rPr>
          <w:noProof/>
          <w:sz w:val="24"/>
          <w:szCs w:val="24"/>
          <w:lang w:val="es-MX"/>
        </w:rPr>
        <w:drawing>
          <wp:inline distT="0" distB="0" distL="0" distR="0" wp14:anchorId="6FC18CE2" wp14:editId="6F46A4B9">
            <wp:extent cx="5210902" cy="1981477"/>
            <wp:effectExtent l="0" t="0" r="0" b="0"/>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231">
                      <a:extLst>
                        <a:ext uri="{28A0092B-C50C-407E-A947-70E740481C1C}">
                          <a14:useLocalDpi xmlns:a14="http://schemas.microsoft.com/office/drawing/2010/main" val="0"/>
                        </a:ext>
                      </a:extLst>
                    </a:blip>
                    <a:stretch>
                      <a:fillRect/>
                    </a:stretch>
                  </pic:blipFill>
                  <pic:spPr>
                    <a:xfrm>
                      <a:off x="0" y="0"/>
                      <a:ext cx="5210902" cy="1981477"/>
                    </a:xfrm>
                    <a:prstGeom prst="rect">
                      <a:avLst/>
                    </a:prstGeom>
                  </pic:spPr>
                </pic:pic>
              </a:graphicData>
            </a:graphic>
          </wp:inline>
        </w:drawing>
      </w:r>
    </w:p>
    <w:p w14:paraId="1B404560" w14:textId="4B4F87A7" w:rsidR="00B17213" w:rsidRPr="00B17213" w:rsidRDefault="00601180" w:rsidP="00B17213">
      <w:pPr>
        <w:jc w:val="center"/>
        <w:rPr>
          <w:rFonts w:ascii="Times New Roman" w:hAnsi="Times New Roman" w:cs="Times New Roman"/>
          <w:b/>
          <w:bCs/>
          <w:lang w:val="es-ES"/>
        </w:rPr>
      </w:pPr>
      <w:r w:rsidRPr="00601180">
        <w:rPr>
          <w:rFonts w:ascii="Times New Roman" w:hAnsi="Times New Roman" w:cs="Times New Roman"/>
          <w:sz w:val="20"/>
          <w:szCs w:val="20"/>
        </w:rPr>
        <w:t>Fuente: OPEL SDA</w:t>
      </w:r>
    </w:p>
    <w:p w14:paraId="64629B10" w14:textId="77777777" w:rsidR="00B17213" w:rsidRPr="00B17213" w:rsidRDefault="00B17213" w:rsidP="00B17213">
      <w:pPr>
        <w:jc w:val="center"/>
        <w:rPr>
          <w:rFonts w:ascii="Times New Roman" w:hAnsi="Times New Roman" w:cs="Times New Roman"/>
          <w:b/>
          <w:bCs/>
          <w:lang w:val="es-ES"/>
        </w:rPr>
      </w:pPr>
    </w:p>
    <w:p w14:paraId="35E39AA4" w14:textId="34DE9B0B" w:rsidR="00B17213" w:rsidRDefault="002231A3" w:rsidP="000C6178">
      <w:pPr>
        <w:pStyle w:val="Ttulo2"/>
        <w:numPr>
          <w:ilvl w:val="2"/>
          <w:numId w:val="199"/>
        </w:numPr>
        <w:spacing w:before="0"/>
        <w:rPr>
          <w:rFonts w:ascii="Times New Roman" w:hAnsi="Times New Roman" w:cs="Times New Roman"/>
          <w:b/>
          <w:bCs/>
          <w:color w:val="auto"/>
          <w:sz w:val="28"/>
          <w:szCs w:val="28"/>
          <w:lang w:val="es-ES"/>
        </w:rPr>
      </w:pPr>
      <w:bookmarkStart w:id="427" w:name="_Toc62814949"/>
      <w:r w:rsidRPr="002231A3">
        <w:rPr>
          <w:rFonts w:ascii="Times New Roman" w:hAnsi="Times New Roman" w:cs="Times New Roman"/>
          <w:b/>
          <w:bCs/>
          <w:color w:val="auto"/>
          <w:sz w:val="28"/>
          <w:szCs w:val="28"/>
          <w:lang w:val="es-ES"/>
        </w:rPr>
        <w:t>Eventos</w:t>
      </w:r>
      <w:bookmarkEnd w:id="427"/>
    </w:p>
    <w:p w14:paraId="369A1793" w14:textId="77777777" w:rsidR="002231A3" w:rsidRPr="002231A3" w:rsidRDefault="002231A3" w:rsidP="002231A3">
      <w:pPr>
        <w:rPr>
          <w:lang w:val="es-ES"/>
        </w:rPr>
      </w:pPr>
    </w:p>
    <w:p w14:paraId="77B059A5"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Conversatorio ¿Cómo está afectando el cambio climático al agua de Bogotá? (juio)</w:t>
      </w:r>
    </w:p>
    <w:p w14:paraId="436C0780"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Visita técnica – Cementerio Fontibón (julio)</w:t>
      </w:r>
    </w:p>
    <w:p w14:paraId="22689D6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Adhesión de Bogotá a declaraciones de C40 (julio)</w:t>
      </w:r>
    </w:p>
    <w:p w14:paraId="226A70F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Conversatorio Día Nacional de la Vida Silvestre (julio)</w:t>
      </w:r>
    </w:p>
    <w:p w14:paraId="687BE48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Recorrido interinstitucional – Localidad Rafael Uribe Uribe (julio)</w:t>
      </w:r>
    </w:p>
    <w:p w14:paraId="73FB0F78"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Foro virtual: ¿Cómo vamos a reverdecer y reactivar a Bogotá? (agosto)</w:t>
      </w:r>
    </w:p>
    <w:p w14:paraId="018D552D"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Foro Ventajas y Desafíos de la Región Metropolitana Bogotá – Cundinamarca (agosto)</w:t>
      </w:r>
    </w:p>
    <w:p w14:paraId="26094616"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Operativo en el río Tunjuelo (agosto)</w:t>
      </w:r>
    </w:p>
    <w:p w14:paraId="4CD2904F"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Evaluación de servicios ecosistémicos e incorporación a sistemas de planificación (agosto)</w:t>
      </w:r>
    </w:p>
    <w:p w14:paraId="44F715A1"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Diálogo de Alto Nivel de Economía Verde y Desarrollo Sostenible’ (agosto)</w:t>
      </w:r>
    </w:p>
    <w:p w14:paraId="5605AB70"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Foro segundo propósito del Plan de Desarrollo Distrital (agosto)</w:t>
      </w:r>
    </w:p>
    <w:p w14:paraId="328EBB6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lastRenderedPageBreak/>
        <w:t xml:space="preserve">Encuentro de diálogo entre los #ObservatoriosCiudadanos (agosto) </w:t>
      </w:r>
    </w:p>
    <w:p w14:paraId="28B7745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Veedurías Ciudadanas y los 15 sectores de la Administración Distrital (agosto)</w:t>
      </w:r>
    </w:p>
    <w:p w14:paraId="20F63FD6"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Debate del Proyecto de Acuerdo por la declaratoria de emergencia climática (agosto)</w:t>
      </w:r>
    </w:p>
    <w:p w14:paraId="21FBCA9D"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 xml:space="preserve">Foro virtual ‘Insumos para una región hídrica sostenible’ (agosto), </w:t>
      </w:r>
    </w:p>
    <w:p w14:paraId="5398A2A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Foro sobre prospectivas y retos ambientales del POT para Bogotá (agosto)</w:t>
      </w:r>
    </w:p>
    <w:p w14:paraId="21A4D4A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Especies introducidas: riesgo para la biodiversidad (agosto)</w:t>
      </w:r>
    </w:p>
    <w:p w14:paraId="4B7F11C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Visita al canal El Carmelo (agosto).</w:t>
      </w:r>
    </w:p>
    <w:p w14:paraId="64D952C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Mesa Extraordinaria de Humedales (septiembre)</w:t>
      </w:r>
    </w:p>
    <w:p w14:paraId="0049C6E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Ecodiseño, innovación y crecimiento verde (septiembre)</w:t>
      </w:r>
    </w:p>
    <w:p w14:paraId="29607C9D"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Conversatorio Día Internacional del Aire Limpio por un Cielo Azul (septiembre)</w:t>
      </w:r>
    </w:p>
    <w:p w14:paraId="75994DB4"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#EncuentroSostenible con participación de la secretaria de Ambiente (septiembre)</w:t>
      </w:r>
    </w:p>
    <w:p w14:paraId="1546E33C"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Operativo obras en humedal Juan Amarillo (septiembre)</w:t>
      </w:r>
    </w:p>
    <w:p w14:paraId="5B883D8D"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Liberación de 115 animales silvestres en Meta (septiembre)</w:t>
      </w:r>
    </w:p>
    <w:p w14:paraId="14AE3260"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Recorrido por la vereda el Verjón (septiembre)</w:t>
      </w:r>
    </w:p>
    <w:p w14:paraId="79CF52C8"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Observatorio Ambiental y un Visor Geográfico: datos abiertos para la participación ciudadana (septiembre)</w:t>
      </w:r>
    </w:p>
    <w:p w14:paraId="21A7AE8E"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DespachAndo (septiembre)</w:t>
      </w:r>
    </w:p>
    <w:p w14:paraId="38E046A4"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Operativo – obras Jaboque (septiembre)</w:t>
      </w:r>
    </w:p>
    <w:p w14:paraId="0F02DF3E"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El rol de las instituciones en la protección y el bienestar animal (septiembre)</w:t>
      </w:r>
    </w:p>
    <w:p w14:paraId="7C3B02F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Lanzamiento campaña ‘Engánchate que vamos pa’l mismo lao’ (septiembre)</w:t>
      </w:r>
    </w:p>
    <w:p w14:paraId="7EECEB4E"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Rueda de Prensa – Simulacro Distrital de Autoprotección (septiembre).</w:t>
      </w:r>
    </w:p>
    <w:p w14:paraId="620C1708"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Semana de la Integridad 2020 (octubre)</w:t>
      </w:r>
    </w:p>
    <w:p w14:paraId="04DC65F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Premiación “Al trabajo en bici” (octubre)</w:t>
      </w:r>
    </w:p>
    <w:p w14:paraId="163FDF2A"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Recorrido alcaldesa al humedal Jaboque (octubre)</w:t>
      </w:r>
    </w:p>
    <w:p w14:paraId="2B61177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Recorrido alcaldesa Centro de valoración de Flora y Fauna Silvestre (octubre)</w:t>
      </w:r>
    </w:p>
    <w:p w14:paraId="46CDF57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Día Mundial de los Animales (octubre)</w:t>
      </w:r>
    </w:p>
    <w:p w14:paraId="664EA9C6"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Plantación en el humedal La Vaca (octubre)</w:t>
      </w:r>
    </w:p>
    <w:p w14:paraId="72D3FF1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Inauguración estación de Monitoreo de Calidad del Aire – Usme (octubre)</w:t>
      </w:r>
    </w:p>
    <w:p w14:paraId="49ED5631"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Lanzamiento de la campaña #SOSTingua (octubre)</w:t>
      </w:r>
    </w:p>
    <w:p w14:paraId="31106AFF"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¿Qué significa para Bogotá tener un complejo de humedales con certificación Ramsar? (octubre)</w:t>
      </w:r>
    </w:p>
    <w:p w14:paraId="5DE58044"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“La educación ambiental rural y su rol en los procesos de transformación del territorio” (octubre)</w:t>
      </w:r>
    </w:p>
    <w:p w14:paraId="4876A36B"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‘Mecanismos de financiación para la transformación a un crecimiento verde’ (octubre)</w:t>
      </w:r>
    </w:p>
    <w:p w14:paraId="0A681D3C"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Semana de la Salud (noviembre)</w:t>
      </w:r>
    </w:p>
    <w:p w14:paraId="573646B6"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Premiación mejor servidor público de la Secretaría de Ambiente (noviembre)</w:t>
      </w:r>
    </w:p>
    <w:p w14:paraId="58438BA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Bogotá Construcción Sostenible (noviembre)</w:t>
      </w:r>
    </w:p>
    <w:p w14:paraId="3250A5B0"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Diversidad sexual y biodiversidad: perspectivas para la Bogotá Cuidadora (noviembre)</w:t>
      </w:r>
    </w:p>
    <w:p w14:paraId="5AF110A0"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Diálogo con la comunidad – Plan Parcial Lagos de Torca (noviembre)</w:t>
      </w:r>
    </w:p>
    <w:p w14:paraId="6D17B31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Plantación 25 árboles en el humedal Capellanía (noviembre)</w:t>
      </w:r>
    </w:p>
    <w:p w14:paraId="413EB24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Foro Diálogo sobre el clima y la salud (noviembre)</w:t>
      </w:r>
    </w:p>
    <w:p w14:paraId="1D4A32B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lastRenderedPageBreak/>
        <w:t>Apertura de la Ideatón (noviembre)</w:t>
      </w:r>
    </w:p>
    <w:p w14:paraId="4288B06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Plantación reserve Thomas Van Der Hammen (noviembre)</w:t>
      </w:r>
    </w:p>
    <w:p w14:paraId="10E37CE4"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Diálogo con ciudadanía – Plan Parcial Bavaria (noviembre)</w:t>
      </w:r>
    </w:p>
    <w:p w14:paraId="023AEFC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Apertura de la Semana de Emprendimiento e Innovación en Negocios Verdes (noviembre)</w:t>
      </w:r>
    </w:p>
    <w:p w14:paraId="2A0D5A9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Conversatorio: Hablemos de emprendimiento verde (noviembre)</w:t>
      </w:r>
    </w:p>
    <w:p w14:paraId="5D584C2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Clausura Semana del Emprendimiento e Innovación en Negocios Verdes (noviembre)</w:t>
      </w:r>
    </w:p>
    <w:p w14:paraId="1F6DB4EE"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Conversatorio: Hablemos de emprendimiento verde (noviembre)</w:t>
      </w:r>
    </w:p>
    <w:p w14:paraId="4EC2DC9C"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Facebook Live: #ElMusgoEnSuLugar (noviembre)</w:t>
      </w:r>
    </w:p>
    <w:p w14:paraId="249637D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Recorrido por Arborizadora Alta, Ciudad Bolívar (noviembre)</w:t>
      </w:r>
    </w:p>
    <w:p w14:paraId="31E8436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Plantación 426 árboles en el humedal Capellanía (noviembre)</w:t>
      </w:r>
    </w:p>
    <w:p w14:paraId="366E0D7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Plantación humedal el Tunjo (diciembre)</w:t>
      </w:r>
    </w:p>
    <w:p w14:paraId="3707B300"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Celebración PREAD (diciembre)</w:t>
      </w:r>
    </w:p>
    <w:p w14:paraId="3D6ACAE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Feria Distrito Ambiental (diciembre)</w:t>
      </w:r>
    </w:p>
    <w:p w14:paraId="44F62FAB"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Gran Feria de Servicios Localidad de Fontibón (diciembre)</w:t>
      </w:r>
    </w:p>
    <w:p w14:paraId="338F9EB8"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Rendición de Cuentas 2020 (diciembre)</w:t>
      </w:r>
    </w:p>
    <w:p w14:paraId="27C8CC64"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Plantación Cerros Orientales (diciembre)</w:t>
      </w:r>
    </w:p>
    <w:p w14:paraId="5D55E01C"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Cierre de Gestión (diciembre)</w:t>
      </w:r>
    </w:p>
    <w:p w14:paraId="42836C76"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Eucaristía Virtual (diciembre).</w:t>
      </w:r>
    </w:p>
    <w:p w14:paraId="7B2A13D9" w14:textId="3043A38B" w:rsidR="00601180" w:rsidRDefault="00B17213" w:rsidP="00B17213">
      <w:pPr>
        <w:rPr>
          <w:rFonts w:ascii="Times New Roman" w:hAnsi="Times New Roman" w:cs="Times New Roman"/>
          <w:b/>
          <w:bCs/>
        </w:rPr>
      </w:pPr>
      <w:r w:rsidRPr="00B17213">
        <w:rPr>
          <w:rFonts w:ascii="Times New Roman" w:hAnsi="Times New Roman" w:cs="Times New Roman"/>
          <w:b/>
          <w:bCs/>
        </w:rPr>
        <w:t>Ilustración eventos:</w:t>
      </w:r>
    </w:p>
    <w:p w14:paraId="2DE5DCA5" w14:textId="1FFDC3B3" w:rsidR="002231A3" w:rsidRDefault="002231A3" w:rsidP="002231A3">
      <w:pPr>
        <w:pStyle w:val="Descripcin"/>
        <w:rPr>
          <w:b/>
          <w:bCs w:val="0"/>
        </w:rPr>
      </w:pPr>
      <w:bookmarkStart w:id="428" w:name="_Toc62820760"/>
      <w:r>
        <w:t xml:space="preserve">Ilustración </w:t>
      </w:r>
      <w:r>
        <w:fldChar w:fldCharType="begin"/>
      </w:r>
      <w:r>
        <w:instrText xml:space="preserve"> SEQ Ilustración \* ARABIC </w:instrText>
      </w:r>
      <w:r>
        <w:fldChar w:fldCharType="separate"/>
      </w:r>
      <w:r w:rsidR="00FA2513">
        <w:rPr>
          <w:noProof/>
        </w:rPr>
        <w:t>101</w:t>
      </w:r>
      <w:r>
        <w:fldChar w:fldCharType="end"/>
      </w:r>
      <w:r>
        <w:t>: Muestra de material para los eventos</w:t>
      </w:r>
      <w:bookmarkEnd w:id="428"/>
    </w:p>
    <w:p w14:paraId="2A6BA95D" w14:textId="1EA5D0BF" w:rsidR="00601180" w:rsidRDefault="00601180" w:rsidP="00B17213">
      <w:pPr>
        <w:rPr>
          <w:rFonts w:ascii="Times New Roman" w:hAnsi="Times New Roman" w:cs="Times New Roman"/>
          <w:b/>
          <w:bCs/>
        </w:rPr>
      </w:pPr>
      <w:r>
        <w:rPr>
          <w:noProof/>
          <w:sz w:val="24"/>
          <w:szCs w:val="24"/>
          <w:lang w:val="es-MX"/>
        </w:rPr>
        <w:drawing>
          <wp:inline distT="0" distB="0" distL="0" distR="0" wp14:anchorId="5A45E1BD" wp14:editId="036F3A53">
            <wp:extent cx="5105400" cy="3413998"/>
            <wp:effectExtent l="0" t="0" r="0" b="0"/>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32">
                      <a:extLst>
                        <a:ext uri="{28A0092B-C50C-407E-A947-70E740481C1C}">
                          <a14:useLocalDpi xmlns:a14="http://schemas.microsoft.com/office/drawing/2010/main" val="0"/>
                        </a:ext>
                      </a:extLst>
                    </a:blip>
                    <a:stretch>
                      <a:fillRect/>
                    </a:stretch>
                  </pic:blipFill>
                  <pic:spPr>
                    <a:xfrm>
                      <a:off x="0" y="0"/>
                      <a:ext cx="5108889" cy="3416331"/>
                    </a:xfrm>
                    <a:prstGeom prst="rect">
                      <a:avLst/>
                    </a:prstGeom>
                  </pic:spPr>
                </pic:pic>
              </a:graphicData>
            </a:graphic>
          </wp:inline>
        </w:drawing>
      </w:r>
    </w:p>
    <w:p w14:paraId="2FC34BB1" w14:textId="77777777" w:rsidR="00601180" w:rsidRPr="00B17213" w:rsidRDefault="00601180" w:rsidP="00601180">
      <w:pPr>
        <w:jc w:val="center"/>
        <w:rPr>
          <w:rFonts w:ascii="Times New Roman" w:hAnsi="Times New Roman" w:cs="Times New Roman"/>
          <w:b/>
          <w:bCs/>
          <w:lang w:val="es-ES"/>
        </w:rPr>
      </w:pPr>
      <w:r w:rsidRPr="00601180">
        <w:rPr>
          <w:rFonts w:ascii="Times New Roman" w:hAnsi="Times New Roman" w:cs="Times New Roman"/>
          <w:sz w:val="20"/>
          <w:szCs w:val="20"/>
        </w:rPr>
        <w:t>Fuente: OPEL SDA</w:t>
      </w:r>
    </w:p>
    <w:p w14:paraId="4DF72DD3" w14:textId="77777777" w:rsidR="00601180" w:rsidRDefault="00601180" w:rsidP="00B17213">
      <w:pPr>
        <w:rPr>
          <w:rFonts w:ascii="Times New Roman" w:hAnsi="Times New Roman" w:cs="Times New Roman"/>
          <w:b/>
          <w:bCs/>
        </w:rPr>
      </w:pPr>
    </w:p>
    <w:p w14:paraId="46E4BFFC" w14:textId="5AF81AD9" w:rsidR="00B17213" w:rsidRPr="00B17213" w:rsidRDefault="00601180" w:rsidP="002231A3">
      <w:pPr>
        <w:jc w:val="center"/>
        <w:rPr>
          <w:rFonts w:ascii="Times New Roman" w:hAnsi="Times New Roman" w:cs="Times New Roman"/>
          <w:b/>
          <w:bCs/>
        </w:rPr>
      </w:pPr>
      <w:r>
        <w:rPr>
          <w:noProof/>
          <w:sz w:val="24"/>
          <w:szCs w:val="24"/>
          <w:lang w:val="es-MX"/>
        </w:rPr>
        <w:drawing>
          <wp:inline distT="0" distB="0" distL="0" distR="0" wp14:anchorId="7B2ADDEE" wp14:editId="3690F144">
            <wp:extent cx="4648849" cy="2105319"/>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33">
                      <a:extLst>
                        <a:ext uri="{28A0092B-C50C-407E-A947-70E740481C1C}">
                          <a14:useLocalDpi xmlns:a14="http://schemas.microsoft.com/office/drawing/2010/main" val="0"/>
                        </a:ext>
                      </a:extLst>
                    </a:blip>
                    <a:stretch>
                      <a:fillRect/>
                    </a:stretch>
                  </pic:blipFill>
                  <pic:spPr>
                    <a:xfrm>
                      <a:off x="0" y="0"/>
                      <a:ext cx="4648849" cy="2105319"/>
                    </a:xfrm>
                    <a:prstGeom prst="rect">
                      <a:avLst/>
                    </a:prstGeom>
                  </pic:spPr>
                </pic:pic>
              </a:graphicData>
            </a:graphic>
          </wp:inline>
        </w:drawing>
      </w:r>
      <w:r w:rsidR="00B17213" w:rsidRPr="00B17213">
        <w:rPr>
          <w:rFonts w:ascii="Times New Roman" w:hAnsi="Times New Roman" w:cs="Times New Roman"/>
          <w:b/>
          <w:bCs/>
        </w:rPr>
        <w:fldChar w:fldCharType="begin"/>
      </w:r>
      <w:r w:rsidR="00B17213" w:rsidRPr="00B17213">
        <w:rPr>
          <w:rFonts w:ascii="Times New Roman" w:hAnsi="Times New Roman" w:cs="Times New Roman"/>
          <w:b/>
          <w:bCs/>
        </w:rPr>
        <w:instrText xml:space="preserve"> INCLUDEPICTURE "https://lh4.googleusercontent.com/w7yxe_XES4pXyEmgbkxGbzCz64-XrDhal0XMIOW6YtoD4WF1x3SMmXCwimX0OH8cms5Qi75rZTTWZBASjIv2UrEsqL_JErVKb10YC5HfuczrlPCEb0xYk9MwqNx-Qfs7srV-_-8" \* MERGEFORMATINET </w:instrText>
      </w:r>
      <w:r w:rsidR="00B17213" w:rsidRPr="00B17213">
        <w:rPr>
          <w:rFonts w:ascii="Times New Roman" w:hAnsi="Times New Roman" w:cs="Times New Roman"/>
          <w:b/>
          <w:bCs/>
        </w:rPr>
        <w:fldChar w:fldCharType="end"/>
      </w:r>
    </w:p>
    <w:p w14:paraId="723B9818" w14:textId="77777777" w:rsidR="00601180" w:rsidRPr="00B17213" w:rsidRDefault="00601180" w:rsidP="00601180">
      <w:pPr>
        <w:jc w:val="center"/>
        <w:rPr>
          <w:rFonts w:ascii="Times New Roman" w:hAnsi="Times New Roman" w:cs="Times New Roman"/>
          <w:b/>
          <w:bCs/>
          <w:lang w:val="es-ES"/>
        </w:rPr>
      </w:pPr>
      <w:r w:rsidRPr="00601180">
        <w:rPr>
          <w:rFonts w:ascii="Times New Roman" w:hAnsi="Times New Roman" w:cs="Times New Roman"/>
          <w:sz w:val="20"/>
          <w:szCs w:val="20"/>
        </w:rPr>
        <w:t>Fuente: OPEL SDA</w:t>
      </w:r>
    </w:p>
    <w:p w14:paraId="726FAFAE" w14:textId="77777777" w:rsidR="00601180" w:rsidRDefault="00601180" w:rsidP="00B17213">
      <w:pPr>
        <w:rPr>
          <w:rFonts w:ascii="Times New Roman" w:hAnsi="Times New Roman" w:cs="Times New Roman"/>
          <w:b/>
          <w:bCs/>
        </w:rPr>
      </w:pPr>
    </w:p>
    <w:p w14:paraId="2AD39F52" w14:textId="7F16C875" w:rsidR="002231A3" w:rsidRDefault="00B17213" w:rsidP="000C6178">
      <w:pPr>
        <w:pStyle w:val="Ttulo2"/>
        <w:numPr>
          <w:ilvl w:val="2"/>
          <w:numId w:val="199"/>
        </w:numPr>
        <w:spacing w:before="0"/>
        <w:rPr>
          <w:rFonts w:ascii="Times New Roman" w:hAnsi="Times New Roman" w:cs="Times New Roman"/>
          <w:b/>
          <w:bCs/>
          <w:color w:val="auto"/>
          <w:sz w:val="28"/>
          <w:szCs w:val="28"/>
          <w:lang w:val="es-ES"/>
        </w:rPr>
      </w:pPr>
      <w:bookmarkStart w:id="429" w:name="_Toc62814950"/>
      <w:r w:rsidRPr="002231A3">
        <w:rPr>
          <w:rFonts w:ascii="Times New Roman" w:hAnsi="Times New Roman" w:cs="Times New Roman"/>
          <w:b/>
          <w:bCs/>
          <w:color w:val="auto"/>
          <w:sz w:val="28"/>
          <w:szCs w:val="28"/>
          <w:lang w:val="es-ES"/>
        </w:rPr>
        <w:t>C</w:t>
      </w:r>
      <w:r w:rsidR="002231A3" w:rsidRPr="002231A3">
        <w:rPr>
          <w:rFonts w:ascii="Times New Roman" w:hAnsi="Times New Roman" w:cs="Times New Roman"/>
          <w:b/>
          <w:bCs/>
          <w:color w:val="auto"/>
          <w:sz w:val="28"/>
          <w:szCs w:val="28"/>
          <w:lang w:val="es-ES"/>
        </w:rPr>
        <w:t>elebraciones</w:t>
      </w:r>
      <w:bookmarkEnd w:id="429"/>
    </w:p>
    <w:p w14:paraId="3EA2788C" w14:textId="5251899C" w:rsidR="00B17213" w:rsidRPr="002231A3" w:rsidRDefault="00B17213" w:rsidP="002231A3">
      <w:pPr>
        <w:pStyle w:val="Prrafodelista"/>
        <w:suppressAutoHyphens w:val="0"/>
        <w:ind w:left="720"/>
        <w:contextualSpacing/>
        <w:rPr>
          <w:rFonts w:ascii="Times New Roman" w:hAnsi="Times New Roman" w:cs="Times New Roman"/>
          <w:b/>
          <w:bCs/>
          <w:sz w:val="28"/>
          <w:szCs w:val="28"/>
          <w:lang w:val="es-ES"/>
        </w:rPr>
      </w:pPr>
    </w:p>
    <w:p w14:paraId="79F76461"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Internacional Libre de Bolsas de Plástico (julio)</w:t>
      </w:r>
    </w:p>
    <w:p w14:paraId="22D2CF0E"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Internacional de la Vida Silvestre (julio)</w:t>
      </w:r>
    </w:p>
    <w:p w14:paraId="0C5E22A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Internacional de la Conservación de los Suelos (julio)</w:t>
      </w:r>
    </w:p>
    <w:p w14:paraId="12634C7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Apagón Ambiental (durante julio, agosto, septiembre, octubre, noviembre y diciembre)</w:t>
      </w:r>
    </w:p>
    <w:p w14:paraId="067919C5"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Internacional del Perro (julio)</w:t>
      </w:r>
    </w:p>
    <w:p w14:paraId="6EDE584E"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Nacional de la Vida Silvestre (julio)</w:t>
      </w:r>
    </w:p>
    <w:p w14:paraId="62EE9BF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del Cóndor (julio)</w:t>
      </w:r>
    </w:p>
    <w:p w14:paraId="76E19D9A"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Cumpleaños funcionarios y contratistas (durante julio, agosto, septiembre, octubre, noviembre y diciembre)</w:t>
      </w:r>
    </w:p>
    <w:p w14:paraId="4868257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Mes distrital del Envejecimiento y la Vejez (agosto)</w:t>
      </w:r>
    </w:p>
    <w:p w14:paraId="5E721E45"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65 años del Jardín Botánico de Bogotá (agosto)</w:t>
      </w:r>
    </w:p>
    <w:p w14:paraId="5B002750"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Nacional de las organizaciones Ecológicas y Ambientales (agosto)</w:t>
      </w:r>
    </w:p>
    <w:p w14:paraId="2FF117A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Interamericano de la Calidad del Aire (agosto)</w:t>
      </w:r>
    </w:p>
    <w:p w14:paraId="4F246716"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Internacional del Animal Sin Hogar (agosto)</w:t>
      </w:r>
    </w:p>
    <w:p w14:paraId="42938A8A"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rPr>
      </w:pPr>
      <w:r w:rsidRPr="00B17213">
        <w:rPr>
          <w:rFonts w:ascii="Times New Roman" w:hAnsi="Times New Roman" w:cs="Times New Roman"/>
        </w:rPr>
        <w:t>Día Internacional Contra el Ruido (agosto)</w:t>
      </w:r>
    </w:p>
    <w:p w14:paraId="313697EA"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b/>
          <w:bCs/>
          <w:lang w:val="es-ES"/>
        </w:rPr>
      </w:pPr>
      <w:r w:rsidRPr="00B17213">
        <w:rPr>
          <w:rFonts w:ascii="Times New Roman" w:hAnsi="Times New Roman" w:cs="Times New Roman"/>
        </w:rPr>
        <w:t>Cumpleaños Bogotá (agosto)</w:t>
      </w:r>
    </w:p>
    <w:p w14:paraId="166EC64D"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b/>
          <w:bCs/>
          <w:lang w:val="es-ES"/>
        </w:rPr>
      </w:pPr>
      <w:r w:rsidRPr="00B17213">
        <w:rPr>
          <w:rFonts w:ascii="Times New Roman" w:hAnsi="Times New Roman" w:cs="Times New Roman"/>
          <w:lang w:val="es-ES"/>
        </w:rPr>
        <w:t>Día Internacional del Aire Limpio por un Cielo Azul (septiembre)</w:t>
      </w:r>
    </w:p>
    <w:p w14:paraId="32BA26BB"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b/>
          <w:bCs/>
          <w:lang w:val="es-ES"/>
        </w:rPr>
      </w:pPr>
      <w:r w:rsidRPr="00B17213">
        <w:rPr>
          <w:rFonts w:ascii="Times New Roman" w:hAnsi="Times New Roman" w:cs="Times New Roman"/>
          <w:lang w:val="es-ES"/>
        </w:rPr>
        <w:t>Día Nacional de la Biodiversidad (septiembre)</w:t>
      </w:r>
    </w:p>
    <w:p w14:paraId="2A6C949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b/>
          <w:bCs/>
          <w:lang w:val="es-ES"/>
        </w:rPr>
      </w:pPr>
      <w:r w:rsidRPr="00B17213">
        <w:rPr>
          <w:rFonts w:ascii="Times New Roman" w:hAnsi="Times New Roman" w:cs="Times New Roman"/>
          <w:lang w:val="es-ES"/>
        </w:rPr>
        <w:t>Día Mundial de la Limpieza (septiembre)</w:t>
      </w:r>
    </w:p>
    <w:p w14:paraId="228D820F"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b/>
          <w:bCs/>
          <w:lang w:val="es-ES"/>
        </w:rPr>
      </w:pPr>
      <w:r w:rsidRPr="00B17213">
        <w:rPr>
          <w:rFonts w:ascii="Times New Roman" w:hAnsi="Times New Roman" w:cs="Times New Roman"/>
          <w:lang w:val="es-ES"/>
        </w:rPr>
        <w:t>Día Mundial del Perro Adoptado (septiembre)</w:t>
      </w:r>
    </w:p>
    <w:p w14:paraId="29C3301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Mundial de los animales (octubre)</w:t>
      </w:r>
    </w:p>
    <w:p w14:paraId="40180C57"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Nacional de las aves (octubre)</w:t>
      </w:r>
    </w:p>
    <w:p w14:paraId="759E2B5C"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Mundial del árbol (octubre)</w:t>
      </w:r>
    </w:p>
    <w:p w14:paraId="4FF26CBF"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Internacional contra el Cambio Climático (octubre)</w:t>
      </w:r>
    </w:p>
    <w:p w14:paraId="2242ACD6"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lastRenderedPageBreak/>
        <w:t>Día de Parques Nacionales Naturales de Colombia (noviembre)</w:t>
      </w:r>
    </w:p>
    <w:p w14:paraId="72ED523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Internacional de la Eliminación de la Violencia contra la Mujer (noviembre),</w:t>
      </w:r>
    </w:p>
    <w:p w14:paraId="157855A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Internacional de la Ecología (noviembre)</w:t>
      </w:r>
    </w:p>
    <w:p w14:paraId="447AFF19"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mundial de la Ecología (noviembre)</w:t>
      </w:r>
    </w:p>
    <w:p w14:paraId="3D993F98"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del Ambientalista Latinoamericano (noviembre)</w:t>
      </w:r>
    </w:p>
    <w:p w14:paraId="3B297812"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de los Derechos Humanos (diciembre)</w:t>
      </w:r>
    </w:p>
    <w:p w14:paraId="40F019D0"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Navidad y Año Nuevo (diciembre)</w:t>
      </w:r>
    </w:p>
    <w:p w14:paraId="561B2125"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del Voluntariado Ambiental (diciembre)</w:t>
      </w:r>
    </w:p>
    <w:p w14:paraId="69D36773" w14:textId="77777777" w:rsidR="00B17213" w:rsidRPr="00B17213" w:rsidRDefault="00B17213" w:rsidP="000C6178">
      <w:pPr>
        <w:pStyle w:val="Prrafodelista"/>
        <w:numPr>
          <w:ilvl w:val="0"/>
          <w:numId w:val="2"/>
        </w:numPr>
        <w:suppressAutoHyphens w:val="0"/>
        <w:contextualSpacing/>
        <w:rPr>
          <w:rFonts w:ascii="Times New Roman" w:hAnsi="Times New Roman" w:cs="Times New Roman"/>
          <w:lang w:val="es-ES"/>
        </w:rPr>
      </w:pPr>
      <w:r w:rsidRPr="00B17213">
        <w:rPr>
          <w:rFonts w:ascii="Times New Roman" w:hAnsi="Times New Roman" w:cs="Times New Roman"/>
          <w:lang w:val="es-ES"/>
        </w:rPr>
        <w:t>Día de los Derechos de los Animales (diciembre)</w:t>
      </w:r>
    </w:p>
    <w:p w14:paraId="710E69DC" w14:textId="5D1D4177" w:rsidR="00B17213" w:rsidRDefault="00B17213" w:rsidP="00B17213">
      <w:pPr>
        <w:rPr>
          <w:rFonts w:ascii="Times New Roman" w:hAnsi="Times New Roman" w:cs="Times New Roman"/>
          <w:b/>
          <w:bCs/>
        </w:rPr>
      </w:pPr>
      <w:r w:rsidRPr="00B17213">
        <w:rPr>
          <w:rFonts w:ascii="Times New Roman" w:hAnsi="Times New Roman" w:cs="Times New Roman"/>
          <w:b/>
          <w:bCs/>
        </w:rPr>
        <w:t>Ilustración celebraciones:</w:t>
      </w:r>
    </w:p>
    <w:p w14:paraId="46655EBA" w14:textId="3FFBFE4C" w:rsidR="002231A3" w:rsidRDefault="002231A3" w:rsidP="002231A3">
      <w:pPr>
        <w:pStyle w:val="Descripcin"/>
      </w:pPr>
      <w:bookmarkStart w:id="430" w:name="_Toc62820761"/>
      <w:r>
        <w:t xml:space="preserve">Ilustración </w:t>
      </w:r>
      <w:r>
        <w:fldChar w:fldCharType="begin"/>
      </w:r>
      <w:r>
        <w:instrText xml:space="preserve"> SEQ Ilustración \* ARABIC </w:instrText>
      </w:r>
      <w:r>
        <w:fldChar w:fldCharType="separate"/>
      </w:r>
      <w:r w:rsidR="00FA2513">
        <w:rPr>
          <w:noProof/>
        </w:rPr>
        <w:t>102</w:t>
      </w:r>
      <w:r>
        <w:fldChar w:fldCharType="end"/>
      </w:r>
      <w:r>
        <w:t xml:space="preserve">: </w:t>
      </w:r>
      <w:r w:rsidRPr="002231A3">
        <w:t>Muestra de material para celebraciones</w:t>
      </w:r>
      <w:bookmarkEnd w:id="430"/>
    </w:p>
    <w:p w14:paraId="6ACBF04D" w14:textId="77777777" w:rsidR="002231A3" w:rsidRPr="002231A3" w:rsidRDefault="002231A3" w:rsidP="002231A3">
      <w:pPr>
        <w:rPr>
          <w:lang w:val="es-ES" w:eastAsia="en-US"/>
        </w:rPr>
      </w:pPr>
    </w:p>
    <w:p w14:paraId="51000525" w14:textId="7DCCBB8E" w:rsidR="00B17213" w:rsidRPr="00B17213" w:rsidRDefault="00005D65" w:rsidP="00B17213">
      <w:pPr>
        <w:pStyle w:val="Prrafodelista"/>
        <w:rPr>
          <w:rFonts w:ascii="Times New Roman" w:hAnsi="Times New Roman" w:cs="Times New Roman"/>
          <w:b/>
          <w:bCs/>
          <w:lang w:val="es-ES"/>
        </w:rPr>
      </w:pPr>
      <w:r>
        <w:rPr>
          <w:noProof/>
          <w:sz w:val="24"/>
          <w:szCs w:val="24"/>
          <w:lang w:val="es-MX"/>
        </w:rPr>
        <w:drawing>
          <wp:inline distT="0" distB="0" distL="0" distR="0" wp14:anchorId="6B90F635" wp14:editId="6B9CEA13">
            <wp:extent cx="5612130" cy="3385820"/>
            <wp:effectExtent l="0" t="0" r="7620" b="5080"/>
            <wp:docPr id="7180" name="Imagen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34">
                      <a:extLst>
                        <a:ext uri="{28A0092B-C50C-407E-A947-70E740481C1C}">
                          <a14:useLocalDpi xmlns:a14="http://schemas.microsoft.com/office/drawing/2010/main" val="0"/>
                        </a:ext>
                      </a:extLst>
                    </a:blip>
                    <a:stretch>
                      <a:fillRect/>
                    </a:stretch>
                  </pic:blipFill>
                  <pic:spPr>
                    <a:xfrm>
                      <a:off x="0" y="0"/>
                      <a:ext cx="5612130" cy="3385820"/>
                    </a:xfrm>
                    <a:prstGeom prst="rect">
                      <a:avLst/>
                    </a:prstGeom>
                  </pic:spPr>
                </pic:pic>
              </a:graphicData>
            </a:graphic>
          </wp:inline>
        </w:drawing>
      </w:r>
    </w:p>
    <w:p w14:paraId="6F1C0028" w14:textId="0CBAA65B" w:rsidR="00601180" w:rsidRDefault="00601180" w:rsidP="00601180">
      <w:pPr>
        <w:jc w:val="center"/>
        <w:rPr>
          <w:rFonts w:ascii="Times New Roman" w:hAnsi="Times New Roman" w:cs="Times New Roman"/>
          <w:sz w:val="20"/>
          <w:szCs w:val="20"/>
        </w:rPr>
      </w:pPr>
      <w:r w:rsidRPr="00601180">
        <w:rPr>
          <w:rFonts w:ascii="Times New Roman" w:hAnsi="Times New Roman" w:cs="Times New Roman"/>
          <w:sz w:val="20"/>
          <w:szCs w:val="20"/>
        </w:rPr>
        <w:t>Fuente: OPEL SDA</w:t>
      </w:r>
    </w:p>
    <w:p w14:paraId="6F8CA222" w14:textId="77777777" w:rsidR="002231A3" w:rsidRPr="00B17213" w:rsidRDefault="002231A3" w:rsidP="00601180">
      <w:pPr>
        <w:jc w:val="center"/>
        <w:rPr>
          <w:rFonts w:ascii="Times New Roman" w:hAnsi="Times New Roman" w:cs="Times New Roman"/>
          <w:b/>
          <w:bCs/>
          <w:lang w:val="es-ES"/>
        </w:rPr>
      </w:pPr>
    </w:p>
    <w:p w14:paraId="06812541" w14:textId="058EADCE" w:rsidR="00B17213" w:rsidRPr="002231A3" w:rsidRDefault="002231A3" w:rsidP="000C6178">
      <w:pPr>
        <w:pStyle w:val="Ttulo2"/>
        <w:numPr>
          <w:ilvl w:val="2"/>
          <w:numId w:val="199"/>
        </w:numPr>
        <w:spacing w:before="0"/>
        <w:rPr>
          <w:rFonts w:ascii="Times New Roman" w:hAnsi="Times New Roman" w:cs="Times New Roman"/>
          <w:b/>
          <w:bCs/>
          <w:color w:val="auto"/>
          <w:sz w:val="28"/>
          <w:szCs w:val="28"/>
          <w:lang w:val="es-ES"/>
        </w:rPr>
      </w:pPr>
      <w:bookmarkStart w:id="431" w:name="_Toc62814951"/>
      <w:r>
        <w:rPr>
          <w:rFonts w:ascii="Times New Roman" w:hAnsi="Times New Roman" w:cs="Times New Roman"/>
          <w:b/>
          <w:bCs/>
          <w:color w:val="auto"/>
          <w:sz w:val="28"/>
          <w:szCs w:val="28"/>
          <w:lang w:val="es-ES"/>
        </w:rPr>
        <w:t>M</w:t>
      </w:r>
      <w:r w:rsidRPr="002231A3">
        <w:rPr>
          <w:rFonts w:ascii="Times New Roman" w:hAnsi="Times New Roman" w:cs="Times New Roman"/>
          <w:b/>
          <w:bCs/>
          <w:color w:val="auto"/>
          <w:sz w:val="28"/>
          <w:szCs w:val="28"/>
          <w:lang w:val="es-ES"/>
        </w:rPr>
        <w:t>aterial gráfico y audiovisual</w:t>
      </w:r>
      <w:bookmarkEnd w:id="431"/>
    </w:p>
    <w:p w14:paraId="03DE3389" w14:textId="77777777" w:rsidR="002231A3" w:rsidRPr="00B17213" w:rsidRDefault="002231A3" w:rsidP="00B17213">
      <w:pPr>
        <w:rPr>
          <w:rFonts w:ascii="Times New Roman" w:hAnsi="Times New Roman" w:cs="Times New Roman"/>
          <w:b/>
          <w:bCs/>
          <w:lang w:val="es-ES"/>
        </w:rPr>
      </w:pPr>
    </w:p>
    <w:p w14:paraId="237ED4D4" w14:textId="77777777" w:rsidR="00B17213" w:rsidRPr="00B17213" w:rsidRDefault="00B17213" w:rsidP="00B17213">
      <w:pPr>
        <w:rPr>
          <w:rFonts w:ascii="Times New Roman" w:hAnsi="Times New Roman" w:cs="Times New Roman"/>
        </w:rPr>
      </w:pPr>
      <w:r w:rsidRPr="00B17213">
        <w:rPr>
          <w:rFonts w:ascii="Times New Roman" w:hAnsi="Times New Roman" w:cs="Times New Roman"/>
        </w:rPr>
        <w:t>- Diseño de 856 piezas de material gráfico</w:t>
      </w:r>
    </w:p>
    <w:p w14:paraId="53B794EB" w14:textId="2CCEA74B" w:rsidR="00B17213" w:rsidRDefault="00B17213" w:rsidP="00B17213">
      <w:pPr>
        <w:rPr>
          <w:rFonts w:ascii="Times New Roman" w:hAnsi="Times New Roman" w:cs="Times New Roman"/>
          <w:b/>
          <w:bCs/>
        </w:rPr>
      </w:pPr>
      <w:r w:rsidRPr="00B17213">
        <w:rPr>
          <w:rFonts w:ascii="Times New Roman" w:hAnsi="Times New Roman" w:cs="Times New Roman"/>
          <w:b/>
          <w:bCs/>
        </w:rPr>
        <w:t>Ilustración material gráfico:</w:t>
      </w:r>
    </w:p>
    <w:p w14:paraId="0EF4C2B0" w14:textId="5EDD96A1" w:rsidR="002231A3" w:rsidRDefault="002231A3" w:rsidP="00B17213">
      <w:pPr>
        <w:rPr>
          <w:rFonts w:ascii="Times New Roman" w:hAnsi="Times New Roman" w:cs="Times New Roman"/>
          <w:b/>
          <w:bCs/>
        </w:rPr>
      </w:pPr>
    </w:p>
    <w:p w14:paraId="75E87D45" w14:textId="5C99E6A9" w:rsidR="002231A3" w:rsidRDefault="002231A3" w:rsidP="002231A3">
      <w:pPr>
        <w:pStyle w:val="Descripcin"/>
      </w:pPr>
      <w:bookmarkStart w:id="432" w:name="_Toc62820762"/>
      <w:r>
        <w:lastRenderedPageBreak/>
        <w:t xml:space="preserve">Ilustración </w:t>
      </w:r>
      <w:r>
        <w:fldChar w:fldCharType="begin"/>
      </w:r>
      <w:r>
        <w:instrText xml:space="preserve"> SEQ Ilustración \* ARABIC </w:instrText>
      </w:r>
      <w:r>
        <w:fldChar w:fldCharType="separate"/>
      </w:r>
      <w:r w:rsidR="00FA2513">
        <w:rPr>
          <w:noProof/>
        </w:rPr>
        <w:t>103</w:t>
      </w:r>
      <w:r>
        <w:fldChar w:fldCharType="end"/>
      </w:r>
      <w:r>
        <w:t xml:space="preserve">: </w:t>
      </w:r>
      <w:r w:rsidRPr="002231A3">
        <w:t>Muestra de material gráfico.</w:t>
      </w:r>
      <w:bookmarkEnd w:id="432"/>
    </w:p>
    <w:p w14:paraId="24D780A4" w14:textId="77777777" w:rsidR="002231A3" w:rsidRPr="002231A3" w:rsidRDefault="002231A3" w:rsidP="002231A3">
      <w:pPr>
        <w:rPr>
          <w:lang w:val="es-ES" w:eastAsia="en-US"/>
        </w:rPr>
      </w:pPr>
    </w:p>
    <w:p w14:paraId="44D8D549" w14:textId="32BD8950" w:rsidR="00B17213" w:rsidRPr="00B17213" w:rsidRDefault="00005D65" w:rsidP="00B17213">
      <w:pPr>
        <w:rPr>
          <w:rFonts w:ascii="Times New Roman" w:hAnsi="Times New Roman" w:cs="Times New Roman"/>
          <w:b/>
          <w:bCs/>
        </w:rPr>
      </w:pPr>
      <w:r>
        <w:rPr>
          <w:noProof/>
          <w:sz w:val="24"/>
          <w:szCs w:val="24"/>
          <w:lang w:val="es-MX"/>
        </w:rPr>
        <w:drawing>
          <wp:inline distT="0" distB="0" distL="0" distR="0" wp14:anchorId="2C49A08C" wp14:editId="0B3190B4">
            <wp:extent cx="4857750" cy="2005726"/>
            <wp:effectExtent l="0" t="0" r="0" b="0"/>
            <wp:docPr id="7181" name="Imagen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235">
                      <a:extLst>
                        <a:ext uri="{28A0092B-C50C-407E-A947-70E740481C1C}">
                          <a14:useLocalDpi xmlns:a14="http://schemas.microsoft.com/office/drawing/2010/main" val="0"/>
                        </a:ext>
                      </a:extLst>
                    </a:blip>
                    <a:stretch>
                      <a:fillRect/>
                    </a:stretch>
                  </pic:blipFill>
                  <pic:spPr>
                    <a:xfrm>
                      <a:off x="0" y="0"/>
                      <a:ext cx="4865419" cy="2008893"/>
                    </a:xfrm>
                    <a:prstGeom prst="rect">
                      <a:avLst/>
                    </a:prstGeom>
                  </pic:spPr>
                </pic:pic>
              </a:graphicData>
            </a:graphic>
          </wp:inline>
        </w:drawing>
      </w:r>
    </w:p>
    <w:p w14:paraId="197AB051" w14:textId="77777777" w:rsidR="00005D65" w:rsidRPr="00B17213" w:rsidRDefault="00005D65" w:rsidP="00005D65">
      <w:pPr>
        <w:jc w:val="center"/>
        <w:rPr>
          <w:rFonts w:ascii="Times New Roman" w:hAnsi="Times New Roman" w:cs="Times New Roman"/>
          <w:b/>
          <w:bCs/>
          <w:lang w:val="es-ES"/>
        </w:rPr>
      </w:pPr>
      <w:r w:rsidRPr="00601180">
        <w:rPr>
          <w:rFonts w:ascii="Times New Roman" w:hAnsi="Times New Roman" w:cs="Times New Roman"/>
          <w:sz w:val="20"/>
          <w:szCs w:val="20"/>
        </w:rPr>
        <w:t>Fuente: OPEL SDA</w:t>
      </w:r>
    </w:p>
    <w:p w14:paraId="5A5E7ABF" w14:textId="0ADED6B8" w:rsidR="00B17213" w:rsidRDefault="00B17213" w:rsidP="00B17213">
      <w:pPr>
        <w:rPr>
          <w:rFonts w:ascii="Times New Roman" w:hAnsi="Times New Roman" w:cs="Times New Roman"/>
          <w:b/>
          <w:bCs/>
        </w:rPr>
      </w:pPr>
      <w:r w:rsidRPr="00B17213">
        <w:rPr>
          <w:rFonts w:ascii="Times New Roman" w:hAnsi="Times New Roman" w:cs="Times New Roman"/>
        </w:rPr>
        <w:t>- Producción de 248 videos y 80 animaciones.</w:t>
      </w:r>
      <w:r w:rsidRPr="00B17213">
        <w:rPr>
          <w:rFonts w:ascii="Times New Roman" w:hAnsi="Times New Roman" w:cs="Times New Roman"/>
        </w:rPr>
        <w:br/>
      </w:r>
      <w:r w:rsidRPr="00B17213">
        <w:rPr>
          <w:rFonts w:ascii="Times New Roman" w:hAnsi="Times New Roman" w:cs="Times New Roman"/>
        </w:rPr>
        <w:br/>
      </w:r>
      <w:r w:rsidRPr="00B17213">
        <w:rPr>
          <w:rFonts w:ascii="Times New Roman" w:hAnsi="Times New Roman" w:cs="Times New Roman"/>
          <w:b/>
          <w:bCs/>
        </w:rPr>
        <w:t>Ilustración material audiovisual:</w:t>
      </w:r>
    </w:p>
    <w:p w14:paraId="21E01089" w14:textId="5FF5E3D8" w:rsidR="002231A3" w:rsidRDefault="002231A3" w:rsidP="002231A3">
      <w:pPr>
        <w:pStyle w:val="Descripcin"/>
      </w:pPr>
      <w:bookmarkStart w:id="433" w:name="_Toc62820763"/>
      <w:r>
        <w:t xml:space="preserve">Ilustración </w:t>
      </w:r>
      <w:r>
        <w:fldChar w:fldCharType="begin"/>
      </w:r>
      <w:r>
        <w:instrText xml:space="preserve"> SEQ Ilustración \* ARABIC </w:instrText>
      </w:r>
      <w:r>
        <w:fldChar w:fldCharType="separate"/>
      </w:r>
      <w:r w:rsidR="00FA2513">
        <w:rPr>
          <w:noProof/>
        </w:rPr>
        <w:t>104</w:t>
      </w:r>
      <w:r>
        <w:fldChar w:fldCharType="end"/>
      </w:r>
      <w:r>
        <w:t>: Muestra de material audiovisual.</w:t>
      </w:r>
      <w:bookmarkEnd w:id="433"/>
    </w:p>
    <w:p w14:paraId="68836630" w14:textId="77777777" w:rsidR="002231A3" w:rsidRPr="002231A3" w:rsidRDefault="002231A3" w:rsidP="002231A3">
      <w:pPr>
        <w:rPr>
          <w:lang w:val="es-ES" w:eastAsia="en-US"/>
        </w:rPr>
      </w:pPr>
    </w:p>
    <w:p w14:paraId="7597E1A0" w14:textId="56604B76" w:rsidR="00B17213" w:rsidRPr="00B17213" w:rsidRDefault="00005D65" w:rsidP="00B17213">
      <w:pPr>
        <w:pStyle w:val="Prrafodelista"/>
        <w:rPr>
          <w:rFonts w:ascii="Times New Roman" w:hAnsi="Times New Roman" w:cs="Times New Roman"/>
          <w:b/>
          <w:bCs/>
          <w:lang w:val="es-ES"/>
        </w:rPr>
      </w:pPr>
      <w:r>
        <w:rPr>
          <w:noProof/>
          <w:sz w:val="24"/>
          <w:szCs w:val="24"/>
          <w:lang w:val="es-MX"/>
        </w:rPr>
        <w:drawing>
          <wp:inline distT="0" distB="0" distL="0" distR="0" wp14:anchorId="473BC502" wp14:editId="5B01C115">
            <wp:extent cx="5468113" cy="2229161"/>
            <wp:effectExtent l="0" t="0" r="0" b="0"/>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36">
                      <a:extLst>
                        <a:ext uri="{28A0092B-C50C-407E-A947-70E740481C1C}">
                          <a14:useLocalDpi xmlns:a14="http://schemas.microsoft.com/office/drawing/2010/main" val="0"/>
                        </a:ext>
                      </a:extLst>
                    </a:blip>
                    <a:stretch>
                      <a:fillRect/>
                    </a:stretch>
                  </pic:blipFill>
                  <pic:spPr>
                    <a:xfrm>
                      <a:off x="0" y="0"/>
                      <a:ext cx="5468113" cy="2229161"/>
                    </a:xfrm>
                    <a:prstGeom prst="rect">
                      <a:avLst/>
                    </a:prstGeom>
                  </pic:spPr>
                </pic:pic>
              </a:graphicData>
            </a:graphic>
          </wp:inline>
        </w:drawing>
      </w:r>
    </w:p>
    <w:p w14:paraId="4AC56726" w14:textId="45FB5EB9" w:rsidR="00B17213" w:rsidRDefault="00005D65" w:rsidP="00005D65">
      <w:pPr>
        <w:jc w:val="center"/>
        <w:rPr>
          <w:rFonts w:ascii="Times New Roman" w:hAnsi="Times New Roman" w:cs="Times New Roman"/>
          <w:b/>
          <w:bCs/>
          <w:lang w:val="es-ES"/>
        </w:rPr>
      </w:pPr>
      <w:r>
        <w:rPr>
          <w:noProof/>
          <w:sz w:val="24"/>
          <w:szCs w:val="24"/>
          <w:lang w:val="es-MX"/>
        </w:rPr>
        <w:lastRenderedPageBreak/>
        <w:drawing>
          <wp:inline distT="0" distB="0" distL="0" distR="0" wp14:anchorId="1700C48A" wp14:editId="34B30BDE">
            <wp:extent cx="4848225" cy="2011676"/>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37">
                      <a:extLst>
                        <a:ext uri="{28A0092B-C50C-407E-A947-70E740481C1C}">
                          <a14:useLocalDpi xmlns:a14="http://schemas.microsoft.com/office/drawing/2010/main" val="0"/>
                        </a:ext>
                      </a:extLst>
                    </a:blip>
                    <a:stretch>
                      <a:fillRect/>
                    </a:stretch>
                  </pic:blipFill>
                  <pic:spPr>
                    <a:xfrm>
                      <a:off x="0" y="0"/>
                      <a:ext cx="4865549" cy="2018864"/>
                    </a:xfrm>
                    <a:prstGeom prst="rect">
                      <a:avLst/>
                    </a:prstGeom>
                  </pic:spPr>
                </pic:pic>
              </a:graphicData>
            </a:graphic>
          </wp:inline>
        </w:drawing>
      </w:r>
    </w:p>
    <w:p w14:paraId="576DC9FB" w14:textId="1E4425F9" w:rsidR="00005D65" w:rsidRPr="00B17213" w:rsidRDefault="00005D65" w:rsidP="00005D65">
      <w:pPr>
        <w:jc w:val="center"/>
        <w:rPr>
          <w:rFonts w:ascii="Times New Roman" w:hAnsi="Times New Roman" w:cs="Times New Roman"/>
          <w:b/>
          <w:bCs/>
          <w:lang w:val="es-ES"/>
        </w:rPr>
      </w:pPr>
      <w:r w:rsidRPr="00601180">
        <w:rPr>
          <w:rFonts w:ascii="Times New Roman" w:hAnsi="Times New Roman" w:cs="Times New Roman"/>
          <w:sz w:val="20"/>
          <w:szCs w:val="20"/>
        </w:rPr>
        <w:t>Fuente: OPEL SDA</w:t>
      </w:r>
    </w:p>
    <w:p w14:paraId="1212E93C" w14:textId="77777777" w:rsidR="00B17213" w:rsidRPr="00B17213" w:rsidRDefault="00B17213" w:rsidP="00B17213">
      <w:pPr>
        <w:pStyle w:val="Prrafodelista"/>
        <w:rPr>
          <w:rFonts w:ascii="Times New Roman" w:hAnsi="Times New Roman" w:cs="Times New Roman"/>
          <w:b/>
          <w:bCs/>
          <w:lang w:val="es-ES"/>
        </w:rPr>
      </w:pPr>
    </w:p>
    <w:p w14:paraId="5F5A1703" w14:textId="77777777" w:rsidR="00B17213" w:rsidRPr="00B17213" w:rsidRDefault="00B17213" w:rsidP="00B17213">
      <w:pPr>
        <w:pStyle w:val="Prrafodelista"/>
        <w:rPr>
          <w:rFonts w:ascii="Times New Roman" w:hAnsi="Times New Roman" w:cs="Times New Roman"/>
          <w:b/>
          <w:bCs/>
          <w:lang w:val="es-ES"/>
        </w:rPr>
      </w:pPr>
    </w:p>
    <w:p w14:paraId="1E31C228" w14:textId="77777777" w:rsidR="00B17213" w:rsidRPr="007230CA" w:rsidRDefault="00B17213" w:rsidP="007230CA">
      <w:pPr>
        <w:pStyle w:val="Cuerpodetexto"/>
        <w:ind w:right="-93"/>
        <w:rPr>
          <w:rFonts w:ascii="Times New Roman" w:eastAsiaTheme="minorHAnsi"/>
          <w:snapToGrid/>
          <w:szCs w:val="24"/>
          <w:lang w:val="es-AR" w:eastAsia="en-US"/>
        </w:rPr>
      </w:pPr>
      <w:r w:rsidRPr="007230CA">
        <w:rPr>
          <w:rFonts w:ascii="Times New Roman" w:eastAsiaTheme="minorHAnsi"/>
          <w:snapToGrid/>
          <w:szCs w:val="24"/>
          <w:lang w:val="es-AR" w:eastAsia="en-US"/>
        </w:rPr>
        <w:t xml:space="preserve">La Oficina Asesora de Comunicaciones (OAC) desarrolló sus funciones a través de la ejecución de dos líneas estratégicas, comunicación interna y externa, de conformidad con el plan de comunicaciones formulado para el año 2020 en el periodo de julio a diciembre. </w:t>
      </w:r>
      <w:r w:rsidRPr="007230CA">
        <w:rPr>
          <w:rFonts w:ascii="Times New Roman" w:eastAsiaTheme="minorHAnsi"/>
          <w:snapToGrid/>
          <w:szCs w:val="24"/>
          <w:lang w:val="es-AR" w:eastAsia="en-US"/>
        </w:rPr>
        <w:br/>
      </w:r>
    </w:p>
    <w:p w14:paraId="75F239DE" w14:textId="77777777" w:rsidR="00B17213" w:rsidRPr="007230CA" w:rsidRDefault="00B17213" w:rsidP="007230CA">
      <w:pPr>
        <w:spacing w:after="0" w:line="240" w:lineRule="auto"/>
        <w:jc w:val="both"/>
        <w:rPr>
          <w:rFonts w:ascii="Times New Roman" w:hAnsi="Times New Roman" w:cs="Times New Roman"/>
          <w:sz w:val="24"/>
          <w:szCs w:val="24"/>
          <w:lang w:val="es-AR"/>
        </w:rPr>
      </w:pPr>
      <w:r w:rsidRPr="007230CA">
        <w:rPr>
          <w:rFonts w:ascii="Times New Roman" w:hAnsi="Times New Roman" w:cs="Times New Roman"/>
          <w:sz w:val="24"/>
          <w:szCs w:val="24"/>
          <w:lang w:val="es-AR"/>
        </w:rPr>
        <w:t>Como resultado de la implementación de estrategias digitales se aumentaron los seguidores en nuestras redes sociales (Facebook, Instagram y Twitter), asimismo aumentaron las visualizaciones en nuestro canal de Youtube.</w:t>
      </w:r>
    </w:p>
    <w:p w14:paraId="68A2E279" w14:textId="77777777" w:rsidR="00B17213" w:rsidRPr="007230CA" w:rsidRDefault="00B17213" w:rsidP="007230CA">
      <w:pPr>
        <w:spacing w:after="0" w:line="240" w:lineRule="auto"/>
        <w:jc w:val="both"/>
        <w:rPr>
          <w:rFonts w:ascii="Times New Roman" w:hAnsi="Times New Roman" w:cs="Times New Roman"/>
          <w:sz w:val="24"/>
          <w:szCs w:val="24"/>
          <w:lang w:val="es-AR"/>
        </w:rPr>
      </w:pPr>
    </w:p>
    <w:p w14:paraId="4BD71A4B" w14:textId="77777777" w:rsidR="00B17213" w:rsidRPr="007230CA" w:rsidRDefault="00B17213" w:rsidP="007230CA">
      <w:pPr>
        <w:spacing w:after="0" w:line="240" w:lineRule="auto"/>
        <w:jc w:val="both"/>
        <w:rPr>
          <w:rFonts w:ascii="Times New Roman" w:hAnsi="Times New Roman" w:cs="Times New Roman"/>
          <w:color w:val="000000" w:themeColor="text1"/>
          <w:sz w:val="24"/>
          <w:szCs w:val="24"/>
          <w:lang w:val="es-AR"/>
        </w:rPr>
      </w:pPr>
      <w:r w:rsidRPr="007230CA">
        <w:rPr>
          <w:rFonts w:ascii="Times New Roman" w:hAnsi="Times New Roman" w:cs="Times New Roman"/>
          <w:color w:val="000000" w:themeColor="text1"/>
          <w:sz w:val="24"/>
          <w:szCs w:val="24"/>
          <w:lang w:val="es-AR"/>
        </w:rPr>
        <w:t>Igualmente, se realizó el rediseño y la renovación de la página web institucional. El portal web fue presentado a la secretaria de Ambiente Carolina Urrutia en el mes de diciembre de 2020 y la Oficina Asesora de Comunicaciones se encuentra ejecutando ajustes estructurales de la Información, conforme a los lineamientos y aportes recibidos, con la finalidad de que esta herramienta sea efectiva, clara y de fácil navegación para la ciudadanía.</w:t>
      </w:r>
    </w:p>
    <w:p w14:paraId="16187D06" w14:textId="77777777" w:rsidR="00B17213" w:rsidRPr="007230CA" w:rsidRDefault="00B17213" w:rsidP="007230CA">
      <w:pPr>
        <w:spacing w:after="0" w:line="240" w:lineRule="auto"/>
        <w:jc w:val="both"/>
        <w:rPr>
          <w:rFonts w:ascii="Times New Roman" w:hAnsi="Times New Roman" w:cs="Times New Roman"/>
          <w:color w:val="000000" w:themeColor="text1"/>
          <w:sz w:val="24"/>
          <w:szCs w:val="24"/>
          <w:lang w:val="es-AR"/>
        </w:rPr>
      </w:pPr>
    </w:p>
    <w:p w14:paraId="4481177C" w14:textId="77777777" w:rsidR="00B17213" w:rsidRPr="007230CA" w:rsidRDefault="00B17213" w:rsidP="007230CA">
      <w:pPr>
        <w:spacing w:after="0" w:line="240" w:lineRule="auto"/>
        <w:jc w:val="both"/>
        <w:rPr>
          <w:rFonts w:ascii="Times New Roman" w:hAnsi="Times New Roman" w:cs="Times New Roman"/>
          <w:color w:val="000000" w:themeColor="text1"/>
          <w:sz w:val="24"/>
          <w:szCs w:val="24"/>
          <w:lang w:val="es-AR"/>
        </w:rPr>
      </w:pPr>
      <w:r w:rsidRPr="007230CA">
        <w:rPr>
          <w:rFonts w:ascii="Times New Roman" w:hAnsi="Times New Roman" w:cs="Times New Roman"/>
          <w:color w:val="000000" w:themeColor="text1"/>
          <w:sz w:val="24"/>
          <w:szCs w:val="24"/>
          <w:lang w:val="es-AR"/>
        </w:rPr>
        <w:t>Tanto en la intranet y el portal de niños, así como en las plataformas de humedales, Observatorio Ambiental, Visor Geográfico, se realizaron cambios gráficos para generar un equilibrio visual y estructural entre la página web principal y sus micrositios.</w:t>
      </w:r>
    </w:p>
    <w:p w14:paraId="276ED4C1" w14:textId="77777777" w:rsidR="00B17213" w:rsidRPr="007230CA" w:rsidRDefault="00B17213" w:rsidP="007230CA">
      <w:pPr>
        <w:spacing w:after="0" w:line="240" w:lineRule="auto"/>
        <w:jc w:val="both"/>
        <w:rPr>
          <w:rFonts w:ascii="Times New Roman" w:hAnsi="Times New Roman" w:cs="Times New Roman"/>
          <w:color w:val="000000" w:themeColor="text1"/>
          <w:sz w:val="24"/>
          <w:szCs w:val="24"/>
          <w:lang w:val="es-AR"/>
        </w:rPr>
      </w:pPr>
    </w:p>
    <w:p w14:paraId="61E4A862" w14:textId="77777777" w:rsidR="00B17213" w:rsidRPr="007230CA" w:rsidRDefault="00B17213" w:rsidP="007230CA">
      <w:pPr>
        <w:spacing w:after="0" w:line="240" w:lineRule="auto"/>
        <w:jc w:val="both"/>
        <w:rPr>
          <w:rFonts w:ascii="Times New Roman" w:hAnsi="Times New Roman" w:cs="Times New Roman"/>
          <w:sz w:val="24"/>
          <w:szCs w:val="24"/>
          <w:lang w:val="es-AR"/>
        </w:rPr>
      </w:pPr>
      <w:r w:rsidRPr="007230CA">
        <w:rPr>
          <w:rFonts w:ascii="Times New Roman" w:hAnsi="Times New Roman" w:cs="Times New Roman"/>
          <w:sz w:val="24"/>
          <w:szCs w:val="24"/>
          <w:lang w:val="es-AR"/>
        </w:rPr>
        <w:t xml:space="preserve">En comunicación interna aumentó el número de mensajes enviados a través del correo electrónico a funcionarios y contratistas, así como la publicación de videos y piezas de comunicación en las carteleras digitales y correo interno, con el fin de que todos los servidores estuvieran informados sobre las noticias y actividades de la Secretaría Distrital de Ambiente. </w:t>
      </w:r>
    </w:p>
    <w:p w14:paraId="1C1CA141" w14:textId="77777777" w:rsidR="00B17213" w:rsidRPr="007230CA" w:rsidRDefault="00B17213" w:rsidP="007230CA">
      <w:pPr>
        <w:spacing w:after="0" w:line="240" w:lineRule="auto"/>
        <w:jc w:val="both"/>
        <w:rPr>
          <w:rFonts w:ascii="Times New Roman" w:hAnsi="Times New Roman" w:cs="Times New Roman"/>
          <w:sz w:val="24"/>
          <w:szCs w:val="24"/>
          <w:lang w:val="es-AR"/>
        </w:rPr>
      </w:pPr>
    </w:p>
    <w:p w14:paraId="1162F270" w14:textId="77777777" w:rsidR="00B17213" w:rsidRPr="00B17213" w:rsidRDefault="00B17213" w:rsidP="007230CA">
      <w:pPr>
        <w:spacing w:after="0" w:line="240" w:lineRule="auto"/>
        <w:jc w:val="both"/>
        <w:rPr>
          <w:rFonts w:ascii="Times New Roman" w:hAnsi="Times New Roman" w:cs="Times New Roman"/>
          <w:lang w:val="es-AR"/>
        </w:rPr>
      </w:pPr>
      <w:r w:rsidRPr="007230CA">
        <w:rPr>
          <w:rFonts w:ascii="Times New Roman" w:hAnsi="Times New Roman" w:cs="Times New Roman"/>
          <w:sz w:val="24"/>
          <w:szCs w:val="24"/>
          <w:lang w:val="es-AR"/>
        </w:rPr>
        <w:t xml:space="preserve">Durante el 2020 se creó el boletín interno ‘Para estar en Ambiente’ con el objetivo de recopilar, canalizar y socializar las novedades, noticias y actuaciones de las diferentes dependencias de la Secretaría de Ambiente, evitando la duplicidad en los mensajes y/o contenidos que no se acoplen al manual de marca institucional y Distrital. Su primera edición </w:t>
      </w:r>
      <w:r w:rsidRPr="007230CA">
        <w:rPr>
          <w:rFonts w:ascii="Times New Roman" w:hAnsi="Times New Roman" w:cs="Times New Roman"/>
          <w:sz w:val="24"/>
          <w:szCs w:val="24"/>
          <w:lang w:val="es-AR"/>
        </w:rPr>
        <w:lastRenderedPageBreak/>
        <w:t>se socializó el lunes 21 de septiembre y partir de la fecha de realizó su envío de manera semanal</w:t>
      </w:r>
      <w:r w:rsidRPr="00B17213">
        <w:rPr>
          <w:rFonts w:ascii="Times New Roman" w:hAnsi="Times New Roman" w:cs="Times New Roman"/>
          <w:lang w:val="es-AR"/>
        </w:rPr>
        <w:t xml:space="preserve">. </w:t>
      </w:r>
    </w:p>
    <w:p w14:paraId="7E8EA0EF" w14:textId="77777777" w:rsidR="00B17213" w:rsidRPr="00B17213" w:rsidRDefault="00B17213" w:rsidP="00B17213">
      <w:pPr>
        <w:spacing w:after="0" w:line="240" w:lineRule="auto"/>
        <w:jc w:val="both"/>
        <w:rPr>
          <w:rFonts w:ascii="Times New Roman" w:hAnsi="Times New Roman" w:cs="Times New Roman"/>
          <w:highlight w:val="magenta"/>
          <w:lang w:val="es-AR"/>
        </w:rPr>
      </w:pPr>
    </w:p>
    <w:p w14:paraId="40C0EE8E" w14:textId="77777777" w:rsidR="00B17213" w:rsidRPr="001409E9" w:rsidRDefault="00B17213" w:rsidP="00B17213">
      <w:pPr>
        <w:spacing w:after="0" w:line="240" w:lineRule="auto"/>
        <w:jc w:val="both"/>
        <w:rPr>
          <w:rFonts w:ascii="Arial" w:eastAsia="Times New Roman" w:hAnsi="Arial" w:cs="Arial"/>
          <w:bCs/>
          <w:sz w:val="24"/>
          <w:szCs w:val="24"/>
          <w:lang w:eastAsia="es-CO"/>
        </w:rPr>
      </w:pPr>
    </w:p>
    <w:p w14:paraId="5F6F0FB8" w14:textId="77777777" w:rsidR="00B17213" w:rsidRPr="002231A3" w:rsidRDefault="00B17213" w:rsidP="000C6178">
      <w:pPr>
        <w:pStyle w:val="Ttulo2"/>
        <w:numPr>
          <w:ilvl w:val="1"/>
          <w:numId w:val="199"/>
        </w:numPr>
        <w:spacing w:before="0"/>
        <w:rPr>
          <w:rFonts w:ascii="Times New Roman" w:hAnsi="Times New Roman" w:cs="Times New Roman"/>
          <w:b/>
          <w:bCs/>
          <w:color w:val="auto"/>
          <w:sz w:val="28"/>
          <w:szCs w:val="28"/>
          <w:lang w:val="es-ES"/>
        </w:rPr>
      </w:pPr>
      <w:bookmarkStart w:id="434" w:name="_Toc62814952"/>
      <w:r w:rsidRPr="002231A3">
        <w:rPr>
          <w:rFonts w:ascii="Times New Roman" w:hAnsi="Times New Roman" w:cs="Times New Roman"/>
          <w:b/>
          <w:bCs/>
          <w:color w:val="auto"/>
          <w:sz w:val="28"/>
          <w:szCs w:val="28"/>
          <w:lang w:val="es-ES"/>
        </w:rPr>
        <w:t>ESTRATEGIAS DE EDUCACIÓN AMBIENTAL</w:t>
      </w:r>
      <w:bookmarkEnd w:id="434"/>
      <w:r w:rsidRPr="002231A3">
        <w:rPr>
          <w:rFonts w:ascii="Times New Roman" w:hAnsi="Times New Roman" w:cs="Times New Roman"/>
          <w:b/>
          <w:bCs/>
          <w:color w:val="auto"/>
          <w:sz w:val="28"/>
          <w:szCs w:val="28"/>
          <w:lang w:val="es-ES"/>
        </w:rPr>
        <w:t xml:space="preserve"> </w:t>
      </w:r>
    </w:p>
    <w:p w14:paraId="42BAE5D4" w14:textId="77777777" w:rsidR="00B17213" w:rsidRPr="00396801" w:rsidRDefault="00B17213" w:rsidP="00B17213">
      <w:pPr>
        <w:spacing w:after="0"/>
      </w:pPr>
    </w:p>
    <w:p w14:paraId="1D77D2C1" w14:textId="77777777" w:rsidR="00B17213" w:rsidRPr="007230CA" w:rsidRDefault="00B17213" w:rsidP="00B17213">
      <w:pPr>
        <w:spacing w:after="0" w:line="240" w:lineRule="auto"/>
        <w:jc w:val="both"/>
        <w:rPr>
          <w:rFonts w:ascii="Times New Roman" w:hAnsi="Times New Roman" w:cs="Times New Roman"/>
          <w:sz w:val="24"/>
          <w:szCs w:val="24"/>
        </w:rPr>
      </w:pPr>
      <w:r w:rsidRPr="007230CA">
        <w:rPr>
          <w:rFonts w:ascii="Times New Roman" w:hAnsi="Times New Roman" w:cs="Times New Roman"/>
          <w:sz w:val="24"/>
          <w:szCs w:val="24"/>
        </w:rPr>
        <w:t xml:space="preserve">La Secretaría Distrital de Ambiente a través de la Oficina de Participación, Educación y Localidades – OPEL ha trabajado en la implementación de la Política Pública Distrital de Educación Ambiental, expedida mediante el Decreto No. 675 de 2011 y su plan de acción aprobado por el CONPES 13 de 2019. En la ejecución de este proceso, la entidad ha venido fortaleciendo la estrategia de Aulas Ambientales, el programa de educación ambiental territorializada, las caminatas ecológicas y el desarrollo de la estrategia virtual con la utilización de las tecnologías de la información y comunicaciones - TIC´s, buscando </w:t>
      </w:r>
      <w:r w:rsidRPr="007230CA">
        <w:rPr>
          <w:rFonts w:ascii="Times New Roman" w:hAnsi="Times New Roman" w:cs="Times New Roman"/>
          <w:color w:val="000000"/>
          <w:sz w:val="24"/>
          <w:szCs w:val="24"/>
        </w:rPr>
        <w:t>promover hábitos de vida que contribuya a la transformación cultural frente al cuidado del agua, manejo de residuos, biodiversidad, estructura ecológica principal, efectos del cambio climático, producción y consumo sostenible</w:t>
      </w:r>
      <w:r w:rsidRPr="007230CA">
        <w:rPr>
          <w:rFonts w:ascii="Times New Roman" w:hAnsi="Times New Roman" w:cs="Times New Roman"/>
          <w:sz w:val="24"/>
          <w:szCs w:val="24"/>
        </w:rPr>
        <w:t xml:space="preserve">. </w:t>
      </w:r>
    </w:p>
    <w:p w14:paraId="18DCFB20" w14:textId="77777777" w:rsidR="00B17213" w:rsidRPr="007230CA" w:rsidRDefault="00B17213" w:rsidP="00B17213">
      <w:pPr>
        <w:spacing w:after="0" w:line="240" w:lineRule="auto"/>
        <w:jc w:val="both"/>
        <w:rPr>
          <w:rFonts w:ascii="Times New Roman" w:hAnsi="Times New Roman" w:cs="Times New Roman"/>
          <w:sz w:val="24"/>
          <w:szCs w:val="24"/>
        </w:rPr>
      </w:pPr>
    </w:p>
    <w:p w14:paraId="709AB943" w14:textId="77777777" w:rsidR="00B17213" w:rsidRPr="007230CA" w:rsidRDefault="00B17213" w:rsidP="00B17213">
      <w:pPr>
        <w:spacing w:after="0" w:line="240" w:lineRule="auto"/>
        <w:jc w:val="both"/>
        <w:rPr>
          <w:rFonts w:ascii="Times New Roman" w:hAnsi="Times New Roman" w:cs="Times New Roman"/>
          <w:sz w:val="24"/>
          <w:szCs w:val="24"/>
        </w:rPr>
      </w:pPr>
      <w:r w:rsidRPr="007230CA">
        <w:rPr>
          <w:rFonts w:ascii="Times New Roman" w:hAnsi="Times New Roman" w:cs="Times New Roman"/>
          <w:color w:val="000000"/>
          <w:sz w:val="24"/>
          <w:szCs w:val="24"/>
        </w:rPr>
        <w:t xml:space="preserve">Para ello se cuenta con un equipo pedagógico que atiende las diferentes solicitudes de la ciudadanía, instituciones, organizaciones, entre otros, y que en articulación con la Secretaría Distrital de Educación y el Servicio Civil Distrital desarrollan acciones de educación ambiental en Colegios Públicos y Entidades del Orden Distrital. Así mismo, </w:t>
      </w:r>
      <w:r w:rsidRPr="007230CA">
        <w:rPr>
          <w:rFonts w:ascii="Times New Roman" w:hAnsi="Times New Roman" w:cs="Times New Roman"/>
          <w:sz w:val="24"/>
          <w:szCs w:val="24"/>
        </w:rPr>
        <w:t xml:space="preserve">se cuenta con referentes de cada uno de los grupos étnicos presentes en el Distrito Capital: Rrom, Raizal, Palenquero, Afrodescendiente e Indígena, con el fin de vincular a personas de cada uno de estos grupos e incluir su conocimiento étnico en cumplimiento del enfoque intercultural. </w:t>
      </w:r>
    </w:p>
    <w:p w14:paraId="7AC239D8" w14:textId="77777777" w:rsidR="00B17213" w:rsidRPr="007230CA" w:rsidRDefault="00B17213" w:rsidP="00B17213">
      <w:pPr>
        <w:spacing w:after="0" w:line="240" w:lineRule="auto"/>
        <w:jc w:val="both"/>
        <w:rPr>
          <w:rFonts w:ascii="Times New Roman" w:hAnsi="Times New Roman" w:cs="Times New Roman"/>
          <w:sz w:val="24"/>
          <w:szCs w:val="24"/>
        </w:rPr>
      </w:pPr>
    </w:p>
    <w:p w14:paraId="08321313" w14:textId="689BFFB1" w:rsidR="00B17213" w:rsidRDefault="00B17213" w:rsidP="00B17213">
      <w:pPr>
        <w:shd w:val="clear" w:color="auto" w:fill="FFFFFF"/>
        <w:spacing w:after="0" w:line="240" w:lineRule="auto"/>
        <w:jc w:val="both"/>
        <w:rPr>
          <w:rFonts w:ascii="Times New Roman" w:eastAsia="Times New Roman" w:hAnsi="Times New Roman" w:cs="Times New Roman"/>
          <w:color w:val="000000"/>
          <w:lang w:val="es-ES_tradnl" w:eastAsia="es-CO"/>
        </w:rPr>
      </w:pPr>
      <w:r w:rsidRPr="007230CA">
        <w:rPr>
          <w:rFonts w:ascii="Times New Roman" w:eastAsia="Times New Roman" w:hAnsi="Times New Roman" w:cs="Times New Roman"/>
          <w:color w:val="000000"/>
          <w:sz w:val="24"/>
          <w:szCs w:val="24"/>
          <w:lang w:val="es-ES_tradnl" w:eastAsia="es-CO"/>
        </w:rPr>
        <w:t>Como resultado del trabajo conjunto entre la entidad y la comisión de representantes y líderes de la comunidad afro, se diseña el concepto, contenidos y estilos gráficos que componen la campaña comunicativa " Engánchate que vamos pal mismo lao". Para el segundo semestre de 2020, se realiza un cronograma de lanzamiento y difusión de la campaña, en donde también la comunidad participó de manera activa en las diferentes actividades programadas</w:t>
      </w:r>
      <w:r w:rsidRPr="00B17213">
        <w:rPr>
          <w:rFonts w:ascii="Times New Roman" w:eastAsia="Times New Roman" w:hAnsi="Times New Roman" w:cs="Times New Roman"/>
          <w:color w:val="000000"/>
          <w:lang w:val="es-ES_tradnl" w:eastAsia="es-CO"/>
        </w:rPr>
        <w:t>.</w:t>
      </w:r>
    </w:p>
    <w:p w14:paraId="43AD1A25" w14:textId="0E114B2F" w:rsidR="007230CA" w:rsidRDefault="007230CA" w:rsidP="00B17213">
      <w:pPr>
        <w:shd w:val="clear" w:color="auto" w:fill="FFFFFF"/>
        <w:spacing w:after="0" w:line="240" w:lineRule="auto"/>
        <w:jc w:val="both"/>
        <w:rPr>
          <w:rFonts w:ascii="Times New Roman" w:hAnsi="Times New Roman" w:cs="Times New Roman"/>
          <w:noProof/>
        </w:rPr>
      </w:pPr>
    </w:p>
    <w:p w14:paraId="487E129B" w14:textId="709E048A" w:rsidR="007230CA" w:rsidRDefault="002231A3" w:rsidP="002231A3">
      <w:pPr>
        <w:pStyle w:val="Descripcin"/>
      </w:pPr>
      <w:bookmarkStart w:id="435" w:name="_Toc62820764"/>
      <w:r>
        <w:t xml:space="preserve">Ilustración </w:t>
      </w:r>
      <w:r>
        <w:fldChar w:fldCharType="begin"/>
      </w:r>
      <w:r>
        <w:instrText xml:space="preserve"> SEQ Ilustración \* ARABIC </w:instrText>
      </w:r>
      <w:r>
        <w:fldChar w:fldCharType="separate"/>
      </w:r>
      <w:r w:rsidR="00FA2513">
        <w:rPr>
          <w:noProof/>
        </w:rPr>
        <w:t>105</w:t>
      </w:r>
      <w:r>
        <w:fldChar w:fldCharType="end"/>
      </w:r>
      <w:r>
        <w:t>: Material</w:t>
      </w:r>
      <w:r w:rsidRPr="002231A3">
        <w:t xml:space="preserve"> que componen la campaña comunicativa</w:t>
      </w:r>
      <w:bookmarkEnd w:id="435"/>
    </w:p>
    <w:p w14:paraId="1F3AB9D9" w14:textId="77777777" w:rsidR="002231A3" w:rsidRPr="002231A3" w:rsidRDefault="002231A3" w:rsidP="002231A3">
      <w:pPr>
        <w:rPr>
          <w:lang w:val="es-ES" w:eastAsia="en-US"/>
        </w:rPr>
      </w:pPr>
    </w:p>
    <w:p w14:paraId="1B48AD41" w14:textId="4E2B467E" w:rsidR="007230CA" w:rsidRDefault="007230CA" w:rsidP="00B17213">
      <w:pPr>
        <w:shd w:val="clear" w:color="auto" w:fill="FFFFFF"/>
        <w:spacing w:after="0" w:line="240" w:lineRule="auto"/>
        <w:jc w:val="both"/>
        <w:rPr>
          <w:rFonts w:ascii="Times New Roman" w:eastAsia="Times New Roman" w:hAnsi="Times New Roman" w:cs="Times New Roman"/>
          <w:color w:val="000000"/>
          <w:lang w:val="es-ES_tradnl" w:eastAsia="es-CO"/>
        </w:rPr>
      </w:pPr>
      <w:r>
        <w:rPr>
          <w:noProof/>
          <w:sz w:val="24"/>
          <w:szCs w:val="24"/>
          <w:lang w:val="es-MX"/>
        </w:rPr>
        <w:drawing>
          <wp:inline distT="0" distB="0" distL="0" distR="0" wp14:anchorId="6D3C2C3C" wp14:editId="58E77E20">
            <wp:extent cx="4533900" cy="199044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238">
                      <a:extLst>
                        <a:ext uri="{28A0092B-C50C-407E-A947-70E740481C1C}">
                          <a14:useLocalDpi xmlns:a14="http://schemas.microsoft.com/office/drawing/2010/main" val="0"/>
                        </a:ext>
                      </a:extLst>
                    </a:blip>
                    <a:stretch>
                      <a:fillRect/>
                    </a:stretch>
                  </pic:blipFill>
                  <pic:spPr>
                    <a:xfrm>
                      <a:off x="0" y="0"/>
                      <a:ext cx="4543801" cy="1994789"/>
                    </a:xfrm>
                    <a:prstGeom prst="rect">
                      <a:avLst/>
                    </a:prstGeom>
                  </pic:spPr>
                </pic:pic>
              </a:graphicData>
            </a:graphic>
          </wp:inline>
        </w:drawing>
      </w:r>
    </w:p>
    <w:p w14:paraId="5FC1F180" w14:textId="77777777" w:rsidR="007230CA" w:rsidRPr="00B17213" w:rsidRDefault="007230CA" w:rsidP="007230CA">
      <w:pPr>
        <w:jc w:val="center"/>
        <w:rPr>
          <w:rFonts w:ascii="Times New Roman" w:hAnsi="Times New Roman" w:cs="Times New Roman"/>
          <w:b/>
          <w:bCs/>
          <w:lang w:val="es-ES"/>
        </w:rPr>
      </w:pPr>
      <w:r w:rsidRPr="00601180">
        <w:rPr>
          <w:rFonts w:ascii="Times New Roman" w:hAnsi="Times New Roman" w:cs="Times New Roman"/>
          <w:sz w:val="20"/>
          <w:szCs w:val="20"/>
        </w:rPr>
        <w:t>Fuente: OPEL SDA</w:t>
      </w:r>
    </w:p>
    <w:p w14:paraId="57BAFE33" w14:textId="77777777" w:rsidR="00B17213" w:rsidRPr="00B17213" w:rsidRDefault="00B17213" w:rsidP="00B17213">
      <w:pPr>
        <w:spacing w:after="0" w:line="240" w:lineRule="auto"/>
        <w:jc w:val="both"/>
        <w:rPr>
          <w:rFonts w:ascii="Times New Roman" w:hAnsi="Times New Roman" w:cs="Times New Roman"/>
        </w:rPr>
      </w:pPr>
    </w:p>
    <w:p w14:paraId="3BB6C797" w14:textId="6E529EDC" w:rsidR="00B17213" w:rsidRPr="00BA3A07" w:rsidRDefault="00B17213" w:rsidP="00B17213">
      <w:pPr>
        <w:spacing w:after="0" w:line="240" w:lineRule="auto"/>
        <w:jc w:val="both"/>
        <w:rPr>
          <w:rFonts w:ascii="Times New Roman" w:eastAsia="Times New Roman" w:hAnsi="Times New Roman" w:cs="Times New Roman"/>
          <w:bCs/>
          <w:sz w:val="24"/>
          <w:szCs w:val="24"/>
          <w:lang w:val="es" w:eastAsia="es-CO"/>
        </w:rPr>
      </w:pPr>
      <w:r w:rsidRPr="00BA3A07">
        <w:rPr>
          <w:rFonts w:ascii="Times New Roman" w:hAnsi="Times New Roman" w:cs="Times New Roman"/>
          <w:sz w:val="24"/>
          <w:szCs w:val="24"/>
        </w:rPr>
        <w:t xml:space="preserve">Igualmente, se cuenta con una referente </w:t>
      </w:r>
      <w:r w:rsidRPr="00BA3A07">
        <w:rPr>
          <w:rFonts w:ascii="Times New Roman" w:hAnsi="Times New Roman" w:cs="Times New Roman"/>
          <w:sz w:val="24"/>
          <w:szCs w:val="24"/>
          <w:shd w:val="clear" w:color="auto" w:fill="FFFFFF"/>
        </w:rPr>
        <w:t xml:space="preserve">LGBTI con el fin de desarrollar acciones que permiten la participación de la población LGBTI en las estrategias de participación ciudadana y educación ambiental en Bogotá, mediante la articulación con organizaciones, representantes y en las mesas locales LGBTI. De esta forma, se </w:t>
      </w:r>
      <w:r w:rsidRPr="00BA3A07">
        <w:rPr>
          <w:rFonts w:ascii="Times New Roman" w:eastAsia="Times New Roman" w:hAnsi="Times New Roman" w:cs="Times New Roman"/>
          <w:bCs/>
          <w:sz w:val="24"/>
          <w:szCs w:val="24"/>
          <w:lang w:val="es" w:eastAsia="es-CO"/>
        </w:rPr>
        <w:t>desarrolló el conversatorio virtual Diversidad sexual y biodiversidad: perspectivas para la Bogotá cuidadora ,  el cual tuvo como objetivo Generar un espacio de reflexión sobre la relación existente entre la biodiversidad y la diversidad sexual en el distrito y propuestas a futuro. En el marco de este espacio se realizó una siembra simbólica en el parque Entrenubes con una organización LGBTI de la localidad de Kennedy.</w:t>
      </w:r>
    </w:p>
    <w:p w14:paraId="6E13B642" w14:textId="77777777" w:rsidR="00B17213" w:rsidRPr="00BA3A07" w:rsidRDefault="00B17213" w:rsidP="00B17213">
      <w:pPr>
        <w:spacing w:after="0" w:line="240" w:lineRule="auto"/>
        <w:jc w:val="both"/>
        <w:rPr>
          <w:rFonts w:ascii="Times New Roman" w:eastAsia="Times New Roman" w:hAnsi="Times New Roman" w:cs="Times New Roman"/>
          <w:bCs/>
          <w:sz w:val="24"/>
          <w:szCs w:val="24"/>
          <w:lang w:val="es" w:eastAsia="es-CO"/>
        </w:rPr>
      </w:pPr>
    </w:p>
    <w:p w14:paraId="0543E9FB" w14:textId="77777777" w:rsidR="00B17213" w:rsidRPr="00BA3A07" w:rsidRDefault="00B17213" w:rsidP="00B17213">
      <w:pPr>
        <w:spacing w:after="0" w:line="240" w:lineRule="auto"/>
        <w:jc w:val="both"/>
        <w:rPr>
          <w:rFonts w:ascii="Times New Roman" w:hAnsi="Times New Roman" w:cs="Times New Roman"/>
          <w:sz w:val="24"/>
          <w:szCs w:val="24"/>
          <w:lang w:val="es"/>
        </w:rPr>
      </w:pPr>
    </w:p>
    <w:p w14:paraId="11509E4F" w14:textId="77777777" w:rsidR="00B17213" w:rsidRPr="00B17213" w:rsidRDefault="00B17213" w:rsidP="00B17213">
      <w:pPr>
        <w:spacing w:after="0" w:line="240" w:lineRule="auto"/>
        <w:jc w:val="both"/>
        <w:rPr>
          <w:rFonts w:ascii="Times New Roman" w:hAnsi="Times New Roman" w:cs="Times New Roman"/>
        </w:rPr>
      </w:pPr>
      <w:r w:rsidRPr="00BA3A07">
        <w:rPr>
          <w:rFonts w:ascii="Times New Roman" w:hAnsi="Times New Roman" w:cs="Times New Roman"/>
          <w:sz w:val="24"/>
          <w:szCs w:val="24"/>
        </w:rPr>
        <w:t xml:space="preserve">Teniendo en cuenta, la situación de emergencia generada por el Covid -19, se generó una propuesta de acciones de educación ambiental virtuales dirigidas a la ciudadanía, la cual se divulgó a través de la página web de la entidad </w:t>
      </w:r>
      <w:hyperlink r:id="rId239" w:history="1">
        <w:r w:rsidRPr="00BA3A07">
          <w:rPr>
            <w:rFonts w:ascii="Times New Roman" w:hAnsi="Times New Roman" w:cs="Times New Roman"/>
            <w:i/>
            <w:iCs/>
            <w:color w:val="0070C0"/>
            <w:sz w:val="24"/>
            <w:szCs w:val="24"/>
            <w:u w:val="single"/>
          </w:rPr>
          <w:t>www.ambientebogota.gov.co</w:t>
        </w:r>
      </w:hyperlink>
      <w:r w:rsidRPr="00BA3A07">
        <w:rPr>
          <w:rFonts w:ascii="Times New Roman" w:hAnsi="Times New Roman" w:cs="Times New Roman"/>
          <w:sz w:val="24"/>
          <w:szCs w:val="24"/>
        </w:rPr>
        <w:t xml:space="preserve"> y se compartía semanalmente con la Secretaría de Educación del Distrito para ser divulgada con los docentes y estudiantes de las instituciones públicas y privadas del Distrito.</w:t>
      </w:r>
      <w:r w:rsidRPr="00B17213">
        <w:rPr>
          <w:rFonts w:ascii="Times New Roman" w:hAnsi="Times New Roman" w:cs="Times New Roman"/>
        </w:rPr>
        <w:t xml:space="preserve"> </w:t>
      </w:r>
    </w:p>
    <w:p w14:paraId="5CD60501" w14:textId="43DE82C4" w:rsidR="00B17213" w:rsidRDefault="00B17213" w:rsidP="00B17213">
      <w:pPr>
        <w:spacing w:after="0" w:line="240" w:lineRule="auto"/>
        <w:jc w:val="both"/>
        <w:rPr>
          <w:rFonts w:ascii="Times New Roman" w:hAnsi="Times New Roman" w:cs="Times New Roman"/>
        </w:rPr>
      </w:pPr>
    </w:p>
    <w:p w14:paraId="4A4B7DAF" w14:textId="2EFC9F9E" w:rsidR="002231A3" w:rsidRDefault="002231A3" w:rsidP="002231A3">
      <w:pPr>
        <w:pStyle w:val="Descripcin"/>
      </w:pPr>
      <w:bookmarkStart w:id="436" w:name="_Toc62820765"/>
      <w:r>
        <w:t xml:space="preserve">Ilustración </w:t>
      </w:r>
      <w:r>
        <w:fldChar w:fldCharType="begin"/>
      </w:r>
      <w:r>
        <w:instrText xml:space="preserve"> SEQ Ilustración \* ARABIC </w:instrText>
      </w:r>
      <w:r>
        <w:fldChar w:fldCharType="separate"/>
      </w:r>
      <w:r w:rsidR="00FA2513">
        <w:rPr>
          <w:noProof/>
        </w:rPr>
        <w:t>106</w:t>
      </w:r>
      <w:r>
        <w:fldChar w:fldCharType="end"/>
      </w:r>
      <w:r>
        <w:t xml:space="preserve">: </w:t>
      </w:r>
      <w:r w:rsidRPr="002231A3">
        <w:t xml:space="preserve">Material que componen la </w:t>
      </w:r>
      <w:r>
        <w:t>oferta de educación virtual</w:t>
      </w:r>
      <w:bookmarkEnd w:id="436"/>
    </w:p>
    <w:p w14:paraId="6814B30B" w14:textId="77777777" w:rsidR="002231A3" w:rsidRPr="00B17213" w:rsidRDefault="002231A3" w:rsidP="00B17213">
      <w:pPr>
        <w:spacing w:after="0" w:line="240" w:lineRule="auto"/>
        <w:jc w:val="both"/>
        <w:rPr>
          <w:rFonts w:ascii="Times New Roman" w:hAnsi="Times New Roman" w:cs="Times New Roman"/>
        </w:rPr>
      </w:pPr>
    </w:p>
    <w:p w14:paraId="198ADC12" w14:textId="08513CD4" w:rsidR="00B17213" w:rsidRPr="00B17213" w:rsidRDefault="00B02B47" w:rsidP="00B17213">
      <w:pPr>
        <w:spacing w:after="0" w:line="240" w:lineRule="auto"/>
        <w:jc w:val="center"/>
        <w:rPr>
          <w:rFonts w:ascii="Times New Roman" w:hAnsi="Times New Roman" w:cs="Times New Roman"/>
        </w:rPr>
      </w:pPr>
      <w:r>
        <w:rPr>
          <w:noProof/>
          <w:sz w:val="24"/>
          <w:szCs w:val="24"/>
          <w:lang w:val="es-MX"/>
        </w:rPr>
        <w:drawing>
          <wp:inline distT="0" distB="0" distL="0" distR="0" wp14:anchorId="2F974265" wp14:editId="58DAEB11">
            <wp:extent cx="4020111" cy="2314898"/>
            <wp:effectExtent l="0" t="0" r="0" b="9525"/>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40">
                      <a:extLst>
                        <a:ext uri="{28A0092B-C50C-407E-A947-70E740481C1C}">
                          <a14:useLocalDpi xmlns:a14="http://schemas.microsoft.com/office/drawing/2010/main" val="0"/>
                        </a:ext>
                      </a:extLst>
                    </a:blip>
                    <a:stretch>
                      <a:fillRect/>
                    </a:stretch>
                  </pic:blipFill>
                  <pic:spPr>
                    <a:xfrm>
                      <a:off x="0" y="0"/>
                      <a:ext cx="4020111" cy="2314898"/>
                    </a:xfrm>
                    <a:prstGeom prst="rect">
                      <a:avLst/>
                    </a:prstGeom>
                  </pic:spPr>
                </pic:pic>
              </a:graphicData>
            </a:graphic>
          </wp:inline>
        </w:drawing>
      </w:r>
    </w:p>
    <w:p w14:paraId="7F2956CF" w14:textId="4862EEA4" w:rsidR="00B17213" w:rsidRDefault="002231A3" w:rsidP="00B17213">
      <w:pPr>
        <w:spacing w:after="0" w:line="240" w:lineRule="auto"/>
        <w:jc w:val="both"/>
        <w:rPr>
          <w:rFonts w:ascii="Times New Roman" w:hAnsi="Times New Roman" w:cs="Times New Roman"/>
        </w:rPr>
      </w:pPr>
      <w:r>
        <w:rPr>
          <w:rFonts w:ascii="Times New Roman" w:hAnsi="Times New Roman" w:cs="Times New Roman"/>
        </w:rPr>
        <w:t>Fuente: SDA</w:t>
      </w:r>
    </w:p>
    <w:p w14:paraId="1669DD5A" w14:textId="77777777" w:rsidR="002231A3" w:rsidRPr="00B17213" w:rsidRDefault="002231A3" w:rsidP="00B17213">
      <w:pPr>
        <w:spacing w:after="0" w:line="240" w:lineRule="auto"/>
        <w:jc w:val="both"/>
        <w:rPr>
          <w:rFonts w:ascii="Times New Roman" w:hAnsi="Times New Roman" w:cs="Times New Roman"/>
        </w:rPr>
      </w:pPr>
    </w:p>
    <w:p w14:paraId="6FF42CD8" w14:textId="121DB2B9" w:rsidR="00B17213" w:rsidRPr="00B02B47" w:rsidRDefault="00B17213" w:rsidP="00B02B47">
      <w:pPr>
        <w:spacing w:after="0" w:line="240" w:lineRule="auto"/>
        <w:jc w:val="both"/>
        <w:rPr>
          <w:rFonts w:ascii="Times New Roman" w:hAnsi="Times New Roman" w:cs="Times New Roman"/>
          <w:sz w:val="24"/>
          <w:szCs w:val="24"/>
        </w:rPr>
      </w:pPr>
      <w:r w:rsidRPr="00B02B47">
        <w:rPr>
          <w:rFonts w:ascii="Times New Roman" w:hAnsi="Times New Roman" w:cs="Times New Roman"/>
          <w:sz w:val="24"/>
          <w:szCs w:val="24"/>
        </w:rPr>
        <w:t>Durante el periodo comprendido entre el 1 de julio y el 31 de diciembre de 2020, participaron 82.028 personas en las Estrategia de Educación Ambiental, distribuidos en 39.855 ciudadanos atendidos en las aulas ambientales, 25.651 en los territorios distribuidos en las diferentes localidades, 9.210 ciudadanos que participaron en las caminatas ecológicas y 7.312 ciudadanos en procesos de educación ambiental por medio de las TIC´s.</w:t>
      </w:r>
    </w:p>
    <w:p w14:paraId="185E2945" w14:textId="77777777" w:rsidR="00A14040" w:rsidRDefault="00A14040" w:rsidP="00B17213">
      <w:pPr>
        <w:spacing w:after="0" w:line="240" w:lineRule="auto"/>
        <w:jc w:val="both"/>
        <w:rPr>
          <w:rFonts w:ascii="Times New Roman" w:hAnsi="Times New Roman" w:cs="Times New Roman"/>
        </w:rPr>
      </w:pPr>
    </w:p>
    <w:p w14:paraId="1942E13E" w14:textId="77777777" w:rsidR="002231A3" w:rsidRDefault="002231A3" w:rsidP="00F50A34">
      <w:pPr>
        <w:pStyle w:val="Descripcin"/>
        <w:rPr>
          <w:highlight w:val="yellow"/>
        </w:rPr>
      </w:pPr>
    </w:p>
    <w:p w14:paraId="4C3DCB13" w14:textId="77777777" w:rsidR="002231A3" w:rsidRDefault="002231A3" w:rsidP="00F50A34">
      <w:pPr>
        <w:pStyle w:val="Descripcin"/>
        <w:rPr>
          <w:highlight w:val="yellow"/>
        </w:rPr>
      </w:pPr>
    </w:p>
    <w:p w14:paraId="34F43477" w14:textId="77777777" w:rsidR="002231A3" w:rsidRDefault="002231A3" w:rsidP="00F50A34">
      <w:pPr>
        <w:pStyle w:val="Descripcin"/>
        <w:rPr>
          <w:highlight w:val="yellow"/>
        </w:rPr>
      </w:pPr>
    </w:p>
    <w:p w14:paraId="29509941" w14:textId="77777777" w:rsidR="002231A3" w:rsidRDefault="002231A3" w:rsidP="00F50A34">
      <w:pPr>
        <w:pStyle w:val="Descripcin"/>
        <w:rPr>
          <w:highlight w:val="yellow"/>
        </w:rPr>
      </w:pPr>
    </w:p>
    <w:p w14:paraId="1897C999" w14:textId="0F66E613" w:rsidR="00A14040" w:rsidRDefault="00A14040" w:rsidP="00F50A34">
      <w:pPr>
        <w:pStyle w:val="Descripcin"/>
      </w:pPr>
      <w:bookmarkStart w:id="437" w:name="_Toc62820766"/>
      <w:r w:rsidRPr="002231A3">
        <w:t xml:space="preserve">Ilustración </w:t>
      </w:r>
      <w:r w:rsidRPr="002231A3">
        <w:fldChar w:fldCharType="begin"/>
      </w:r>
      <w:r w:rsidRPr="002231A3">
        <w:instrText xml:space="preserve"> SEQ Ilustración \* ARABIC </w:instrText>
      </w:r>
      <w:r w:rsidRPr="002231A3">
        <w:fldChar w:fldCharType="separate"/>
      </w:r>
      <w:r w:rsidR="00FA2513">
        <w:rPr>
          <w:noProof/>
        </w:rPr>
        <w:t>107</w:t>
      </w:r>
      <w:r w:rsidRPr="002231A3">
        <w:fldChar w:fldCharType="end"/>
      </w:r>
      <w:r w:rsidRPr="002231A3">
        <w:t xml:space="preserve">: </w:t>
      </w:r>
      <w:r w:rsidRPr="00CB18D2">
        <w:t xml:space="preserve">Jornadas de </w:t>
      </w:r>
      <w:r>
        <w:t>educación ambiental</w:t>
      </w:r>
      <w:bookmarkEnd w:id="437"/>
    </w:p>
    <w:p w14:paraId="05695F2C" w14:textId="2C091641" w:rsidR="00B17213" w:rsidRPr="00A5615D" w:rsidRDefault="00B17213" w:rsidP="00B17213">
      <w:pPr>
        <w:spacing w:after="0" w:line="240" w:lineRule="auto"/>
        <w:ind w:left="-426"/>
        <w:jc w:val="both"/>
        <w:rPr>
          <w:rFonts w:ascii="Arial" w:hAnsi="Arial" w:cs="Arial"/>
        </w:rPr>
      </w:pPr>
    </w:p>
    <w:p w14:paraId="3674C279" w14:textId="2E41E1D6" w:rsidR="00B17213" w:rsidRDefault="00B02B47" w:rsidP="00B17213">
      <w:pPr>
        <w:spacing w:after="0" w:line="240" w:lineRule="auto"/>
        <w:jc w:val="both"/>
        <w:rPr>
          <w:rFonts w:ascii="Arial" w:hAnsi="Arial" w:cs="Arial"/>
        </w:rPr>
      </w:pPr>
      <w:r>
        <w:rPr>
          <w:noProof/>
          <w:sz w:val="24"/>
          <w:szCs w:val="24"/>
          <w:lang w:val="es-MX"/>
        </w:rPr>
        <w:drawing>
          <wp:inline distT="0" distB="0" distL="0" distR="0" wp14:anchorId="30819B9F" wp14:editId="3F715882">
            <wp:extent cx="5612130" cy="3214370"/>
            <wp:effectExtent l="0" t="0" r="7620" b="5080"/>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41">
                      <a:extLst>
                        <a:ext uri="{28A0092B-C50C-407E-A947-70E740481C1C}">
                          <a14:useLocalDpi xmlns:a14="http://schemas.microsoft.com/office/drawing/2010/main" val="0"/>
                        </a:ext>
                      </a:extLst>
                    </a:blip>
                    <a:stretch>
                      <a:fillRect/>
                    </a:stretch>
                  </pic:blipFill>
                  <pic:spPr>
                    <a:xfrm>
                      <a:off x="0" y="0"/>
                      <a:ext cx="5612130" cy="3214370"/>
                    </a:xfrm>
                    <a:prstGeom prst="rect">
                      <a:avLst/>
                    </a:prstGeom>
                  </pic:spPr>
                </pic:pic>
              </a:graphicData>
            </a:graphic>
          </wp:inline>
        </w:drawing>
      </w:r>
    </w:p>
    <w:p w14:paraId="14F6A91F" w14:textId="60F841F7" w:rsidR="00B17213" w:rsidRPr="002231A3" w:rsidRDefault="002231A3" w:rsidP="00B17213">
      <w:pPr>
        <w:spacing w:after="0" w:line="240" w:lineRule="auto"/>
        <w:jc w:val="both"/>
        <w:rPr>
          <w:rFonts w:ascii="Times New Roman" w:hAnsi="Times New Roman" w:cs="Times New Roman"/>
        </w:rPr>
      </w:pPr>
      <w:r w:rsidRPr="002231A3">
        <w:rPr>
          <w:rFonts w:ascii="Times New Roman" w:hAnsi="Times New Roman" w:cs="Times New Roman"/>
        </w:rPr>
        <w:t>Fuente: SDA</w:t>
      </w:r>
    </w:p>
    <w:p w14:paraId="17A3CE05" w14:textId="77777777" w:rsidR="002231A3" w:rsidRDefault="002231A3" w:rsidP="00B17213">
      <w:pPr>
        <w:spacing w:after="0" w:line="240" w:lineRule="auto"/>
        <w:jc w:val="both"/>
        <w:rPr>
          <w:rFonts w:ascii="Times New Roman" w:hAnsi="Times New Roman" w:cs="Times New Roman"/>
          <w:sz w:val="24"/>
          <w:szCs w:val="24"/>
        </w:rPr>
      </w:pPr>
    </w:p>
    <w:p w14:paraId="55C2C0A9" w14:textId="402C9CF5" w:rsidR="00B17213" w:rsidRDefault="00B17213" w:rsidP="00B17213">
      <w:pPr>
        <w:spacing w:after="0" w:line="240" w:lineRule="auto"/>
        <w:jc w:val="both"/>
        <w:rPr>
          <w:rFonts w:ascii="Times New Roman" w:hAnsi="Times New Roman" w:cs="Times New Roman"/>
          <w:sz w:val="24"/>
        </w:rPr>
      </w:pPr>
      <w:r>
        <w:rPr>
          <w:rFonts w:ascii="Times New Roman" w:hAnsi="Times New Roman" w:cs="Times New Roman"/>
          <w:sz w:val="24"/>
          <w:szCs w:val="24"/>
        </w:rPr>
        <w:t xml:space="preserve">A continuación, se relacionan las acciones desarrolladas dentro de </w:t>
      </w:r>
      <w:r w:rsidRPr="00CB6CEC">
        <w:rPr>
          <w:rFonts w:ascii="Times New Roman" w:hAnsi="Times New Roman" w:cs="Times New Roman"/>
          <w:sz w:val="24"/>
        </w:rPr>
        <w:t>la estrategia de Aulas Ambientales, el programa de educación ambiental territorializada y la estrategia virtual con la utilización de las tecnologías de la información y comunicaciones - TIC´s</w:t>
      </w:r>
      <w:r>
        <w:rPr>
          <w:rFonts w:ascii="Times New Roman" w:hAnsi="Times New Roman" w:cs="Times New Roman"/>
          <w:sz w:val="24"/>
        </w:rPr>
        <w:t xml:space="preserve"> durante el </w:t>
      </w:r>
      <w:r w:rsidR="00A14040">
        <w:rPr>
          <w:rFonts w:ascii="Times New Roman" w:hAnsi="Times New Roman" w:cs="Times New Roman"/>
          <w:sz w:val="24"/>
        </w:rPr>
        <w:t>segundo</w:t>
      </w:r>
      <w:r>
        <w:rPr>
          <w:rFonts w:ascii="Times New Roman" w:hAnsi="Times New Roman" w:cs="Times New Roman"/>
          <w:sz w:val="24"/>
        </w:rPr>
        <w:t xml:space="preserve"> semestre de 2020.</w:t>
      </w:r>
    </w:p>
    <w:p w14:paraId="2B65E84A" w14:textId="77777777" w:rsidR="00B17213" w:rsidRDefault="00B17213" w:rsidP="00B17213">
      <w:pPr>
        <w:spacing w:after="0" w:line="240" w:lineRule="auto"/>
        <w:jc w:val="both"/>
        <w:rPr>
          <w:rFonts w:ascii="Times New Roman" w:hAnsi="Times New Roman" w:cs="Times New Roman"/>
          <w:sz w:val="24"/>
          <w:highlight w:val="cyan"/>
        </w:rPr>
      </w:pPr>
    </w:p>
    <w:p w14:paraId="7F8D3100" w14:textId="77777777" w:rsidR="00B17213" w:rsidRPr="002231A3" w:rsidRDefault="00B17213" w:rsidP="000C6178">
      <w:pPr>
        <w:pStyle w:val="Ttulo2"/>
        <w:numPr>
          <w:ilvl w:val="2"/>
          <w:numId w:val="199"/>
        </w:numPr>
        <w:spacing w:before="0"/>
        <w:rPr>
          <w:rFonts w:ascii="Times New Roman" w:hAnsi="Times New Roman" w:cs="Times New Roman"/>
          <w:b/>
          <w:bCs/>
          <w:color w:val="auto"/>
          <w:sz w:val="28"/>
          <w:szCs w:val="28"/>
          <w:lang w:val="es-ES"/>
        </w:rPr>
      </w:pPr>
      <w:bookmarkStart w:id="438" w:name="_Toc62814953"/>
      <w:r w:rsidRPr="002231A3">
        <w:rPr>
          <w:rFonts w:ascii="Times New Roman" w:hAnsi="Times New Roman" w:cs="Times New Roman"/>
          <w:b/>
          <w:bCs/>
          <w:color w:val="auto"/>
          <w:sz w:val="28"/>
          <w:szCs w:val="28"/>
          <w:lang w:val="es-ES"/>
        </w:rPr>
        <w:t>Aulas Ambientales</w:t>
      </w:r>
      <w:bookmarkEnd w:id="438"/>
      <w:r w:rsidRPr="002231A3">
        <w:rPr>
          <w:rFonts w:ascii="Times New Roman" w:hAnsi="Times New Roman" w:cs="Times New Roman"/>
          <w:b/>
          <w:bCs/>
          <w:color w:val="auto"/>
          <w:sz w:val="28"/>
          <w:szCs w:val="28"/>
          <w:lang w:val="es-ES"/>
        </w:rPr>
        <w:t xml:space="preserve"> </w:t>
      </w:r>
    </w:p>
    <w:p w14:paraId="669DD033" w14:textId="77777777" w:rsidR="00B17213" w:rsidRDefault="00B17213" w:rsidP="00B17213">
      <w:pPr>
        <w:pStyle w:val="Prrafodelista"/>
        <w:spacing w:after="0" w:line="240" w:lineRule="auto"/>
        <w:ind w:left="720"/>
        <w:jc w:val="both"/>
        <w:rPr>
          <w:rFonts w:ascii="Times New Roman" w:hAnsi="Times New Roman" w:cs="Times New Roman"/>
          <w:sz w:val="24"/>
        </w:rPr>
      </w:pPr>
    </w:p>
    <w:p w14:paraId="41097A33" w14:textId="3248013E" w:rsidR="00B17213" w:rsidRDefault="00B17213" w:rsidP="00B17213">
      <w:pPr>
        <w:spacing w:after="0" w:line="240" w:lineRule="auto"/>
        <w:jc w:val="both"/>
        <w:rPr>
          <w:rFonts w:ascii="Times New Roman" w:hAnsi="Times New Roman" w:cs="Times New Roman"/>
          <w:sz w:val="24"/>
        </w:rPr>
      </w:pPr>
      <w:r w:rsidRPr="00B02B47">
        <w:rPr>
          <w:rFonts w:ascii="Times New Roman" w:hAnsi="Times New Roman" w:cs="Times New Roman"/>
          <w:sz w:val="24"/>
        </w:rPr>
        <w:t xml:space="preserve">Durante el </w:t>
      </w:r>
      <w:r w:rsidR="00A14040" w:rsidRPr="00B02B47">
        <w:rPr>
          <w:rFonts w:ascii="Times New Roman" w:hAnsi="Times New Roman" w:cs="Times New Roman"/>
          <w:sz w:val="24"/>
        </w:rPr>
        <w:t>segundo</w:t>
      </w:r>
      <w:r w:rsidRPr="00B02B47">
        <w:rPr>
          <w:rFonts w:ascii="Times New Roman" w:hAnsi="Times New Roman" w:cs="Times New Roman"/>
          <w:sz w:val="24"/>
        </w:rPr>
        <w:t xml:space="preserve"> semestre de 2020, en las cinco aulas ambientales de la Secretaría Distrital de Ambiente se realizaron </w:t>
      </w:r>
      <w:r w:rsidR="00A14040" w:rsidRPr="00B02B47">
        <w:rPr>
          <w:rFonts w:ascii="Times New Roman" w:hAnsi="Times New Roman" w:cs="Times New Roman"/>
          <w:sz w:val="24"/>
        </w:rPr>
        <w:t>1.287</w:t>
      </w:r>
      <w:r w:rsidRPr="00B02B47">
        <w:rPr>
          <w:rFonts w:ascii="Times New Roman" w:hAnsi="Times New Roman" w:cs="Times New Roman"/>
          <w:sz w:val="24"/>
        </w:rPr>
        <w:t xml:space="preserve"> acciones de educación ambiental, en las cuales participaron un total de </w:t>
      </w:r>
      <w:r w:rsidR="00A14040" w:rsidRPr="00B02B47">
        <w:rPr>
          <w:rFonts w:ascii="Times New Roman" w:hAnsi="Times New Roman" w:cs="Times New Roman"/>
          <w:sz w:val="24"/>
        </w:rPr>
        <w:t>39.855</w:t>
      </w:r>
      <w:r w:rsidRPr="00B02B47">
        <w:rPr>
          <w:rFonts w:ascii="Times New Roman" w:hAnsi="Times New Roman" w:cs="Times New Roman"/>
          <w:sz w:val="24"/>
        </w:rPr>
        <w:t xml:space="preserve"> ciudadanos, en las siguientes estrategias de educación ambiental en el marco de la Política Pública Distrital de Educación Ambiental</w:t>
      </w:r>
      <w:r>
        <w:rPr>
          <w:rFonts w:ascii="Times New Roman" w:hAnsi="Times New Roman" w:cs="Times New Roman"/>
          <w:sz w:val="24"/>
        </w:rPr>
        <w:t>.</w:t>
      </w:r>
    </w:p>
    <w:p w14:paraId="23A1CF9E" w14:textId="1A4B5C1C" w:rsidR="00B17213" w:rsidRDefault="00B17213" w:rsidP="00B17213">
      <w:pPr>
        <w:spacing w:after="0" w:line="240" w:lineRule="auto"/>
        <w:jc w:val="both"/>
        <w:rPr>
          <w:rFonts w:ascii="Times New Roman" w:hAnsi="Times New Roman" w:cs="Times New Roman"/>
          <w:sz w:val="24"/>
        </w:rPr>
      </w:pPr>
    </w:p>
    <w:p w14:paraId="581964C1" w14:textId="613B1DFF" w:rsidR="002231A3" w:rsidRDefault="002231A3" w:rsidP="00B17213">
      <w:pPr>
        <w:spacing w:after="0" w:line="240" w:lineRule="auto"/>
        <w:jc w:val="both"/>
        <w:rPr>
          <w:rFonts w:ascii="Times New Roman" w:hAnsi="Times New Roman" w:cs="Times New Roman"/>
          <w:sz w:val="24"/>
        </w:rPr>
      </w:pPr>
    </w:p>
    <w:p w14:paraId="33FAB054" w14:textId="477318D4" w:rsidR="002231A3" w:rsidRDefault="002231A3" w:rsidP="00B17213">
      <w:pPr>
        <w:spacing w:after="0" w:line="240" w:lineRule="auto"/>
        <w:jc w:val="both"/>
        <w:rPr>
          <w:rFonts w:ascii="Times New Roman" w:hAnsi="Times New Roman" w:cs="Times New Roman"/>
          <w:sz w:val="24"/>
        </w:rPr>
      </w:pPr>
    </w:p>
    <w:p w14:paraId="258C48EC" w14:textId="2AD4C02A" w:rsidR="002231A3" w:rsidRDefault="002231A3" w:rsidP="00B17213">
      <w:pPr>
        <w:spacing w:after="0" w:line="240" w:lineRule="auto"/>
        <w:jc w:val="both"/>
        <w:rPr>
          <w:rFonts w:ascii="Times New Roman" w:hAnsi="Times New Roman" w:cs="Times New Roman"/>
          <w:sz w:val="24"/>
        </w:rPr>
      </w:pPr>
    </w:p>
    <w:p w14:paraId="3EDCD9DC" w14:textId="345D3EAD" w:rsidR="002231A3" w:rsidRDefault="002231A3" w:rsidP="00B17213">
      <w:pPr>
        <w:spacing w:after="0" w:line="240" w:lineRule="auto"/>
        <w:jc w:val="both"/>
        <w:rPr>
          <w:rFonts w:ascii="Times New Roman" w:hAnsi="Times New Roman" w:cs="Times New Roman"/>
          <w:sz w:val="24"/>
        </w:rPr>
      </w:pPr>
    </w:p>
    <w:p w14:paraId="783A35C1" w14:textId="3F125D11" w:rsidR="002231A3" w:rsidRDefault="002231A3" w:rsidP="00B17213">
      <w:pPr>
        <w:spacing w:after="0" w:line="240" w:lineRule="auto"/>
        <w:jc w:val="both"/>
        <w:rPr>
          <w:rFonts w:ascii="Times New Roman" w:hAnsi="Times New Roman" w:cs="Times New Roman"/>
          <w:sz w:val="24"/>
        </w:rPr>
      </w:pPr>
    </w:p>
    <w:p w14:paraId="3E892B58" w14:textId="77777777" w:rsidR="002231A3" w:rsidRDefault="002231A3" w:rsidP="00B17213">
      <w:pPr>
        <w:spacing w:after="0" w:line="240" w:lineRule="auto"/>
        <w:jc w:val="both"/>
        <w:rPr>
          <w:rFonts w:ascii="Times New Roman" w:hAnsi="Times New Roman" w:cs="Times New Roman"/>
          <w:sz w:val="24"/>
        </w:rPr>
      </w:pPr>
    </w:p>
    <w:p w14:paraId="441869C6" w14:textId="5002CACE" w:rsidR="00B17213" w:rsidRDefault="002231A3" w:rsidP="002231A3">
      <w:pPr>
        <w:pStyle w:val="Descripcin"/>
        <w:rPr>
          <w:rFonts w:eastAsia="Times New Roman"/>
        </w:rPr>
      </w:pPr>
      <w:bookmarkStart w:id="439" w:name="_Toc473626337"/>
      <w:bookmarkStart w:id="440" w:name="_Toc536706715"/>
      <w:bookmarkStart w:id="441" w:name="_Toc62807022"/>
      <w:r>
        <w:lastRenderedPageBreak/>
        <w:t xml:space="preserve">Tabla </w:t>
      </w:r>
      <w:r>
        <w:fldChar w:fldCharType="begin"/>
      </w:r>
      <w:r>
        <w:instrText xml:space="preserve"> SEQ Tabla \* ARABIC </w:instrText>
      </w:r>
      <w:r>
        <w:fldChar w:fldCharType="separate"/>
      </w:r>
      <w:r w:rsidR="00FA2513">
        <w:rPr>
          <w:noProof/>
        </w:rPr>
        <w:t>98</w:t>
      </w:r>
      <w:r>
        <w:fldChar w:fldCharType="end"/>
      </w:r>
      <w:r w:rsidR="00B17213" w:rsidRPr="00CB276A">
        <w:rPr>
          <w:rFonts w:eastAsia="Times New Roman"/>
        </w:rPr>
        <w:t xml:space="preserve">: </w:t>
      </w:r>
      <w:r w:rsidR="00B17213">
        <w:rPr>
          <w:rFonts w:eastAsia="Times New Roman"/>
        </w:rPr>
        <w:t>C</w:t>
      </w:r>
      <w:r w:rsidR="00B17213" w:rsidRPr="00B82330">
        <w:rPr>
          <w:rFonts w:eastAsia="Times New Roman"/>
        </w:rPr>
        <w:t>iudadanos participantes en las Aulas Ambientales</w:t>
      </w:r>
      <w:bookmarkEnd w:id="439"/>
      <w:bookmarkEnd w:id="440"/>
      <w:bookmarkEnd w:id="441"/>
    </w:p>
    <w:p w14:paraId="52346851" w14:textId="77777777" w:rsidR="002231A3" w:rsidRPr="002231A3" w:rsidRDefault="002231A3" w:rsidP="002231A3">
      <w:pPr>
        <w:rPr>
          <w:lang w:val="es-ES" w:eastAsia="en-US"/>
        </w:rPr>
      </w:pPr>
    </w:p>
    <w:tbl>
      <w:tblPr>
        <w:tblStyle w:val="Tablaconcuadrcula5oscura-nfasis6"/>
        <w:tblW w:w="0" w:type="auto"/>
        <w:jc w:val="center"/>
        <w:tblLook w:val="04A0" w:firstRow="1" w:lastRow="0" w:firstColumn="1" w:lastColumn="0" w:noHBand="0" w:noVBand="1"/>
      </w:tblPr>
      <w:tblGrid>
        <w:gridCol w:w="3114"/>
        <w:gridCol w:w="2268"/>
      </w:tblGrid>
      <w:tr w:rsidR="00B17213" w:rsidRPr="002231A3" w14:paraId="79F61FC0" w14:textId="77777777" w:rsidTr="006634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1ABCD3C1" w14:textId="46ADF2E0" w:rsidR="00B17213" w:rsidRPr="002231A3" w:rsidRDefault="00B17213" w:rsidP="006634B1">
            <w:pPr>
              <w:spacing w:after="0" w:line="240" w:lineRule="auto"/>
              <w:jc w:val="center"/>
              <w:rPr>
                <w:rFonts w:asciiTheme="minorHAnsi" w:eastAsia="Times New Roman" w:hAnsiTheme="minorHAnsi" w:cstheme="minorHAnsi"/>
                <w:color w:val="000000"/>
                <w:sz w:val="20"/>
                <w:szCs w:val="20"/>
                <w:lang w:eastAsia="es-CO"/>
              </w:rPr>
            </w:pPr>
            <w:r w:rsidRPr="002231A3">
              <w:rPr>
                <w:rFonts w:asciiTheme="minorHAnsi" w:hAnsiTheme="minorHAnsi" w:cstheme="minorHAnsi"/>
                <w:sz w:val="20"/>
                <w:szCs w:val="20"/>
              </w:rPr>
              <w:t>AULA</w:t>
            </w:r>
            <w:r w:rsidR="002231A3">
              <w:rPr>
                <w:rFonts w:asciiTheme="minorHAnsi" w:hAnsiTheme="minorHAnsi" w:cstheme="minorHAnsi"/>
                <w:sz w:val="20"/>
                <w:szCs w:val="20"/>
              </w:rPr>
              <w:t xml:space="preserve"> AMBINETAL</w:t>
            </w:r>
          </w:p>
        </w:tc>
        <w:tc>
          <w:tcPr>
            <w:tcW w:w="2268" w:type="dxa"/>
          </w:tcPr>
          <w:p w14:paraId="5914470A" w14:textId="77777777" w:rsidR="00B17213" w:rsidRPr="002231A3" w:rsidRDefault="00B17213" w:rsidP="00126E3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231A3">
              <w:rPr>
                <w:rFonts w:asciiTheme="minorHAnsi" w:hAnsiTheme="minorHAnsi" w:cstheme="minorHAnsi"/>
                <w:sz w:val="20"/>
                <w:szCs w:val="20"/>
              </w:rPr>
              <w:t>TOTAL CIUDADANOS</w:t>
            </w:r>
          </w:p>
        </w:tc>
      </w:tr>
      <w:tr w:rsidR="00B17213" w:rsidRPr="002231A3" w14:paraId="70709D22" w14:textId="77777777" w:rsidTr="006634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722CEFC6" w14:textId="77777777" w:rsidR="00B17213" w:rsidRPr="002231A3" w:rsidRDefault="00B17213" w:rsidP="00126E37">
            <w:pPr>
              <w:spacing w:after="0" w:line="240" w:lineRule="auto"/>
              <w:jc w:val="both"/>
              <w:rPr>
                <w:rFonts w:asciiTheme="minorHAnsi" w:hAnsiTheme="minorHAnsi" w:cstheme="minorHAnsi"/>
                <w:b w:val="0"/>
                <w:bCs w:val="0"/>
                <w:sz w:val="18"/>
                <w:szCs w:val="18"/>
              </w:rPr>
            </w:pPr>
            <w:r w:rsidRPr="002231A3">
              <w:rPr>
                <w:rFonts w:asciiTheme="minorHAnsi" w:eastAsia="Times New Roman" w:hAnsiTheme="minorHAnsi" w:cstheme="minorHAnsi"/>
                <w:b w:val="0"/>
                <w:bCs w:val="0"/>
                <w:color w:val="000000"/>
                <w:sz w:val="18"/>
                <w:szCs w:val="18"/>
                <w:lang w:eastAsia="es-CO"/>
              </w:rPr>
              <w:t>SORATAMA</w:t>
            </w:r>
          </w:p>
        </w:tc>
        <w:tc>
          <w:tcPr>
            <w:tcW w:w="2268" w:type="dxa"/>
          </w:tcPr>
          <w:p w14:paraId="40F775D7" w14:textId="3860A0FB" w:rsidR="00B17213" w:rsidRPr="002231A3" w:rsidRDefault="00A14040" w:rsidP="00126E37">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s-CO"/>
              </w:rPr>
            </w:pPr>
            <w:r w:rsidRPr="002231A3">
              <w:rPr>
                <w:rFonts w:asciiTheme="minorHAnsi" w:eastAsia="Times New Roman" w:hAnsiTheme="minorHAnsi" w:cstheme="minorHAnsi"/>
                <w:color w:val="000000"/>
                <w:sz w:val="18"/>
                <w:szCs w:val="18"/>
                <w:lang w:eastAsia="es-CO"/>
              </w:rPr>
              <w:t>6544</w:t>
            </w:r>
          </w:p>
        </w:tc>
      </w:tr>
      <w:tr w:rsidR="00B17213" w:rsidRPr="002231A3" w14:paraId="313385A5" w14:textId="77777777" w:rsidTr="006634B1">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2B490E00" w14:textId="77777777" w:rsidR="00B17213" w:rsidRPr="002231A3" w:rsidRDefault="00B17213" w:rsidP="00126E37">
            <w:pPr>
              <w:spacing w:after="0" w:line="240" w:lineRule="auto"/>
              <w:jc w:val="both"/>
              <w:rPr>
                <w:rFonts w:asciiTheme="minorHAnsi" w:hAnsiTheme="minorHAnsi" w:cstheme="minorHAnsi"/>
                <w:b w:val="0"/>
                <w:bCs w:val="0"/>
                <w:sz w:val="18"/>
                <w:szCs w:val="18"/>
              </w:rPr>
            </w:pPr>
            <w:r w:rsidRPr="002231A3">
              <w:rPr>
                <w:rFonts w:asciiTheme="minorHAnsi" w:eastAsia="Times New Roman" w:hAnsiTheme="minorHAnsi" w:cstheme="minorHAnsi"/>
                <w:b w:val="0"/>
                <w:bCs w:val="0"/>
                <w:color w:val="000000"/>
                <w:sz w:val="18"/>
                <w:szCs w:val="18"/>
                <w:lang w:eastAsia="es-CO"/>
              </w:rPr>
              <w:t>ENTRENUBES</w:t>
            </w:r>
          </w:p>
        </w:tc>
        <w:tc>
          <w:tcPr>
            <w:tcW w:w="2268" w:type="dxa"/>
          </w:tcPr>
          <w:p w14:paraId="2CAAD82A" w14:textId="3178E0A2" w:rsidR="00B17213" w:rsidRPr="002231A3" w:rsidRDefault="00A14040" w:rsidP="00126E3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2231A3">
              <w:rPr>
                <w:rFonts w:asciiTheme="minorHAnsi" w:hAnsiTheme="minorHAnsi" w:cstheme="minorHAnsi"/>
                <w:color w:val="000000"/>
                <w:sz w:val="18"/>
                <w:szCs w:val="18"/>
              </w:rPr>
              <w:t>10388</w:t>
            </w:r>
          </w:p>
        </w:tc>
      </w:tr>
      <w:tr w:rsidR="00B17213" w:rsidRPr="002231A3" w14:paraId="3E37C59F" w14:textId="77777777" w:rsidTr="006634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209AE23C" w14:textId="77777777" w:rsidR="00B17213" w:rsidRPr="002231A3" w:rsidRDefault="00B17213" w:rsidP="00126E37">
            <w:pPr>
              <w:spacing w:after="0" w:line="240" w:lineRule="auto"/>
              <w:jc w:val="both"/>
              <w:rPr>
                <w:rFonts w:asciiTheme="minorHAnsi" w:hAnsiTheme="minorHAnsi" w:cstheme="minorHAnsi"/>
                <w:b w:val="0"/>
                <w:bCs w:val="0"/>
                <w:sz w:val="18"/>
                <w:szCs w:val="18"/>
              </w:rPr>
            </w:pPr>
            <w:r w:rsidRPr="002231A3">
              <w:rPr>
                <w:rFonts w:asciiTheme="minorHAnsi" w:eastAsia="Times New Roman" w:hAnsiTheme="minorHAnsi" w:cstheme="minorHAnsi"/>
                <w:b w:val="0"/>
                <w:bCs w:val="0"/>
                <w:color w:val="000000"/>
                <w:sz w:val="18"/>
                <w:szCs w:val="18"/>
                <w:lang w:eastAsia="es-CO"/>
              </w:rPr>
              <w:t>SANTA MARIA DEL LAGO</w:t>
            </w:r>
          </w:p>
        </w:tc>
        <w:tc>
          <w:tcPr>
            <w:tcW w:w="2268" w:type="dxa"/>
          </w:tcPr>
          <w:p w14:paraId="70E5E2B9" w14:textId="25CF1F5B" w:rsidR="00B17213" w:rsidRPr="002231A3" w:rsidRDefault="00A14040" w:rsidP="00126E3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2231A3">
              <w:rPr>
                <w:rFonts w:asciiTheme="minorHAnsi" w:hAnsiTheme="minorHAnsi" w:cstheme="minorHAnsi"/>
                <w:color w:val="000000"/>
                <w:sz w:val="18"/>
                <w:szCs w:val="18"/>
              </w:rPr>
              <w:t>8506</w:t>
            </w:r>
          </w:p>
        </w:tc>
      </w:tr>
      <w:tr w:rsidR="00B17213" w:rsidRPr="002231A3" w14:paraId="65662961" w14:textId="77777777" w:rsidTr="006634B1">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7CA54CAF" w14:textId="77777777" w:rsidR="00B17213" w:rsidRPr="002231A3" w:rsidRDefault="00B17213" w:rsidP="00126E37">
            <w:pPr>
              <w:spacing w:after="0" w:line="240" w:lineRule="auto"/>
              <w:jc w:val="both"/>
              <w:rPr>
                <w:rFonts w:asciiTheme="minorHAnsi" w:hAnsiTheme="minorHAnsi" w:cstheme="minorHAnsi"/>
                <w:b w:val="0"/>
                <w:bCs w:val="0"/>
                <w:sz w:val="18"/>
                <w:szCs w:val="18"/>
              </w:rPr>
            </w:pPr>
            <w:r w:rsidRPr="002231A3">
              <w:rPr>
                <w:rFonts w:asciiTheme="minorHAnsi" w:eastAsia="Times New Roman" w:hAnsiTheme="minorHAnsi" w:cstheme="minorHAnsi"/>
                <w:b w:val="0"/>
                <w:bCs w:val="0"/>
                <w:color w:val="000000"/>
                <w:sz w:val="18"/>
                <w:szCs w:val="18"/>
                <w:lang w:eastAsia="es-CO"/>
              </w:rPr>
              <w:t>MIRADOR DE LOS NEVADOS</w:t>
            </w:r>
          </w:p>
        </w:tc>
        <w:tc>
          <w:tcPr>
            <w:tcW w:w="2268" w:type="dxa"/>
          </w:tcPr>
          <w:p w14:paraId="6C7BD34D" w14:textId="1043AFDA" w:rsidR="00B17213" w:rsidRPr="002231A3" w:rsidRDefault="00A14040" w:rsidP="00126E3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2231A3">
              <w:rPr>
                <w:rFonts w:asciiTheme="minorHAnsi" w:hAnsiTheme="minorHAnsi" w:cstheme="minorHAnsi"/>
                <w:color w:val="000000"/>
                <w:sz w:val="18"/>
                <w:szCs w:val="18"/>
              </w:rPr>
              <w:t>6790</w:t>
            </w:r>
          </w:p>
        </w:tc>
      </w:tr>
      <w:tr w:rsidR="00B17213" w:rsidRPr="002231A3" w14:paraId="62F42E48" w14:textId="77777777" w:rsidTr="006634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1B4E6A8C" w14:textId="77777777" w:rsidR="00B17213" w:rsidRPr="002231A3" w:rsidRDefault="00B17213" w:rsidP="00126E37">
            <w:pPr>
              <w:spacing w:after="0" w:line="240" w:lineRule="auto"/>
              <w:jc w:val="both"/>
              <w:rPr>
                <w:rFonts w:asciiTheme="minorHAnsi" w:eastAsia="Times New Roman" w:hAnsiTheme="minorHAnsi" w:cstheme="minorHAnsi"/>
                <w:b w:val="0"/>
                <w:bCs w:val="0"/>
                <w:color w:val="000000"/>
                <w:sz w:val="18"/>
                <w:szCs w:val="18"/>
                <w:lang w:eastAsia="es-CO"/>
              </w:rPr>
            </w:pPr>
            <w:r w:rsidRPr="002231A3">
              <w:rPr>
                <w:rFonts w:asciiTheme="minorHAnsi" w:eastAsia="Times New Roman" w:hAnsiTheme="minorHAnsi" w:cstheme="minorHAnsi"/>
                <w:b w:val="0"/>
                <w:bCs w:val="0"/>
                <w:color w:val="000000"/>
                <w:sz w:val="18"/>
                <w:szCs w:val="18"/>
                <w:lang w:eastAsia="es-CO"/>
              </w:rPr>
              <w:t>AUAMBARI</w:t>
            </w:r>
          </w:p>
        </w:tc>
        <w:tc>
          <w:tcPr>
            <w:tcW w:w="2268" w:type="dxa"/>
          </w:tcPr>
          <w:p w14:paraId="2A5A3D73" w14:textId="6783EDE0" w:rsidR="00B17213" w:rsidRPr="002231A3" w:rsidRDefault="00A14040" w:rsidP="00126E3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2231A3">
              <w:rPr>
                <w:rFonts w:asciiTheme="minorHAnsi" w:hAnsiTheme="minorHAnsi" w:cstheme="minorHAnsi"/>
                <w:color w:val="000000"/>
                <w:sz w:val="18"/>
                <w:szCs w:val="18"/>
              </w:rPr>
              <w:t>7627</w:t>
            </w:r>
          </w:p>
        </w:tc>
      </w:tr>
      <w:tr w:rsidR="00B17213" w:rsidRPr="002231A3" w14:paraId="4B1B987C" w14:textId="77777777" w:rsidTr="006634B1">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4CA06143" w14:textId="77777777" w:rsidR="00B17213" w:rsidRPr="002231A3" w:rsidRDefault="00B17213" w:rsidP="002231A3">
            <w:pPr>
              <w:spacing w:after="0" w:line="240" w:lineRule="auto"/>
              <w:jc w:val="center"/>
              <w:rPr>
                <w:rFonts w:asciiTheme="minorHAnsi" w:eastAsia="Times New Roman" w:hAnsiTheme="minorHAnsi" w:cstheme="minorHAnsi"/>
                <w:color w:val="000000"/>
                <w:sz w:val="20"/>
                <w:szCs w:val="20"/>
                <w:lang w:eastAsia="es-CO"/>
              </w:rPr>
            </w:pPr>
            <w:r w:rsidRPr="002231A3">
              <w:rPr>
                <w:rFonts w:asciiTheme="minorHAnsi" w:eastAsia="Times New Roman" w:hAnsiTheme="minorHAnsi" w:cstheme="minorHAnsi"/>
                <w:color w:val="000000"/>
                <w:sz w:val="20"/>
                <w:szCs w:val="20"/>
                <w:lang w:eastAsia="es-CO"/>
              </w:rPr>
              <w:t>TOTAL</w:t>
            </w:r>
          </w:p>
        </w:tc>
        <w:tc>
          <w:tcPr>
            <w:tcW w:w="2268" w:type="dxa"/>
          </w:tcPr>
          <w:p w14:paraId="3FC030C4" w14:textId="1651F3AA" w:rsidR="00B17213" w:rsidRPr="002231A3" w:rsidRDefault="00A14040" w:rsidP="002231A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2231A3">
              <w:rPr>
                <w:rFonts w:asciiTheme="minorHAnsi" w:hAnsiTheme="minorHAnsi" w:cstheme="minorHAnsi"/>
                <w:b/>
                <w:bCs/>
                <w:sz w:val="20"/>
                <w:szCs w:val="20"/>
              </w:rPr>
              <w:t>39855</w:t>
            </w:r>
          </w:p>
        </w:tc>
      </w:tr>
    </w:tbl>
    <w:p w14:paraId="7CB5993F" w14:textId="2A39101E" w:rsidR="00B17213" w:rsidRDefault="002231A3" w:rsidP="002231A3">
      <w:pPr>
        <w:jc w:val="center"/>
        <w:rPr>
          <w:lang w:val="es-ES" w:eastAsia="en-US"/>
        </w:rPr>
      </w:pPr>
      <w:r>
        <w:rPr>
          <w:lang w:val="es-ES" w:eastAsia="en-US"/>
        </w:rPr>
        <w:t>Fuente: SDA</w:t>
      </w:r>
    </w:p>
    <w:p w14:paraId="55B712B9" w14:textId="77777777" w:rsidR="00B17213" w:rsidRPr="0089298C" w:rsidRDefault="00B17213" w:rsidP="00B17213">
      <w:pPr>
        <w:spacing w:after="0" w:line="240" w:lineRule="auto"/>
        <w:jc w:val="both"/>
        <w:rPr>
          <w:rFonts w:ascii="Arial" w:hAnsi="Arial" w:cs="Arial"/>
          <w:highlight w:val="cyan"/>
        </w:rPr>
      </w:pPr>
    </w:p>
    <w:p w14:paraId="6B562EA7" w14:textId="77777777" w:rsidR="00B17213" w:rsidRPr="002231A3" w:rsidRDefault="00B17213" w:rsidP="000C6178">
      <w:pPr>
        <w:pStyle w:val="Ttulo2"/>
        <w:numPr>
          <w:ilvl w:val="2"/>
          <w:numId w:val="199"/>
        </w:numPr>
        <w:spacing w:before="0"/>
        <w:rPr>
          <w:rFonts w:ascii="Times New Roman" w:hAnsi="Times New Roman" w:cs="Times New Roman"/>
          <w:b/>
          <w:bCs/>
          <w:color w:val="auto"/>
          <w:sz w:val="28"/>
          <w:szCs w:val="28"/>
          <w:lang w:val="es-ES"/>
        </w:rPr>
      </w:pPr>
      <w:bookmarkStart w:id="442" w:name="_Toc62814954"/>
      <w:r w:rsidRPr="002231A3">
        <w:rPr>
          <w:rFonts w:ascii="Times New Roman" w:hAnsi="Times New Roman" w:cs="Times New Roman"/>
          <w:b/>
          <w:bCs/>
          <w:color w:val="auto"/>
          <w:sz w:val="28"/>
          <w:szCs w:val="28"/>
          <w:lang w:val="es-ES"/>
        </w:rPr>
        <w:t>Educación ambiental por territorios</w:t>
      </w:r>
      <w:bookmarkEnd w:id="442"/>
    </w:p>
    <w:p w14:paraId="6448A8A3" w14:textId="77777777" w:rsidR="00B17213" w:rsidRDefault="00B17213" w:rsidP="00B17213">
      <w:pPr>
        <w:spacing w:after="0" w:line="240" w:lineRule="auto"/>
        <w:jc w:val="both"/>
        <w:rPr>
          <w:rFonts w:ascii="Times New Roman" w:hAnsi="Times New Roman" w:cs="Times New Roman"/>
          <w:sz w:val="24"/>
        </w:rPr>
      </w:pPr>
    </w:p>
    <w:p w14:paraId="527A6BAD" w14:textId="7A3E127C" w:rsidR="00B17213" w:rsidRPr="00F254E2" w:rsidRDefault="00B17213" w:rsidP="00B17213">
      <w:pPr>
        <w:spacing w:after="0" w:line="240" w:lineRule="auto"/>
        <w:jc w:val="both"/>
        <w:rPr>
          <w:rFonts w:ascii="Times New Roman" w:hAnsi="Times New Roman" w:cs="Times New Roman"/>
          <w:sz w:val="24"/>
        </w:rPr>
      </w:pPr>
      <w:r w:rsidRPr="00F254E2">
        <w:rPr>
          <w:rFonts w:ascii="Times New Roman" w:hAnsi="Times New Roman" w:cs="Times New Roman"/>
          <w:sz w:val="24"/>
        </w:rPr>
        <w:t xml:space="preserve">El equipo de educación ambiental por territorios de la OPEL, desarrolló </w:t>
      </w:r>
      <w:r w:rsidR="00A14040" w:rsidRPr="00F254E2">
        <w:rPr>
          <w:rFonts w:ascii="Times New Roman" w:hAnsi="Times New Roman" w:cs="Times New Roman"/>
          <w:sz w:val="24"/>
        </w:rPr>
        <w:t>1.035</w:t>
      </w:r>
      <w:r w:rsidRPr="00F254E2">
        <w:rPr>
          <w:rFonts w:ascii="Times New Roman" w:hAnsi="Times New Roman" w:cs="Times New Roman"/>
          <w:sz w:val="24"/>
        </w:rPr>
        <w:t xml:space="preserve"> actividades en las 20 localidades del Distrito Capital, contando con la participación de </w:t>
      </w:r>
      <w:r w:rsidR="00A14040" w:rsidRPr="00F254E2">
        <w:rPr>
          <w:rFonts w:ascii="Times New Roman" w:hAnsi="Times New Roman" w:cs="Times New Roman"/>
          <w:sz w:val="24"/>
        </w:rPr>
        <w:t>25.651</w:t>
      </w:r>
      <w:r w:rsidRPr="00F254E2">
        <w:rPr>
          <w:rFonts w:ascii="Times New Roman" w:hAnsi="Times New Roman" w:cs="Times New Roman"/>
          <w:sz w:val="24"/>
        </w:rPr>
        <w:t xml:space="preserve"> personas en el desarrollo de las estrategias de educación ambiental. Así mismo, </w:t>
      </w:r>
      <w:r w:rsidR="00A14040" w:rsidRPr="00F254E2">
        <w:rPr>
          <w:rFonts w:ascii="Times New Roman" w:hAnsi="Times New Roman" w:cs="Times New Roman"/>
          <w:sz w:val="24"/>
        </w:rPr>
        <w:t>9.210</w:t>
      </w:r>
      <w:r w:rsidRPr="00F254E2">
        <w:rPr>
          <w:rFonts w:ascii="Times New Roman" w:hAnsi="Times New Roman" w:cs="Times New Roman"/>
          <w:sz w:val="24"/>
        </w:rPr>
        <w:t xml:space="preserve"> ciudadanos participaron en </w:t>
      </w:r>
      <w:r w:rsidR="00A14040" w:rsidRPr="00F254E2">
        <w:rPr>
          <w:rFonts w:ascii="Times New Roman" w:hAnsi="Times New Roman" w:cs="Times New Roman"/>
          <w:sz w:val="24"/>
        </w:rPr>
        <w:t>218</w:t>
      </w:r>
      <w:r w:rsidRPr="00F254E2">
        <w:rPr>
          <w:rFonts w:ascii="Times New Roman" w:hAnsi="Times New Roman" w:cs="Times New Roman"/>
          <w:sz w:val="24"/>
        </w:rPr>
        <w:t xml:space="preserve"> caminatas ecológicas como herramienta fundamental para el reconocimiento vivencial y la apropiación de la Estructura Ecológica Principal y las áreas de valor ambiental del Distrito.</w:t>
      </w:r>
    </w:p>
    <w:p w14:paraId="3D81AC5B" w14:textId="77777777" w:rsidR="00B17213" w:rsidRPr="00F254E2" w:rsidRDefault="00B17213" w:rsidP="00B17213">
      <w:pPr>
        <w:spacing w:after="0" w:line="240" w:lineRule="auto"/>
        <w:jc w:val="both"/>
        <w:rPr>
          <w:rFonts w:ascii="Times New Roman" w:hAnsi="Times New Roman" w:cs="Times New Roman"/>
          <w:sz w:val="24"/>
        </w:rPr>
      </w:pPr>
    </w:p>
    <w:p w14:paraId="3ED122A8" w14:textId="1871E009" w:rsidR="00A14040" w:rsidRPr="00A14040" w:rsidRDefault="00B17213" w:rsidP="00A14040">
      <w:pPr>
        <w:spacing w:after="0" w:line="240" w:lineRule="auto"/>
        <w:jc w:val="both"/>
        <w:rPr>
          <w:rFonts w:ascii="Times New Roman" w:hAnsi="Times New Roman" w:cs="Times New Roman"/>
          <w:sz w:val="24"/>
        </w:rPr>
      </w:pPr>
      <w:r w:rsidRPr="00F254E2">
        <w:rPr>
          <w:rFonts w:ascii="Times New Roman" w:hAnsi="Times New Roman" w:cs="Times New Roman"/>
          <w:sz w:val="24"/>
        </w:rPr>
        <w:t xml:space="preserve">Estas actividades se desarrollaron de acuerdo a los ejes temáticos priorizados según el Plan de Desarrollo Distrital </w:t>
      </w:r>
      <w:r w:rsidR="00A14040" w:rsidRPr="00F254E2">
        <w:rPr>
          <w:rFonts w:ascii="Times New Roman" w:hAnsi="Times New Roman" w:cs="Times New Roman"/>
          <w:sz w:val="24"/>
        </w:rPr>
        <w:t>2020-2024</w:t>
      </w:r>
      <w:r w:rsidRPr="00F254E2">
        <w:rPr>
          <w:rFonts w:ascii="Times New Roman" w:hAnsi="Times New Roman" w:cs="Times New Roman"/>
          <w:sz w:val="24"/>
        </w:rPr>
        <w:t xml:space="preserve"> “</w:t>
      </w:r>
      <w:r w:rsidR="00A14040" w:rsidRPr="00F254E2">
        <w:rPr>
          <w:rFonts w:ascii="Times New Roman" w:hAnsi="Times New Roman" w:cs="Times New Roman"/>
          <w:sz w:val="24"/>
        </w:rPr>
        <w:t>Un Nuevo Contrato Social y Ambiental para la Bogotá del Siglo XXI</w:t>
      </w:r>
      <w:r w:rsidRPr="00F254E2">
        <w:rPr>
          <w:rFonts w:ascii="Times New Roman" w:hAnsi="Times New Roman" w:cs="Times New Roman"/>
          <w:sz w:val="24"/>
        </w:rPr>
        <w:t xml:space="preserve">”, tales como: </w:t>
      </w:r>
      <w:r w:rsidR="00A14040" w:rsidRPr="00F254E2">
        <w:rPr>
          <w:rFonts w:ascii="Times New Roman" w:hAnsi="Times New Roman" w:cs="Times New Roman"/>
          <w:sz w:val="24"/>
        </w:rPr>
        <w:t>biodiversidad, cambio climático, consumo sostenible y responsable, estructura ecológica principal, gestión de riesgos, infraestructuras vegetadas, protección del agua y salud ambiental.</w:t>
      </w:r>
    </w:p>
    <w:p w14:paraId="782B5075" w14:textId="77777777" w:rsidR="00A14040" w:rsidRPr="00A14040" w:rsidRDefault="00A14040" w:rsidP="00A14040">
      <w:pPr>
        <w:spacing w:after="0" w:line="240" w:lineRule="auto"/>
        <w:jc w:val="both"/>
        <w:rPr>
          <w:rFonts w:ascii="Times New Roman" w:hAnsi="Times New Roman" w:cs="Times New Roman"/>
          <w:sz w:val="24"/>
        </w:rPr>
      </w:pPr>
    </w:p>
    <w:p w14:paraId="08273327" w14:textId="77777777" w:rsidR="00B17213" w:rsidRPr="00B94B00" w:rsidRDefault="00B17213" w:rsidP="00B17213">
      <w:pPr>
        <w:spacing w:after="0"/>
        <w:jc w:val="center"/>
        <w:rPr>
          <w:rFonts w:ascii="Times New Roman" w:hAnsi="Times New Roman" w:cs="Times New Roman"/>
          <w:sz w:val="18"/>
          <w:szCs w:val="18"/>
        </w:rPr>
      </w:pPr>
    </w:p>
    <w:p w14:paraId="62E21BDC" w14:textId="77777777" w:rsidR="00B17213" w:rsidRPr="002231A3" w:rsidRDefault="00B17213" w:rsidP="000C6178">
      <w:pPr>
        <w:pStyle w:val="Ttulo2"/>
        <w:numPr>
          <w:ilvl w:val="2"/>
          <w:numId w:val="199"/>
        </w:numPr>
        <w:spacing w:before="0"/>
        <w:rPr>
          <w:rFonts w:ascii="Times New Roman" w:hAnsi="Times New Roman" w:cs="Times New Roman"/>
          <w:b/>
          <w:bCs/>
          <w:color w:val="auto"/>
          <w:sz w:val="28"/>
          <w:szCs w:val="28"/>
          <w:lang w:val="es-ES"/>
        </w:rPr>
      </w:pPr>
      <w:bookmarkStart w:id="443" w:name="_Toc62814955"/>
      <w:r w:rsidRPr="002231A3">
        <w:rPr>
          <w:rFonts w:ascii="Times New Roman" w:hAnsi="Times New Roman" w:cs="Times New Roman"/>
          <w:b/>
          <w:bCs/>
          <w:color w:val="auto"/>
          <w:sz w:val="28"/>
          <w:szCs w:val="28"/>
          <w:lang w:val="es-ES"/>
        </w:rPr>
        <w:t>Educación ambiental mediante el uso de las TIC´s</w:t>
      </w:r>
      <w:bookmarkEnd w:id="443"/>
    </w:p>
    <w:p w14:paraId="1753A5B5" w14:textId="77777777" w:rsidR="00B17213" w:rsidRPr="00F3316C" w:rsidRDefault="00B17213" w:rsidP="00B17213">
      <w:pPr>
        <w:pStyle w:val="Prrafodelista"/>
        <w:spacing w:after="0" w:line="240" w:lineRule="auto"/>
        <w:ind w:left="720"/>
        <w:jc w:val="both"/>
        <w:rPr>
          <w:rFonts w:ascii="Times New Roman" w:hAnsi="Times New Roman" w:cs="Times New Roman"/>
          <w:b/>
          <w:sz w:val="28"/>
        </w:rPr>
      </w:pPr>
    </w:p>
    <w:p w14:paraId="7F08E1F9" w14:textId="003F3FA8" w:rsidR="00B17213" w:rsidRPr="00F3316C" w:rsidRDefault="00B17213" w:rsidP="00B17213">
      <w:pPr>
        <w:spacing w:after="0" w:line="240" w:lineRule="auto"/>
        <w:jc w:val="both"/>
        <w:rPr>
          <w:rFonts w:ascii="Times New Roman" w:eastAsiaTheme="minorEastAsia" w:hAnsi="Times New Roman" w:cs="Times New Roman"/>
          <w:sz w:val="24"/>
          <w:szCs w:val="24"/>
          <w:lang w:eastAsia="en-US"/>
        </w:rPr>
      </w:pPr>
      <w:r w:rsidRPr="00F3316C">
        <w:rPr>
          <w:rFonts w:ascii="Times New Roman" w:hAnsi="Times New Roman" w:cs="Times New Roman"/>
          <w:sz w:val="24"/>
          <w:szCs w:val="24"/>
        </w:rPr>
        <w:t xml:space="preserve">La Oficina de Participación, Educación y Localidades </w:t>
      </w:r>
      <w:r w:rsidR="00A14040">
        <w:rPr>
          <w:rFonts w:ascii="Times New Roman" w:hAnsi="Times New Roman" w:cs="Times New Roman"/>
          <w:sz w:val="24"/>
          <w:szCs w:val="24"/>
        </w:rPr>
        <w:t>desarrolló la</w:t>
      </w:r>
      <w:r w:rsidRPr="00F3316C">
        <w:rPr>
          <w:rFonts w:ascii="Times New Roman" w:hAnsi="Times New Roman" w:cs="Times New Roman"/>
          <w:sz w:val="24"/>
          <w:szCs w:val="24"/>
        </w:rPr>
        <w:t xml:space="preserve"> estrategia de educación ambiental a través de las Tecnologías de la Información y las Comunicaciones - TIC´s, permitiendo incorporar nuevas herramientas tecnológicas para la ejecución de acciones de educación ambiental y procesos de formación, acorde con el Plan de Desarrollo </w:t>
      </w:r>
      <w:r w:rsidR="00A14040" w:rsidRPr="003F4E0B">
        <w:rPr>
          <w:rFonts w:ascii="Times New Roman" w:hAnsi="Times New Roman" w:cs="Times New Roman"/>
          <w:sz w:val="24"/>
        </w:rPr>
        <w:t>“</w:t>
      </w:r>
      <w:r w:rsidR="00A14040" w:rsidRPr="00A14040">
        <w:rPr>
          <w:rFonts w:ascii="Times New Roman" w:hAnsi="Times New Roman" w:cs="Times New Roman"/>
          <w:sz w:val="24"/>
        </w:rPr>
        <w:t>Un Nuevo Contrato Social y Ambiental para la Bogotá del Siglo XXI</w:t>
      </w:r>
      <w:r w:rsidR="00A14040" w:rsidRPr="003F4E0B">
        <w:rPr>
          <w:rFonts w:ascii="Times New Roman" w:hAnsi="Times New Roman" w:cs="Times New Roman"/>
          <w:sz w:val="24"/>
        </w:rPr>
        <w:t>”</w:t>
      </w:r>
      <w:r w:rsidRPr="00F3316C">
        <w:rPr>
          <w:rFonts w:ascii="Times New Roman" w:hAnsi="Times New Roman" w:cs="Times New Roman"/>
          <w:sz w:val="24"/>
          <w:szCs w:val="24"/>
        </w:rPr>
        <w:t>.</w:t>
      </w:r>
    </w:p>
    <w:p w14:paraId="12D209C4" w14:textId="77777777" w:rsidR="00B17213" w:rsidRPr="00F3316C" w:rsidRDefault="00B17213" w:rsidP="00B17213">
      <w:pPr>
        <w:spacing w:after="0" w:line="240" w:lineRule="auto"/>
        <w:jc w:val="both"/>
        <w:rPr>
          <w:rFonts w:ascii="Times New Roman" w:hAnsi="Times New Roman" w:cs="Times New Roman"/>
          <w:sz w:val="24"/>
          <w:szCs w:val="24"/>
        </w:rPr>
      </w:pPr>
    </w:p>
    <w:p w14:paraId="48A3691F" w14:textId="2E2AE7B8" w:rsidR="00B17213" w:rsidRDefault="00B17213" w:rsidP="00B1721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Durante el </w:t>
      </w:r>
      <w:r w:rsidR="001113AB">
        <w:rPr>
          <w:rFonts w:ascii="Times New Roman" w:hAnsi="Times New Roman" w:cs="Times New Roman"/>
          <w:sz w:val="24"/>
          <w:szCs w:val="24"/>
        </w:rPr>
        <w:t>segundo</w:t>
      </w:r>
      <w:r>
        <w:rPr>
          <w:rFonts w:ascii="Times New Roman" w:hAnsi="Times New Roman" w:cs="Times New Roman"/>
          <w:sz w:val="24"/>
          <w:szCs w:val="24"/>
        </w:rPr>
        <w:t xml:space="preserve"> semestre de 2020</w:t>
      </w:r>
      <w:r w:rsidRPr="00F3316C">
        <w:rPr>
          <w:rFonts w:ascii="Times New Roman" w:hAnsi="Times New Roman" w:cs="Times New Roman"/>
          <w:sz w:val="24"/>
          <w:szCs w:val="24"/>
        </w:rPr>
        <w:t xml:space="preserve">, </w:t>
      </w:r>
      <w:r w:rsidRPr="00F254E2">
        <w:rPr>
          <w:rFonts w:ascii="Times New Roman" w:hAnsi="Times New Roman" w:cs="Times New Roman"/>
          <w:sz w:val="24"/>
          <w:szCs w:val="24"/>
        </w:rPr>
        <w:t xml:space="preserve">se realizaron </w:t>
      </w:r>
      <w:r w:rsidR="001113AB" w:rsidRPr="00F254E2">
        <w:rPr>
          <w:rFonts w:ascii="Times New Roman" w:hAnsi="Times New Roman" w:cs="Times New Roman"/>
          <w:sz w:val="24"/>
          <w:szCs w:val="24"/>
        </w:rPr>
        <w:t>229</w:t>
      </w:r>
      <w:r w:rsidRPr="00F254E2">
        <w:rPr>
          <w:rFonts w:ascii="Times New Roman" w:hAnsi="Times New Roman" w:cs="Times New Roman"/>
          <w:b/>
          <w:sz w:val="24"/>
          <w:szCs w:val="24"/>
        </w:rPr>
        <w:t xml:space="preserve"> </w:t>
      </w:r>
      <w:r w:rsidRPr="00F254E2">
        <w:rPr>
          <w:rFonts w:ascii="Times New Roman" w:hAnsi="Times New Roman" w:cs="Times New Roman"/>
          <w:sz w:val="24"/>
          <w:szCs w:val="24"/>
        </w:rPr>
        <w:t xml:space="preserve">actividades de educación ambiental por medio de las TIC´s, con una participación de </w:t>
      </w:r>
      <w:r w:rsidR="001113AB" w:rsidRPr="00F254E2">
        <w:rPr>
          <w:rFonts w:ascii="Times New Roman" w:hAnsi="Times New Roman" w:cs="Times New Roman"/>
          <w:sz w:val="24"/>
          <w:szCs w:val="24"/>
        </w:rPr>
        <w:t>7.312</w:t>
      </w:r>
      <w:r w:rsidRPr="00F254E2">
        <w:rPr>
          <w:rFonts w:ascii="Times New Roman" w:hAnsi="Times New Roman" w:cs="Times New Roman"/>
          <w:sz w:val="24"/>
          <w:szCs w:val="24"/>
        </w:rPr>
        <w:t>ciudadanos.</w:t>
      </w:r>
      <w:r w:rsidRPr="00F3316C">
        <w:rPr>
          <w:rFonts w:ascii="Times New Roman" w:hAnsi="Times New Roman" w:cs="Times New Roman"/>
          <w:sz w:val="24"/>
          <w:szCs w:val="24"/>
        </w:rPr>
        <w:t xml:space="preserve"> </w:t>
      </w:r>
    </w:p>
    <w:p w14:paraId="3F083D3C" w14:textId="3A21F3E6" w:rsidR="00F42336" w:rsidRDefault="00F42336" w:rsidP="00B17213">
      <w:pPr>
        <w:spacing w:after="0" w:line="240" w:lineRule="auto"/>
        <w:jc w:val="both"/>
        <w:rPr>
          <w:rFonts w:ascii="Times New Roman" w:hAnsi="Times New Roman" w:cs="Times New Roman"/>
          <w:sz w:val="24"/>
          <w:szCs w:val="24"/>
        </w:rPr>
      </w:pPr>
    </w:p>
    <w:p w14:paraId="439694DF" w14:textId="6BB0B379" w:rsidR="00F42336" w:rsidRDefault="00F42336">
      <w:pPr>
        <w:suppressAutoHyphens w:val="0"/>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74917A32" w14:textId="26ADD1A5" w:rsidR="00475A42" w:rsidRDefault="00A3776B" w:rsidP="000C6178">
      <w:pPr>
        <w:pStyle w:val="Ttulo1"/>
        <w:numPr>
          <w:ilvl w:val="0"/>
          <w:numId w:val="209"/>
        </w:numPr>
        <w:spacing w:before="0" w:line="240" w:lineRule="auto"/>
        <w:jc w:val="both"/>
        <w:rPr>
          <w:rFonts w:ascii="Times New Roman" w:eastAsia="Calibri" w:hAnsi="Times New Roman" w:cs="Times New Roman"/>
          <w:b/>
          <w:bCs/>
          <w:color w:val="000000"/>
          <w:szCs w:val="26"/>
          <w:lang w:eastAsia="en-US"/>
        </w:rPr>
      </w:pPr>
      <w:bookmarkStart w:id="444" w:name="_Toc62814956"/>
      <w:r>
        <w:rPr>
          <w:rFonts w:ascii="Times New Roman" w:eastAsia="Calibri" w:hAnsi="Times New Roman" w:cs="Times New Roman"/>
          <w:b/>
          <w:bCs/>
          <w:color w:val="000000"/>
          <w:szCs w:val="26"/>
          <w:lang w:eastAsia="en-US"/>
        </w:rPr>
        <w:lastRenderedPageBreak/>
        <w:t xml:space="preserve">COMPONENTE </w:t>
      </w:r>
      <w:r w:rsidRPr="00A3776B">
        <w:rPr>
          <w:rFonts w:ascii="Times New Roman" w:eastAsia="Calibri" w:hAnsi="Times New Roman" w:cs="Times New Roman"/>
          <w:b/>
          <w:bCs/>
          <w:color w:val="000000"/>
          <w:szCs w:val="26"/>
          <w:lang w:eastAsia="en-US"/>
        </w:rPr>
        <w:t>JURÍDICO DE LA SECRETARÍA DISTRITAL DE AMBIENTE</w:t>
      </w:r>
      <w:bookmarkEnd w:id="444"/>
    </w:p>
    <w:p w14:paraId="2D1F31C5" w14:textId="714E8573" w:rsidR="00A3776B" w:rsidRPr="00A3776B" w:rsidRDefault="00A3776B" w:rsidP="00A3776B">
      <w:pPr>
        <w:jc w:val="both"/>
        <w:rPr>
          <w:rFonts w:ascii="Times New Roman" w:hAnsi="Times New Roman" w:cs="Times New Roman"/>
          <w:b/>
          <w:bCs/>
          <w:color w:val="000000"/>
          <w:sz w:val="32"/>
          <w:szCs w:val="26"/>
          <w:lang w:eastAsia="en-US"/>
        </w:rPr>
      </w:pPr>
    </w:p>
    <w:p w14:paraId="3603B5EF" w14:textId="2C813D38" w:rsidR="00A3776B" w:rsidRDefault="00A3776B" w:rsidP="00A3776B">
      <w:pPr>
        <w:spacing w:after="0" w:line="240" w:lineRule="auto"/>
        <w:jc w:val="both"/>
        <w:rPr>
          <w:rFonts w:ascii="Times New Roman" w:hAnsi="Times New Roman" w:cs="Times New Roman"/>
          <w:sz w:val="24"/>
          <w:szCs w:val="24"/>
        </w:rPr>
      </w:pPr>
      <w:r w:rsidRPr="00A3776B">
        <w:rPr>
          <w:rFonts w:ascii="Times New Roman" w:hAnsi="Times New Roman" w:cs="Times New Roman"/>
          <w:sz w:val="24"/>
          <w:szCs w:val="24"/>
        </w:rPr>
        <w:t>La Dirección Legal Ambiental tiene por objeto dirigir y garantizar la correcta aplicación de las normas ambientales en todos los actos que adelante la Secretaría, así como la elaboración y proposición de las regulaciones ambientales.</w:t>
      </w:r>
    </w:p>
    <w:p w14:paraId="75165F50" w14:textId="77777777" w:rsidR="00A3776B" w:rsidRPr="00A3776B" w:rsidRDefault="00A3776B" w:rsidP="00A3776B">
      <w:pPr>
        <w:spacing w:after="0" w:line="240" w:lineRule="auto"/>
        <w:jc w:val="both"/>
        <w:rPr>
          <w:rFonts w:ascii="Times New Roman" w:hAnsi="Times New Roman" w:cs="Times New Roman"/>
          <w:sz w:val="24"/>
          <w:szCs w:val="24"/>
        </w:rPr>
      </w:pPr>
    </w:p>
    <w:p w14:paraId="47676F7C" w14:textId="77777777" w:rsidR="00A3776B" w:rsidRPr="00A3776B" w:rsidRDefault="00A3776B" w:rsidP="00A3776B">
      <w:pPr>
        <w:spacing w:after="0" w:line="240" w:lineRule="auto"/>
        <w:jc w:val="both"/>
        <w:rPr>
          <w:rFonts w:ascii="Times New Roman" w:hAnsi="Times New Roman" w:cs="Times New Roman"/>
          <w:sz w:val="24"/>
          <w:szCs w:val="24"/>
          <w:lang w:eastAsia="es-CO"/>
        </w:rPr>
      </w:pPr>
      <w:r w:rsidRPr="00A3776B">
        <w:rPr>
          <w:rFonts w:ascii="Times New Roman" w:hAnsi="Times New Roman" w:cs="Times New Roman"/>
          <w:sz w:val="24"/>
          <w:szCs w:val="24"/>
        </w:rPr>
        <w:t xml:space="preserve">De esta manera ha buscado </w:t>
      </w:r>
      <w:r w:rsidRPr="00A3776B">
        <w:rPr>
          <w:rFonts w:ascii="Times New Roman" w:hAnsi="Times New Roman" w:cs="Times New Roman"/>
          <w:sz w:val="24"/>
          <w:szCs w:val="24"/>
          <w:lang w:eastAsia="es-CO"/>
        </w:rPr>
        <w:t xml:space="preserve">Coadyuvar al posicionamiento de la Entidad como AUTORIDAD AMBIENTAL en el Distrito Capital y la Región, cumpliendo con el objeto y funciones contenidas en el artículo 24 del Decreto 109 de 2009, para tal fin se formuló el Proyecto 7806. </w:t>
      </w:r>
    </w:p>
    <w:p w14:paraId="662CC3D5" w14:textId="77777777" w:rsidR="00A3776B" w:rsidRPr="000E03B4" w:rsidRDefault="00A3776B" w:rsidP="00A3776B">
      <w:pPr>
        <w:pStyle w:val="Ttulo3"/>
        <w:rPr>
          <w:rFonts w:ascii="Arial" w:hAnsi="Arial" w:cs="Arial"/>
          <w:b/>
          <w:sz w:val="22"/>
          <w:szCs w:val="22"/>
        </w:rPr>
      </w:pPr>
    </w:p>
    <w:p w14:paraId="5E61AFC6" w14:textId="43F0EDE2" w:rsidR="00A3776B" w:rsidRPr="00A3776B" w:rsidRDefault="00A3776B" w:rsidP="000C6178">
      <w:pPr>
        <w:pStyle w:val="Ttulo1"/>
        <w:numPr>
          <w:ilvl w:val="1"/>
          <w:numId w:val="209"/>
        </w:numPr>
        <w:spacing w:before="0" w:line="240" w:lineRule="auto"/>
        <w:jc w:val="both"/>
        <w:rPr>
          <w:rFonts w:ascii="Times New Roman" w:eastAsia="Calibri" w:hAnsi="Times New Roman" w:cs="Times New Roman"/>
          <w:b/>
          <w:bCs/>
          <w:color w:val="000000"/>
          <w:szCs w:val="26"/>
          <w:lang w:eastAsia="en-US"/>
        </w:rPr>
      </w:pPr>
      <w:bookmarkStart w:id="445" w:name="_Toc62493243"/>
      <w:bookmarkStart w:id="446" w:name="_Toc62814957"/>
      <w:r w:rsidRPr="00A3776B">
        <w:rPr>
          <w:rFonts w:ascii="Times New Roman" w:eastAsia="Calibri" w:hAnsi="Times New Roman" w:cs="Times New Roman"/>
          <w:b/>
          <w:bCs/>
          <w:color w:val="000000"/>
          <w:szCs w:val="26"/>
          <w:lang w:eastAsia="en-US"/>
        </w:rPr>
        <w:t>FORTALECIMIENTO JURÍDICO DE LA SECRETARÍA DISTRITAL DE AMBIENTE. BOGOTÁ</w:t>
      </w:r>
      <w:bookmarkEnd w:id="445"/>
      <w:bookmarkEnd w:id="446"/>
      <w:r w:rsidRPr="00A3776B">
        <w:rPr>
          <w:rFonts w:ascii="Times New Roman" w:eastAsia="Calibri" w:hAnsi="Times New Roman" w:cs="Times New Roman"/>
          <w:b/>
          <w:bCs/>
          <w:color w:val="000000"/>
          <w:szCs w:val="26"/>
          <w:lang w:eastAsia="en-US"/>
        </w:rPr>
        <w:t xml:space="preserve"> </w:t>
      </w:r>
    </w:p>
    <w:p w14:paraId="64A12042" w14:textId="77777777" w:rsidR="00A3776B" w:rsidRPr="00883B87" w:rsidRDefault="00A3776B" w:rsidP="00A3776B">
      <w:pPr>
        <w:spacing w:line="240" w:lineRule="auto"/>
        <w:jc w:val="both"/>
        <w:rPr>
          <w:rFonts w:ascii="Times New Roman" w:hAnsi="Times New Roman" w:cs="Times New Roman"/>
        </w:rPr>
      </w:pPr>
    </w:p>
    <w:p w14:paraId="22C4EB6E" w14:textId="178A5C7A" w:rsidR="00A3776B" w:rsidRPr="00883B87" w:rsidRDefault="00A3776B" w:rsidP="00A3776B">
      <w:pPr>
        <w:spacing w:line="240" w:lineRule="auto"/>
        <w:jc w:val="both"/>
        <w:rPr>
          <w:rFonts w:ascii="Times New Roman" w:hAnsi="Times New Roman" w:cs="Times New Roman"/>
        </w:rPr>
      </w:pPr>
      <w:r w:rsidRPr="00883B87">
        <w:rPr>
          <w:rFonts w:ascii="Times New Roman" w:hAnsi="Times New Roman" w:cs="Times New Roman"/>
        </w:rPr>
        <w:t xml:space="preserve">A continuación, se presentan las acciones realizadas en la ejecución del proyecto, así como los logros e impactos alcanzados en la vigencia 2020. </w:t>
      </w:r>
    </w:p>
    <w:p w14:paraId="7788B206" w14:textId="77777777" w:rsidR="00A3776B" w:rsidRPr="00883B87" w:rsidRDefault="00A3776B" w:rsidP="00A3776B">
      <w:pPr>
        <w:spacing w:after="0" w:line="240" w:lineRule="auto"/>
        <w:jc w:val="both"/>
        <w:rPr>
          <w:rFonts w:ascii="Times New Roman" w:hAnsi="Times New Roman" w:cs="Times New Roman"/>
        </w:rPr>
      </w:pPr>
    </w:p>
    <w:p w14:paraId="136B8CF4" w14:textId="7E2BE12E" w:rsidR="00A3776B" w:rsidRDefault="00A3776B" w:rsidP="000C6178">
      <w:pPr>
        <w:pStyle w:val="Ttulo1"/>
        <w:numPr>
          <w:ilvl w:val="2"/>
          <w:numId w:val="209"/>
        </w:numPr>
        <w:spacing w:before="0" w:line="240" w:lineRule="auto"/>
        <w:jc w:val="both"/>
        <w:rPr>
          <w:rFonts w:ascii="Times New Roman" w:eastAsia="Calibri" w:hAnsi="Times New Roman" w:cs="Times New Roman"/>
          <w:b/>
          <w:bCs/>
          <w:color w:val="000000"/>
          <w:szCs w:val="26"/>
          <w:lang w:eastAsia="en-US"/>
        </w:rPr>
      </w:pPr>
      <w:bookmarkStart w:id="447" w:name="_Toc61201061"/>
      <w:bookmarkStart w:id="448" w:name="_Toc62493244"/>
      <w:bookmarkStart w:id="449" w:name="_Toc62814958"/>
      <w:r w:rsidRPr="00A3776B">
        <w:rPr>
          <w:rFonts w:ascii="Times New Roman" w:eastAsia="Calibri" w:hAnsi="Times New Roman" w:cs="Times New Roman"/>
          <w:b/>
          <w:bCs/>
          <w:color w:val="000000"/>
          <w:szCs w:val="26"/>
          <w:lang w:eastAsia="en-US"/>
        </w:rPr>
        <w:t xml:space="preserve">Línea </w:t>
      </w:r>
      <w:r>
        <w:rPr>
          <w:rFonts w:ascii="Times New Roman" w:eastAsia="Calibri" w:hAnsi="Times New Roman" w:cs="Times New Roman"/>
          <w:b/>
          <w:bCs/>
          <w:color w:val="000000"/>
          <w:szCs w:val="26"/>
          <w:lang w:eastAsia="en-US"/>
        </w:rPr>
        <w:t>d</w:t>
      </w:r>
      <w:r w:rsidRPr="00A3776B">
        <w:rPr>
          <w:rFonts w:ascii="Times New Roman" w:eastAsia="Calibri" w:hAnsi="Times New Roman" w:cs="Times New Roman"/>
          <w:b/>
          <w:bCs/>
          <w:color w:val="000000"/>
          <w:szCs w:val="26"/>
          <w:lang w:eastAsia="en-US"/>
        </w:rPr>
        <w:t>e Acción - Regulación Normativa</w:t>
      </w:r>
      <w:bookmarkEnd w:id="447"/>
      <w:bookmarkEnd w:id="448"/>
      <w:bookmarkEnd w:id="449"/>
    </w:p>
    <w:p w14:paraId="61810F61" w14:textId="77777777" w:rsidR="00A3776B" w:rsidRPr="00A3776B" w:rsidRDefault="00A3776B" w:rsidP="00A3776B">
      <w:pPr>
        <w:rPr>
          <w:lang w:eastAsia="en-US"/>
        </w:rPr>
      </w:pPr>
    </w:p>
    <w:p w14:paraId="200B33FA" w14:textId="106DEB68" w:rsidR="00A3776B" w:rsidRPr="00883B87" w:rsidRDefault="00A3776B" w:rsidP="00A3776B">
      <w:pPr>
        <w:spacing w:after="0" w:line="240" w:lineRule="auto"/>
        <w:jc w:val="both"/>
        <w:rPr>
          <w:rFonts w:ascii="Times New Roman" w:hAnsi="Times New Roman" w:cs="Times New Roman"/>
          <w:lang w:eastAsia="es-CO"/>
        </w:rPr>
      </w:pPr>
      <w:r w:rsidRPr="00A3776B">
        <w:rPr>
          <w:rFonts w:ascii="Times New Roman" w:hAnsi="Times New Roman" w:cs="Times New Roman"/>
          <w:lang w:eastAsia="es-CO"/>
        </w:rPr>
        <w:t xml:space="preserve">En el marco de la Meta </w:t>
      </w:r>
      <w:r w:rsidR="00E26D64">
        <w:rPr>
          <w:rFonts w:ascii="Times New Roman" w:hAnsi="Times New Roman" w:cs="Times New Roman"/>
          <w:lang w:eastAsia="es-CO"/>
        </w:rPr>
        <w:t>“r</w:t>
      </w:r>
      <w:r w:rsidRPr="00883B87">
        <w:rPr>
          <w:rFonts w:ascii="Times New Roman" w:hAnsi="Times New Roman" w:cs="Times New Roman"/>
          <w:lang w:eastAsia="es-CO"/>
        </w:rPr>
        <w:t>evisión y/o elaboración del 100% de actos administrativos de carácter ambiental</w:t>
      </w:r>
      <w:r w:rsidR="00E26D64">
        <w:rPr>
          <w:rFonts w:ascii="Times New Roman" w:hAnsi="Times New Roman" w:cs="Times New Roman"/>
          <w:lang w:eastAsia="es-CO"/>
        </w:rPr>
        <w:t>”, se avanzó en el siguiente desarrollo de las actividades.</w:t>
      </w:r>
    </w:p>
    <w:p w14:paraId="68D5AE4C" w14:textId="77777777" w:rsidR="00A3776B" w:rsidRPr="00A3776B" w:rsidRDefault="00A3776B" w:rsidP="00E26D64">
      <w:pPr>
        <w:rPr>
          <w:lang w:eastAsia="es-CO"/>
        </w:rPr>
      </w:pPr>
    </w:p>
    <w:p w14:paraId="688C8774" w14:textId="25646FA4" w:rsidR="00A3776B" w:rsidRDefault="00E26D64" w:rsidP="000C6178">
      <w:pPr>
        <w:pStyle w:val="Prrafodelista"/>
        <w:numPr>
          <w:ilvl w:val="0"/>
          <w:numId w:val="227"/>
        </w:numPr>
        <w:jc w:val="both"/>
        <w:rPr>
          <w:lang w:eastAsia="es-CO"/>
        </w:rPr>
      </w:pPr>
      <w:bookmarkStart w:id="450" w:name="_Toc62493245"/>
      <w:r>
        <w:rPr>
          <w:rFonts w:ascii="Times New Roman" w:hAnsi="Times New Roman" w:cs="Times New Roman"/>
          <w:b/>
          <w:bCs/>
          <w:sz w:val="28"/>
          <w:szCs w:val="28"/>
          <w:lang w:eastAsia="es-CO"/>
        </w:rPr>
        <w:t>R</w:t>
      </w:r>
      <w:r w:rsidR="00A3776B" w:rsidRPr="00E26D64">
        <w:rPr>
          <w:rFonts w:ascii="Times New Roman" w:hAnsi="Times New Roman" w:cs="Times New Roman"/>
          <w:b/>
          <w:bCs/>
          <w:sz w:val="28"/>
          <w:szCs w:val="28"/>
          <w:lang w:eastAsia="es-CO"/>
        </w:rPr>
        <w:t>evisión Jurídica de las normas ambientales y priorizar las necesidades de regulación según la competencia de la SDA</w:t>
      </w:r>
      <w:r w:rsidR="00A3776B" w:rsidRPr="00883B87">
        <w:rPr>
          <w:lang w:eastAsia="es-CO"/>
        </w:rPr>
        <w:t>.</w:t>
      </w:r>
      <w:bookmarkEnd w:id="450"/>
      <w:r w:rsidR="00A3776B" w:rsidRPr="00883B87">
        <w:rPr>
          <w:lang w:eastAsia="es-CO"/>
        </w:rPr>
        <w:t xml:space="preserve"> </w:t>
      </w:r>
    </w:p>
    <w:p w14:paraId="723551EB" w14:textId="77777777" w:rsidR="00A3776B" w:rsidRPr="00883B87" w:rsidRDefault="00A3776B" w:rsidP="00A3776B">
      <w:pPr>
        <w:spacing w:after="0" w:line="240" w:lineRule="auto"/>
        <w:jc w:val="both"/>
        <w:rPr>
          <w:rFonts w:ascii="Times New Roman" w:hAnsi="Times New Roman" w:cs="Times New Roman"/>
          <w:b/>
          <w:lang w:eastAsia="es-CO"/>
        </w:rPr>
      </w:pPr>
    </w:p>
    <w:p w14:paraId="4D25D74C" w14:textId="3D4713DE" w:rsidR="00E26D64" w:rsidRPr="00DA7175" w:rsidRDefault="00E26D64" w:rsidP="00A3776B">
      <w:pPr>
        <w:spacing w:after="0" w:line="240" w:lineRule="auto"/>
        <w:jc w:val="both"/>
        <w:rPr>
          <w:rFonts w:ascii="Times New Roman" w:hAnsi="Times New Roman" w:cs="Times New Roman"/>
          <w:sz w:val="24"/>
          <w:szCs w:val="24"/>
          <w:lang w:eastAsia="es-CO"/>
        </w:rPr>
      </w:pPr>
      <w:r w:rsidRPr="00DA7175">
        <w:rPr>
          <w:rFonts w:ascii="Times New Roman" w:hAnsi="Times New Roman" w:cs="Times New Roman"/>
          <w:sz w:val="24"/>
          <w:szCs w:val="24"/>
          <w:lang w:eastAsia="es-CO"/>
        </w:rPr>
        <w:t xml:space="preserve">En el marco </w:t>
      </w:r>
      <w:r w:rsidR="00DA7175">
        <w:rPr>
          <w:rFonts w:ascii="Times New Roman" w:hAnsi="Times New Roman" w:cs="Times New Roman"/>
          <w:sz w:val="24"/>
          <w:szCs w:val="24"/>
          <w:lang w:eastAsia="es-CO"/>
        </w:rPr>
        <w:t>de este componente se contemplan las acciones relacionadas con</w:t>
      </w:r>
      <w:r w:rsidRPr="00DA7175">
        <w:rPr>
          <w:rFonts w:ascii="Times New Roman" w:hAnsi="Times New Roman" w:cs="Times New Roman"/>
          <w:sz w:val="24"/>
          <w:szCs w:val="24"/>
          <w:lang w:eastAsia="es-CO"/>
        </w:rPr>
        <w:t xml:space="preserve"> la revisión Jurídica de las normas ambientales para conocer su vigencia, concordancia y priorizar las necesidades de regulación según la competencia de la SDA</w:t>
      </w:r>
    </w:p>
    <w:p w14:paraId="6A16A52E" w14:textId="77777777" w:rsidR="00E26D64" w:rsidRPr="00DA7175" w:rsidRDefault="00E26D64" w:rsidP="00A3776B">
      <w:pPr>
        <w:spacing w:after="0" w:line="240" w:lineRule="auto"/>
        <w:jc w:val="both"/>
        <w:rPr>
          <w:rFonts w:ascii="Times New Roman" w:hAnsi="Times New Roman" w:cs="Times New Roman"/>
          <w:sz w:val="24"/>
          <w:szCs w:val="24"/>
          <w:lang w:eastAsia="es-CO"/>
        </w:rPr>
      </w:pPr>
    </w:p>
    <w:p w14:paraId="029489FA" w14:textId="140634D7" w:rsidR="00A3776B" w:rsidRPr="00DA7175" w:rsidRDefault="00A3776B" w:rsidP="00A3776B">
      <w:pPr>
        <w:spacing w:after="0" w:line="240" w:lineRule="auto"/>
        <w:jc w:val="both"/>
        <w:rPr>
          <w:rFonts w:ascii="Times New Roman" w:hAnsi="Times New Roman" w:cs="Times New Roman"/>
          <w:sz w:val="24"/>
          <w:szCs w:val="24"/>
          <w:lang w:eastAsia="es-CO"/>
        </w:rPr>
      </w:pPr>
      <w:r w:rsidRPr="00DA7175">
        <w:rPr>
          <w:rFonts w:ascii="Times New Roman" w:hAnsi="Times New Roman" w:cs="Times New Roman"/>
          <w:sz w:val="24"/>
          <w:szCs w:val="24"/>
          <w:lang w:eastAsia="es-CO"/>
        </w:rPr>
        <w:t xml:space="preserve">Durante julio a diciembre de 2020, se realizó revisión jurídica a normas relacionadas con temas tales como: Licencias Ambientales, Procesos Sancionatorios Ambientales, Flora y Fauna Silvestre, Silvicultura Urbana; Industrias Forestales y Publicidad Exterior Visual, mediante el análisis, vigencia y concordancia con la aplicación de la misma. </w:t>
      </w:r>
    </w:p>
    <w:p w14:paraId="177DFAFD" w14:textId="77777777" w:rsidR="00A3776B" w:rsidRPr="00BC7D22" w:rsidRDefault="00A3776B" w:rsidP="00BC7D22">
      <w:pPr>
        <w:spacing w:after="0" w:line="240" w:lineRule="auto"/>
        <w:ind w:left="420"/>
        <w:jc w:val="both"/>
        <w:rPr>
          <w:rFonts w:ascii="Times New Roman" w:hAnsi="Times New Roman" w:cs="Times New Roman"/>
          <w:sz w:val="24"/>
          <w:szCs w:val="24"/>
          <w:lang w:eastAsia="es-CO"/>
        </w:rPr>
      </w:pPr>
    </w:p>
    <w:p w14:paraId="5712741C" w14:textId="77777777" w:rsidR="00A3776B" w:rsidRPr="00BC7D22" w:rsidRDefault="00A3776B" w:rsidP="00BC7D22">
      <w:pPr>
        <w:spacing w:after="0" w:line="240" w:lineRule="auto"/>
        <w:jc w:val="both"/>
        <w:rPr>
          <w:rFonts w:ascii="Times New Roman" w:hAnsi="Times New Roman" w:cs="Times New Roman"/>
          <w:sz w:val="24"/>
          <w:szCs w:val="24"/>
          <w:lang w:eastAsia="es-CO"/>
        </w:rPr>
      </w:pPr>
      <w:r w:rsidRPr="00BC7D22">
        <w:rPr>
          <w:rFonts w:ascii="Times New Roman" w:hAnsi="Times New Roman" w:cs="Times New Roman"/>
          <w:sz w:val="24"/>
          <w:szCs w:val="24"/>
          <w:lang w:eastAsia="es-CO"/>
        </w:rPr>
        <w:t xml:space="preserve">Se relacionan las normas ambientales de mayor relevancia a las que se llevó a cabo revisión jurídica. </w:t>
      </w:r>
    </w:p>
    <w:p w14:paraId="79FD297D" w14:textId="77777777" w:rsidR="00A3776B" w:rsidRPr="00BC7D22" w:rsidRDefault="00A3776B" w:rsidP="00BC7D22">
      <w:pPr>
        <w:spacing w:after="0" w:line="240" w:lineRule="auto"/>
        <w:jc w:val="both"/>
        <w:rPr>
          <w:rFonts w:ascii="Times New Roman" w:hAnsi="Times New Roman" w:cs="Times New Roman"/>
          <w:sz w:val="24"/>
          <w:szCs w:val="24"/>
          <w:lang w:eastAsia="es-CO"/>
        </w:rPr>
      </w:pPr>
    </w:p>
    <w:p w14:paraId="002DA004" w14:textId="77777777" w:rsidR="00A3776B" w:rsidRPr="00BC7D22" w:rsidRDefault="00A3776B" w:rsidP="000C6178">
      <w:pPr>
        <w:pStyle w:val="Prrafodelista"/>
        <w:numPr>
          <w:ilvl w:val="0"/>
          <w:numId w:val="210"/>
        </w:numPr>
        <w:suppressAutoHyphens w:val="0"/>
        <w:spacing w:after="0" w:line="240" w:lineRule="auto"/>
        <w:contextualSpacing/>
        <w:jc w:val="both"/>
        <w:rPr>
          <w:rFonts w:ascii="Times New Roman" w:hAnsi="Times New Roman" w:cs="Times New Roman"/>
          <w:sz w:val="24"/>
          <w:szCs w:val="24"/>
          <w:lang w:eastAsia="es-CO"/>
        </w:rPr>
      </w:pPr>
      <w:r w:rsidRPr="00BC7D22">
        <w:rPr>
          <w:rFonts w:ascii="Times New Roman" w:hAnsi="Times New Roman" w:cs="Times New Roman"/>
          <w:sz w:val="24"/>
          <w:szCs w:val="24"/>
          <w:lang w:eastAsia="es-CO"/>
        </w:rPr>
        <w:lastRenderedPageBreak/>
        <w:t>Proyecto de reforma al Decreto Reasentamiento 255 de 2013.</w:t>
      </w:r>
    </w:p>
    <w:p w14:paraId="716079D0" w14:textId="77777777" w:rsidR="00A3776B" w:rsidRPr="00BC7D22" w:rsidRDefault="00A3776B" w:rsidP="000C6178">
      <w:pPr>
        <w:pStyle w:val="Prrafodelista"/>
        <w:numPr>
          <w:ilvl w:val="0"/>
          <w:numId w:val="210"/>
        </w:numPr>
        <w:suppressAutoHyphens w:val="0"/>
        <w:spacing w:after="0" w:line="240" w:lineRule="auto"/>
        <w:contextualSpacing/>
        <w:jc w:val="both"/>
        <w:rPr>
          <w:rFonts w:ascii="Times New Roman" w:hAnsi="Times New Roman" w:cs="Times New Roman"/>
          <w:sz w:val="24"/>
          <w:szCs w:val="24"/>
          <w:lang w:eastAsia="es-CO"/>
        </w:rPr>
      </w:pPr>
      <w:r w:rsidRPr="00BC7D22">
        <w:rPr>
          <w:rFonts w:ascii="Times New Roman" w:hAnsi="Times New Roman" w:cs="Times New Roman"/>
          <w:sz w:val="24"/>
          <w:szCs w:val="24"/>
          <w:lang w:eastAsia="es-CO"/>
        </w:rPr>
        <w:t>Circular respecto a la Sentencia C-242 de 2020 que condiciono el Decreto 491 de 2020, en temas de notificaciones y trámites Proyecto de circular para Lineamientos Generales sobre conflicto de intereses para el MIPG y comité de control interno</w:t>
      </w:r>
    </w:p>
    <w:p w14:paraId="1D2E21E5" w14:textId="77777777" w:rsidR="00A3776B" w:rsidRPr="00BC7D22" w:rsidRDefault="00A3776B" w:rsidP="00BC7D22">
      <w:pPr>
        <w:spacing w:after="0" w:line="240" w:lineRule="auto"/>
        <w:jc w:val="both"/>
        <w:rPr>
          <w:rFonts w:ascii="Times New Roman" w:hAnsi="Times New Roman" w:cs="Times New Roman"/>
          <w:sz w:val="24"/>
          <w:szCs w:val="24"/>
          <w:lang w:eastAsia="es-CO"/>
        </w:rPr>
      </w:pPr>
    </w:p>
    <w:p w14:paraId="0DD6FD53" w14:textId="77777777" w:rsidR="00A3776B" w:rsidRPr="00BC7D22" w:rsidRDefault="00A3776B" w:rsidP="00BC7D22">
      <w:pPr>
        <w:spacing w:line="240" w:lineRule="auto"/>
        <w:contextualSpacing/>
        <w:jc w:val="both"/>
        <w:rPr>
          <w:rFonts w:ascii="Times New Roman" w:hAnsi="Times New Roman" w:cs="Times New Roman"/>
          <w:sz w:val="24"/>
          <w:szCs w:val="24"/>
          <w:lang w:eastAsia="es-CO"/>
        </w:rPr>
      </w:pPr>
      <w:r w:rsidRPr="00BC7D22">
        <w:rPr>
          <w:rFonts w:ascii="Times New Roman" w:hAnsi="Times New Roman" w:cs="Times New Roman"/>
          <w:sz w:val="24"/>
          <w:szCs w:val="24"/>
          <w:lang w:eastAsia="es-CO"/>
        </w:rPr>
        <w:t xml:space="preserve">En este punto, es del caso señalar que, con la revisión de las anteriores disposiciones normativas, se logró lo siguiente: </w:t>
      </w:r>
    </w:p>
    <w:p w14:paraId="0BC1164C" w14:textId="77777777" w:rsidR="00A3776B" w:rsidRPr="00BC7D22" w:rsidRDefault="00A3776B" w:rsidP="00BC7D22">
      <w:pPr>
        <w:spacing w:line="240" w:lineRule="auto"/>
        <w:contextualSpacing/>
        <w:rPr>
          <w:rFonts w:ascii="Times New Roman" w:hAnsi="Times New Roman" w:cs="Times New Roman"/>
          <w:sz w:val="24"/>
          <w:szCs w:val="24"/>
          <w:lang w:eastAsia="es-CO"/>
        </w:rPr>
      </w:pPr>
    </w:p>
    <w:p w14:paraId="09811D7B" w14:textId="77777777" w:rsidR="00A3776B" w:rsidRPr="00BC7D22" w:rsidRDefault="00A3776B" w:rsidP="00BC7D22">
      <w:pPr>
        <w:spacing w:after="0" w:line="240" w:lineRule="auto"/>
        <w:jc w:val="both"/>
        <w:rPr>
          <w:rFonts w:ascii="Times New Roman" w:hAnsi="Times New Roman" w:cs="Times New Roman"/>
          <w:sz w:val="24"/>
          <w:szCs w:val="24"/>
          <w:lang w:eastAsia="es-CO"/>
        </w:rPr>
      </w:pPr>
      <w:r w:rsidRPr="00BC7D22">
        <w:rPr>
          <w:rFonts w:ascii="Times New Roman" w:hAnsi="Times New Roman" w:cs="Times New Roman"/>
          <w:sz w:val="24"/>
          <w:szCs w:val="24"/>
          <w:lang w:eastAsia="es-CO"/>
        </w:rPr>
        <w:t>Para el caso del Decreto Reglamentario 255 de 2013, dada la identificación de un cierto grado de riesgo jurídico con motivo del recibo por parte de la SDA de los predios adquiridos por la CAJA DE VIVIENDA POPULAR en zonas consideradas como de ALTO RIESGO NO MITIGABLE, se planteó por parte de la DIRECCION DE GESTION AMBIENTAL de la SDA la necesidad de reformular los criterios técnicos, jurídicos  y ambientales contenidos en el Decreto Distrital 255 de 2015 y la Resolución SDA No. 3168 de 2015, a efecto de ajustarlos a la real capacidad administrativa, funcional y misional de la SDA.</w:t>
      </w:r>
    </w:p>
    <w:p w14:paraId="3954B02E" w14:textId="77777777" w:rsidR="00A3776B" w:rsidRPr="00BC7D22" w:rsidRDefault="00A3776B" w:rsidP="00BC7D22">
      <w:pPr>
        <w:spacing w:after="0" w:line="240" w:lineRule="auto"/>
        <w:jc w:val="both"/>
        <w:rPr>
          <w:rFonts w:ascii="Times New Roman" w:hAnsi="Times New Roman" w:cs="Times New Roman"/>
          <w:sz w:val="24"/>
          <w:szCs w:val="24"/>
          <w:lang w:eastAsia="es-CO"/>
        </w:rPr>
      </w:pPr>
    </w:p>
    <w:p w14:paraId="00F7ACE8" w14:textId="77777777" w:rsidR="00A3776B" w:rsidRPr="00BC7D22" w:rsidRDefault="00A3776B" w:rsidP="00BC7D22">
      <w:pPr>
        <w:spacing w:after="0" w:line="240" w:lineRule="auto"/>
        <w:jc w:val="both"/>
        <w:rPr>
          <w:rFonts w:ascii="Times New Roman" w:hAnsi="Times New Roman" w:cs="Times New Roman"/>
          <w:sz w:val="24"/>
          <w:szCs w:val="24"/>
          <w:lang w:eastAsia="es-CO"/>
        </w:rPr>
      </w:pPr>
      <w:r w:rsidRPr="00BC7D22">
        <w:rPr>
          <w:rFonts w:ascii="Times New Roman" w:hAnsi="Times New Roman" w:cs="Times New Roman"/>
          <w:sz w:val="24"/>
          <w:szCs w:val="24"/>
          <w:lang w:eastAsia="es-CO"/>
        </w:rPr>
        <w:t>Basados en el hecho de que la SECRETARÍA DISTRITAL DE AMBIENTE no posee la capacidad técnica, logística, presupuestal y humana necesaria para atender los requerimientos de administración, mantenimiento y custodia de los predios a recibir de parte de la CAJA DE VIVIENDA POPULAR bajo el concepto de INMUEBLES RECIBIDOS POR  ADQUISICIÓN  POR ALTO RIESGO NO MITIGABLE, la secretaría procedió a la revisión de alcance  contenido de las líneas de acción que sobre la materia están contenidas en la Resolución 3168 de 2015 y Decreto 255 de 2015, ambos cuyo fundamento de derecho radica principalmente en el artículo 121 de la Ley 388 de 1997.</w:t>
      </w:r>
    </w:p>
    <w:p w14:paraId="38B0EBBE" w14:textId="77777777" w:rsidR="00A3776B" w:rsidRPr="00BC7D22" w:rsidRDefault="00A3776B" w:rsidP="00BC7D22">
      <w:pPr>
        <w:spacing w:after="0" w:line="240" w:lineRule="auto"/>
        <w:jc w:val="both"/>
        <w:rPr>
          <w:rFonts w:ascii="Times New Roman" w:hAnsi="Times New Roman" w:cs="Times New Roman"/>
          <w:sz w:val="24"/>
          <w:szCs w:val="24"/>
          <w:lang w:eastAsia="es-CO"/>
        </w:rPr>
      </w:pPr>
    </w:p>
    <w:p w14:paraId="765098FC" w14:textId="77777777" w:rsidR="00A3776B" w:rsidRPr="00BC7D22" w:rsidRDefault="00A3776B" w:rsidP="00BC7D22">
      <w:pPr>
        <w:spacing w:after="0" w:line="240" w:lineRule="auto"/>
        <w:jc w:val="both"/>
        <w:rPr>
          <w:rFonts w:ascii="Times New Roman" w:hAnsi="Times New Roman" w:cs="Times New Roman"/>
          <w:sz w:val="24"/>
          <w:szCs w:val="24"/>
          <w:lang w:eastAsia="es-CO"/>
        </w:rPr>
      </w:pPr>
      <w:r w:rsidRPr="00BC7D22">
        <w:rPr>
          <w:rFonts w:ascii="Times New Roman" w:hAnsi="Times New Roman" w:cs="Times New Roman"/>
          <w:sz w:val="24"/>
          <w:szCs w:val="24"/>
          <w:lang w:eastAsia="es-CO"/>
        </w:rPr>
        <w:t>En esas condiciones, se estructuró una propuesta de modificación al Decreto 255 de 2015 y se expidió el Decreto Distrital No.330 de fecha 29 de diciembre 2020, en función del cual de igual forma habrá de entenderse el alcance de la Resolución 3168 de 2015, con lo cual se modula la carga administrativa que genera la obligación legal en cita, mediante la implementación de algunos condicionamientos técnicos y jurídicos que permiten a la SDA asumir dicha competencia con el máximo de eficiencia, ajustando el alcance de los apartes normativos asociados con el recibo de predios a estrictos criterios de incidencia, relevancia e importancia ambiental previamente conceptuados por la entidad.</w:t>
      </w:r>
    </w:p>
    <w:p w14:paraId="0D09F35C" w14:textId="77777777" w:rsidR="00A3776B" w:rsidRPr="00BC7D22" w:rsidRDefault="00A3776B" w:rsidP="00BC7D22">
      <w:pPr>
        <w:spacing w:after="0" w:line="240" w:lineRule="auto"/>
        <w:jc w:val="both"/>
        <w:rPr>
          <w:rFonts w:ascii="Times New Roman" w:hAnsi="Times New Roman" w:cs="Times New Roman"/>
          <w:sz w:val="24"/>
          <w:szCs w:val="24"/>
          <w:lang w:eastAsia="es-CO"/>
        </w:rPr>
      </w:pPr>
    </w:p>
    <w:p w14:paraId="51C9D4FB" w14:textId="77777777" w:rsidR="00A3776B" w:rsidRPr="00BC7D22" w:rsidRDefault="00A3776B" w:rsidP="00BC7D22">
      <w:pPr>
        <w:shd w:val="clear" w:color="auto" w:fill="FFFFFF"/>
        <w:spacing w:line="240" w:lineRule="auto"/>
        <w:jc w:val="both"/>
        <w:rPr>
          <w:rFonts w:ascii="Times New Roman" w:eastAsia="Times New Roman" w:hAnsi="Times New Roman" w:cs="Times New Roman"/>
          <w:color w:val="222222"/>
          <w:sz w:val="24"/>
          <w:szCs w:val="24"/>
          <w:lang w:eastAsia="es-CO"/>
        </w:rPr>
      </w:pPr>
      <w:r w:rsidRPr="00BC7D22">
        <w:rPr>
          <w:rFonts w:ascii="Times New Roman" w:hAnsi="Times New Roman" w:cs="Times New Roman"/>
          <w:sz w:val="24"/>
          <w:szCs w:val="24"/>
          <w:lang w:eastAsia="es-CO"/>
        </w:rPr>
        <w:t xml:space="preserve">Respecto a la circular – Sentencia C-242 de 2020, </w:t>
      </w:r>
      <w:r w:rsidRPr="00BC7D22">
        <w:rPr>
          <w:rFonts w:ascii="Times New Roman" w:eastAsia="Times New Roman" w:hAnsi="Times New Roman" w:cs="Times New Roman"/>
          <w:color w:val="222222"/>
          <w:sz w:val="24"/>
          <w:szCs w:val="24"/>
          <w:lang w:eastAsia="es-CO"/>
        </w:rPr>
        <w:t>La Dirección Legal Ambiental expidió la Circular 018 </w:t>
      </w:r>
      <w:r w:rsidRPr="00BC7D22">
        <w:rPr>
          <w:rFonts w:ascii="Times New Roman" w:eastAsia="Times New Roman" w:hAnsi="Times New Roman" w:cs="Times New Roman"/>
          <w:i/>
          <w:iCs/>
          <w:color w:val="222222"/>
          <w:sz w:val="24"/>
          <w:szCs w:val="24"/>
          <w:lang w:eastAsia="es-CO"/>
        </w:rPr>
        <w:t>Lineamientos generales sobre conflicto de interés en relación con el MIPG y Comité de Control Interno de la Secretaria Distrital de Ambiente</w:t>
      </w:r>
      <w:r w:rsidRPr="00BC7D22">
        <w:rPr>
          <w:rFonts w:ascii="Times New Roman" w:eastAsia="Times New Roman" w:hAnsi="Times New Roman" w:cs="Times New Roman"/>
          <w:color w:val="222222"/>
          <w:sz w:val="24"/>
          <w:szCs w:val="24"/>
          <w:lang w:eastAsia="es-CO"/>
        </w:rPr>
        <w:t>, dando a conocer el marco jurídico, alcance y su relación con el principio de la buena fe.</w:t>
      </w:r>
    </w:p>
    <w:p w14:paraId="46FC82BD" w14:textId="5BADE3CB" w:rsidR="00A3776B" w:rsidRDefault="00A3776B" w:rsidP="00BC7D22">
      <w:pPr>
        <w:shd w:val="clear" w:color="auto" w:fill="FFFFFF"/>
        <w:spacing w:line="240" w:lineRule="auto"/>
        <w:jc w:val="both"/>
        <w:rPr>
          <w:rFonts w:ascii="Times New Roman" w:eastAsia="Times New Roman" w:hAnsi="Times New Roman" w:cs="Times New Roman"/>
          <w:color w:val="000000"/>
          <w:sz w:val="24"/>
          <w:szCs w:val="24"/>
          <w:lang w:eastAsia="es-CO"/>
        </w:rPr>
      </w:pPr>
      <w:r w:rsidRPr="00BC7D22">
        <w:rPr>
          <w:rFonts w:ascii="Times New Roman" w:eastAsia="Times New Roman" w:hAnsi="Times New Roman" w:cs="Times New Roman"/>
          <w:color w:val="222222"/>
          <w:sz w:val="24"/>
          <w:szCs w:val="24"/>
          <w:lang w:eastAsia="es-CO"/>
        </w:rPr>
        <w:t>Con el fin de que cada </w:t>
      </w:r>
      <w:r w:rsidRPr="00BC7D22">
        <w:rPr>
          <w:rFonts w:ascii="Times New Roman" w:eastAsia="Times New Roman" w:hAnsi="Times New Roman" w:cs="Times New Roman"/>
          <w:color w:val="000000"/>
          <w:sz w:val="24"/>
          <w:szCs w:val="24"/>
          <w:lang w:eastAsia="es-CO"/>
        </w:rPr>
        <w:t>funcionario y colaborador, tenga claro el concepto, su importancia, las consecuencias y el procedimiento a seguir en caso de verse inmerso en un conflicto de interés dentro de la Secretaría Distrital de Ambiente.</w:t>
      </w:r>
    </w:p>
    <w:p w14:paraId="3908C0B5" w14:textId="1CA2FAAA" w:rsidR="00BC7D22" w:rsidRDefault="00BC7D22" w:rsidP="00BC7D22">
      <w:pPr>
        <w:shd w:val="clear" w:color="auto" w:fill="FFFFFF"/>
        <w:spacing w:line="240" w:lineRule="auto"/>
        <w:jc w:val="both"/>
        <w:rPr>
          <w:rFonts w:ascii="Times New Roman" w:eastAsia="Times New Roman" w:hAnsi="Times New Roman" w:cs="Times New Roman"/>
          <w:color w:val="000000"/>
          <w:sz w:val="24"/>
          <w:szCs w:val="24"/>
          <w:lang w:eastAsia="es-CO"/>
        </w:rPr>
      </w:pPr>
    </w:p>
    <w:p w14:paraId="0C2C7905" w14:textId="212B6EBD" w:rsidR="00BC7D22" w:rsidRDefault="00BC7D22" w:rsidP="00BC7D22">
      <w:pPr>
        <w:shd w:val="clear" w:color="auto" w:fill="FFFFFF"/>
        <w:spacing w:line="240" w:lineRule="auto"/>
        <w:jc w:val="both"/>
        <w:rPr>
          <w:rFonts w:ascii="Times New Roman" w:eastAsia="Times New Roman" w:hAnsi="Times New Roman" w:cs="Times New Roman"/>
          <w:color w:val="000000"/>
          <w:sz w:val="24"/>
          <w:szCs w:val="24"/>
          <w:lang w:eastAsia="es-CO"/>
        </w:rPr>
      </w:pPr>
    </w:p>
    <w:p w14:paraId="1A440BCC" w14:textId="77777777" w:rsidR="00BC7D22" w:rsidRPr="00BC7D22" w:rsidRDefault="00BC7D22" w:rsidP="00BC7D22">
      <w:pPr>
        <w:shd w:val="clear" w:color="auto" w:fill="FFFFFF"/>
        <w:spacing w:line="240" w:lineRule="auto"/>
        <w:jc w:val="both"/>
        <w:rPr>
          <w:rFonts w:ascii="Times New Roman" w:eastAsia="Times New Roman" w:hAnsi="Times New Roman" w:cs="Times New Roman"/>
          <w:color w:val="000000"/>
          <w:sz w:val="24"/>
          <w:szCs w:val="24"/>
          <w:lang w:eastAsia="es-CO"/>
        </w:rPr>
      </w:pPr>
    </w:p>
    <w:p w14:paraId="3EB32D53" w14:textId="6423F35E" w:rsidR="00A3776B" w:rsidRPr="00BC7D22" w:rsidRDefault="00A3776B" w:rsidP="000C6178">
      <w:pPr>
        <w:pStyle w:val="Prrafodelista"/>
        <w:numPr>
          <w:ilvl w:val="0"/>
          <w:numId w:val="228"/>
        </w:numPr>
      </w:pPr>
      <w:bookmarkStart w:id="451" w:name="_Toc62493246"/>
      <w:r w:rsidRPr="00BC7D22">
        <w:rPr>
          <w:rFonts w:ascii="Times New Roman" w:hAnsi="Times New Roman" w:cs="Times New Roman"/>
          <w:b/>
          <w:bCs/>
          <w:sz w:val="28"/>
          <w:szCs w:val="28"/>
          <w:lang w:eastAsia="es-CO"/>
        </w:rPr>
        <w:lastRenderedPageBreak/>
        <w:t>Elaborar Regulaciones y Normas ambientales.</w:t>
      </w:r>
      <w:bookmarkEnd w:id="451"/>
    </w:p>
    <w:p w14:paraId="486ACF9A" w14:textId="6D4B59C7" w:rsidR="00A3776B" w:rsidRDefault="00A3776B" w:rsidP="00A3776B">
      <w:pPr>
        <w:spacing w:line="240" w:lineRule="auto"/>
        <w:jc w:val="both"/>
        <w:rPr>
          <w:rFonts w:ascii="Times New Roman" w:hAnsi="Times New Roman" w:cs="Times New Roman"/>
        </w:rPr>
      </w:pPr>
      <w:r w:rsidRPr="00883B87">
        <w:rPr>
          <w:rFonts w:ascii="Times New Roman" w:hAnsi="Times New Roman" w:cs="Times New Roman"/>
        </w:rPr>
        <w:t xml:space="preserve">Para la vigencia 2020, el equipo de regulación normativa apoyó la elaboración y/o revisión de los siguientes proyectos de acto administrativo: </w:t>
      </w:r>
    </w:p>
    <w:p w14:paraId="7EC02206" w14:textId="503EFD8F" w:rsidR="00BC7D22" w:rsidRDefault="00BC7D22" w:rsidP="00BC7D22">
      <w:pPr>
        <w:pStyle w:val="Descripcin"/>
      </w:pPr>
      <w:bookmarkStart w:id="452" w:name="_Toc62807023"/>
      <w:r>
        <w:t xml:space="preserve">Tabla </w:t>
      </w:r>
      <w:r>
        <w:fldChar w:fldCharType="begin"/>
      </w:r>
      <w:r>
        <w:instrText xml:space="preserve"> SEQ Tabla \* ARABIC </w:instrText>
      </w:r>
      <w:r>
        <w:fldChar w:fldCharType="separate"/>
      </w:r>
      <w:r w:rsidR="00FA2513">
        <w:rPr>
          <w:noProof/>
        </w:rPr>
        <w:t>99</w:t>
      </w:r>
      <w:r>
        <w:fldChar w:fldCharType="end"/>
      </w:r>
      <w:r>
        <w:t xml:space="preserve">: </w:t>
      </w:r>
      <w:r w:rsidRPr="00BC7D22">
        <w:t>Relación de elaboración y/o revisión de proyectos de Decreto. DLA</w:t>
      </w:r>
      <w:bookmarkEnd w:id="452"/>
    </w:p>
    <w:p w14:paraId="71548185" w14:textId="77777777" w:rsidR="00BC7D22" w:rsidRPr="00BC7D22" w:rsidRDefault="00BC7D22" w:rsidP="00BC7D22">
      <w:pPr>
        <w:rPr>
          <w:lang w:val="es-ES" w:eastAsia="en-US"/>
        </w:rPr>
      </w:pPr>
    </w:p>
    <w:tbl>
      <w:tblPr>
        <w:tblStyle w:val="Tablaconcuadrcula5oscura-nfasis6"/>
        <w:tblW w:w="0" w:type="auto"/>
        <w:tblLook w:val="04A0" w:firstRow="1" w:lastRow="0" w:firstColumn="1" w:lastColumn="0" w:noHBand="0" w:noVBand="1"/>
      </w:tblPr>
      <w:tblGrid>
        <w:gridCol w:w="2405"/>
        <w:gridCol w:w="6379"/>
      </w:tblGrid>
      <w:tr w:rsidR="00A3776B" w:rsidRPr="004C4463" w14:paraId="1F7885C3" w14:textId="77777777" w:rsidTr="006634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4AB2D13" w14:textId="77777777" w:rsidR="00A3776B" w:rsidRPr="004C4463" w:rsidRDefault="00A3776B" w:rsidP="00A3776B">
            <w:pPr>
              <w:spacing w:line="240" w:lineRule="auto"/>
              <w:jc w:val="center"/>
              <w:rPr>
                <w:rFonts w:ascii="Times New Roman" w:hAnsi="Times New Roman" w:cs="Times New Roman"/>
                <w:b w:val="0"/>
                <w:bCs w:val="0"/>
                <w:sz w:val="20"/>
                <w:szCs w:val="20"/>
              </w:rPr>
            </w:pPr>
            <w:r w:rsidRPr="004C4463">
              <w:rPr>
                <w:rFonts w:ascii="Times New Roman" w:hAnsi="Times New Roman" w:cs="Times New Roman"/>
                <w:b w:val="0"/>
                <w:bCs w:val="0"/>
                <w:sz w:val="20"/>
                <w:szCs w:val="20"/>
              </w:rPr>
              <w:t xml:space="preserve">TIPO </w:t>
            </w:r>
          </w:p>
        </w:tc>
        <w:tc>
          <w:tcPr>
            <w:tcW w:w="6379" w:type="dxa"/>
          </w:tcPr>
          <w:p w14:paraId="75ECFB7B" w14:textId="77777777" w:rsidR="00A3776B" w:rsidRPr="004C4463" w:rsidRDefault="00A3776B" w:rsidP="00A377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4C4463">
              <w:rPr>
                <w:rFonts w:ascii="Times New Roman" w:hAnsi="Times New Roman" w:cs="Times New Roman"/>
                <w:b w:val="0"/>
                <w:bCs w:val="0"/>
                <w:sz w:val="20"/>
                <w:szCs w:val="20"/>
              </w:rPr>
              <w:t>OBJETO</w:t>
            </w:r>
          </w:p>
        </w:tc>
      </w:tr>
      <w:tr w:rsidR="00A3776B" w:rsidRPr="004C4463" w14:paraId="3D4431A2"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DB048DA" w14:textId="77777777" w:rsidR="00A3776B" w:rsidRPr="004C4463" w:rsidRDefault="00A3776B" w:rsidP="00A3776B">
            <w:pPr>
              <w:spacing w:line="240" w:lineRule="auto"/>
              <w:rPr>
                <w:rFonts w:ascii="Times New Roman" w:hAnsi="Times New Roman" w:cs="Times New Roman"/>
                <w:b w:val="0"/>
                <w:bCs w:val="0"/>
                <w:sz w:val="20"/>
                <w:szCs w:val="20"/>
              </w:rPr>
            </w:pPr>
            <w:r w:rsidRPr="004C4463">
              <w:rPr>
                <w:rFonts w:ascii="Times New Roman" w:hAnsi="Times New Roman" w:cs="Times New Roman"/>
                <w:b w:val="0"/>
                <w:bCs w:val="0"/>
                <w:sz w:val="20"/>
                <w:szCs w:val="20"/>
              </w:rPr>
              <w:t>Decreto 330 del 2020</w:t>
            </w:r>
          </w:p>
        </w:tc>
        <w:tc>
          <w:tcPr>
            <w:tcW w:w="6379" w:type="dxa"/>
          </w:tcPr>
          <w:p w14:paraId="1EE7CA2F" w14:textId="31FA6041"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 xml:space="preserve">“Por el cual se regula el programa de reasentamiento de familias por encontrarse en condiciones de alto riesgo no mitigables en el Distrito Capital y se dictan otras disposiciones”  </w:t>
            </w:r>
          </w:p>
        </w:tc>
      </w:tr>
      <w:tr w:rsidR="00A3776B" w:rsidRPr="004C4463" w14:paraId="056E4CE4" w14:textId="77777777" w:rsidTr="006634B1">
        <w:tc>
          <w:tcPr>
            <w:cnfStyle w:val="001000000000" w:firstRow="0" w:lastRow="0" w:firstColumn="1" w:lastColumn="0" w:oddVBand="0" w:evenVBand="0" w:oddHBand="0" w:evenHBand="0" w:firstRowFirstColumn="0" w:firstRowLastColumn="0" w:lastRowFirstColumn="0" w:lastRowLastColumn="0"/>
            <w:tcW w:w="2405" w:type="dxa"/>
          </w:tcPr>
          <w:p w14:paraId="7C30F568"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Decreto 321 del 2020</w:t>
            </w:r>
          </w:p>
        </w:tc>
        <w:tc>
          <w:tcPr>
            <w:tcW w:w="6379" w:type="dxa"/>
          </w:tcPr>
          <w:p w14:paraId="7D4383A6" w14:textId="70561898"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 xml:space="preserve">"Por </w:t>
            </w:r>
            <w:r w:rsidR="00BC7D22">
              <w:rPr>
                <w:rFonts w:ascii="Times New Roman" w:hAnsi="Times New Roman" w:cs="Times New Roman"/>
                <w:sz w:val="20"/>
                <w:szCs w:val="20"/>
              </w:rPr>
              <w:t>m</w:t>
            </w:r>
            <w:r w:rsidRPr="004C4463">
              <w:rPr>
                <w:rFonts w:ascii="Times New Roman" w:hAnsi="Times New Roman" w:cs="Times New Roman"/>
                <w:sz w:val="20"/>
                <w:szCs w:val="20"/>
              </w:rPr>
              <w:t>edio del cual se adiciona el “Capitulo transitorio Disposiciones sobre autorización de eventos culturales, recreativos y deportivos en contexto de la pandemia generada por el COVID- 19" al Decreto Distrital 599 de 2013 “Por el cual se establecen los requisitos para el registro, la evaluación y la expedición de la autorización para la realización de las</w:t>
            </w:r>
          </w:p>
          <w:p w14:paraId="221E74A9" w14:textId="77777777"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actividades de aglomeración de público en el Distrito Capital, a través del Sisterna Único de Gestión para el Registro, Evaluación y Autorización de Actividades de Aglomeración de Público en el Distrito Capital —SUGA y se dictan otras disposiciones"</w:t>
            </w:r>
          </w:p>
        </w:tc>
      </w:tr>
      <w:tr w:rsidR="00A3776B" w:rsidRPr="004C4463" w14:paraId="25F58617"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38883F7"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Decreto 311 de 2020</w:t>
            </w:r>
          </w:p>
        </w:tc>
        <w:tc>
          <w:tcPr>
            <w:tcW w:w="6379" w:type="dxa"/>
          </w:tcPr>
          <w:p w14:paraId="573BA353"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medio del cual se adiciona el "Capítulo transitorio Disposiciones sobre autorización de eventos culturales, recreativos y deportivos en contexto de la pandemia generada por el CO VID- 19" al Decreto Distrital 599 de 2013 'Por el cual se establecen los requisitos para el registro, la evaluación y la expedición de la autorización para la realización de las actividades de aglomeración de público en el Distrito Capital, a (raves del Sistema Único de Gestión para el Registro, Evaluación y Autorización de Actividades de Aglomeración de Público en el Distrito Capital —SUGA y se dictan otras disposiciones"</w:t>
            </w:r>
          </w:p>
        </w:tc>
      </w:tr>
      <w:tr w:rsidR="00A3776B" w:rsidRPr="004C4463" w14:paraId="7A5E7E59" w14:textId="77777777" w:rsidTr="006634B1">
        <w:tc>
          <w:tcPr>
            <w:cnfStyle w:val="001000000000" w:firstRow="0" w:lastRow="0" w:firstColumn="1" w:lastColumn="0" w:oddVBand="0" w:evenVBand="0" w:oddHBand="0" w:evenHBand="0" w:firstRowFirstColumn="0" w:firstRowLastColumn="0" w:lastRowFirstColumn="0" w:lastRowLastColumn="0"/>
            <w:tcW w:w="2405" w:type="dxa"/>
          </w:tcPr>
          <w:p w14:paraId="5725D926"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Proyecto de Decreto</w:t>
            </w:r>
          </w:p>
        </w:tc>
        <w:tc>
          <w:tcPr>
            <w:tcW w:w="6379" w:type="dxa"/>
          </w:tcPr>
          <w:p w14:paraId="62087ADE" w14:textId="77777777"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medio del cual se establecen medidas para reducir progresivamente el consumo de plásticos de un solo uso en las Entidades del Distrito Capital, se restringe el ingreso y uso de dichos elementos a las Áreas Ambientales Administradas por la Secretaría Distrital de Ambiente y se adoptan otras determinaciones"</w:t>
            </w:r>
          </w:p>
        </w:tc>
      </w:tr>
      <w:tr w:rsidR="00A3776B" w:rsidRPr="004C4463" w14:paraId="7716EB6C"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6220529" w14:textId="77777777" w:rsidR="00A3776B" w:rsidRPr="004C4463" w:rsidRDefault="00A3776B" w:rsidP="00A3776B">
            <w:pPr>
              <w:spacing w:line="240" w:lineRule="auto"/>
              <w:rPr>
                <w:rFonts w:ascii="Times New Roman" w:hAnsi="Times New Roman" w:cs="Times New Roman"/>
                <w:b w:val="0"/>
                <w:bCs w:val="0"/>
                <w:sz w:val="20"/>
                <w:szCs w:val="20"/>
              </w:rPr>
            </w:pPr>
            <w:r w:rsidRPr="004C4463">
              <w:rPr>
                <w:rFonts w:ascii="Times New Roman" w:hAnsi="Times New Roman" w:cs="Times New Roman"/>
                <w:b w:val="0"/>
                <w:bCs w:val="0"/>
                <w:sz w:val="20"/>
                <w:szCs w:val="20"/>
              </w:rPr>
              <w:t xml:space="preserve">Proyecto Decreto </w:t>
            </w:r>
          </w:p>
        </w:tc>
        <w:tc>
          <w:tcPr>
            <w:tcW w:w="6379" w:type="dxa"/>
          </w:tcPr>
          <w:p w14:paraId="322CADDE"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medio del cual se imparten lineamientos para el sistema de micromovilidad de uso compartido y se dictan otras disposiciones”</w:t>
            </w:r>
          </w:p>
        </w:tc>
      </w:tr>
      <w:tr w:rsidR="00A3776B" w:rsidRPr="004C4463" w14:paraId="60052844" w14:textId="77777777" w:rsidTr="006634B1">
        <w:tc>
          <w:tcPr>
            <w:cnfStyle w:val="001000000000" w:firstRow="0" w:lastRow="0" w:firstColumn="1" w:lastColumn="0" w:oddVBand="0" w:evenVBand="0" w:oddHBand="0" w:evenHBand="0" w:firstRowFirstColumn="0" w:firstRowLastColumn="0" w:lastRowFirstColumn="0" w:lastRowLastColumn="0"/>
            <w:tcW w:w="2405" w:type="dxa"/>
          </w:tcPr>
          <w:p w14:paraId="45527CE7"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Proyecto de Decreto</w:t>
            </w:r>
          </w:p>
        </w:tc>
        <w:tc>
          <w:tcPr>
            <w:tcW w:w="6379" w:type="dxa"/>
          </w:tcPr>
          <w:p w14:paraId="088E8EB3" w14:textId="77777777"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medio del cual se modifica el artículo 13 del Decreto 815 de 2017 " mediante el cual se establecen los lineamientos para la formulación e implementación de los instrumentos operativos de planeación ambiental del Distrito PACA, PAL y PIGA, y se dictan otras disposiciones"</w:t>
            </w:r>
          </w:p>
        </w:tc>
      </w:tr>
      <w:tr w:rsidR="00A3776B" w:rsidRPr="004C4463" w14:paraId="44ABC1F4"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E69E3B"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Proyecto de Decreto</w:t>
            </w:r>
          </w:p>
        </w:tc>
        <w:tc>
          <w:tcPr>
            <w:tcW w:w="6379" w:type="dxa"/>
          </w:tcPr>
          <w:p w14:paraId="6A511BFE"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medio del cual se adoptan medidas transitorias para el desarrollo y la autorización de actividades de exhibición cinematográfica y espectáculos públicos de las artes escénicas realizadas en autocines, auto eventos, salas de cine, teatros y otras infraestructuras de las artes escénicas; y de actividades físicas, recreativas y deportivas, como mecanismo de reactivación social y económica en el Distrito Capital, y se dictan otras disposiciones”</w:t>
            </w:r>
          </w:p>
        </w:tc>
      </w:tr>
      <w:tr w:rsidR="00A3776B" w:rsidRPr="004C4463" w14:paraId="4A3A7918" w14:textId="77777777" w:rsidTr="006634B1">
        <w:tc>
          <w:tcPr>
            <w:cnfStyle w:val="001000000000" w:firstRow="0" w:lastRow="0" w:firstColumn="1" w:lastColumn="0" w:oddVBand="0" w:evenVBand="0" w:oddHBand="0" w:evenHBand="0" w:firstRowFirstColumn="0" w:firstRowLastColumn="0" w:lastRowFirstColumn="0" w:lastRowLastColumn="0"/>
            <w:tcW w:w="2405" w:type="dxa"/>
          </w:tcPr>
          <w:p w14:paraId="0C3C8FF3"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lastRenderedPageBreak/>
              <w:t>Resolución 02760 del  17 de diciembre del 2020</w:t>
            </w:r>
          </w:p>
        </w:tc>
        <w:tc>
          <w:tcPr>
            <w:tcW w:w="6379" w:type="dxa"/>
          </w:tcPr>
          <w:p w14:paraId="0A6B1CBF" w14:textId="77777777"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 xml:space="preserve">“Por el cual se prohíbe le ingreso de  elementos plásticos de un solo uso en las áreas de interés ambiental administradas exclusivamente por la Secretaría Distrital de Ambiente” </w:t>
            </w:r>
          </w:p>
        </w:tc>
      </w:tr>
      <w:tr w:rsidR="00A3776B" w:rsidRPr="004C4463" w14:paraId="46E004B6"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445FEA"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 xml:space="preserve">Proyecto de resolución </w:t>
            </w:r>
          </w:p>
        </w:tc>
        <w:tc>
          <w:tcPr>
            <w:tcW w:w="6379" w:type="dxa"/>
          </w:tcPr>
          <w:p w14:paraId="1A2077D1"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la cual se prohíbe el ingreso de elementos plásticos de un solo uso en las Áreas de Interés Ambiental administradas exclusivamente por la Secretaría Distrital de Ambiente”</w:t>
            </w:r>
          </w:p>
          <w:p w14:paraId="6AA13E4D"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A3776B" w:rsidRPr="004C4463" w14:paraId="01C2E70F" w14:textId="77777777" w:rsidTr="006634B1">
        <w:tc>
          <w:tcPr>
            <w:cnfStyle w:val="001000000000" w:firstRow="0" w:lastRow="0" w:firstColumn="1" w:lastColumn="0" w:oddVBand="0" w:evenVBand="0" w:oddHBand="0" w:evenHBand="0" w:firstRowFirstColumn="0" w:firstRowLastColumn="0" w:lastRowFirstColumn="0" w:lastRowLastColumn="0"/>
            <w:tcW w:w="2405" w:type="dxa"/>
          </w:tcPr>
          <w:p w14:paraId="1B2193CF"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Proyecto de resolución</w:t>
            </w:r>
          </w:p>
        </w:tc>
        <w:tc>
          <w:tcPr>
            <w:tcW w:w="6379" w:type="dxa"/>
          </w:tcPr>
          <w:p w14:paraId="72302FEF" w14:textId="77777777"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la cual se establece el listado de plásticos de un solo uso restringidos en el Distrito Capital”.</w:t>
            </w:r>
          </w:p>
          <w:p w14:paraId="3DABC575" w14:textId="77777777"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A3776B" w:rsidRPr="004C4463" w14:paraId="1BCDE153"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D26DDDA"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Proyecto de resolución</w:t>
            </w:r>
          </w:p>
        </w:tc>
        <w:tc>
          <w:tcPr>
            <w:tcW w:w="6379" w:type="dxa"/>
          </w:tcPr>
          <w:p w14:paraId="4719BEE7"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la cual se adopta el listado de elementos plásticos de un solo uso”</w:t>
            </w:r>
          </w:p>
          <w:p w14:paraId="41BD7212"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A3776B" w:rsidRPr="004C4463" w14:paraId="48DDCA84" w14:textId="77777777" w:rsidTr="006634B1">
        <w:tc>
          <w:tcPr>
            <w:cnfStyle w:val="001000000000" w:firstRow="0" w:lastRow="0" w:firstColumn="1" w:lastColumn="0" w:oddVBand="0" w:evenVBand="0" w:oddHBand="0" w:evenHBand="0" w:firstRowFirstColumn="0" w:firstRowLastColumn="0" w:lastRowFirstColumn="0" w:lastRowLastColumn="0"/>
            <w:tcW w:w="2405" w:type="dxa"/>
          </w:tcPr>
          <w:p w14:paraId="4449FD40"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Proyecto de resolución</w:t>
            </w:r>
          </w:p>
        </w:tc>
        <w:tc>
          <w:tcPr>
            <w:tcW w:w="6379" w:type="dxa"/>
          </w:tcPr>
          <w:p w14:paraId="658560C1" w14:textId="77777777"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la cual se modifica la Resolución 1039 de 2002 y se realiza una actualización de los criterios ambientales para la asignación de cupos de Publicidad Exterior Visual en vehículos de transporte público de pasajeros"</w:t>
            </w:r>
          </w:p>
        </w:tc>
      </w:tr>
      <w:tr w:rsidR="00A3776B" w:rsidRPr="004C4463" w14:paraId="062B62EC"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FAF1433"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Proyecto de resolución</w:t>
            </w:r>
          </w:p>
        </w:tc>
        <w:tc>
          <w:tcPr>
            <w:tcW w:w="6379" w:type="dxa"/>
          </w:tcPr>
          <w:p w14:paraId="7AA6D818"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“Por la cual se modifica el grupo de trabajo interno del Laboratorio Ambiental de la Secretaría Distrital de Ambiente y se dictan otras disposiciones.”</w:t>
            </w:r>
          </w:p>
          <w:p w14:paraId="6DBCFC63"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bl>
    <w:p w14:paraId="497E9C13" w14:textId="605F1ADF" w:rsidR="00A3776B" w:rsidRPr="00BC7D22" w:rsidRDefault="00BC7D22" w:rsidP="00A3776B">
      <w:pPr>
        <w:spacing w:after="0" w:line="240" w:lineRule="auto"/>
        <w:jc w:val="center"/>
        <w:rPr>
          <w:rFonts w:ascii="Times New Roman" w:hAnsi="Times New Roman" w:cs="Times New Roman"/>
          <w:bCs/>
          <w:sz w:val="20"/>
          <w:szCs w:val="20"/>
          <w:lang w:val="es-ES"/>
        </w:rPr>
      </w:pPr>
      <w:r w:rsidRPr="00BC7D22">
        <w:rPr>
          <w:rFonts w:ascii="Times New Roman" w:hAnsi="Times New Roman" w:cs="Times New Roman"/>
          <w:bCs/>
          <w:sz w:val="20"/>
          <w:szCs w:val="20"/>
          <w:lang w:val="es-ES"/>
        </w:rPr>
        <w:t xml:space="preserve">Fuente: </w:t>
      </w:r>
      <w:r w:rsidR="00A3776B" w:rsidRPr="00BC7D22">
        <w:rPr>
          <w:rFonts w:ascii="Times New Roman" w:hAnsi="Times New Roman" w:cs="Times New Roman"/>
          <w:bCs/>
          <w:sz w:val="20"/>
          <w:szCs w:val="20"/>
          <w:lang w:val="es-ES"/>
        </w:rPr>
        <w:t xml:space="preserve">DLA </w:t>
      </w:r>
      <w:r w:rsidRPr="00BC7D22">
        <w:rPr>
          <w:rFonts w:ascii="Times New Roman" w:hAnsi="Times New Roman" w:cs="Times New Roman"/>
          <w:bCs/>
          <w:sz w:val="20"/>
          <w:szCs w:val="20"/>
          <w:lang w:val="es-ES"/>
        </w:rPr>
        <w:t>- SDA</w:t>
      </w:r>
    </w:p>
    <w:p w14:paraId="1936626A" w14:textId="77777777" w:rsidR="00A3776B" w:rsidRPr="00883B87" w:rsidRDefault="00A3776B" w:rsidP="00A3776B">
      <w:pPr>
        <w:spacing w:line="240" w:lineRule="auto"/>
        <w:jc w:val="both"/>
        <w:rPr>
          <w:rFonts w:ascii="Times New Roman" w:hAnsi="Times New Roman" w:cs="Times New Roman"/>
          <w:lang w:val="es-ES"/>
        </w:rPr>
      </w:pPr>
    </w:p>
    <w:p w14:paraId="566A4A5B" w14:textId="77777777" w:rsidR="00A3776B" w:rsidRPr="00BC7D22" w:rsidRDefault="00A3776B" w:rsidP="00BC7D22">
      <w:pPr>
        <w:spacing w:after="0" w:line="240" w:lineRule="auto"/>
        <w:jc w:val="both"/>
        <w:rPr>
          <w:rFonts w:ascii="Times New Roman" w:hAnsi="Times New Roman" w:cs="Times New Roman"/>
          <w:sz w:val="24"/>
          <w:szCs w:val="24"/>
          <w:lang w:val="es-ES"/>
        </w:rPr>
      </w:pPr>
      <w:r w:rsidRPr="00BC7D22">
        <w:rPr>
          <w:rFonts w:ascii="Times New Roman" w:hAnsi="Times New Roman" w:cs="Times New Roman"/>
          <w:sz w:val="24"/>
          <w:szCs w:val="24"/>
          <w:lang w:val="es-ES"/>
        </w:rPr>
        <w:t xml:space="preserve">De los actos administrativos expedidos se generó el siguiente impacto o benéfico:  </w:t>
      </w:r>
    </w:p>
    <w:p w14:paraId="46B37AB2" w14:textId="77777777" w:rsidR="00A3776B" w:rsidRPr="00BC7D22" w:rsidRDefault="00A3776B" w:rsidP="00BC7D22">
      <w:pPr>
        <w:spacing w:after="0" w:line="240" w:lineRule="auto"/>
        <w:jc w:val="both"/>
        <w:rPr>
          <w:rFonts w:ascii="Times New Roman" w:hAnsi="Times New Roman" w:cs="Times New Roman"/>
          <w:color w:val="000000" w:themeColor="text1"/>
          <w:sz w:val="24"/>
          <w:szCs w:val="24"/>
          <w:shd w:val="clear" w:color="auto" w:fill="FFFFFF"/>
        </w:rPr>
      </w:pPr>
      <w:r w:rsidRPr="00BC7D22">
        <w:rPr>
          <w:rFonts w:ascii="Times New Roman" w:hAnsi="Times New Roman" w:cs="Times New Roman"/>
          <w:sz w:val="24"/>
          <w:szCs w:val="24"/>
        </w:rPr>
        <w:t xml:space="preserve">Resolución 02760 del  17 de diciembre del 2020 “Por el cual se prohíbe le ingreso de  elementos plásticos de un solo uso en las áreas de interés ambiental administradas exclusivamente por la Secretaría Distrital de Ambiente”, Proyecto de Decreto "Por medio del cual se establecen medidas para reducir progresivamente el consumo de plásticos de un solo uso en las Entidades del Distrito Capital, se restringe el ingreso y uso de dichos elementos a las Áreas Ambientales Administradas por la Secretaría Distrital de Ambiente y se adoptan otras determinaciones", y Proyecto de Resolución “Por la cual se establece el listado de plásticos de un solo uso restringidos en el Distrito Capital”, se resalta que dentro de los puntos críticos que se lograron identificar respecto de la contaminación generada en el Distrito Capital, uno de los que especialmente contribuye es la generación de residuos sólidos y ésta en gran medida se ve influenciada por el alto consumo de elementos plásticos de un solo uso, que es fortalecido por la adquisición y utilización al interior de las Entidades Distritales, por ello, en primera medida, sí uno de los mayores consumidores que es el Distrito Capital, realiza un cambio orientado a la reducción progresiva, esto traerá como consecuencia que el mercado ajuste su oferta a elementos que sean amigables con el medio ambiente y por ende se disminuya la contaminación. </w:t>
      </w:r>
    </w:p>
    <w:p w14:paraId="6E76DF3E" w14:textId="77777777" w:rsidR="00A3776B" w:rsidRPr="00BC7D22" w:rsidRDefault="00A3776B" w:rsidP="00BC7D22">
      <w:pPr>
        <w:spacing w:after="0" w:line="240" w:lineRule="auto"/>
        <w:jc w:val="both"/>
        <w:rPr>
          <w:rFonts w:ascii="Times New Roman" w:hAnsi="Times New Roman" w:cs="Times New Roman"/>
          <w:sz w:val="24"/>
          <w:szCs w:val="24"/>
          <w:shd w:val="clear" w:color="auto" w:fill="FFFFFF"/>
        </w:rPr>
      </w:pPr>
    </w:p>
    <w:p w14:paraId="615F52E5" w14:textId="77777777" w:rsidR="00A3776B" w:rsidRPr="00BC7D22" w:rsidRDefault="00A3776B" w:rsidP="00BC7D22">
      <w:pPr>
        <w:spacing w:after="0" w:line="240" w:lineRule="auto"/>
        <w:jc w:val="both"/>
        <w:rPr>
          <w:rFonts w:ascii="Times New Roman" w:hAnsi="Times New Roman" w:cs="Times New Roman"/>
          <w:sz w:val="24"/>
          <w:szCs w:val="24"/>
        </w:rPr>
      </w:pPr>
      <w:r w:rsidRPr="00BC7D22">
        <w:rPr>
          <w:rFonts w:ascii="Times New Roman" w:hAnsi="Times New Roman" w:cs="Times New Roman"/>
          <w:bCs/>
          <w:sz w:val="24"/>
          <w:szCs w:val="24"/>
        </w:rPr>
        <w:t xml:space="preserve">Aunado a esto, la generación total de residuos en las Entidades Distritales desde el año 2008 al 2019, se concentra en su mayoría en papel, cartón y orgánicos, aun así </w:t>
      </w:r>
      <w:r w:rsidRPr="00BC7D22">
        <w:rPr>
          <w:rFonts w:ascii="Times New Roman" w:hAnsi="Times New Roman" w:cs="Times New Roman"/>
          <w:sz w:val="24"/>
          <w:szCs w:val="24"/>
        </w:rPr>
        <w:t xml:space="preserve">aunque se ha mantenido una tendencia de generación de residuos similar en términos de cantidades producidas; siendo los de papel, orgánicos y cartón los más abundantes, se logró observar </w:t>
      </w:r>
      <w:r w:rsidRPr="00BC7D22">
        <w:rPr>
          <w:rFonts w:ascii="Times New Roman" w:hAnsi="Times New Roman" w:cs="Times New Roman"/>
          <w:sz w:val="24"/>
          <w:szCs w:val="24"/>
        </w:rPr>
        <w:lastRenderedPageBreak/>
        <w:t xml:space="preserve">que al pasar los años las Entidades, van aumentando la generación de residuos en el plástico, vidrio, papel, orgánico y cartón; por ello, resulta indispensable adelantar acciones normativas permitan controlar dichos aumentos, razón por la cual, la Secretaría Distrital de Ambiente viene trabajando en la desarrollo de un Decreto Distrital y dos Resoluciones que permitan gestionar de manera óptima la reducción progresiva de los elementos plásticos de un solo uso.   </w:t>
      </w:r>
    </w:p>
    <w:p w14:paraId="20FC0152" w14:textId="77777777" w:rsidR="00A3776B" w:rsidRPr="00BC7D22" w:rsidRDefault="00A3776B" w:rsidP="00BC7D22">
      <w:pPr>
        <w:spacing w:after="0" w:line="240" w:lineRule="auto"/>
        <w:jc w:val="both"/>
        <w:rPr>
          <w:rFonts w:ascii="Times New Roman" w:hAnsi="Times New Roman" w:cs="Times New Roman"/>
          <w:sz w:val="24"/>
          <w:szCs w:val="24"/>
        </w:rPr>
      </w:pPr>
    </w:p>
    <w:p w14:paraId="7ECB705D" w14:textId="77777777" w:rsidR="00A3776B" w:rsidRPr="00BC7D22" w:rsidRDefault="00A3776B" w:rsidP="00BC7D22">
      <w:pPr>
        <w:spacing w:after="0" w:line="240" w:lineRule="auto"/>
        <w:jc w:val="both"/>
        <w:rPr>
          <w:rFonts w:ascii="Times New Roman" w:eastAsia="Arial" w:hAnsi="Times New Roman" w:cs="Times New Roman"/>
          <w:sz w:val="24"/>
          <w:szCs w:val="24"/>
        </w:rPr>
      </w:pPr>
      <w:r w:rsidRPr="00BC7D22">
        <w:rPr>
          <w:rFonts w:ascii="Times New Roman" w:eastAsia="Arial" w:hAnsi="Times New Roman" w:cs="Times New Roman"/>
          <w:sz w:val="24"/>
          <w:szCs w:val="24"/>
        </w:rPr>
        <w:t xml:space="preserve">Hay que mencionar que en el Distrito Capital tan sólo durante el año 2017 se compraron en promedio 432.682 unidades de los elementos de un solo uso o desechables consultados, es decir, se gastaron en promedio para $248.166.005 en la adquisición de dichos elementos. Resulta relevante tener presente que el Consorcio NCU-UAESP, a través del documento denominado </w:t>
      </w:r>
      <w:r w:rsidRPr="00BC7D22">
        <w:rPr>
          <w:rFonts w:ascii="Times New Roman" w:eastAsia="Arial" w:hAnsi="Times New Roman" w:cs="Times New Roman"/>
          <w:i/>
          <w:sz w:val="24"/>
          <w:szCs w:val="24"/>
        </w:rPr>
        <w:t>Informe No.2- Informe del proceso de caracterización y categorización de residuos en Bogotá Distrito Capital</w:t>
      </w:r>
      <w:r w:rsidRPr="00BC7D22">
        <w:rPr>
          <w:rStyle w:val="Ttulo2Car"/>
          <w:rFonts w:ascii="Times New Roman" w:eastAsia="Arial" w:hAnsi="Times New Roman" w:cs="Times New Roman"/>
          <w:i/>
          <w:sz w:val="24"/>
          <w:szCs w:val="24"/>
        </w:rPr>
        <w:footnoteReference w:id="5"/>
      </w:r>
      <w:r w:rsidRPr="00BC7D22">
        <w:rPr>
          <w:rFonts w:ascii="Times New Roman" w:eastAsia="Arial" w:hAnsi="Times New Roman" w:cs="Times New Roman"/>
          <w:sz w:val="24"/>
          <w:szCs w:val="24"/>
        </w:rPr>
        <w:t>, señaló:</w:t>
      </w:r>
    </w:p>
    <w:p w14:paraId="5DA2AE39" w14:textId="77777777" w:rsidR="00A3776B" w:rsidRPr="00BC7D22" w:rsidRDefault="00A3776B" w:rsidP="00BC7D22">
      <w:pPr>
        <w:spacing w:after="0" w:line="240" w:lineRule="auto"/>
        <w:jc w:val="both"/>
        <w:rPr>
          <w:rFonts w:ascii="Times New Roman" w:eastAsia="Arial" w:hAnsi="Times New Roman" w:cs="Times New Roman"/>
          <w:sz w:val="24"/>
          <w:szCs w:val="24"/>
        </w:rPr>
      </w:pPr>
    </w:p>
    <w:p w14:paraId="4502A616" w14:textId="77777777" w:rsidR="00A3776B" w:rsidRPr="00BC7D22" w:rsidRDefault="00A3776B" w:rsidP="00BC7D22">
      <w:pPr>
        <w:spacing w:after="0" w:line="240" w:lineRule="auto"/>
        <w:ind w:left="720"/>
        <w:jc w:val="both"/>
        <w:rPr>
          <w:rFonts w:ascii="Times New Roman" w:eastAsia="Arial" w:hAnsi="Times New Roman" w:cs="Times New Roman"/>
          <w:i/>
          <w:sz w:val="24"/>
          <w:szCs w:val="24"/>
        </w:rPr>
      </w:pPr>
      <w:r w:rsidRPr="00BC7D22">
        <w:rPr>
          <w:rFonts w:ascii="Times New Roman" w:eastAsia="Arial" w:hAnsi="Times New Roman" w:cs="Times New Roman"/>
          <w:i/>
          <w:sz w:val="24"/>
          <w:szCs w:val="24"/>
        </w:rPr>
        <w:t>“La generación marcada de residuos plásticos en la ciudad, evidencia entre otros la presencia de un modelo económico consumista, pues este material no solo facilita la vida de quien lo usa, sino que permite producir en masa productos más económicos que han sido diseñados para tener un ciclo de vida corto como los empaques de comida, vasos, platos, cubiertos, botellas (…)</w:t>
      </w:r>
    </w:p>
    <w:p w14:paraId="11AA6A9E" w14:textId="2942EF86" w:rsidR="00A3776B" w:rsidRPr="00BC7D22" w:rsidRDefault="00A3776B" w:rsidP="00BC7D22">
      <w:pPr>
        <w:spacing w:after="0" w:line="240" w:lineRule="auto"/>
        <w:ind w:left="720"/>
        <w:jc w:val="both"/>
        <w:rPr>
          <w:rFonts w:ascii="Times New Roman" w:eastAsia="Arial" w:hAnsi="Times New Roman" w:cs="Times New Roman"/>
          <w:sz w:val="24"/>
          <w:szCs w:val="24"/>
        </w:rPr>
      </w:pPr>
      <w:r w:rsidRPr="00BC7D22">
        <w:rPr>
          <w:rFonts w:ascii="Times New Roman" w:eastAsia="Arial" w:hAnsi="Times New Roman" w:cs="Times New Roman"/>
          <w:i/>
          <w:sz w:val="24"/>
          <w:szCs w:val="24"/>
        </w:rPr>
        <w:t>Es importante aclarar que, si bien este material aprovechable presenta una participación importante en la generación, la calidad encontrada y altos niveles de contaminación limitan significativamente su recuperación y aprovechamiento, pues la ausencia de procesos de separación en la fuente afecta el posterior uso y comercialización.”.</w:t>
      </w:r>
      <w:r w:rsidRPr="00BC7D22">
        <w:rPr>
          <w:rFonts w:ascii="Times New Roman" w:eastAsia="Arial" w:hAnsi="Times New Roman" w:cs="Times New Roman"/>
          <w:sz w:val="24"/>
          <w:szCs w:val="24"/>
        </w:rPr>
        <w:t xml:space="preserve"> </w:t>
      </w:r>
    </w:p>
    <w:p w14:paraId="07EBA041" w14:textId="77777777" w:rsidR="00BC7D22" w:rsidRPr="00BC7D22" w:rsidRDefault="00BC7D22" w:rsidP="00BC7D22">
      <w:pPr>
        <w:spacing w:after="0" w:line="240" w:lineRule="auto"/>
        <w:ind w:left="720"/>
        <w:jc w:val="both"/>
        <w:rPr>
          <w:rFonts w:ascii="Times New Roman" w:eastAsia="Arial" w:hAnsi="Times New Roman" w:cs="Times New Roman"/>
          <w:sz w:val="24"/>
          <w:szCs w:val="24"/>
        </w:rPr>
      </w:pPr>
    </w:p>
    <w:p w14:paraId="51C8F3F5" w14:textId="77777777" w:rsidR="00A3776B" w:rsidRPr="00BC7D22" w:rsidRDefault="00A3776B" w:rsidP="00BC7D22">
      <w:pPr>
        <w:spacing w:after="0" w:line="240" w:lineRule="auto"/>
        <w:jc w:val="both"/>
        <w:rPr>
          <w:rFonts w:ascii="Times New Roman" w:eastAsia="Arial" w:hAnsi="Times New Roman" w:cs="Times New Roman"/>
          <w:i/>
          <w:sz w:val="24"/>
          <w:szCs w:val="24"/>
        </w:rPr>
      </w:pPr>
      <w:r w:rsidRPr="00BC7D22">
        <w:rPr>
          <w:rFonts w:ascii="Times New Roman" w:eastAsia="Arial" w:hAnsi="Times New Roman" w:cs="Times New Roman"/>
          <w:sz w:val="24"/>
          <w:szCs w:val="24"/>
        </w:rPr>
        <w:t xml:space="preserve">De manera que, los actos normativos antes mencionadas tienden a concretar acciones para que los materiales utilizados en el Distrito Capital tengan ciclos de vida más extensos y a demás puedan ser efectivamente recuperados y aprovechados en lugar de generar mayor contaminación por residuos sólidos. </w:t>
      </w:r>
    </w:p>
    <w:p w14:paraId="2543DF90" w14:textId="77777777" w:rsidR="00A3776B" w:rsidRPr="00BC7D22" w:rsidRDefault="00A3776B" w:rsidP="00BC7D22">
      <w:pPr>
        <w:spacing w:after="0" w:line="240" w:lineRule="auto"/>
        <w:jc w:val="both"/>
        <w:rPr>
          <w:rFonts w:ascii="Times New Roman" w:hAnsi="Times New Roman" w:cs="Times New Roman"/>
          <w:color w:val="000000" w:themeColor="text1"/>
          <w:sz w:val="24"/>
          <w:szCs w:val="24"/>
          <w:shd w:val="clear" w:color="auto" w:fill="FFFFFF"/>
        </w:rPr>
      </w:pPr>
      <w:r w:rsidRPr="00BC7D22">
        <w:rPr>
          <w:rFonts w:ascii="Times New Roman" w:hAnsi="Times New Roman" w:cs="Times New Roman"/>
          <w:sz w:val="24"/>
          <w:szCs w:val="24"/>
        </w:rPr>
        <w:t xml:space="preserve">Cabe destacar que, con la prohibición de ingreso de elementos plásticos de un solo uso en las áreas de interés ambiental administradas exclusivamente por la Secretaría Distrital de Ambiente, a través de la Resolución 2760 de 2020, se pretende la concreción de acciones para la recuperación, protección, preservación y conservación de la integridad de los diversos ecosistemas y recursos naturales del Distrito Capital.     </w:t>
      </w:r>
    </w:p>
    <w:p w14:paraId="37E45DD2" w14:textId="77777777" w:rsidR="00A3776B" w:rsidRPr="00BC7D22" w:rsidRDefault="00A3776B" w:rsidP="00BC7D22">
      <w:pPr>
        <w:pStyle w:val="Prrafodelista"/>
        <w:spacing w:after="0" w:line="240" w:lineRule="auto"/>
        <w:ind w:left="1500"/>
        <w:jc w:val="both"/>
        <w:rPr>
          <w:rFonts w:ascii="Times New Roman" w:hAnsi="Times New Roman" w:cs="Times New Roman"/>
          <w:sz w:val="24"/>
          <w:szCs w:val="24"/>
          <w:lang w:eastAsia="es-CO"/>
        </w:rPr>
      </w:pPr>
      <w:r w:rsidRPr="00BC7D22">
        <w:rPr>
          <w:rFonts w:ascii="Times New Roman" w:hAnsi="Times New Roman" w:cs="Times New Roman"/>
          <w:sz w:val="24"/>
          <w:szCs w:val="24"/>
          <w:lang w:eastAsia="es-CO"/>
        </w:rPr>
        <w:t xml:space="preserve">  </w:t>
      </w:r>
    </w:p>
    <w:p w14:paraId="4EF01835" w14:textId="77777777" w:rsidR="00A3776B" w:rsidRPr="00BC7D22" w:rsidRDefault="00A3776B" w:rsidP="00BC7D22">
      <w:pPr>
        <w:spacing w:after="0" w:line="240" w:lineRule="auto"/>
        <w:jc w:val="both"/>
        <w:rPr>
          <w:rFonts w:ascii="Times New Roman" w:hAnsi="Times New Roman" w:cs="Times New Roman"/>
          <w:sz w:val="24"/>
          <w:szCs w:val="24"/>
          <w:lang w:val="es-ES"/>
        </w:rPr>
      </w:pPr>
      <w:r w:rsidRPr="00BC7D22">
        <w:rPr>
          <w:rFonts w:ascii="Times New Roman" w:hAnsi="Times New Roman" w:cs="Times New Roman"/>
          <w:sz w:val="24"/>
          <w:szCs w:val="24"/>
          <w:lang w:val="es-ES"/>
        </w:rPr>
        <w:t>Adicionalmente, se relacionan otros actos administrativos que también han generado impacto:</w:t>
      </w:r>
    </w:p>
    <w:p w14:paraId="6BDD77B4" w14:textId="77777777" w:rsidR="00A3776B" w:rsidRPr="00BC7D22" w:rsidRDefault="00A3776B" w:rsidP="000C6178">
      <w:pPr>
        <w:pStyle w:val="Prrafodelista"/>
        <w:numPr>
          <w:ilvl w:val="0"/>
          <w:numId w:val="216"/>
        </w:numPr>
        <w:shd w:val="clear" w:color="auto" w:fill="FFFFFF"/>
        <w:suppressAutoHyphens w:val="0"/>
        <w:spacing w:after="0" w:line="240" w:lineRule="auto"/>
        <w:contextualSpacing/>
        <w:jc w:val="both"/>
        <w:rPr>
          <w:rFonts w:ascii="Times New Roman" w:hAnsi="Times New Roman" w:cs="Times New Roman"/>
          <w:sz w:val="24"/>
          <w:szCs w:val="24"/>
          <w:lang w:val="es-ES"/>
        </w:rPr>
      </w:pPr>
      <w:r w:rsidRPr="00BC7D22">
        <w:rPr>
          <w:rFonts w:ascii="Times New Roman" w:hAnsi="Times New Roman" w:cs="Times New Roman"/>
          <w:sz w:val="24"/>
          <w:szCs w:val="24"/>
          <w:lang w:val="es-ES"/>
        </w:rPr>
        <w:lastRenderedPageBreak/>
        <w:t>La Resolución 814 “Por la cual se exaltan árboles patrimoniales o de interés público en Bogotá D.C, y se adoptan otras determinaciones”. Esta resolución genera un impacto positivo a la ciudad de Bogotá D.C. ya que los árboles son considerados como un elemento fundamental en el paisaje de la ciudad y brinda diversos beneficios de orden ambiental, estético, paisajístico, recreativo, social y económico y se dio cumplimiento a la sentencia del veintisiete (27) de agosto de dos mil diecinueve (2019) el Juzgado Sesenta (60) Administrativo Oral del Circuito de Bogotá.</w:t>
      </w:r>
    </w:p>
    <w:p w14:paraId="2A46150D" w14:textId="77777777" w:rsidR="00A3776B" w:rsidRPr="00BC7D22" w:rsidRDefault="00A3776B" w:rsidP="00BC7D22">
      <w:pPr>
        <w:shd w:val="clear" w:color="auto" w:fill="FFFFFF"/>
        <w:spacing w:after="0" w:line="240" w:lineRule="auto"/>
        <w:jc w:val="both"/>
        <w:rPr>
          <w:rFonts w:ascii="Times New Roman" w:hAnsi="Times New Roman" w:cs="Times New Roman"/>
          <w:sz w:val="24"/>
          <w:szCs w:val="24"/>
          <w:lang w:val="es-ES"/>
        </w:rPr>
      </w:pPr>
    </w:p>
    <w:p w14:paraId="5DA2537C" w14:textId="77777777" w:rsidR="00A3776B" w:rsidRPr="00BC7D22" w:rsidRDefault="00A3776B" w:rsidP="000C6178">
      <w:pPr>
        <w:pStyle w:val="Prrafodelista"/>
        <w:numPr>
          <w:ilvl w:val="0"/>
          <w:numId w:val="216"/>
        </w:numPr>
        <w:shd w:val="clear" w:color="auto" w:fill="FFFFFF"/>
        <w:suppressAutoHyphens w:val="0"/>
        <w:spacing w:after="0" w:line="240" w:lineRule="auto"/>
        <w:contextualSpacing/>
        <w:jc w:val="both"/>
        <w:rPr>
          <w:rFonts w:ascii="Times New Roman" w:hAnsi="Times New Roman" w:cs="Times New Roman"/>
          <w:sz w:val="24"/>
          <w:szCs w:val="24"/>
          <w:lang w:val="es-ES"/>
        </w:rPr>
      </w:pPr>
      <w:r w:rsidRPr="00BC7D22">
        <w:rPr>
          <w:rFonts w:ascii="Times New Roman" w:hAnsi="Times New Roman" w:cs="Times New Roman"/>
          <w:sz w:val="24"/>
          <w:szCs w:val="24"/>
          <w:lang w:val="es-ES"/>
        </w:rPr>
        <w:t>Resolución 1111 “Por la cual se adoptan medidas de seguimiento a las emisiones contaminantes generadas de los vehículos de transporte público colectivo urbano de pasajeros en el componente provisional del SITP con ocasión al levantamiento de las restricciones de circulación establecida en el Decreto Distrital 126 de 2020 y se dictan otras disposiciones”.  Hemos considerado que esta resolución ha generado un gran impacto en la ciudad de Bogotá D.C.  ya que su expedición se da en el marco del estado de calamidad pública declarado como consecuencia de la pandemia por Coronavirus COVID-19 en donde se pretende realizar seguimiento a las emisiones contaminantes de los vehículos de transporte público colectivo urbano de pasajeros en el componente provisional del SITP.</w:t>
      </w:r>
    </w:p>
    <w:p w14:paraId="3769ABFE" w14:textId="77777777" w:rsidR="00A3776B" w:rsidRPr="00883B87" w:rsidRDefault="00A3776B" w:rsidP="00C10AA6">
      <w:pPr>
        <w:rPr>
          <w:lang w:val="es-ES"/>
        </w:rPr>
      </w:pPr>
      <w:r w:rsidRPr="00883B87">
        <w:rPr>
          <w:lang w:val="es-ES"/>
        </w:rPr>
        <w:t xml:space="preserve"> </w:t>
      </w:r>
    </w:p>
    <w:p w14:paraId="6BF7F0FC" w14:textId="280638F1" w:rsidR="00A3776B" w:rsidRPr="00C10AA6" w:rsidRDefault="00C10AA6" w:rsidP="000C6178">
      <w:pPr>
        <w:pStyle w:val="Prrafodelista"/>
        <w:numPr>
          <w:ilvl w:val="0"/>
          <w:numId w:val="228"/>
        </w:numPr>
        <w:jc w:val="both"/>
        <w:rPr>
          <w:rFonts w:ascii="Times New Roman" w:hAnsi="Times New Roman" w:cs="Times New Roman"/>
          <w:b/>
          <w:bCs/>
          <w:sz w:val="28"/>
          <w:szCs w:val="28"/>
        </w:rPr>
      </w:pPr>
      <w:bookmarkStart w:id="453" w:name="_Toc62493247"/>
      <w:r>
        <w:rPr>
          <w:rFonts w:ascii="Times New Roman" w:hAnsi="Times New Roman" w:cs="Times New Roman"/>
          <w:b/>
          <w:bCs/>
          <w:sz w:val="28"/>
          <w:szCs w:val="28"/>
        </w:rPr>
        <w:t>D</w:t>
      </w:r>
      <w:r w:rsidR="00A3776B" w:rsidRPr="00C10AA6">
        <w:rPr>
          <w:rFonts w:ascii="Times New Roman" w:hAnsi="Times New Roman" w:cs="Times New Roman"/>
          <w:b/>
          <w:bCs/>
          <w:sz w:val="28"/>
          <w:szCs w:val="28"/>
        </w:rPr>
        <w:t>irectrices en materia legal ambiental para la correcta interpretación y aplicación de las normas de competencia de la SDA.</w:t>
      </w:r>
      <w:bookmarkEnd w:id="453"/>
    </w:p>
    <w:p w14:paraId="21E4D8DA" w14:textId="77777777" w:rsidR="00A3776B" w:rsidRPr="00883B87" w:rsidRDefault="00A3776B" w:rsidP="00A3776B">
      <w:pPr>
        <w:spacing w:line="240" w:lineRule="auto"/>
        <w:jc w:val="both"/>
        <w:rPr>
          <w:rFonts w:ascii="Times New Roman" w:hAnsi="Times New Roman" w:cs="Times New Roman"/>
        </w:rPr>
      </w:pPr>
    </w:p>
    <w:p w14:paraId="635FECD9" w14:textId="5C6C75C8" w:rsidR="00A3776B" w:rsidRDefault="00A3776B" w:rsidP="00A3776B">
      <w:pPr>
        <w:spacing w:line="240" w:lineRule="auto"/>
        <w:jc w:val="both"/>
        <w:rPr>
          <w:rFonts w:ascii="Times New Roman" w:hAnsi="Times New Roman" w:cs="Times New Roman"/>
        </w:rPr>
      </w:pPr>
      <w:r w:rsidRPr="00883B87">
        <w:rPr>
          <w:rFonts w:ascii="Times New Roman" w:hAnsi="Times New Roman" w:cs="Times New Roman"/>
        </w:rPr>
        <w:t>Durante los meses de julio a diciembre de 2020, se expidieron las siguientes circulares:</w:t>
      </w:r>
    </w:p>
    <w:p w14:paraId="46683E05" w14:textId="7029C4CD" w:rsidR="00C10AA6" w:rsidRPr="00C10AA6" w:rsidRDefault="00C10AA6" w:rsidP="00C10AA6">
      <w:pPr>
        <w:pStyle w:val="Descripcin"/>
      </w:pPr>
      <w:bookmarkStart w:id="454" w:name="_Toc62807024"/>
      <w:r>
        <w:t xml:space="preserve">Tabla </w:t>
      </w:r>
      <w:r>
        <w:fldChar w:fldCharType="begin"/>
      </w:r>
      <w:r>
        <w:instrText xml:space="preserve"> SEQ Tabla \* ARABIC </w:instrText>
      </w:r>
      <w:r>
        <w:fldChar w:fldCharType="separate"/>
      </w:r>
      <w:r w:rsidR="00FA2513">
        <w:rPr>
          <w:noProof/>
        </w:rPr>
        <w:t>100</w:t>
      </w:r>
      <w:r>
        <w:fldChar w:fldCharType="end"/>
      </w:r>
      <w:r>
        <w:t>:</w:t>
      </w:r>
      <w:r w:rsidRPr="00C10AA6">
        <w:t xml:space="preserve"> Circulares expedidas por la DLA</w:t>
      </w:r>
      <w:bookmarkEnd w:id="454"/>
      <w:r w:rsidRPr="00C10AA6">
        <w:t xml:space="preserve"> </w:t>
      </w:r>
    </w:p>
    <w:p w14:paraId="47EF67A7" w14:textId="77777777" w:rsidR="00C10AA6" w:rsidRPr="00883B87" w:rsidRDefault="00C10AA6" w:rsidP="00A3776B">
      <w:pPr>
        <w:spacing w:line="240" w:lineRule="auto"/>
        <w:jc w:val="both"/>
        <w:rPr>
          <w:rFonts w:ascii="Times New Roman" w:hAnsi="Times New Roman" w:cs="Times New Roman"/>
        </w:rPr>
      </w:pPr>
    </w:p>
    <w:tbl>
      <w:tblPr>
        <w:tblStyle w:val="Tablaconcuadrcula5oscura-nfasis6"/>
        <w:tblW w:w="8642" w:type="dxa"/>
        <w:tblLook w:val="04A0" w:firstRow="1" w:lastRow="0" w:firstColumn="1" w:lastColumn="0" w:noHBand="0" w:noVBand="1"/>
      </w:tblPr>
      <w:tblGrid>
        <w:gridCol w:w="2122"/>
        <w:gridCol w:w="6520"/>
      </w:tblGrid>
      <w:tr w:rsidR="00A3776B" w:rsidRPr="004C4463" w14:paraId="76C3890D" w14:textId="77777777" w:rsidTr="006634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20E2FDF" w14:textId="77777777" w:rsidR="00A3776B" w:rsidRPr="004C4463" w:rsidRDefault="00A3776B" w:rsidP="00A3776B">
            <w:pPr>
              <w:spacing w:line="240" w:lineRule="auto"/>
              <w:jc w:val="center"/>
              <w:rPr>
                <w:rFonts w:ascii="Times New Roman" w:hAnsi="Times New Roman" w:cs="Times New Roman"/>
                <w:b w:val="0"/>
                <w:bCs w:val="0"/>
                <w:sz w:val="20"/>
                <w:szCs w:val="20"/>
              </w:rPr>
            </w:pPr>
            <w:r w:rsidRPr="004C4463">
              <w:rPr>
                <w:rFonts w:ascii="Times New Roman" w:hAnsi="Times New Roman" w:cs="Times New Roman"/>
                <w:b w:val="0"/>
                <w:bCs w:val="0"/>
                <w:sz w:val="20"/>
                <w:szCs w:val="20"/>
              </w:rPr>
              <w:t>CIRCULAR</w:t>
            </w:r>
          </w:p>
        </w:tc>
        <w:tc>
          <w:tcPr>
            <w:tcW w:w="6520" w:type="dxa"/>
          </w:tcPr>
          <w:p w14:paraId="254F858F" w14:textId="77777777" w:rsidR="00A3776B" w:rsidRPr="004C4463" w:rsidRDefault="00A3776B" w:rsidP="00A377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4C4463">
              <w:rPr>
                <w:rFonts w:ascii="Times New Roman" w:hAnsi="Times New Roman" w:cs="Times New Roman"/>
                <w:b w:val="0"/>
                <w:bCs w:val="0"/>
                <w:sz w:val="20"/>
                <w:szCs w:val="20"/>
              </w:rPr>
              <w:t>OBJETO</w:t>
            </w:r>
          </w:p>
        </w:tc>
      </w:tr>
      <w:tr w:rsidR="00A3776B" w:rsidRPr="004C4463" w14:paraId="29413CF7"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66DAA37"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No.0010</w:t>
            </w:r>
          </w:p>
        </w:tc>
        <w:tc>
          <w:tcPr>
            <w:tcW w:w="6520" w:type="dxa"/>
          </w:tcPr>
          <w:p w14:paraId="7827C86F" w14:textId="77777777"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Mediante la cual se establecen "Directrices en materia de participación ambiental en los trámites administrativos ambientales a cargo de la SDA en el marco de la declaratoria de emergencia generada por el coronavirus COVID-19".</w:t>
            </w:r>
          </w:p>
        </w:tc>
      </w:tr>
      <w:tr w:rsidR="00A3776B" w:rsidRPr="004C4463" w14:paraId="26DED288" w14:textId="77777777" w:rsidTr="006634B1">
        <w:tc>
          <w:tcPr>
            <w:cnfStyle w:val="001000000000" w:firstRow="0" w:lastRow="0" w:firstColumn="1" w:lastColumn="0" w:oddVBand="0" w:evenVBand="0" w:oddHBand="0" w:evenHBand="0" w:firstRowFirstColumn="0" w:firstRowLastColumn="0" w:lastRowFirstColumn="0" w:lastRowLastColumn="0"/>
            <w:tcW w:w="2122" w:type="dxa"/>
          </w:tcPr>
          <w:p w14:paraId="46CCA646"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No. 00014</w:t>
            </w:r>
          </w:p>
        </w:tc>
        <w:tc>
          <w:tcPr>
            <w:tcW w:w="6520" w:type="dxa"/>
          </w:tcPr>
          <w:p w14:paraId="6F8A4751" w14:textId="77F82013"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Lineamientos respecto a notificaciones y trámites establecidos en el Decreto Legislativo 491 de 2020 y condicionados por la Corte Constitucional mediante Sentencia C-242 del 09 de Julio de 2020.</w:t>
            </w:r>
          </w:p>
        </w:tc>
      </w:tr>
      <w:tr w:rsidR="00A3776B" w:rsidRPr="004C4463" w14:paraId="155C6BC5" w14:textId="77777777" w:rsidTr="00663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D3F78A8"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No. 00015</w:t>
            </w:r>
          </w:p>
        </w:tc>
        <w:tc>
          <w:tcPr>
            <w:tcW w:w="6520" w:type="dxa"/>
          </w:tcPr>
          <w:p w14:paraId="28DF30B6" w14:textId="04F38300" w:rsidR="00A3776B" w:rsidRPr="004C4463" w:rsidRDefault="00A3776B" w:rsidP="00A3776B">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Lineamentos en el marco de las actuaciones administrativas solicitadas por parte de las curadurías urbanas en cumplimiento de la sentencia de la acción popular No. 2005-000662 Reserva Forestal Protectora Bosque Oriental de Bogotá.</w:t>
            </w:r>
          </w:p>
        </w:tc>
      </w:tr>
      <w:tr w:rsidR="00A3776B" w:rsidRPr="004C4463" w14:paraId="7B672172" w14:textId="77777777" w:rsidTr="006634B1">
        <w:tc>
          <w:tcPr>
            <w:cnfStyle w:val="001000000000" w:firstRow="0" w:lastRow="0" w:firstColumn="1" w:lastColumn="0" w:oddVBand="0" w:evenVBand="0" w:oddHBand="0" w:evenHBand="0" w:firstRowFirstColumn="0" w:firstRowLastColumn="0" w:lastRowFirstColumn="0" w:lastRowLastColumn="0"/>
            <w:tcW w:w="2122" w:type="dxa"/>
          </w:tcPr>
          <w:p w14:paraId="159F1A25" w14:textId="77777777" w:rsidR="00A3776B" w:rsidRPr="004C4463" w:rsidRDefault="00A3776B" w:rsidP="00A3776B">
            <w:pPr>
              <w:spacing w:line="240" w:lineRule="auto"/>
              <w:jc w:val="both"/>
              <w:rPr>
                <w:rFonts w:ascii="Times New Roman" w:hAnsi="Times New Roman" w:cs="Times New Roman"/>
                <w:b w:val="0"/>
                <w:bCs w:val="0"/>
                <w:sz w:val="20"/>
                <w:szCs w:val="20"/>
              </w:rPr>
            </w:pPr>
            <w:r w:rsidRPr="004C4463">
              <w:rPr>
                <w:rFonts w:ascii="Times New Roman" w:hAnsi="Times New Roman" w:cs="Times New Roman"/>
                <w:b w:val="0"/>
                <w:bCs w:val="0"/>
                <w:sz w:val="20"/>
                <w:szCs w:val="20"/>
              </w:rPr>
              <w:t>No. 00018</w:t>
            </w:r>
          </w:p>
        </w:tc>
        <w:tc>
          <w:tcPr>
            <w:tcW w:w="6520" w:type="dxa"/>
          </w:tcPr>
          <w:p w14:paraId="13BAAC0D" w14:textId="77777777" w:rsidR="00A3776B" w:rsidRPr="004C4463" w:rsidRDefault="00A3776B" w:rsidP="00A3776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C4463">
              <w:rPr>
                <w:rFonts w:ascii="Times New Roman" w:hAnsi="Times New Roman" w:cs="Times New Roman"/>
                <w:sz w:val="20"/>
                <w:szCs w:val="20"/>
              </w:rPr>
              <w:t>Lineamientos generales sobre conflicto de interés en relación con el MIPG y Comité de Control Interno de la Secretaria Distrital de Ambiente</w:t>
            </w:r>
          </w:p>
        </w:tc>
      </w:tr>
    </w:tbl>
    <w:p w14:paraId="3E7B117E" w14:textId="58848554" w:rsidR="00A3776B" w:rsidRPr="00C10AA6" w:rsidRDefault="00C10AA6" w:rsidP="00A3776B">
      <w:pPr>
        <w:spacing w:after="0" w:line="240" w:lineRule="auto"/>
        <w:jc w:val="center"/>
        <w:rPr>
          <w:rFonts w:ascii="Times New Roman" w:hAnsi="Times New Roman" w:cs="Times New Roman"/>
          <w:bCs/>
          <w:sz w:val="20"/>
          <w:szCs w:val="20"/>
          <w:lang w:val="es-ES"/>
        </w:rPr>
      </w:pPr>
      <w:r w:rsidRPr="00C10AA6">
        <w:rPr>
          <w:rFonts w:ascii="Times New Roman" w:hAnsi="Times New Roman" w:cs="Times New Roman"/>
          <w:bCs/>
          <w:sz w:val="20"/>
          <w:szCs w:val="20"/>
          <w:lang w:val="es-ES"/>
        </w:rPr>
        <w:t xml:space="preserve">Fuente: </w:t>
      </w:r>
      <w:r w:rsidR="00A3776B" w:rsidRPr="00C10AA6">
        <w:rPr>
          <w:rFonts w:ascii="Times New Roman" w:hAnsi="Times New Roman" w:cs="Times New Roman"/>
          <w:bCs/>
          <w:sz w:val="20"/>
          <w:szCs w:val="20"/>
          <w:lang w:val="es-ES"/>
        </w:rPr>
        <w:t xml:space="preserve">DLA </w:t>
      </w:r>
      <w:r w:rsidRPr="00C10AA6">
        <w:rPr>
          <w:rFonts w:ascii="Times New Roman" w:hAnsi="Times New Roman" w:cs="Times New Roman"/>
          <w:bCs/>
          <w:sz w:val="20"/>
          <w:szCs w:val="20"/>
          <w:lang w:val="es-ES"/>
        </w:rPr>
        <w:t>SDA</w:t>
      </w:r>
    </w:p>
    <w:p w14:paraId="4A52C018" w14:textId="77777777" w:rsidR="00C10AA6" w:rsidRDefault="00C10AA6" w:rsidP="00C10AA6">
      <w:bookmarkStart w:id="455" w:name="_Toc62493248"/>
    </w:p>
    <w:p w14:paraId="16C886B5" w14:textId="77777777" w:rsidR="00C10AA6" w:rsidRDefault="00C10AA6" w:rsidP="00C10AA6"/>
    <w:p w14:paraId="44F69C92" w14:textId="63A046C9" w:rsidR="00A3776B" w:rsidRPr="00C10AA6" w:rsidRDefault="00A3776B" w:rsidP="000C6178">
      <w:pPr>
        <w:pStyle w:val="Prrafodelista"/>
        <w:numPr>
          <w:ilvl w:val="0"/>
          <w:numId w:val="229"/>
        </w:numPr>
        <w:rPr>
          <w:rFonts w:ascii="Times New Roman" w:hAnsi="Times New Roman" w:cs="Times New Roman"/>
          <w:b/>
          <w:bCs/>
          <w:sz w:val="28"/>
          <w:szCs w:val="28"/>
        </w:rPr>
      </w:pPr>
      <w:r w:rsidRPr="00C10AA6">
        <w:rPr>
          <w:rFonts w:ascii="Times New Roman" w:hAnsi="Times New Roman" w:cs="Times New Roman"/>
          <w:b/>
          <w:bCs/>
          <w:sz w:val="28"/>
          <w:szCs w:val="28"/>
        </w:rPr>
        <w:t>Emitir conceptos jurídicos.</w:t>
      </w:r>
      <w:bookmarkEnd w:id="455"/>
      <w:r w:rsidRPr="00C10AA6">
        <w:rPr>
          <w:rFonts w:ascii="Times New Roman" w:hAnsi="Times New Roman" w:cs="Times New Roman"/>
          <w:b/>
          <w:bCs/>
          <w:sz w:val="28"/>
          <w:szCs w:val="28"/>
        </w:rPr>
        <w:t xml:space="preserve"> </w:t>
      </w:r>
    </w:p>
    <w:p w14:paraId="43E155A5" w14:textId="77777777" w:rsidR="00A3776B" w:rsidRPr="00883B87" w:rsidRDefault="00A3776B" w:rsidP="00A3776B">
      <w:pPr>
        <w:shd w:val="clear" w:color="auto" w:fill="FFFFFF"/>
        <w:spacing w:after="0" w:line="240" w:lineRule="auto"/>
        <w:jc w:val="both"/>
        <w:rPr>
          <w:rFonts w:ascii="Times New Roman" w:hAnsi="Times New Roman" w:cs="Times New Roman"/>
          <w:b/>
        </w:rPr>
      </w:pPr>
    </w:p>
    <w:p w14:paraId="369F7528" w14:textId="30337DCD" w:rsidR="00A3776B"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hAnsi="Times New Roman" w:cs="Times New Roman"/>
          <w:sz w:val="24"/>
          <w:szCs w:val="24"/>
        </w:rPr>
        <w:t xml:space="preserve">La Dirección Legal Ambiental emitió sesenta y nueve (69) conceptos jurídicos y/o conceptos de viabilidad jurídica, </w:t>
      </w:r>
      <w:r w:rsidRPr="00321A8F">
        <w:rPr>
          <w:rFonts w:ascii="Times New Roman" w:eastAsia="Times New Roman" w:hAnsi="Times New Roman" w:cs="Times New Roman"/>
          <w:color w:val="222222"/>
          <w:sz w:val="24"/>
          <w:szCs w:val="24"/>
          <w:lang w:eastAsia="es-ES"/>
        </w:rPr>
        <w:t>los cuales contribuyeron a la protección del medio ambiente y a mejorar las condiciones medioambientales de los habitantes de la ciudad de Bogotá D.C. dentro de los más relevantes por la generación de beneficios para la ciudad se encuentran los siguientes:</w:t>
      </w:r>
    </w:p>
    <w:p w14:paraId="426DEF8C" w14:textId="77777777" w:rsidR="00321A8F" w:rsidRPr="00321A8F" w:rsidRDefault="00321A8F"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p>
    <w:p w14:paraId="22D6F75C" w14:textId="77777777" w:rsidR="00A3776B" w:rsidRPr="00321A8F" w:rsidRDefault="00A3776B" w:rsidP="000C6178">
      <w:pPr>
        <w:pStyle w:val="Prrafodelista"/>
        <w:numPr>
          <w:ilvl w:val="0"/>
          <w:numId w:val="211"/>
        </w:numPr>
        <w:shd w:val="clear" w:color="auto" w:fill="FFFFFF"/>
        <w:suppressAutoHyphens w:val="0"/>
        <w:spacing w:after="0" w:line="240" w:lineRule="auto"/>
        <w:ind w:left="360"/>
        <w:contextualSpacing/>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 xml:space="preserve">Concepto de Viabilidad Jurídica del Proyecto de Acuerdo No. 293 de 2020, </w:t>
      </w:r>
      <w:r w:rsidRPr="00321A8F">
        <w:rPr>
          <w:rFonts w:ascii="Times New Roman" w:eastAsia="Times New Roman" w:hAnsi="Times New Roman" w:cs="Times New Roman"/>
          <w:i/>
          <w:iCs/>
          <w:color w:val="222222"/>
          <w:sz w:val="24"/>
          <w:szCs w:val="24"/>
          <w:lang w:eastAsia="es-ES"/>
        </w:rPr>
        <w:t>"Por medio del cual se establece la hidrópolis Bogotá-región y los lineamientos para su implementación, y se dictan otras disposiciones"</w:t>
      </w:r>
      <w:r w:rsidRPr="00321A8F">
        <w:rPr>
          <w:rFonts w:ascii="Times New Roman" w:eastAsia="Times New Roman" w:hAnsi="Times New Roman" w:cs="Times New Roman"/>
          <w:color w:val="222222"/>
          <w:sz w:val="24"/>
          <w:szCs w:val="24"/>
          <w:lang w:eastAsia="es-ES"/>
        </w:rPr>
        <w:t xml:space="preserve">, en el cual se estableció la importancia del agua como eje articulador del territorio, reconociendo la necesidad y urgencia de un nuevo modelo de gestión basado en la cooperación y la articulación interinstitucional y que tenga como eje articulador el agua, pero que no desborde las competencias jurídicas del Concejo de Bogotá. El impacto generado, en la ciudad corresponde a que exista una mejor articulación que se orienten bajo el Plan Distrital de Desarrollo Económico, Social, Ambiental y de Obras Publicas 2020-2024 “Un Nuevo Contrato Social y Ambiental para la Bogotá del siglo XXI”. </w:t>
      </w:r>
    </w:p>
    <w:p w14:paraId="2BDC5486" w14:textId="77777777" w:rsidR="00A3776B" w:rsidRPr="00321A8F" w:rsidRDefault="00A3776B" w:rsidP="00321A8F">
      <w:pPr>
        <w:pStyle w:val="Prrafodelista"/>
        <w:shd w:val="clear" w:color="auto" w:fill="FFFFFF"/>
        <w:spacing w:after="0" w:line="240" w:lineRule="auto"/>
        <w:ind w:left="348"/>
        <w:jc w:val="both"/>
        <w:rPr>
          <w:rFonts w:ascii="Times New Roman" w:eastAsia="Times New Roman" w:hAnsi="Times New Roman" w:cs="Times New Roman"/>
          <w:color w:val="222222"/>
          <w:sz w:val="24"/>
          <w:szCs w:val="24"/>
          <w:lang w:eastAsia="es-ES"/>
        </w:rPr>
      </w:pPr>
    </w:p>
    <w:p w14:paraId="3EA352D3" w14:textId="77777777" w:rsidR="00A3776B" w:rsidRPr="00321A8F" w:rsidRDefault="00A3776B" w:rsidP="000C6178">
      <w:pPr>
        <w:pStyle w:val="Prrafodelista"/>
        <w:numPr>
          <w:ilvl w:val="0"/>
          <w:numId w:val="211"/>
        </w:numPr>
        <w:shd w:val="clear" w:color="auto" w:fill="FFFFFF"/>
        <w:suppressAutoHyphens w:val="0"/>
        <w:spacing w:after="0" w:line="240" w:lineRule="auto"/>
        <w:ind w:left="360"/>
        <w:contextualSpacing/>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 xml:space="preserve">Concepto de Viabilidad Jurídica , referente al Proyecto de Acuerdo 256 De 2020, </w:t>
      </w:r>
      <w:r w:rsidRPr="00321A8F">
        <w:rPr>
          <w:rFonts w:ascii="Times New Roman" w:eastAsia="Times New Roman" w:hAnsi="Times New Roman" w:cs="Times New Roman"/>
          <w:i/>
          <w:iCs/>
          <w:color w:val="222222"/>
          <w:sz w:val="24"/>
          <w:szCs w:val="24"/>
          <w:lang w:eastAsia="es-ES"/>
        </w:rPr>
        <w:t>“Por el cual se declara la emergencia climática en Bogotá D.C., se reconoce esta emergencia como un asunto prioritario de gestión pública, se definen lineamientos para la adaptación, mitigación y resiliencia frente al cambio climático y se dictan otras disposiciones</w:t>
      </w:r>
      <w:r w:rsidRPr="00321A8F">
        <w:rPr>
          <w:rFonts w:ascii="Times New Roman" w:eastAsia="Times New Roman" w:hAnsi="Times New Roman" w:cs="Times New Roman"/>
          <w:color w:val="222222"/>
          <w:sz w:val="24"/>
          <w:szCs w:val="24"/>
          <w:lang w:eastAsia="es-ES"/>
        </w:rPr>
        <w:t xml:space="preserve">”, es un reconocimiento político a una circunstancia permanente que obliga a un cambio ético y político para entender y atender los riesgos para el territorio y la ciudad. Que contempla mandatos que guían las políticas públicas de las entidades Distritales, para la mitigación de los efectos del fenómeno de cambio climático, asegurando la soberanía y seguridad alimentaria del Distrito Capital. Es un logro como ciudad que permite que se tomen acciones tempranas para la construcción de una ciudad más sostenible. </w:t>
      </w:r>
    </w:p>
    <w:p w14:paraId="1AAD40B2"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p>
    <w:p w14:paraId="0397B08E" w14:textId="77777777" w:rsidR="00A3776B" w:rsidRPr="00321A8F" w:rsidRDefault="00A3776B" w:rsidP="000C6178">
      <w:pPr>
        <w:pStyle w:val="Prrafodelista"/>
        <w:numPr>
          <w:ilvl w:val="0"/>
          <w:numId w:val="212"/>
        </w:numPr>
        <w:shd w:val="clear" w:color="auto" w:fill="FFFFFF"/>
        <w:suppressAutoHyphens w:val="0"/>
        <w:spacing w:after="0" w:line="240" w:lineRule="auto"/>
        <w:ind w:left="360"/>
        <w:contextualSpacing/>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Concepto Jurídico referente a la entidad competente para hacer el mantenimiento de la infraestructura del espacio público (ciclorutas) que se encuentran en el área de zona de manejo y preservación ambiental de los corredores ecológicos de ronda, el impacto generado corresponde al cumplimiento del Plan</w:t>
      </w:r>
      <w:r w:rsidRPr="00321A8F">
        <w:rPr>
          <w:rFonts w:ascii="Times New Roman" w:eastAsia="Times New Roman" w:hAnsi="Times New Roman" w:cs="Times New Roman"/>
          <w:color w:val="222222"/>
          <w:sz w:val="24"/>
          <w:szCs w:val="24"/>
          <w:lang w:eastAsia="es-ES"/>
        </w:rPr>
        <w:br/>
        <w:t>Distrital de Desarrollo Económico, Social, Ambiental y de Obras Públicas 2020-</w:t>
      </w:r>
      <w:r w:rsidRPr="00321A8F">
        <w:rPr>
          <w:rFonts w:ascii="Times New Roman" w:eastAsia="Times New Roman" w:hAnsi="Times New Roman" w:cs="Times New Roman"/>
          <w:i/>
          <w:iCs/>
          <w:color w:val="222222"/>
          <w:sz w:val="24"/>
          <w:szCs w:val="24"/>
          <w:lang w:eastAsia="es-ES"/>
        </w:rPr>
        <w:t>2024</w:t>
      </w:r>
      <w:r w:rsidRPr="00321A8F">
        <w:rPr>
          <w:rFonts w:ascii="Times New Roman" w:eastAsia="Times New Roman" w:hAnsi="Times New Roman" w:cs="Times New Roman"/>
          <w:color w:val="222222"/>
          <w:sz w:val="24"/>
          <w:szCs w:val="24"/>
          <w:lang w:eastAsia="es-ES"/>
        </w:rPr>
        <w:t xml:space="preserve"> </w:t>
      </w:r>
      <w:r w:rsidRPr="00321A8F">
        <w:rPr>
          <w:rFonts w:ascii="Times New Roman" w:eastAsia="Times New Roman" w:hAnsi="Times New Roman" w:cs="Times New Roman"/>
          <w:i/>
          <w:iCs/>
          <w:color w:val="222222"/>
          <w:sz w:val="24"/>
          <w:szCs w:val="24"/>
          <w:lang w:eastAsia="es-ES"/>
        </w:rPr>
        <w:t>“Un Nuevo Contrato Social y Ambiental para la Bogotá del siglo XXI”</w:t>
      </w:r>
      <w:r w:rsidRPr="00321A8F">
        <w:rPr>
          <w:rFonts w:ascii="Times New Roman" w:eastAsia="Times New Roman" w:hAnsi="Times New Roman" w:cs="Times New Roman"/>
          <w:color w:val="222222"/>
          <w:sz w:val="24"/>
          <w:szCs w:val="24"/>
          <w:lang w:eastAsia="es-ES"/>
        </w:rPr>
        <w:t>, respecto a que el mantenimiento de dichas obras estén  acordes a la Política Distrital de Humedales, a los Planes de Manejo generados para la Estructura Ecológica Principal junto con su zonificación, generar estándares de participación comunitaria para evitar conflictos ambientales.</w:t>
      </w:r>
    </w:p>
    <w:p w14:paraId="6D5CDA6D"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p>
    <w:p w14:paraId="1E347332" w14:textId="77777777" w:rsidR="00A3776B" w:rsidRPr="00321A8F" w:rsidRDefault="00A3776B" w:rsidP="00321A8F">
      <w:pPr>
        <w:pStyle w:val="Prrafodelista"/>
        <w:ind w:left="720"/>
        <w:rPr>
          <w:rFonts w:ascii="Times New Roman" w:hAnsi="Times New Roman" w:cs="Times New Roman"/>
          <w:b/>
          <w:bCs/>
          <w:sz w:val="28"/>
          <w:szCs w:val="28"/>
        </w:rPr>
      </w:pPr>
    </w:p>
    <w:p w14:paraId="5D3418B5" w14:textId="0B8734A4" w:rsidR="00A3776B" w:rsidRPr="00321A8F" w:rsidRDefault="00321A8F" w:rsidP="000C6178">
      <w:pPr>
        <w:pStyle w:val="Prrafodelista"/>
        <w:numPr>
          <w:ilvl w:val="0"/>
          <w:numId w:val="229"/>
        </w:numPr>
        <w:rPr>
          <w:rFonts w:ascii="Times New Roman" w:hAnsi="Times New Roman" w:cs="Times New Roman"/>
          <w:b/>
          <w:bCs/>
          <w:sz w:val="28"/>
          <w:szCs w:val="28"/>
        </w:rPr>
      </w:pPr>
      <w:bookmarkStart w:id="456" w:name="_Toc62493249"/>
      <w:r w:rsidRPr="00321A8F">
        <w:rPr>
          <w:rFonts w:ascii="Times New Roman" w:hAnsi="Times New Roman" w:cs="Times New Roman"/>
          <w:b/>
          <w:bCs/>
          <w:sz w:val="28"/>
          <w:szCs w:val="28"/>
        </w:rPr>
        <w:lastRenderedPageBreak/>
        <w:t>Asesor</w:t>
      </w:r>
      <w:r>
        <w:rPr>
          <w:rFonts w:ascii="Times New Roman" w:hAnsi="Times New Roman" w:cs="Times New Roman"/>
          <w:b/>
          <w:bCs/>
          <w:sz w:val="28"/>
          <w:szCs w:val="28"/>
        </w:rPr>
        <w:t>ía</w:t>
      </w:r>
      <w:r w:rsidR="00A3776B" w:rsidRPr="00321A8F">
        <w:rPr>
          <w:rFonts w:ascii="Times New Roman" w:hAnsi="Times New Roman" w:cs="Times New Roman"/>
          <w:b/>
          <w:bCs/>
          <w:sz w:val="28"/>
          <w:szCs w:val="28"/>
        </w:rPr>
        <w:t xml:space="preserve"> jurídica en materia legal ambiental a las dependencias de la Entidad.</w:t>
      </w:r>
      <w:bookmarkEnd w:id="456"/>
    </w:p>
    <w:p w14:paraId="32A4C5E6" w14:textId="77777777" w:rsidR="00A3776B" w:rsidRPr="00321A8F" w:rsidRDefault="00A3776B" w:rsidP="00321A8F">
      <w:pPr>
        <w:spacing w:line="240" w:lineRule="auto"/>
        <w:jc w:val="both"/>
        <w:rPr>
          <w:rFonts w:ascii="Times New Roman" w:hAnsi="Times New Roman" w:cs="Times New Roman"/>
          <w:sz w:val="24"/>
          <w:szCs w:val="24"/>
        </w:rPr>
      </w:pPr>
    </w:p>
    <w:p w14:paraId="7648E2D7" w14:textId="77777777" w:rsidR="00A3776B" w:rsidRPr="00321A8F" w:rsidRDefault="00A3776B" w:rsidP="00321A8F">
      <w:pPr>
        <w:spacing w:line="240" w:lineRule="auto"/>
        <w:jc w:val="both"/>
        <w:rPr>
          <w:rFonts w:ascii="Times New Roman" w:hAnsi="Times New Roman" w:cs="Times New Roman"/>
          <w:sz w:val="24"/>
          <w:szCs w:val="24"/>
        </w:rPr>
      </w:pPr>
      <w:r w:rsidRPr="00321A8F">
        <w:rPr>
          <w:rFonts w:ascii="Times New Roman" w:hAnsi="Times New Roman" w:cs="Times New Roman"/>
          <w:sz w:val="24"/>
          <w:szCs w:val="24"/>
        </w:rPr>
        <w:t>Se prestó asesoría jurídica a los temas requeridos por la Secretaria Distrital de Ambiente y por los demás procesos de la Entidad:</w:t>
      </w:r>
    </w:p>
    <w:p w14:paraId="65334D96"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Recurso aire y la excepción contenida en el Decreto 77 de 2020, para los vehículos de carga y el programa de autorregulación de la Secretaria Distrital de Ambiente</w:t>
      </w:r>
    </w:p>
    <w:p w14:paraId="7C345A84"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Modificación del parágrafo primero del artículo primero de la resolución 1016 de 2014</w:t>
      </w:r>
    </w:p>
    <w:p w14:paraId="7F8170C9"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Comisión accidental de política de trabajo decente del Distrito - Seguimiento y control del artículo 61 del Acuerdo 761 de 2020</w:t>
      </w:r>
    </w:p>
    <w:p w14:paraId="23D0D285"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Huertas Urbanas</w:t>
      </w:r>
    </w:p>
    <w:p w14:paraId="1D2909C4"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Ordenamiento Territorial, recomendaciones articulado</w:t>
      </w:r>
    </w:p>
    <w:p w14:paraId="4A6868B0"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Revisión DTS EEP</w:t>
      </w:r>
    </w:p>
    <w:p w14:paraId="22850287"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Revisión zonificación y usos</w:t>
      </w:r>
    </w:p>
    <w:p w14:paraId="63BEBFAB"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Propuesta EEP</w:t>
      </w:r>
    </w:p>
    <w:p w14:paraId="27CC0007"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Distritos y corredores verdes</w:t>
      </w:r>
    </w:p>
    <w:p w14:paraId="5829DE83"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Consulta sobre el campo de aplicación del Decreto 2106 de 2019 “Por el cual se dictan normas para simplificar, suprimir y reformar trámites, procesos y procedimientos innecesarios existentes en la administración pública”.</w:t>
      </w:r>
    </w:p>
    <w:p w14:paraId="594A3CDA"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Expediente Sendero de las Mariposas LAV0067-00-2018- Se revisó el expediente y se realizó un informe del estado del trámite enviado al Director Legal</w:t>
      </w:r>
    </w:p>
    <w:p w14:paraId="100D5B4E"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Mesa Técnica Jurídica Proyecto de Acuerdo 250 de 2020 " Plusvalía"</w:t>
      </w:r>
    </w:p>
    <w:p w14:paraId="6B746639"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Reunión Medida Cautelar Bavaria con la SSFFS y se realizó insumo de apoyo al grupo de judiciales</w:t>
      </w:r>
    </w:p>
    <w:p w14:paraId="6B827CF5"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Pronunciamiento sobre conflicto de Intereses</w:t>
      </w:r>
    </w:p>
    <w:p w14:paraId="0800C4B5"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Reunión con el Concejo de Bogotá revisión iniciativa de regulación vía proyecto de Acuerdo en el tema de Aceites Usados</w:t>
      </w:r>
    </w:p>
    <w:p w14:paraId="2087176B"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Reunión Tasa Retributiva- Factor Regional EAAB</w:t>
      </w:r>
    </w:p>
    <w:p w14:paraId="799A182B"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Revisión Política del SIG</w:t>
      </w:r>
    </w:p>
    <w:p w14:paraId="279E2195"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Procedimientos adquisición predial</w:t>
      </w:r>
    </w:p>
    <w:p w14:paraId="787B239F"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Revisión política humedales</w:t>
      </w:r>
    </w:p>
    <w:p w14:paraId="27128A71"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Redacción articulo POT para recibo de inmuebles adquiridos por riesgo no mitigable</w:t>
      </w:r>
    </w:p>
    <w:p w14:paraId="0D55D850"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Acotamiento de ronda hídrica</w:t>
      </w:r>
    </w:p>
    <w:p w14:paraId="31581E93"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Utilidad pública / Directora de Gestión Ambiental</w:t>
      </w:r>
    </w:p>
    <w:p w14:paraId="1C99B902"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Inversión para la recuperación ecológica /   Subdirección De Ecosistemas Y Ruralidad</w:t>
      </w:r>
    </w:p>
    <w:p w14:paraId="505B3FC4"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Incompatibilidad uso del suelo / Subdirección de Control Ambiental al Sector Público</w:t>
      </w:r>
    </w:p>
    <w:p w14:paraId="57AA2B54"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Endurecimiento de zonas verdes contrato 1650 de 2019, Estudios Diseños y Construcción de Infraestructura Peatonal y Ciclorutas en el Corredor Ambiental localizado entre Calle 119 y Calle 170 en Bogotá D.C / SEGAE</w:t>
      </w:r>
    </w:p>
    <w:p w14:paraId="364D0949"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Respuesta al Radicado 2020IE140003 del 19 de agosto de 2019.Programa de Agricultura Urbana y periurbana Agroecológica/Subdirectora de ecosistemas y Ruralidad</w:t>
      </w:r>
    </w:p>
    <w:p w14:paraId="446A1235"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 xml:space="preserve">Respuesta radicada 2020IE167156 de 29 de septiembre de 2020 Resoluciones de tratamientos silviculturales firmadas el 14 de septiembre de 2014 – vicios en la </w:t>
      </w:r>
      <w:r w:rsidRPr="00321A8F">
        <w:rPr>
          <w:rFonts w:ascii="Times New Roman" w:eastAsia="Times New Roman" w:hAnsi="Times New Roman" w:cs="Times New Roman"/>
          <w:sz w:val="24"/>
          <w:szCs w:val="24"/>
          <w:lang w:eastAsia="es-ES"/>
        </w:rPr>
        <w:lastRenderedPageBreak/>
        <w:t>expedición de los actos administrativos – revocatoria directa de actos administrativos de contenido particular y concreto. /Subdirectora de Silvicultura Flora y Fauna</w:t>
      </w:r>
    </w:p>
    <w:p w14:paraId="3449492E"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Pertinencia de continuar con el Consejo Ambiental de Bogotá como instancia a nivel Distrital / Dirección de Planeación y Sistemas de Información</w:t>
      </w:r>
    </w:p>
    <w:p w14:paraId="7A893FF3"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Alcance funciones de evaluación, control y seguimiento ambiental respecto de los permisos e instrumentos administrativos de manejo y control ambiental; y de los instrumentos de planeación- PIGA / Subdirección de Políticas y Planes Ambientales</w:t>
      </w:r>
    </w:p>
    <w:p w14:paraId="7E675019"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Se asesoró jurídicamente, en lo referente a los comentarios presentados por las diferentes entidades distritales que forman parte del Comité SUGA, sobre la modificación del Decreto 599 de 2013. / Subdirección de Calidad del Aire, Auditiva y Visual</w:t>
      </w:r>
    </w:p>
    <w:p w14:paraId="5C78D4FA"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Adquisición Predial / Dirección De Gestión Ambiental</w:t>
      </w:r>
    </w:p>
    <w:p w14:paraId="228F6B71"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Revisión Acta de entendimiento caminos de hijuefuchas / Gestión Ambiental</w:t>
      </w:r>
    </w:p>
    <w:p w14:paraId="731981C0" w14:textId="77777777" w:rsidR="00A3776B" w:rsidRPr="00321A8F" w:rsidRDefault="00A3776B" w:rsidP="000C6178">
      <w:pPr>
        <w:numPr>
          <w:ilvl w:val="0"/>
          <w:numId w:val="213"/>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Respuesta al radicado 2020IE198323, respuesta a la Red Nacional de Veedurías / Gestión Ambiental</w:t>
      </w:r>
    </w:p>
    <w:p w14:paraId="34938954" w14:textId="77777777" w:rsidR="00A3776B" w:rsidRPr="00321A8F" w:rsidRDefault="00A3776B" w:rsidP="000C6178">
      <w:pPr>
        <w:numPr>
          <w:ilvl w:val="0"/>
          <w:numId w:val="214"/>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Se asesoró jurídicamente sobre la actual Delegación de la participación de la Secretaria Distrital de Ambiente ante la Comisión Intersectorial para la gestión del suelo al Director de Gestión Ambiental</w:t>
      </w:r>
    </w:p>
    <w:p w14:paraId="1B08289F" w14:textId="77777777" w:rsidR="00A3776B" w:rsidRPr="00321A8F" w:rsidRDefault="00A3776B" w:rsidP="000C6178">
      <w:pPr>
        <w:numPr>
          <w:ilvl w:val="0"/>
          <w:numId w:val="214"/>
        </w:numPr>
        <w:suppressAutoHyphens w:val="0"/>
        <w:spacing w:after="0" w:line="240" w:lineRule="auto"/>
        <w:ind w:left="360"/>
        <w:contextualSpacing/>
        <w:jc w:val="both"/>
        <w:rPr>
          <w:rFonts w:ascii="Times New Roman" w:eastAsia="Times New Roman" w:hAnsi="Times New Roman" w:cs="Times New Roman"/>
          <w:sz w:val="24"/>
          <w:szCs w:val="24"/>
          <w:lang w:eastAsia="es-ES"/>
        </w:rPr>
      </w:pPr>
      <w:r w:rsidRPr="00321A8F">
        <w:rPr>
          <w:rFonts w:ascii="Times New Roman" w:eastAsia="Times New Roman" w:hAnsi="Times New Roman" w:cs="Times New Roman"/>
          <w:sz w:val="24"/>
          <w:szCs w:val="24"/>
          <w:lang w:eastAsia="es-ES"/>
        </w:rPr>
        <w:t>Se proyectó respuesta a la petición realizada por la Subdirección Financiera quien en ejercicio de sus funciones solicitó concepto jurídico sobre la aplicación del Decreto 465 de 2020.</w:t>
      </w:r>
    </w:p>
    <w:p w14:paraId="230B0BB8" w14:textId="77777777" w:rsidR="00A3776B" w:rsidRPr="00321A8F" w:rsidRDefault="00A3776B" w:rsidP="00321A8F">
      <w:pPr>
        <w:spacing w:after="0" w:line="240" w:lineRule="auto"/>
        <w:ind w:left="1140"/>
        <w:contextualSpacing/>
        <w:jc w:val="both"/>
        <w:rPr>
          <w:rFonts w:ascii="Times New Roman" w:eastAsia="Times New Roman" w:hAnsi="Times New Roman" w:cs="Times New Roman"/>
          <w:sz w:val="24"/>
          <w:szCs w:val="24"/>
          <w:lang w:eastAsia="es-ES"/>
        </w:rPr>
      </w:pPr>
    </w:p>
    <w:p w14:paraId="79CD4EE8" w14:textId="37B2C7B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hAnsi="Times New Roman" w:cs="Times New Roman"/>
          <w:sz w:val="24"/>
          <w:szCs w:val="24"/>
        </w:rPr>
        <w:t xml:space="preserve">Una de las asesorías jurídicas con mayor impacto es la relacionada con el expediente Sendero de las Mariposas, mediante la cual </w:t>
      </w:r>
      <w:r w:rsidRPr="00321A8F">
        <w:rPr>
          <w:rFonts w:ascii="Times New Roman" w:eastAsia="Times New Roman" w:hAnsi="Times New Roman" w:cs="Times New Roman"/>
          <w:color w:val="222222"/>
          <w:sz w:val="24"/>
          <w:szCs w:val="24"/>
          <w:lang w:eastAsia="es-ES"/>
        </w:rPr>
        <w:t>la Secretaría Distrital de Ambiente, solicitó a la Autoridad Nacional de Licencias Ambientales el retiro de licenciamiento ambiental del proyecto, contribuyendo así al cumplimiento de uno de los objetivos del Plan Distrital de Desarrollo Económico, Social, Ambiental y de Obras Públicas y el Plan Plurianual de Inversiones para Bogotá D. C. para el período 2020-</w:t>
      </w:r>
      <w:r w:rsidRPr="00321A8F">
        <w:rPr>
          <w:rFonts w:ascii="Times New Roman" w:eastAsia="Times New Roman" w:hAnsi="Times New Roman" w:cs="Times New Roman"/>
          <w:i/>
          <w:iCs/>
          <w:color w:val="222222"/>
          <w:sz w:val="24"/>
          <w:szCs w:val="24"/>
          <w:lang w:eastAsia="es-ES"/>
        </w:rPr>
        <w:t xml:space="preserve">2024 </w:t>
      </w:r>
      <w:r w:rsidRPr="00321A8F">
        <w:rPr>
          <w:rFonts w:ascii="Times New Roman" w:eastAsia="Times New Roman" w:hAnsi="Times New Roman" w:cs="Times New Roman"/>
          <w:color w:val="222222"/>
          <w:sz w:val="24"/>
          <w:szCs w:val="24"/>
          <w:lang w:eastAsia="es-ES"/>
        </w:rPr>
        <w:t>frente a la recuperación y conservación de la Estructura</w:t>
      </w:r>
      <w:r w:rsidR="00321A8F">
        <w:rPr>
          <w:rFonts w:ascii="Times New Roman" w:eastAsia="Times New Roman" w:hAnsi="Times New Roman" w:cs="Times New Roman"/>
          <w:color w:val="222222"/>
          <w:sz w:val="24"/>
          <w:szCs w:val="24"/>
          <w:lang w:eastAsia="es-ES"/>
        </w:rPr>
        <w:t xml:space="preserve"> </w:t>
      </w:r>
      <w:r w:rsidRPr="00321A8F">
        <w:rPr>
          <w:rFonts w:ascii="Times New Roman" w:eastAsia="Times New Roman" w:hAnsi="Times New Roman" w:cs="Times New Roman"/>
          <w:color w:val="222222"/>
          <w:sz w:val="24"/>
          <w:szCs w:val="24"/>
          <w:lang w:eastAsia="es-ES"/>
        </w:rPr>
        <w:t>Ecológica</w:t>
      </w:r>
      <w:r w:rsidR="00321A8F">
        <w:rPr>
          <w:rFonts w:ascii="Times New Roman" w:eastAsia="Times New Roman" w:hAnsi="Times New Roman" w:cs="Times New Roman"/>
          <w:color w:val="222222"/>
          <w:sz w:val="24"/>
          <w:szCs w:val="24"/>
          <w:lang w:eastAsia="es-ES"/>
        </w:rPr>
        <w:t xml:space="preserve"> </w:t>
      </w:r>
      <w:r w:rsidRPr="00321A8F">
        <w:rPr>
          <w:rFonts w:ascii="Times New Roman" w:eastAsia="Times New Roman" w:hAnsi="Times New Roman" w:cs="Times New Roman"/>
          <w:color w:val="222222"/>
          <w:sz w:val="24"/>
          <w:szCs w:val="24"/>
          <w:lang w:eastAsia="es-ES"/>
        </w:rPr>
        <w:t>Principal como parte fundamental del ordenamiento del territorio y de la</w:t>
      </w:r>
      <w:r w:rsidR="00321A8F">
        <w:rPr>
          <w:rFonts w:ascii="Times New Roman" w:eastAsia="Times New Roman" w:hAnsi="Times New Roman" w:cs="Times New Roman"/>
          <w:color w:val="222222"/>
          <w:sz w:val="24"/>
          <w:szCs w:val="24"/>
          <w:lang w:eastAsia="es-ES"/>
        </w:rPr>
        <w:t xml:space="preserve"> </w:t>
      </w:r>
      <w:r w:rsidRPr="00321A8F">
        <w:rPr>
          <w:rFonts w:ascii="Times New Roman" w:eastAsia="Times New Roman" w:hAnsi="Times New Roman" w:cs="Times New Roman"/>
          <w:color w:val="222222"/>
          <w:sz w:val="24"/>
          <w:szCs w:val="24"/>
          <w:lang w:eastAsia="es-ES"/>
        </w:rPr>
        <w:t>interacción de los ciudadanos con esas riquezas naturales distritales y sus</w:t>
      </w:r>
      <w:r w:rsidRPr="00321A8F">
        <w:rPr>
          <w:rFonts w:ascii="Times New Roman" w:eastAsia="Times New Roman" w:hAnsi="Times New Roman" w:cs="Times New Roman"/>
          <w:color w:val="222222"/>
          <w:sz w:val="24"/>
          <w:szCs w:val="24"/>
          <w:lang w:eastAsia="es-ES"/>
        </w:rPr>
        <w:br/>
        <w:t>servicios ecosistémicos.</w:t>
      </w:r>
    </w:p>
    <w:p w14:paraId="54591BE8"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p>
    <w:p w14:paraId="79907668" w14:textId="23DDCEAC"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 xml:space="preserve">También se resalta la respuesta radicada 2020ER145887 de 28 de agosto de 2020 “Derecho de petición de información en donde solicita exponer el conflicto ambiental y </w:t>
      </w:r>
      <w:r w:rsidR="00321A8F" w:rsidRPr="00321A8F">
        <w:rPr>
          <w:rFonts w:ascii="Times New Roman" w:eastAsia="Times New Roman" w:hAnsi="Times New Roman" w:cs="Times New Roman"/>
          <w:color w:val="222222"/>
          <w:sz w:val="24"/>
          <w:szCs w:val="24"/>
          <w:lang w:eastAsia="es-ES"/>
        </w:rPr>
        <w:t>jurídico</w:t>
      </w:r>
      <w:r w:rsidRPr="00321A8F">
        <w:rPr>
          <w:rFonts w:ascii="Times New Roman" w:eastAsia="Times New Roman" w:hAnsi="Times New Roman" w:cs="Times New Roman"/>
          <w:color w:val="222222"/>
          <w:sz w:val="24"/>
          <w:szCs w:val="24"/>
          <w:lang w:eastAsia="es-ES"/>
        </w:rPr>
        <w:t xml:space="preserve"> con relación a la ampliación de la Avenida Guayacanes, Una vez verificada la base de datos que maneja el grupo de Defensa Judicial que hace parte de la Dirección Legal Ambiental se evidenció que a la fecha existe un Acción Popular:</w:t>
      </w:r>
    </w:p>
    <w:p w14:paraId="361B7FE6"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p>
    <w:p w14:paraId="580667CE"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Proceso:</w:t>
      </w:r>
      <w:r w:rsidRPr="00321A8F">
        <w:rPr>
          <w:rFonts w:ascii="Times New Roman" w:eastAsia="Times New Roman" w:hAnsi="Times New Roman" w:cs="Times New Roman"/>
          <w:color w:val="222222"/>
          <w:sz w:val="24"/>
          <w:szCs w:val="24"/>
          <w:lang w:eastAsia="es-ES"/>
        </w:rPr>
        <w:tab/>
        <w:t>Acción Popular 2019-00337</w:t>
      </w:r>
    </w:p>
    <w:p w14:paraId="08C92E18"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Accionante:</w:t>
      </w:r>
      <w:r w:rsidRPr="00321A8F">
        <w:rPr>
          <w:rFonts w:ascii="Times New Roman" w:eastAsia="Times New Roman" w:hAnsi="Times New Roman" w:cs="Times New Roman"/>
          <w:color w:val="222222"/>
          <w:sz w:val="24"/>
          <w:szCs w:val="24"/>
          <w:lang w:eastAsia="es-ES"/>
        </w:rPr>
        <w:tab/>
        <w:t xml:space="preserve">FUNDACIÓN UN PULMÓN VERDE POR BOGOTÁ Y OTROS.  </w:t>
      </w:r>
    </w:p>
    <w:p w14:paraId="28FA038C"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Accionada:</w:t>
      </w:r>
      <w:r w:rsidRPr="00321A8F">
        <w:rPr>
          <w:rFonts w:ascii="Times New Roman" w:eastAsia="Times New Roman" w:hAnsi="Times New Roman" w:cs="Times New Roman"/>
          <w:color w:val="222222"/>
          <w:sz w:val="24"/>
          <w:szCs w:val="24"/>
          <w:lang w:eastAsia="es-ES"/>
        </w:rPr>
        <w:tab/>
        <w:t>DISTRITO CAPITAL – ALCALDÍA MAYOR DE BOGOTÁ Y OTROS</w:t>
      </w:r>
    </w:p>
    <w:p w14:paraId="1A66C783"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Asunto:</w:t>
      </w:r>
      <w:r w:rsidRPr="00321A8F">
        <w:rPr>
          <w:rFonts w:ascii="Times New Roman" w:eastAsia="Times New Roman" w:hAnsi="Times New Roman" w:cs="Times New Roman"/>
          <w:color w:val="222222"/>
          <w:sz w:val="24"/>
          <w:szCs w:val="24"/>
          <w:lang w:eastAsia="es-ES"/>
        </w:rPr>
        <w:tab/>
        <w:t>Av. Alsacia hoy Guayacanes</w:t>
      </w:r>
    </w:p>
    <w:p w14:paraId="7400A229"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Juzgado:</w:t>
      </w:r>
      <w:r w:rsidRPr="00321A8F">
        <w:rPr>
          <w:rFonts w:ascii="Times New Roman" w:eastAsia="Times New Roman" w:hAnsi="Times New Roman" w:cs="Times New Roman"/>
          <w:color w:val="222222"/>
          <w:sz w:val="24"/>
          <w:szCs w:val="24"/>
          <w:lang w:eastAsia="es-ES"/>
        </w:rPr>
        <w:tab/>
        <w:t>Juzgado Sesenta y Tres Administrativo de Oralidad del Circuito Judicial de Bogotá</w:t>
      </w:r>
    </w:p>
    <w:p w14:paraId="5759FA3A"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p>
    <w:p w14:paraId="31E15C50" w14:textId="77777777" w:rsidR="00A3776B" w:rsidRPr="00321A8F" w:rsidRDefault="00A3776B" w:rsidP="00321A8F">
      <w:pPr>
        <w:shd w:val="clear" w:color="auto" w:fill="FFFFFF"/>
        <w:spacing w:after="0" w:line="240" w:lineRule="auto"/>
        <w:jc w:val="both"/>
        <w:rPr>
          <w:rFonts w:ascii="Times New Roman" w:eastAsia="Times New Roman" w:hAnsi="Times New Roman" w:cs="Times New Roman"/>
          <w:color w:val="222222"/>
          <w:sz w:val="24"/>
          <w:szCs w:val="24"/>
          <w:lang w:eastAsia="es-ES"/>
        </w:rPr>
      </w:pPr>
      <w:r w:rsidRPr="00321A8F">
        <w:rPr>
          <w:rFonts w:ascii="Times New Roman" w:eastAsia="Times New Roman" w:hAnsi="Times New Roman" w:cs="Times New Roman"/>
          <w:color w:val="222222"/>
          <w:sz w:val="24"/>
          <w:szCs w:val="24"/>
          <w:lang w:eastAsia="es-ES"/>
        </w:rPr>
        <w:t xml:space="preserve">El accionante interpuso Acción Popular, con el fin de que se le garantizara la protección de los derechos e intereses colectivos amenazados y vulnerados como son a un Ambiente Sano, conexo con el de salud, vida, vida digna, los derechos constitucionales de agua, aire, suelo, </w:t>
      </w:r>
      <w:r w:rsidRPr="00321A8F">
        <w:rPr>
          <w:rFonts w:ascii="Times New Roman" w:eastAsia="Times New Roman" w:hAnsi="Times New Roman" w:cs="Times New Roman"/>
          <w:color w:val="222222"/>
          <w:sz w:val="24"/>
          <w:szCs w:val="24"/>
          <w:lang w:eastAsia="es-ES"/>
        </w:rPr>
        <w:lastRenderedPageBreak/>
        <w:t>avi-fauna y medio ambiente derivado del eco-sistema, respecto a la construcción de la denominada Avenida Alsacia, Sin embargo, la Secretaria Distrital de Ambiente, aclaro que Kennedy no es la localidad más contaminada de la ciudad, ni ha presentado alertas rojas en la historia del registro de los contaminantes del aire en la ciudad, por lo que el accionante estaría realizando tales aseveraciones sin ningún sustento técnico, ni jurídico.</w:t>
      </w:r>
    </w:p>
    <w:p w14:paraId="2D9F295A" w14:textId="77777777" w:rsidR="00A3776B" w:rsidRPr="00321A8F" w:rsidRDefault="00A3776B" w:rsidP="00321A8F">
      <w:pPr>
        <w:rPr>
          <w:rFonts w:ascii="Times New Roman" w:hAnsi="Times New Roman" w:cs="Times New Roman"/>
          <w:b/>
          <w:bCs/>
          <w:sz w:val="28"/>
          <w:szCs w:val="28"/>
        </w:rPr>
      </w:pPr>
    </w:p>
    <w:p w14:paraId="4E0235B0" w14:textId="73444452" w:rsidR="00A3776B" w:rsidRPr="00321A8F" w:rsidRDefault="00321A8F" w:rsidP="000C6178">
      <w:pPr>
        <w:pStyle w:val="Prrafodelista"/>
        <w:numPr>
          <w:ilvl w:val="0"/>
          <w:numId w:val="230"/>
        </w:numPr>
        <w:jc w:val="both"/>
        <w:rPr>
          <w:rFonts w:ascii="Times New Roman" w:hAnsi="Times New Roman" w:cs="Times New Roman"/>
          <w:b/>
          <w:bCs/>
          <w:sz w:val="28"/>
          <w:szCs w:val="28"/>
        </w:rPr>
      </w:pPr>
      <w:bookmarkStart w:id="457" w:name="_Toc62493250"/>
      <w:r>
        <w:rPr>
          <w:rFonts w:ascii="Times New Roman" w:hAnsi="Times New Roman" w:cs="Times New Roman"/>
          <w:b/>
          <w:bCs/>
          <w:sz w:val="28"/>
          <w:szCs w:val="28"/>
        </w:rPr>
        <w:t>C</w:t>
      </w:r>
      <w:r w:rsidR="00A3776B" w:rsidRPr="00321A8F">
        <w:rPr>
          <w:rFonts w:ascii="Times New Roman" w:hAnsi="Times New Roman" w:cs="Times New Roman"/>
          <w:b/>
          <w:bCs/>
          <w:sz w:val="28"/>
          <w:szCs w:val="28"/>
        </w:rPr>
        <w:t>ontrol de legalidad de los proyectos de acto administrativo sometidos a consideración de la Dirección Legal Ambiental.</w:t>
      </w:r>
      <w:bookmarkEnd w:id="457"/>
    </w:p>
    <w:p w14:paraId="45D29287" w14:textId="77777777" w:rsidR="00A3776B" w:rsidRPr="00321A8F" w:rsidRDefault="00A3776B" w:rsidP="00321A8F">
      <w:pPr>
        <w:spacing w:line="240" w:lineRule="auto"/>
        <w:rPr>
          <w:rFonts w:ascii="Times New Roman" w:hAnsi="Times New Roman" w:cs="Times New Roman"/>
          <w:sz w:val="24"/>
          <w:szCs w:val="24"/>
        </w:rPr>
      </w:pPr>
    </w:p>
    <w:p w14:paraId="3A4C2CF8" w14:textId="77777777" w:rsidR="00A3776B" w:rsidRPr="00321A8F" w:rsidRDefault="00A3776B" w:rsidP="00321A8F">
      <w:pPr>
        <w:spacing w:line="240" w:lineRule="auto"/>
        <w:jc w:val="both"/>
        <w:rPr>
          <w:rFonts w:ascii="Times New Roman" w:hAnsi="Times New Roman" w:cs="Times New Roman"/>
          <w:sz w:val="24"/>
          <w:szCs w:val="24"/>
        </w:rPr>
      </w:pPr>
      <w:r w:rsidRPr="00321A8F">
        <w:rPr>
          <w:rFonts w:ascii="Times New Roman" w:hAnsi="Times New Roman" w:cs="Times New Roman"/>
          <w:sz w:val="24"/>
          <w:szCs w:val="24"/>
        </w:rPr>
        <w:t>Para el periodo reportado en el presente informe se realizó control de legalidad a los siguientes actos administrativos, los cuales fueron sometidos a consideración de la Dirección Legal Ambiental.</w:t>
      </w:r>
    </w:p>
    <w:p w14:paraId="1765FD77"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Resoluciones: No. 01395, 01600</w:t>
      </w:r>
    </w:p>
    <w:p w14:paraId="3EB969C4"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Revisión Resolución Factor Regional EAAB vigencia 2019 (Proceso 4749206)</w:t>
      </w:r>
    </w:p>
    <w:p w14:paraId="6A1B4C22"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Revisión Resolución Comité de Gestión y Desempeño</w:t>
      </w:r>
    </w:p>
    <w:p w14:paraId="34449C94"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Resolución 1426 De Julio 16 De 2020</w:t>
      </w:r>
    </w:p>
    <w:p w14:paraId="4737A6A4"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Resolución 1427 De Julio 16 De 2020</w:t>
      </w:r>
    </w:p>
    <w:p w14:paraId="3D00C95B"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Proyección de Resolución por medio de la cual se delegan unas funciones y se adoptan otras determinaciones</w:t>
      </w:r>
    </w:p>
    <w:p w14:paraId="6239717D"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Proyección de Resolución Por medio de la cual se delegan unas funciones a la DCA y sus subdirecciones</w:t>
      </w:r>
    </w:p>
    <w:p w14:paraId="50C3A28C"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Revisión y ajuste de Resolución Por medio de la cual se delegan unas funciones de la DLA</w:t>
      </w:r>
    </w:p>
    <w:p w14:paraId="7C3FC267"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Revisión proyecto de Resolución   por medio de la cual se subroga la Resolución 6524 de 2011- Conformación Grupo Interno Cambio Climático</w:t>
      </w:r>
    </w:p>
    <w:p w14:paraId="3511D8B0"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Resolución 2480 del 19 de noviembre de 2020 “Por medio de la cual se resuelve un presunto incumplimiento del contrato de prestación de servicios SDA-CPS- 20170537”</w:t>
      </w:r>
    </w:p>
    <w:p w14:paraId="08B2A7BD"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Revisión Proyecto de Ley 280/2020 de Cámara de Representantes. “por medio de la cual se</w:t>
      </w:r>
    </w:p>
    <w:p w14:paraId="48D9C24B"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dictan disposiciones en materia de vivienda y hábitat”</w:t>
      </w:r>
    </w:p>
    <w:p w14:paraId="64FF9FC5"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Resolución No. 02498 “Por medio de la cual se modifica el artículo tercero de la Resolución No. 3274 de 7 de junio de 2011 relacionado con el Boletín Legal Ambiental de la Secretaría Distrital de Ambiente”</w:t>
      </w:r>
    </w:p>
    <w:p w14:paraId="3DA13151"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Resolución No. 02533 “Por la cual se delega una función en la Dirección de Gestión Ambiental y se toman otras determinaciones”</w:t>
      </w:r>
    </w:p>
    <w:p w14:paraId="6BEDC7B7"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Solicitud Derogatoria resolución 1455 de 2018 “Por medio de la cual se creó el Comité Institucional de Coordinación de Control Interno de la Secretaría Distrital de Ambiente y se toman otras determinaciones”</w:t>
      </w:r>
    </w:p>
    <w:p w14:paraId="1C13A8C6"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Resolución por medio de la cual se declaran concertados los asuntos ambientales del Plan Parcial de Desarrollo “BOSA 37” ubicado en la localidad de Bosa</w:t>
      </w:r>
    </w:p>
    <w:p w14:paraId="393E7FFC"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lastRenderedPageBreak/>
        <w:t>Resolución No. 02533 “Por medio de la cual se actualiza el Comité Institucional de Coordinación de Control Interno de la Secretaría Distrital de Ambiente creado mediante la Resolución 1455 de 2018 y se toman otras determinaciones”</w:t>
      </w:r>
    </w:p>
    <w:p w14:paraId="2DC0A809"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Resolución No. 02746 “Por medio de la cual se modifica la resolución no. 02163 de 16 de octubre de 2020”</w:t>
      </w:r>
    </w:p>
    <w:p w14:paraId="52FB31AB"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Resolución No. 02760 “resolución No. 02760 Página 1 de 6“Por la cual se prohíbe el ingreso de elementos plásticos de un solo uso en las Áreas de Interés Ambiental administradas exclusivamente por la Secretaría Distrital de Ambiente”</w:t>
      </w:r>
    </w:p>
    <w:p w14:paraId="09AD4324" w14:textId="77777777" w:rsidR="00A3776B" w:rsidRPr="00321A8F" w:rsidRDefault="00A3776B" w:rsidP="000C6178">
      <w:pPr>
        <w:pStyle w:val="Prrafodelista"/>
        <w:numPr>
          <w:ilvl w:val="0"/>
          <w:numId w:val="215"/>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 xml:space="preserve">Resolución No. 02914 “Por medio de la cual delegan unas funciones al Director Legal Ambiental y se toman otras determinaciones”. </w:t>
      </w:r>
    </w:p>
    <w:p w14:paraId="56F583A2" w14:textId="77777777" w:rsidR="00A3776B" w:rsidRPr="00321A8F" w:rsidRDefault="00A3776B" w:rsidP="00321A8F">
      <w:pPr>
        <w:spacing w:line="240" w:lineRule="auto"/>
        <w:contextualSpacing/>
        <w:jc w:val="both"/>
        <w:rPr>
          <w:rFonts w:ascii="Times New Roman" w:hAnsi="Times New Roman" w:cs="Times New Roman"/>
          <w:sz w:val="24"/>
          <w:szCs w:val="24"/>
          <w:lang w:eastAsia="es-CO"/>
        </w:rPr>
      </w:pPr>
      <w:r w:rsidRPr="00321A8F">
        <w:rPr>
          <w:rFonts w:ascii="Times New Roman" w:hAnsi="Times New Roman" w:cs="Times New Roman"/>
          <w:sz w:val="24"/>
          <w:szCs w:val="24"/>
        </w:rPr>
        <w:t xml:space="preserve">Por último, se puede concluir que con el desarrollo de las actividades relacionadas anteriormente el proyecto hizo </w:t>
      </w:r>
      <w:r w:rsidRPr="00321A8F">
        <w:rPr>
          <w:rFonts w:ascii="Times New Roman" w:hAnsi="Times New Roman" w:cs="Times New Roman"/>
          <w:sz w:val="24"/>
          <w:szCs w:val="24"/>
          <w:lang w:eastAsia="es-CO"/>
        </w:rPr>
        <w:t>revisión Jurídica de las normas ambientales para conocer su vigencia, concordancia y priorizar las necesidades de regulación según la competencia de la SDA; Elaboró y/o revisó Regulaciones y Normas ambientales; fijó directrices en materia legal ambiental para la correcta aplicación de las normas de competencia de la SDA; y adelantó jornadas de actualización jurídica en el tema legal ambiental.</w:t>
      </w:r>
    </w:p>
    <w:p w14:paraId="23C7C99A" w14:textId="77777777" w:rsidR="00A3776B" w:rsidRPr="00321A8F" w:rsidRDefault="00A3776B" w:rsidP="00321A8F">
      <w:pPr>
        <w:spacing w:line="240" w:lineRule="auto"/>
        <w:contextualSpacing/>
        <w:jc w:val="both"/>
        <w:rPr>
          <w:rFonts w:ascii="Times New Roman" w:hAnsi="Times New Roman" w:cs="Times New Roman"/>
          <w:sz w:val="24"/>
          <w:szCs w:val="24"/>
          <w:lang w:eastAsia="es-CO"/>
        </w:rPr>
      </w:pPr>
    </w:p>
    <w:p w14:paraId="560D4FB7" w14:textId="77777777" w:rsidR="00A3776B" w:rsidRPr="00321A8F" w:rsidRDefault="00A3776B" w:rsidP="00321A8F">
      <w:pPr>
        <w:spacing w:line="240" w:lineRule="auto"/>
        <w:contextualSpacing/>
        <w:jc w:val="both"/>
        <w:rPr>
          <w:rFonts w:ascii="Times New Roman" w:hAnsi="Times New Roman" w:cs="Times New Roman"/>
          <w:sz w:val="24"/>
          <w:szCs w:val="24"/>
          <w:lang w:eastAsia="es-CO"/>
        </w:rPr>
      </w:pPr>
    </w:p>
    <w:p w14:paraId="41C75CB5" w14:textId="77777777" w:rsidR="00A3776B" w:rsidRPr="00321A8F" w:rsidRDefault="00A3776B" w:rsidP="00321A8F">
      <w:pPr>
        <w:spacing w:line="240" w:lineRule="auto"/>
        <w:contextualSpacing/>
        <w:jc w:val="both"/>
        <w:rPr>
          <w:rFonts w:ascii="Times New Roman" w:hAnsi="Times New Roman" w:cs="Times New Roman"/>
          <w:sz w:val="24"/>
          <w:szCs w:val="24"/>
          <w:lang w:eastAsia="es-CO"/>
        </w:rPr>
      </w:pPr>
    </w:p>
    <w:p w14:paraId="183C594F" w14:textId="77777777" w:rsidR="00A3776B" w:rsidRPr="00321A8F" w:rsidRDefault="00A3776B" w:rsidP="000C6178">
      <w:pPr>
        <w:pStyle w:val="Ttulo1"/>
        <w:numPr>
          <w:ilvl w:val="2"/>
          <w:numId w:val="209"/>
        </w:numPr>
        <w:spacing w:before="0" w:line="240" w:lineRule="auto"/>
        <w:jc w:val="both"/>
        <w:rPr>
          <w:rFonts w:ascii="Times New Roman" w:eastAsia="Calibri" w:hAnsi="Times New Roman" w:cs="Times New Roman"/>
          <w:b/>
          <w:bCs/>
          <w:color w:val="000000"/>
          <w:szCs w:val="26"/>
          <w:lang w:eastAsia="en-US"/>
        </w:rPr>
      </w:pPr>
      <w:bookmarkStart w:id="458" w:name="_Toc61201062"/>
      <w:bookmarkStart w:id="459" w:name="_Toc62493251"/>
      <w:bookmarkStart w:id="460" w:name="_Toc62814959"/>
      <w:r w:rsidRPr="00321A8F">
        <w:rPr>
          <w:rFonts w:ascii="Times New Roman" w:eastAsia="Calibri" w:hAnsi="Times New Roman" w:cs="Times New Roman"/>
          <w:b/>
          <w:bCs/>
          <w:color w:val="000000"/>
          <w:szCs w:val="26"/>
          <w:lang w:eastAsia="en-US"/>
        </w:rPr>
        <w:t xml:space="preserve">LÍNEA DE ACCIÓN – </w:t>
      </w:r>
      <w:bookmarkEnd w:id="458"/>
      <w:r w:rsidRPr="00321A8F">
        <w:rPr>
          <w:rFonts w:ascii="Times New Roman" w:eastAsia="Calibri" w:hAnsi="Times New Roman" w:cs="Times New Roman"/>
          <w:b/>
          <w:bCs/>
          <w:color w:val="000000"/>
          <w:szCs w:val="26"/>
          <w:lang w:eastAsia="en-US"/>
        </w:rPr>
        <w:t>REPRESENTACIÓN JUDICIAL</w:t>
      </w:r>
      <w:bookmarkEnd w:id="459"/>
      <w:bookmarkEnd w:id="460"/>
    </w:p>
    <w:p w14:paraId="5E3ADF19" w14:textId="77777777" w:rsidR="00A3776B" w:rsidRPr="00321A8F" w:rsidRDefault="00A3776B" w:rsidP="00321A8F">
      <w:pPr>
        <w:spacing w:line="240" w:lineRule="auto"/>
        <w:rPr>
          <w:rFonts w:ascii="Times New Roman" w:hAnsi="Times New Roman" w:cs="Times New Roman"/>
          <w:sz w:val="24"/>
          <w:szCs w:val="24"/>
        </w:rPr>
      </w:pPr>
    </w:p>
    <w:p w14:paraId="3753E6DE" w14:textId="444CE8E8" w:rsidR="00321A8F" w:rsidRDefault="00321A8F" w:rsidP="00321A8F">
      <w:pPr>
        <w:spacing w:line="240" w:lineRule="auto"/>
        <w:jc w:val="both"/>
        <w:rPr>
          <w:rFonts w:ascii="Times New Roman" w:hAnsi="Times New Roman" w:cs="Times New Roman"/>
          <w:b/>
          <w:bCs/>
          <w:sz w:val="28"/>
          <w:szCs w:val="28"/>
        </w:rPr>
      </w:pPr>
      <w:r w:rsidRPr="00321A8F">
        <w:rPr>
          <w:rFonts w:ascii="Times New Roman" w:hAnsi="Times New Roman" w:cs="Times New Roman"/>
          <w:sz w:val="24"/>
          <w:szCs w:val="24"/>
        </w:rPr>
        <w:t>Las actividades y acciones desarrolladas en el marco de la meta proyecto de inversión “</w:t>
      </w:r>
      <w:r w:rsidR="00A3776B" w:rsidRPr="00321A8F">
        <w:rPr>
          <w:rFonts w:ascii="Times New Roman" w:hAnsi="Times New Roman" w:cs="Times New Roman"/>
          <w:sz w:val="24"/>
          <w:szCs w:val="24"/>
        </w:rPr>
        <w:t>Atender el 100% de los procesos judiciales, contencioso administrativos, constitucionales y extrajudiciales, en los que la SDA es parte o intervine como autoridad ambiental.</w:t>
      </w:r>
      <w:bookmarkStart w:id="461" w:name="_Toc62493252"/>
      <w:r>
        <w:rPr>
          <w:rFonts w:ascii="Times New Roman" w:hAnsi="Times New Roman" w:cs="Times New Roman"/>
          <w:sz w:val="24"/>
          <w:szCs w:val="24"/>
        </w:rPr>
        <w:t>”, se relaciona con:</w:t>
      </w:r>
    </w:p>
    <w:p w14:paraId="3E1E9651" w14:textId="48966AE9" w:rsidR="00A3776B" w:rsidRPr="00321A8F" w:rsidRDefault="00321A8F" w:rsidP="000C6178">
      <w:pPr>
        <w:pStyle w:val="Prrafodelista"/>
        <w:numPr>
          <w:ilvl w:val="0"/>
          <w:numId w:val="230"/>
        </w:numPr>
        <w:jc w:val="both"/>
        <w:rPr>
          <w:rFonts w:ascii="Times New Roman" w:hAnsi="Times New Roman" w:cs="Times New Roman"/>
          <w:b/>
          <w:bCs/>
          <w:sz w:val="28"/>
          <w:szCs w:val="28"/>
        </w:rPr>
      </w:pPr>
      <w:r>
        <w:rPr>
          <w:rFonts w:ascii="Times New Roman" w:hAnsi="Times New Roman" w:cs="Times New Roman"/>
          <w:b/>
          <w:bCs/>
          <w:sz w:val="28"/>
          <w:szCs w:val="28"/>
        </w:rPr>
        <w:t xml:space="preserve">Atención a </w:t>
      </w:r>
      <w:r w:rsidR="00A3776B" w:rsidRPr="00321A8F">
        <w:rPr>
          <w:rFonts w:ascii="Times New Roman" w:hAnsi="Times New Roman" w:cs="Times New Roman"/>
          <w:b/>
          <w:bCs/>
          <w:sz w:val="28"/>
          <w:szCs w:val="28"/>
        </w:rPr>
        <w:t>procesos judiciales, contencioso administrativos, constitucionales y extrajudiciales.</w:t>
      </w:r>
      <w:bookmarkEnd w:id="461"/>
    </w:p>
    <w:p w14:paraId="36796F47" w14:textId="77777777" w:rsidR="00A3776B" w:rsidRPr="00321A8F" w:rsidRDefault="00A3776B" w:rsidP="00321A8F">
      <w:pPr>
        <w:pStyle w:val="Prrafodelista"/>
        <w:spacing w:line="240" w:lineRule="auto"/>
        <w:jc w:val="both"/>
        <w:rPr>
          <w:rFonts w:ascii="Times New Roman" w:hAnsi="Times New Roman" w:cs="Times New Roman"/>
          <w:sz w:val="24"/>
          <w:szCs w:val="24"/>
        </w:rPr>
      </w:pPr>
    </w:p>
    <w:p w14:paraId="6BAEC611" w14:textId="77777777" w:rsidR="00A3776B" w:rsidRPr="00321A8F" w:rsidRDefault="00A3776B" w:rsidP="000C6178">
      <w:pPr>
        <w:pStyle w:val="Prrafodelista"/>
        <w:numPr>
          <w:ilvl w:val="0"/>
          <w:numId w:val="217"/>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Durante el periodo comprendido entre el 01 de julio al 30 de diciembre de 2020, se realizó atención oportuna a ciento dieciocho (118) procesos; contra la Entidad en los cuales la Representación Judicial se encontraba a cargo de la misma, estos procesos corresponden a reparación directa, nulidad y restablecimiento, acción contractual, nulidad simple, expropiación, servidumbre y ejecutivo.</w:t>
      </w:r>
    </w:p>
    <w:p w14:paraId="2AF15AC3" w14:textId="77777777" w:rsidR="00A3776B" w:rsidRPr="00321A8F" w:rsidRDefault="00A3776B" w:rsidP="00321A8F">
      <w:pPr>
        <w:pStyle w:val="Prrafodelista"/>
        <w:spacing w:line="240" w:lineRule="auto"/>
        <w:jc w:val="both"/>
        <w:rPr>
          <w:rFonts w:ascii="Times New Roman" w:hAnsi="Times New Roman" w:cs="Times New Roman"/>
          <w:sz w:val="24"/>
          <w:szCs w:val="24"/>
        </w:rPr>
      </w:pPr>
    </w:p>
    <w:p w14:paraId="0833A390" w14:textId="77777777" w:rsidR="00A3776B" w:rsidRPr="00321A8F" w:rsidRDefault="00A3776B" w:rsidP="000C6178">
      <w:pPr>
        <w:pStyle w:val="Prrafodelista"/>
        <w:numPr>
          <w:ilvl w:val="0"/>
          <w:numId w:val="217"/>
        </w:numPr>
        <w:suppressAutoHyphens w:val="0"/>
        <w:spacing w:after="160" w:line="240" w:lineRule="auto"/>
        <w:contextualSpacing/>
        <w:jc w:val="both"/>
        <w:rPr>
          <w:rFonts w:ascii="Times New Roman" w:hAnsi="Times New Roman" w:cs="Times New Roman"/>
          <w:sz w:val="24"/>
          <w:szCs w:val="24"/>
        </w:rPr>
      </w:pPr>
      <w:r w:rsidRPr="00321A8F">
        <w:rPr>
          <w:rFonts w:ascii="Times New Roman" w:hAnsi="Times New Roman" w:cs="Times New Roman"/>
          <w:sz w:val="24"/>
          <w:szCs w:val="24"/>
        </w:rPr>
        <w:t xml:space="preserve">En relación a las acciones de tutela atendidas por la Secretaría Distrital de Ambiente en el segundo semestre del año 2020, se tuvo un </w:t>
      </w:r>
      <w:r w:rsidRPr="00321A8F">
        <w:rPr>
          <w:rFonts w:ascii="Times New Roman" w:hAnsi="Times New Roman" w:cs="Times New Roman"/>
          <w:sz w:val="24"/>
          <w:szCs w:val="24"/>
          <w:u w:val="single"/>
        </w:rPr>
        <w:t>noventa y siete por ciento (97%) de éxito procesal.</w:t>
      </w:r>
    </w:p>
    <w:p w14:paraId="4016920C" w14:textId="2DF66F57" w:rsidR="00A3776B" w:rsidRDefault="00A3776B" w:rsidP="00321A8F">
      <w:pPr>
        <w:pStyle w:val="Prrafodelista"/>
        <w:spacing w:line="240" w:lineRule="auto"/>
        <w:jc w:val="both"/>
        <w:rPr>
          <w:rFonts w:ascii="Times New Roman" w:hAnsi="Times New Roman" w:cs="Times New Roman"/>
          <w:sz w:val="24"/>
          <w:szCs w:val="24"/>
        </w:rPr>
      </w:pPr>
    </w:p>
    <w:p w14:paraId="621A31A6" w14:textId="21EF8D5D" w:rsidR="000F1142" w:rsidRDefault="000F1142" w:rsidP="00321A8F">
      <w:pPr>
        <w:pStyle w:val="Prrafodelista"/>
        <w:spacing w:line="240" w:lineRule="auto"/>
        <w:jc w:val="both"/>
        <w:rPr>
          <w:rFonts w:ascii="Times New Roman" w:hAnsi="Times New Roman" w:cs="Times New Roman"/>
          <w:sz w:val="24"/>
          <w:szCs w:val="24"/>
        </w:rPr>
      </w:pPr>
    </w:p>
    <w:p w14:paraId="201B4EDA" w14:textId="06DC6ACD" w:rsidR="000F1142" w:rsidRPr="000F1142" w:rsidRDefault="000F1142" w:rsidP="000F1142">
      <w:pPr>
        <w:pStyle w:val="Descripcin"/>
      </w:pPr>
      <w:bookmarkStart w:id="462" w:name="_Toc62807025"/>
      <w:r>
        <w:lastRenderedPageBreak/>
        <w:t xml:space="preserve">Tabla </w:t>
      </w:r>
      <w:r>
        <w:fldChar w:fldCharType="begin"/>
      </w:r>
      <w:r>
        <w:instrText xml:space="preserve"> SEQ Tabla \* ARABIC </w:instrText>
      </w:r>
      <w:r>
        <w:fldChar w:fldCharType="separate"/>
      </w:r>
      <w:r w:rsidR="00FA2513">
        <w:rPr>
          <w:noProof/>
        </w:rPr>
        <w:t>101</w:t>
      </w:r>
      <w:r>
        <w:fldChar w:fldCharType="end"/>
      </w:r>
      <w:r w:rsidRPr="000F1142">
        <w:t>Éxito procesal</w:t>
      </w:r>
      <w:bookmarkEnd w:id="462"/>
    </w:p>
    <w:p w14:paraId="7E0EFD60" w14:textId="77777777" w:rsidR="000F1142" w:rsidRPr="00321A8F" w:rsidRDefault="000F1142" w:rsidP="00321A8F">
      <w:pPr>
        <w:pStyle w:val="Prrafodelista"/>
        <w:spacing w:line="240" w:lineRule="auto"/>
        <w:jc w:val="both"/>
        <w:rPr>
          <w:rFonts w:ascii="Times New Roman" w:hAnsi="Times New Roman" w:cs="Times New Roman"/>
          <w:sz w:val="24"/>
          <w:szCs w:val="24"/>
        </w:rPr>
      </w:pPr>
    </w:p>
    <w:tbl>
      <w:tblPr>
        <w:tblStyle w:val="Tablaconcuadrcula5oscura-nfasis6"/>
        <w:tblW w:w="7124" w:type="dxa"/>
        <w:tblLook w:val="04A0" w:firstRow="1" w:lastRow="0" w:firstColumn="1" w:lastColumn="0" w:noHBand="0" w:noVBand="1"/>
      </w:tblPr>
      <w:tblGrid>
        <w:gridCol w:w="2327"/>
        <w:gridCol w:w="1200"/>
        <w:gridCol w:w="1410"/>
        <w:gridCol w:w="2187"/>
      </w:tblGrid>
      <w:tr w:rsidR="00A3776B" w:rsidRPr="00321A8F" w14:paraId="027F8961" w14:textId="77777777" w:rsidTr="006634B1">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7124" w:type="dxa"/>
            <w:gridSpan w:val="4"/>
            <w:hideMark/>
          </w:tcPr>
          <w:p w14:paraId="3CED9BD2" w14:textId="77777777" w:rsidR="00A3776B" w:rsidRPr="000F1142" w:rsidRDefault="00A3776B" w:rsidP="00321A8F">
            <w:pPr>
              <w:spacing w:after="0" w:line="240" w:lineRule="auto"/>
              <w:jc w:val="center"/>
              <w:rPr>
                <w:rFonts w:ascii="Times New Roman" w:eastAsia="Times New Roman" w:hAnsi="Times New Roman" w:cs="Times New Roman"/>
                <w:sz w:val="18"/>
                <w:szCs w:val="18"/>
                <w:lang w:eastAsia="es-CO"/>
              </w:rPr>
            </w:pPr>
            <w:r w:rsidRPr="000F1142">
              <w:rPr>
                <w:rFonts w:ascii="Times New Roman" w:eastAsia="Times New Roman" w:hAnsi="Times New Roman" w:cs="Times New Roman"/>
                <w:sz w:val="18"/>
                <w:szCs w:val="18"/>
                <w:lang w:eastAsia="es-CO"/>
              </w:rPr>
              <w:t>ÉXITO PROCESAL II SEMESTRE 2020</w:t>
            </w:r>
          </w:p>
        </w:tc>
      </w:tr>
      <w:tr w:rsidR="00A3776B" w:rsidRPr="00321A8F" w14:paraId="1F45C9D6" w14:textId="77777777" w:rsidTr="006634B1">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527" w:type="dxa"/>
            <w:gridSpan w:val="2"/>
            <w:hideMark/>
          </w:tcPr>
          <w:p w14:paraId="71C609A7"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CONTENIDO FALLO</w:t>
            </w:r>
          </w:p>
        </w:tc>
        <w:tc>
          <w:tcPr>
            <w:tcW w:w="1410" w:type="dxa"/>
            <w:hideMark/>
          </w:tcPr>
          <w:p w14:paraId="556D4D72"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CANTIDAD</w:t>
            </w:r>
          </w:p>
        </w:tc>
        <w:tc>
          <w:tcPr>
            <w:tcW w:w="2186" w:type="dxa"/>
            <w:hideMark/>
          </w:tcPr>
          <w:p w14:paraId="5D40F00B"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PORCENTAJE</w:t>
            </w:r>
          </w:p>
        </w:tc>
      </w:tr>
      <w:tr w:rsidR="00A3776B" w:rsidRPr="00321A8F" w14:paraId="23BBE374" w14:textId="77777777" w:rsidTr="006634B1">
        <w:trPr>
          <w:trHeight w:val="390"/>
        </w:trPr>
        <w:tc>
          <w:tcPr>
            <w:cnfStyle w:val="001000000000" w:firstRow="0" w:lastRow="0" w:firstColumn="1" w:lastColumn="0" w:oddVBand="0" w:evenVBand="0" w:oddHBand="0" w:evenHBand="0" w:firstRowFirstColumn="0" w:firstRowLastColumn="0" w:lastRowFirstColumn="0" w:lastRowLastColumn="0"/>
            <w:tcW w:w="3527" w:type="dxa"/>
            <w:gridSpan w:val="2"/>
            <w:hideMark/>
          </w:tcPr>
          <w:p w14:paraId="535CE989"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CONCEDE TUTELA 2020</w:t>
            </w:r>
          </w:p>
        </w:tc>
        <w:tc>
          <w:tcPr>
            <w:tcW w:w="1410" w:type="dxa"/>
            <w:hideMark/>
          </w:tcPr>
          <w:p w14:paraId="2E7821F5" w14:textId="77777777" w:rsidR="00A3776B" w:rsidRPr="00321A8F" w:rsidRDefault="00A3776B" w:rsidP="0032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2</w:t>
            </w:r>
          </w:p>
        </w:tc>
        <w:tc>
          <w:tcPr>
            <w:tcW w:w="2186" w:type="dxa"/>
            <w:vMerge w:val="restart"/>
            <w:hideMark/>
          </w:tcPr>
          <w:p w14:paraId="51BB9124" w14:textId="77777777" w:rsidR="00A3776B" w:rsidRPr="00321A8F" w:rsidRDefault="00A3776B" w:rsidP="0032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3%</w:t>
            </w:r>
          </w:p>
        </w:tc>
      </w:tr>
      <w:tr w:rsidR="00A3776B" w:rsidRPr="00321A8F" w14:paraId="768C65DB" w14:textId="77777777" w:rsidTr="006634B1">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3527" w:type="dxa"/>
            <w:gridSpan w:val="2"/>
            <w:hideMark/>
          </w:tcPr>
          <w:p w14:paraId="7A1196A7"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 </w:t>
            </w:r>
          </w:p>
        </w:tc>
        <w:tc>
          <w:tcPr>
            <w:tcW w:w="1410" w:type="dxa"/>
            <w:hideMark/>
          </w:tcPr>
          <w:p w14:paraId="0FCD89BE"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 </w:t>
            </w:r>
          </w:p>
        </w:tc>
        <w:tc>
          <w:tcPr>
            <w:tcW w:w="2186" w:type="dxa"/>
            <w:vMerge/>
            <w:hideMark/>
          </w:tcPr>
          <w:p w14:paraId="5B2A0847" w14:textId="77777777" w:rsidR="00A3776B" w:rsidRPr="00321A8F" w:rsidRDefault="00A3776B" w:rsidP="00321A8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p>
        </w:tc>
      </w:tr>
      <w:tr w:rsidR="00A3776B" w:rsidRPr="00321A8F" w14:paraId="1D407CF5" w14:textId="77777777" w:rsidTr="006634B1">
        <w:trPr>
          <w:trHeight w:val="404"/>
        </w:trPr>
        <w:tc>
          <w:tcPr>
            <w:cnfStyle w:val="001000000000" w:firstRow="0" w:lastRow="0" w:firstColumn="1" w:lastColumn="0" w:oddVBand="0" w:evenVBand="0" w:oddHBand="0" w:evenHBand="0" w:firstRowFirstColumn="0" w:firstRowLastColumn="0" w:lastRowFirstColumn="0" w:lastRowLastColumn="0"/>
            <w:tcW w:w="3527" w:type="dxa"/>
            <w:gridSpan w:val="2"/>
            <w:hideMark/>
          </w:tcPr>
          <w:p w14:paraId="032C6924"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NIEGA TUTELA 2020</w:t>
            </w:r>
          </w:p>
        </w:tc>
        <w:tc>
          <w:tcPr>
            <w:tcW w:w="1410" w:type="dxa"/>
            <w:hideMark/>
          </w:tcPr>
          <w:p w14:paraId="59CA30D1" w14:textId="77777777" w:rsidR="00A3776B" w:rsidRPr="00321A8F" w:rsidRDefault="00A3776B" w:rsidP="0032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60</w:t>
            </w:r>
          </w:p>
        </w:tc>
        <w:tc>
          <w:tcPr>
            <w:tcW w:w="2186" w:type="dxa"/>
            <w:vMerge w:val="restart"/>
            <w:hideMark/>
          </w:tcPr>
          <w:p w14:paraId="3CBF983F" w14:textId="77777777" w:rsidR="00A3776B" w:rsidRPr="00321A8F" w:rsidRDefault="00A3776B" w:rsidP="0032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97%</w:t>
            </w:r>
          </w:p>
        </w:tc>
      </w:tr>
      <w:tr w:rsidR="00A3776B" w:rsidRPr="00321A8F" w14:paraId="1C771737" w14:textId="77777777" w:rsidTr="006634B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527" w:type="dxa"/>
            <w:gridSpan w:val="2"/>
            <w:hideMark/>
          </w:tcPr>
          <w:p w14:paraId="4E069533"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 </w:t>
            </w:r>
          </w:p>
        </w:tc>
        <w:tc>
          <w:tcPr>
            <w:tcW w:w="1410" w:type="dxa"/>
            <w:hideMark/>
          </w:tcPr>
          <w:p w14:paraId="6D96A954"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 </w:t>
            </w:r>
          </w:p>
        </w:tc>
        <w:tc>
          <w:tcPr>
            <w:tcW w:w="2186" w:type="dxa"/>
            <w:vMerge/>
            <w:hideMark/>
          </w:tcPr>
          <w:p w14:paraId="47EAF99F" w14:textId="77777777" w:rsidR="00A3776B" w:rsidRPr="00321A8F" w:rsidRDefault="00A3776B" w:rsidP="00321A8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p>
        </w:tc>
      </w:tr>
      <w:tr w:rsidR="00A3776B" w:rsidRPr="00321A8F" w14:paraId="6D43A456" w14:textId="77777777" w:rsidTr="006634B1">
        <w:trPr>
          <w:trHeight w:val="500"/>
        </w:trPr>
        <w:tc>
          <w:tcPr>
            <w:cnfStyle w:val="001000000000" w:firstRow="0" w:lastRow="0" w:firstColumn="1" w:lastColumn="0" w:oddVBand="0" w:evenVBand="0" w:oddHBand="0" w:evenHBand="0" w:firstRowFirstColumn="0" w:firstRowLastColumn="0" w:lastRowFirstColumn="0" w:lastRowLastColumn="0"/>
            <w:tcW w:w="3527" w:type="dxa"/>
            <w:gridSpan w:val="2"/>
            <w:hideMark/>
          </w:tcPr>
          <w:p w14:paraId="1FC25347"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PENDIENTE (29)</w:t>
            </w:r>
          </w:p>
        </w:tc>
        <w:tc>
          <w:tcPr>
            <w:tcW w:w="1410" w:type="dxa"/>
            <w:hideMark/>
          </w:tcPr>
          <w:p w14:paraId="7D018A67" w14:textId="77777777" w:rsidR="00A3776B" w:rsidRPr="00321A8F" w:rsidRDefault="00A3776B" w:rsidP="0032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 </w:t>
            </w:r>
          </w:p>
        </w:tc>
        <w:tc>
          <w:tcPr>
            <w:tcW w:w="2186" w:type="dxa"/>
            <w:hideMark/>
          </w:tcPr>
          <w:p w14:paraId="3F2799CA" w14:textId="77777777" w:rsidR="00A3776B" w:rsidRPr="00321A8F" w:rsidRDefault="00A3776B" w:rsidP="0032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0%</w:t>
            </w:r>
          </w:p>
        </w:tc>
      </w:tr>
      <w:tr w:rsidR="00A3776B" w:rsidRPr="00321A8F" w14:paraId="6D17D9C9" w14:textId="77777777" w:rsidTr="006634B1">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3527" w:type="dxa"/>
            <w:gridSpan w:val="2"/>
            <w:hideMark/>
          </w:tcPr>
          <w:p w14:paraId="57045BCB"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TOTAL TUTELAS</w:t>
            </w:r>
            <w:r w:rsidRPr="00321A8F">
              <w:rPr>
                <w:rFonts w:ascii="Times New Roman" w:eastAsia="Times New Roman" w:hAnsi="Times New Roman" w:cs="Times New Roman"/>
                <w:b w:val="0"/>
                <w:bCs w:val="0"/>
                <w:sz w:val="18"/>
                <w:szCs w:val="18"/>
                <w:lang w:eastAsia="es-CO"/>
              </w:rPr>
              <w:br/>
              <w:t xml:space="preserve"> SEMESTRE II</w:t>
            </w:r>
          </w:p>
        </w:tc>
        <w:tc>
          <w:tcPr>
            <w:tcW w:w="1410" w:type="dxa"/>
            <w:hideMark/>
          </w:tcPr>
          <w:p w14:paraId="5D4271F5"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62</w:t>
            </w:r>
          </w:p>
        </w:tc>
        <w:tc>
          <w:tcPr>
            <w:tcW w:w="2186" w:type="dxa"/>
            <w:hideMark/>
          </w:tcPr>
          <w:p w14:paraId="591A9D78"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100%</w:t>
            </w:r>
          </w:p>
        </w:tc>
      </w:tr>
      <w:tr w:rsidR="00A3776B" w:rsidRPr="00321A8F" w14:paraId="078D7FCF" w14:textId="77777777" w:rsidTr="006634B1">
        <w:trPr>
          <w:trHeight w:val="273"/>
        </w:trPr>
        <w:tc>
          <w:tcPr>
            <w:cnfStyle w:val="001000000000" w:firstRow="0" w:lastRow="0" w:firstColumn="1" w:lastColumn="0" w:oddVBand="0" w:evenVBand="0" w:oddHBand="0" w:evenHBand="0" w:firstRowFirstColumn="0" w:firstRowLastColumn="0" w:lastRowFirstColumn="0" w:lastRowLastColumn="0"/>
            <w:tcW w:w="7124" w:type="dxa"/>
            <w:gridSpan w:val="4"/>
            <w:hideMark/>
          </w:tcPr>
          <w:p w14:paraId="470AE204"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TODAS LAS TUTELAS FUERON ATENDIDAS EN TERMINO</w:t>
            </w:r>
          </w:p>
        </w:tc>
      </w:tr>
      <w:tr w:rsidR="00A3776B" w:rsidRPr="00321A8F" w14:paraId="7B3DCC47" w14:textId="77777777" w:rsidTr="006634B1">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2327" w:type="dxa"/>
            <w:hideMark/>
          </w:tcPr>
          <w:p w14:paraId="5A6CDF32"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p>
        </w:tc>
        <w:tc>
          <w:tcPr>
            <w:tcW w:w="1199" w:type="dxa"/>
            <w:hideMark/>
          </w:tcPr>
          <w:p w14:paraId="1DBB6772"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1410" w:type="dxa"/>
            <w:hideMark/>
          </w:tcPr>
          <w:p w14:paraId="397C3191"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c>
          <w:tcPr>
            <w:tcW w:w="2186" w:type="dxa"/>
            <w:hideMark/>
          </w:tcPr>
          <w:p w14:paraId="6C866782"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p>
        </w:tc>
      </w:tr>
      <w:tr w:rsidR="00A3776B" w:rsidRPr="00321A8F" w14:paraId="0C9908A3" w14:textId="77777777" w:rsidTr="006634B1">
        <w:trPr>
          <w:trHeight w:val="337"/>
        </w:trPr>
        <w:tc>
          <w:tcPr>
            <w:cnfStyle w:val="001000000000" w:firstRow="0" w:lastRow="0" w:firstColumn="1" w:lastColumn="0" w:oddVBand="0" w:evenVBand="0" w:oddHBand="0" w:evenHBand="0" w:firstRowFirstColumn="0" w:firstRowLastColumn="0" w:lastRowFirstColumn="0" w:lastRowLastColumn="0"/>
            <w:tcW w:w="4937" w:type="dxa"/>
            <w:gridSpan w:val="3"/>
            <w:hideMark/>
          </w:tcPr>
          <w:p w14:paraId="0CD2A8EC"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TUTELAS ATENDIDAS SEGUNDO SEMESTRE 2020</w:t>
            </w:r>
          </w:p>
        </w:tc>
        <w:tc>
          <w:tcPr>
            <w:tcW w:w="2186" w:type="dxa"/>
            <w:hideMark/>
          </w:tcPr>
          <w:p w14:paraId="08A71338" w14:textId="77777777" w:rsidR="00A3776B" w:rsidRPr="00321A8F" w:rsidRDefault="00A3776B" w:rsidP="0032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91</w:t>
            </w:r>
          </w:p>
        </w:tc>
      </w:tr>
      <w:tr w:rsidR="00A3776B" w:rsidRPr="00321A8F" w14:paraId="2B615044" w14:textId="77777777" w:rsidTr="006634B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37" w:type="dxa"/>
            <w:gridSpan w:val="3"/>
            <w:hideMark/>
          </w:tcPr>
          <w:p w14:paraId="65ED1F04" w14:textId="77777777" w:rsidR="00A3776B" w:rsidRPr="00321A8F" w:rsidRDefault="00A3776B" w:rsidP="00321A8F">
            <w:pPr>
              <w:spacing w:after="0" w:line="240" w:lineRule="auto"/>
              <w:jc w:val="center"/>
              <w:rPr>
                <w:rFonts w:ascii="Times New Roman" w:eastAsia="Times New Roman" w:hAnsi="Times New Roman" w:cs="Times New Roman"/>
                <w:b w:val="0"/>
                <w:bCs w:val="0"/>
                <w:sz w:val="18"/>
                <w:szCs w:val="18"/>
                <w:lang w:eastAsia="es-CO"/>
              </w:rPr>
            </w:pPr>
            <w:r w:rsidRPr="00321A8F">
              <w:rPr>
                <w:rFonts w:ascii="Times New Roman" w:eastAsia="Times New Roman" w:hAnsi="Times New Roman" w:cs="Times New Roman"/>
                <w:b w:val="0"/>
                <w:bCs w:val="0"/>
                <w:sz w:val="18"/>
                <w:szCs w:val="18"/>
                <w:lang w:eastAsia="es-CO"/>
              </w:rPr>
              <w:t xml:space="preserve">ÉXITO PROCESAL: </w:t>
            </w:r>
          </w:p>
        </w:tc>
        <w:tc>
          <w:tcPr>
            <w:tcW w:w="2186" w:type="dxa"/>
            <w:hideMark/>
          </w:tcPr>
          <w:p w14:paraId="54CBD96F" w14:textId="77777777" w:rsidR="00A3776B" w:rsidRPr="00321A8F" w:rsidRDefault="00A3776B" w:rsidP="0032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321A8F">
              <w:rPr>
                <w:rFonts w:ascii="Times New Roman" w:eastAsia="Times New Roman" w:hAnsi="Times New Roman" w:cs="Times New Roman"/>
                <w:sz w:val="18"/>
                <w:szCs w:val="18"/>
                <w:lang w:eastAsia="es-CO"/>
              </w:rPr>
              <w:t>97%</w:t>
            </w:r>
          </w:p>
        </w:tc>
      </w:tr>
    </w:tbl>
    <w:p w14:paraId="73325229" w14:textId="07EF6311" w:rsidR="00A3776B" w:rsidRPr="000F1142" w:rsidRDefault="000F1142" w:rsidP="00A3776B">
      <w:pPr>
        <w:pStyle w:val="Prrafodelista"/>
        <w:spacing w:line="240" w:lineRule="auto"/>
        <w:jc w:val="center"/>
        <w:rPr>
          <w:rFonts w:ascii="Times New Roman" w:hAnsi="Times New Roman" w:cs="Times New Roman"/>
        </w:rPr>
      </w:pPr>
      <w:r w:rsidRPr="000F1142">
        <w:rPr>
          <w:rFonts w:ascii="Times New Roman" w:hAnsi="Times New Roman" w:cs="Times New Roman"/>
        </w:rPr>
        <w:t xml:space="preserve">Fuente: </w:t>
      </w:r>
      <w:r>
        <w:rPr>
          <w:rFonts w:ascii="Times New Roman" w:hAnsi="Times New Roman" w:cs="Times New Roman"/>
        </w:rPr>
        <w:t>D</w:t>
      </w:r>
      <w:r w:rsidRPr="000F1142">
        <w:rPr>
          <w:rFonts w:ascii="Times New Roman" w:hAnsi="Times New Roman" w:cs="Times New Roman"/>
        </w:rPr>
        <w:t>LA - SDA</w:t>
      </w:r>
    </w:p>
    <w:p w14:paraId="6C86DEFC" w14:textId="77777777" w:rsidR="00A3776B" w:rsidRPr="000F1142" w:rsidRDefault="00A3776B" w:rsidP="000F1142">
      <w:pPr>
        <w:spacing w:after="0" w:line="240" w:lineRule="auto"/>
        <w:jc w:val="both"/>
        <w:rPr>
          <w:rFonts w:ascii="Times New Roman" w:hAnsi="Times New Roman" w:cs="Times New Roman"/>
          <w:sz w:val="24"/>
          <w:szCs w:val="24"/>
        </w:rPr>
      </w:pPr>
      <w:r w:rsidRPr="000F1142">
        <w:rPr>
          <w:rFonts w:ascii="Times New Roman" w:hAnsi="Times New Roman" w:cs="Times New Roman"/>
          <w:sz w:val="24"/>
          <w:szCs w:val="24"/>
        </w:rPr>
        <w:t xml:space="preserve">La Dirección Legal Ambiental registró un éxito procesal de tutelas del 97%, esto es, que de sesenta y dos (62) tutelas en contra terminadas, sesenta (60) tuvieron fallo favorable, este indicador se mide: (Número de tutelas con fallo definitivo favorable a la entidad) /Número de tutelas atendidas por la SDA) * 100%, tomado de hoja de vida y reporte de medición de indicadores. </w:t>
      </w:r>
    </w:p>
    <w:p w14:paraId="0D255F90" w14:textId="77777777" w:rsidR="00A3776B" w:rsidRPr="000F1142" w:rsidRDefault="00A3776B" w:rsidP="000F1142">
      <w:pPr>
        <w:spacing w:after="0" w:line="240" w:lineRule="auto"/>
        <w:jc w:val="both"/>
        <w:rPr>
          <w:rFonts w:ascii="Times New Roman" w:hAnsi="Times New Roman" w:cs="Times New Roman"/>
          <w:sz w:val="24"/>
          <w:szCs w:val="24"/>
        </w:rPr>
      </w:pPr>
    </w:p>
    <w:p w14:paraId="6DCFCE15" w14:textId="77777777" w:rsidR="00A3776B" w:rsidRPr="000F1142" w:rsidRDefault="00A3776B" w:rsidP="000F1142">
      <w:pPr>
        <w:spacing w:after="0" w:line="240" w:lineRule="auto"/>
        <w:jc w:val="both"/>
        <w:rPr>
          <w:rFonts w:ascii="Times New Roman" w:hAnsi="Times New Roman" w:cs="Times New Roman"/>
          <w:sz w:val="24"/>
          <w:szCs w:val="28"/>
        </w:rPr>
      </w:pPr>
      <w:r w:rsidRPr="000F1142">
        <w:rPr>
          <w:rFonts w:ascii="Times New Roman" w:hAnsi="Times New Roman" w:cs="Times New Roman"/>
          <w:sz w:val="24"/>
          <w:szCs w:val="28"/>
        </w:rPr>
        <w:t>Frente a las acciones de tutela de gran impacto, se destacan las siguientes:</w:t>
      </w:r>
    </w:p>
    <w:p w14:paraId="5821F35D" w14:textId="77777777" w:rsidR="00A3776B" w:rsidRPr="000F1142" w:rsidRDefault="00A3776B" w:rsidP="000C6178">
      <w:pPr>
        <w:pStyle w:val="Prrafodelista"/>
        <w:numPr>
          <w:ilvl w:val="0"/>
          <w:numId w:val="223"/>
        </w:numPr>
        <w:suppressAutoHyphens w:val="0"/>
        <w:spacing w:after="0" w:line="240" w:lineRule="auto"/>
        <w:contextualSpacing/>
        <w:jc w:val="both"/>
        <w:rPr>
          <w:rFonts w:ascii="Times New Roman" w:hAnsi="Times New Roman" w:cs="Times New Roman"/>
          <w:sz w:val="24"/>
          <w:szCs w:val="28"/>
        </w:rPr>
      </w:pPr>
      <w:r w:rsidRPr="000F1142">
        <w:rPr>
          <w:rFonts w:ascii="Times New Roman" w:hAnsi="Times New Roman" w:cs="Times New Roman"/>
          <w:sz w:val="24"/>
          <w:szCs w:val="28"/>
        </w:rPr>
        <w:t>Que en relación a la Acción Popular 2017-00356 “Plan parcial Bavaria” y Acción Popular 2019-00337 “Av. Alsacia hoy Guayacanes”, cursaron once (11) acciones de tutela.</w:t>
      </w:r>
    </w:p>
    <w:p w14:paraId="29821AD1" w14:textId="77777777" w:rsidR="00A3776B" w:rsidRPr="000F1142" w:rsidRDefault="00A3776B" w:rsidP="000C6178">
      <w:pPr>
        <w:pStyle w:val="Prrafodelista"/>
        <w:numPr>
          <w:ilvl w:val="0"/>
          <w:numId w:val="223"/>
        </w:numPr>
        <w:suppressAutoHyphens w:val="0"/>
        <w:spacing w:after="0" w:line="240" w:lineRule="auto"/>
        <w:contextualSpacing/>
        <w:jc w:val="both"/>
        <w:rPr>
          <w:rFonts w:ascii="Times New Roman" w:hAnsi="Times New Roman" w:cs="Times New Roman"/>
          <w:sz w:val="24"/>
          <w:szCs w:val="28"/>
        </w:rPr>
      </w:pPr>
      <w:r w:rsidRPr="000F1142">
        <w:rPr>
          <w:rFonts w:ascii="Times New Roman" w:hAnsi="Times New Roman" w:cs="Times New Roman"/>
          <w:sz w:val="24"/>
          <w:szCs w:val="28"/>
        </w:rPr>
        <w:t xml:space="preserve">Que en relación a la emergencia de salud pública por la que atraviesa el país debido a la pandemia del COVID – 19, cursaron veinte (20) acciones de tutela de las que ocho (8) fueron debido a la identidad de género. </w:t>
      </w:r>
    </w:p>
    <w:p w14:paraId="7F4B8A34" w14:textId="77777777" w:rsidR="00A3776B" w:rsidRPr="000F1142" w:rsidRDefault="00A3776B" w:rsidP="000C6178">
      <w:pPr>
        <w:pStyle w:val="Prrafodelista"/>
        <w:numPr>
          <w:ilvl w:val="0"/>
          <w:numId w:val="223"/>
        </w:numPr>
        <w:suppressAutoHyphens w:val="0"/>
        <w:spacing w:after="0" w:line="240" w:lineRule="auto"/>
        <w:contextualSpacing/>
        <w:rPr>
          <w:rFonts w:ascii="Times New Roman" w:hAnsi="Times New Roman" w:cs="Times New Roman"/>
          <w:sz w:val="24"/>
          <w:szCs w:val="28"/>
        </w:rPr>
      </w:pPr>
      <w:r w:rsidRPr="000F1142">
        <w:rPr>
          <w:rFonts w:ascii="Times New Roman" w:hAnsi="Times New Roman" w:cs="Times New Roman"/>
          <w:sz w:val="24"/>
          <w:szCs w:val="28"/>
        </w:rPr>
        <w:t xml:space="preserve">Que, en relación a Humedales de la Estructura Ecológica Principal, cursaron nueve (9) acciones de tutela. </w:t>
      </w:r>
    </w:p>
    <w:p w14:paraId="1001FBA2" w14:textId="77777777" w:rsidR="00A3776B" w:rsidRPr="000F1142" w:rsidRDefault="00A3776B" w:rsidP="000F1142">
      <w:pPr>
        <w:pStyle w:val="Prrafodelista"/>
        <w:spacing w:after="0" w:line="240" w:lineRule="auto"/>
        <w:rPr>
          <w:rFonts w:ascii="Times New Roman" w:hAnsi="Times New Roman" w:cs="Times New Roman"/>
          <w:szCs w:val="24"/>
        </w:rPr>
      </w:pPr>
    </w:p>
    <w:p w14:paraId="1CDDAFA7" w14:textId="77777777" w:rsidR="000F1142" w:rsidRDefault="000F1142" w:rsidP="000F1142">
      <w:bookmarkStart w:id="463" w:name="_Toc62493253"/>
    </w:p>
    <w:p w14:paraId="371F2A61" w14:textId="63E98EA5" w:rsidR="00A3776B" w:rsidRPr="000F1142" w:rsidRDefault="000F1142" w:rsidP="000C6178">
      <w:pPr>
        <w:pStyle w:val="Prrafodelista"/>
        <w:numPr>
          <w:ilvl w:val="0"/>
          <w:numId w:val="231"/>
        </w:numPr>
      </w:pPr>
      <w:r w:rsidRPr="000F1142">
        <w:rPr>
          <w:rFonts w:ascii="Times New Roman" w:hAnsi="Times New Roman" w:cs="Times New Roman"/>
          <w:b/>
          <w:bCs/>
          <w:sz w:val="28"/>
          <w:szCs w:val="28"/>
        </w:rPr>
        <w:t>Interven</w:t>
      </w:r>
      <w:r>
        <w:rPr>
          <w:rFonts w:ascii="Times New Roman" w:hAnsi="Times New Roman" w:cs="Times New Roman"/>
          <w:b/>
          <w:bCs/>
          <w:sz w:val="28"/>
          <w:szCs w:val="28"/>
        </w:rPr>
        <w:t xml:space="preserve">ción </w:t>
      </w:r>
      <w:r w:rsidR="00A3776B" w:rsidRPr="000F1142">
        <w:rPr>
          <w:rFonts w:ascii="Times New Roman" w:hAnsi="Times New Roman" w:cs="Times New Roman"/>
          <w:b/>
          <w:bCs/>
          <w:sz w:val="28"/>
          <w:szCs w:val="28"/>
        </w:rPr>
        <w:t>en calidad de Autoridad Ambiental en las acciones populares, acciones penales y procesos civiles</w:t>
      </w:r>
      <w:r w:rsidR="00A3776B" w:rsidRPr="000F1142">
        <w:t>.</w:t>
      </w:r>
      <w:bookmarkEnd w:id="463"/>
    </w:p>
    <w:p w14:paraId="41A98B61" w14:textId="77777777" w:rsidR="00A3776B" w:rsidRPr="000F1142" w:rsidRDefault="00A3776B" w:rsidP="000F1142">
      <w:pPr>
        <w:pStyle w:val="Prrafodelista"/>
        <w:spacing w:after="0" w:line="240" w:lineRule="auto"/>
        <w:jc w:val="both"/>
        <w:rPr>
          <w:rFonts w:ascii="Times New Roman" w:hAnsi="Times New Roman" w:cs="Times New Roman"/>
          <w:sz w:val="24"/>
          <w:szCs w:val="24"/>
        </w:rPr>
      </w:pPr>
    </w:p>
    <w:p w14:paraId="2054CE4C" w14:textId="77777777" w:rsidR="00A3776B" w:rsidRPr="000F1142" w:rsidRDefault="00A3776B" w:rsidP="000F1142">
      <w:pPr>
        <w:suppressAutoHyphens w:val="0"/>
        <w:spacing w:after="0" w:line="240" w:lineRule="auto"/>
        <w:contextualSpacing/>
        <w:jc w:val="both"/>
        <w:rPr>
          <w:rFonts w:ascii="Times New Roman" w:hAnsi="Times New Roman" w:cs="Times New Roman"/>
          <w:sz w:val="24"/>
          <w:szCs w:val="24"/>
        </w:rPr>
      </w:pPr>
      <w:r w:rsidRPr="000F1142">
        <w:rPr>
          <w:rFonts w:ascii="Times New Roman" w:hAnsi="Times New Roman" w:cs="Times New Roman"/>
          <w:sz w:val="24"/>
          <w:szCs w:val="24"/>
        </w:rPr>
        <w:t>Se prestó asesoría y acompañamiento a sesenta y siete (67) procesos con representación a cargo de la Secretaria Jurídica, los cuales corresponden en su mayoría a acciones populares.</w:t>
      </w:r>
    </w:p>
    <w:p w14:paraId="707B0D14" w14:textId="77777777" w:rsidR="00A3776B" w:rsidRPr="000F1142" w:rsidRDefault="00A3776B" w:rsidP="000F1142">
      <w:pPr>
        <w:pStyle w:val="Prrafodelista"/>
        <w:spacing w:after="0" w:line="240" w:lineRule="auto"/>
        <w:ind w:left="1080"/>
        <w:jc w:val="both"/>
        <w:rPr>
          <w:rFonts w:ascii="Times New Roman" w:hAnsi="Times New Roman" w:cs="Times New Roman"/>
          <w:sz w:val="24"/>
          <w:szCs w:val="24"/>
        </w:rPr>
      </w:pPr>
    </w:p>
    <w:p w14:paraId="3BB19F71" w14:textId="77777777" w:rsidR="00A3776B" w:rsidRPr="000F1142" w:rsidRDefault="00A3776B" w:rsidP="000F1142">
      <w:pPr>
        <w:spacing w:after="0" w:line="240" w:lineRule="auto"/>
        <w:rPr>
          <w:rFonts w:ascii="Times New Roman" w:hAnsi="Times New Roman" w:cs="Times New Roman"/>
          <w:b/>
          <w:sz w:val="24"/>
          <w:szCs w:val="24"/>
        </w:rPr>
      </w:pPr>
    </w:p>
    <w:p w14:paraId="283E908A" w14:textId="77777777" w:rsidR="00A3776B" w:rsidRPr="000F1142" w:rsidRDefault="00A3776B" w:rsidP="000C6178">
      <w:pPr>
        <w:pStyle w:val="Prrafodelista"/>
        <w:numPr>
          <w:ilvl w:val="0"/>
          <w:numId w:val="231"/>
        </w:numPr>
        <w:spacing w:after="0" w:line="240" w:lineRule="auto"/>
        <w:rPr>
          <w:rFonts w:ascii="Times New Roman" w:hAnsi="Times New Roman" w:cs="Times New Roman"/>
          <w:b/>
          <w:sz w:val="24"/>
          <w:szCs w:val="24"/>
        </w:rPr>
      </w:pPr>
      <w:r w:rsidRPr="000F1142">
        <w:rPr>
          <w:rFonts w:ascii="Times New Roman" w:hAnsi="Times New Roman" w:cs="Times New Roman"/>
          <w:b/>
          <w:sz w:val="24"/>
          <w:szCs w:val="24"/>
        </w:rPr>
        <w:t>LOGROS E IMPACTOS DE PROCESOS PENALES</w:t>
      </w:r>
    </w:p>
    <w:p w14:paraId="033BB37C" w14:textId="77777777" w:rsidR="00A3776B" w:rsidRPr="000F1142" w:rsidRDefault="00A3776B" w:rsidP="000F1142">
      <w:pPr>
        <w:spacing w:after="0" w:line="240" w:lineRule="auto"/>
        <w:jc w:val="both"/>
        <w:rPr>
          <w:rFonts w:ascii="Times New Roman" w:hAnsi="Times New Roman" w:cs="Times New Roman"/>
          <w:b/>
          <w:sz w:val="24"/>
          <w:szCs w:val="24"/>
        </w:rPr>
      </w:pPr>
    </w:p>
    <w:p w14:paraId="24615C1D" w14:textId="77777777" w:rsidR="00A3776B" w:rsidRPr="000F1142" w:rsidRDefault="00A3776B" w:rsidP="000F1142">
      <w:pPr>
        <w:spacing w:after="0" w:line="240" w:lineRule="auto"/>
        <w:jc w:val="both"/>
        <w:rPr>
          <w:rFonts w:ascii="Times New Roman" w:hAnsi="Times New Roman" w:cs="Times New Roman"/>
          <w:sz w:val="24"/>
          <w:szCs w:val="28"/>
        </w:rPr>
      </w:pPr>
      <w:r w:rsidRPr="000F1142">
        <w:rPr>
          <w:rFonts w:ascii="Times New Roman" w:hAnsi="Times New Roman" w:cs="Times New Roman"/>
          <w:sz w:val="24"/>
          <w:szCs w:val="24"/>
        </w:rPr>
        <w:t>S</w:t>
      </w:r>
      <w:r w:rsidRPr="000F1142">
        <w:rPr>
          <w:rFonts w:ascii="Times New Roman" w:hAnsi="Times New Roman" w:cs="Times New Roman"/>
          <w:sz w:val="24"/>
          <w:szCs w:val="28"/>
        </w:rPr>
        <w:t xml:space="preserve">e lograron 6 sentencias condenatorias por delitos como contaminación ambiental e ilícito aprovechamiento de los recursos naturales; se logró una condena por incidente de reparación integral en favor de la Entidad por más de setecientos millones de pesos               ($ 700.000.000) y se recaudaron sesenta millones de pesos ($60.000.000) en el trámite de incidente de reparación integral, las cuales se relacionan a continuación. </w:t>
      </w:r>
    </w:p>
    <w:p w14:paraId="461783A1" w14:textId="77777777" w:rsidR="00A3776B" w:rsidRPr="000F1142" w:rsidRDefault="00A3776B" w:rsidP="000F1142">
      <w:pPr>
        <w:spacing w:after="0" w:line="240" w:lineRule="auto"/>
        <w:jc w:val="both"/>
        <w:rPr>
          <w:rFonts w:ascii="Times New Roman" w:hAnsi="Times New Roman" w:cs="Times New Roman"/>
          <w:sz w:val="24"/>
          <w:szCs w:val="28"/>
        </w:rPr>
      </w:pPr>
    </w:p>
    <w:p w14:paraId="0F217FB9" w14:textId="77777777" w:rsidR="00A3776B" w:rsidRPr="000F1142" w:rsidRDefault="00A3776B" w:rsidP="000F1142">
      <w:pPr>
        <w:spacing w:after="0" w:line="240" w:lineRule="auto"/>
        <w:rPr>
          <w:rFonts w:ascii="Times New Roman" w:hAnsi="Times New Roman" w:cs="Times New Roman"/>
          <w:sz w:val="24"/>
          <w:szCs w:val="24"/>
        </w:rPr>
      </w:pPr>
    </w:p>
    <w:p w14:paraId="132D9395" w14:textId="77777777" w:rsidR="00A3776B" w:rsidRPr="000F1142" w:rsidRDefault="00A3776B" w:rsidP="000C6178">
      <w:pPr>
        <w:pStyle w:val="Prrafodelista"/>
        <w:numPr>
          <w:ilvl w:val="0"/>
          <w:numId w:val="226"/>
        </w:numPr>
        <w:suppressAutoHyphens w:val="0"/>
        <w:spacing w:after="0" w:line="240" w:lineRule="auto"/>
        <w:contextualSpacing/>
        <w:jc w:val="both"/>
        <w:rPr>
          <w:rFonts w:ascii="Times New Roman" w:hAnsi="Times New Roman" w:cs="Times New Roman"/>
          <w:b/>
          <w:sz w:val="24"/>
          <w:szCs w:val="28"/>
        </w:rPr>
      </w:pPr>
      <w:r w:rsidRPr="000F1142">
        <w:rPr>
          <w:rFonts w:ascii="Times New Roman" w:hAnsi="Times New Roman" w:cs="Times New Roman"/>
          <w:b/>
          <w:sz w:val="24"/>
          <w:szCs w:val="28"/>
        </w:rPr>
        <w:t>CONTAMINACIÓN AMBIENTAL POR DISPOSICIÓN INADECUADA DE ESCOMBROS.</w:t>
      </w:r>
    </w:p>
    <w:p w14:paraId="56837785" w14:textId="77777777" w:rsidR="00A3776B" w:rsidRPr="000F1142" w:rsidRDefault="00A3776B" w:rsidP="000F1142">
      <w:pPr>
        <w:pStyle w:val="Prrafodelista"/>
        <w:spacing w:after="0" w:line="240" w:lineRule="auto"/>
        <w:jc w:val="both"/>
        <w:rPr>
          <w:rFonts w:ascii="Times New Roman" w:hAnsi="Times New Roman" w:cs="Times New Roman"/>
          <w:sz w:val="24"/>
          <w:szCs w:val="28"/>
        </w:rPr>
      </w:pPr>
    </w:p>
    <w:p w14:paraId="0C8D1298" w14:textId="77777777" w:rsidR="00A3776B" w:rsidRPr="000F1142" w:rsidRDefault="00A3776B" w:rsidP="000C6178">
      <w:pPr>
        <w:pStyle w:val="Prrafodelista"/>
        <w:widowControl w:val="0"/>
        <w:numPr>
          <w:ilvl w:val="0"/>
          <w:numId w:val="232"/>
        </w:numPr>
        <w:tabs>
          <w:tab w:val="left" w:pos="822"/>
        </w:tabs>
        <w:suppressAutoHyphens w:val="0"/>
        <w:autoSpaceDE w:val="0"/>
        <w:autoSpaceDN w:val="0"/>
        <w:spacing w:after="0" w:line="240" w:lineRule="auto"/>
        <w:ind w:right="114"/>
        <w:contextualSpacing/>
        <w:jc w:val="both"/>
        <w:rPr>
          <w:rFonts w:ascii="Times New Roman" w:hAnsi="Times New Roman" w:cs="Times New Roman"/>
          <w:sz w:val="24"/>
          <w:szCs w:val="24"/>
        </w:rPr>
      </w:pPr>
      <w:r w:rsidRPr="000F1142">
        <w:rPr>
          <w:rFonts w:ascii="Times New Roman" w:hAnsi="Times New Roman" w:cs="Times New Roman"/>
          <w:sz w:val="24"/>
          <w:szCs w:val="24"/>
        </w:rPr>
        <w:t xml:space="preserve">Procesos Penales iniciados por la captura en flagrancia de los ciudadanos Luisa Fernanda Peña Hernández y Yeremit Anderson Rodríguez Arias, parte de la Policía Nacional, los cuales se encontraban arrojando escombros en vía pública en el barrio Boíta de la localidad de Kennedy. 12 meses de prisión. </w:t>
      </w:r>
    </w:p>
    <w:p w14:paraId="1B0F0C91" w14:textId="77777777" w:rsidR="00A3776B" w:rsidRPr="000F1142" w:rsidRDefault="00A3776B" w:rsidP="000C6178">
      <w:pPr>
        <w:pStyle w:val="Prrafodelista"/>
        <w:widowControl w:val="0"/>
        <w:numPr>
          <w:ilvl w:val="0"/>
          <w:numId w:val="232"/>
        </w:numPr>
        <w:tabs>
          <w:tab w:val="left" w:pos="822"/>
        </w:tabs>
        <w:suppressAutoHyphens w:val="0"/>
        <w:autoSpaceDE w:val="0"/>
        <w:autoSpaceDN w:val="0"/>
        <w:spacing w:after="0" w:line="240" w:lineRule="auto"/>
        <w:ind w:right="115"/>
        <w:jc w:val="both"/>
        <w:rPr>
          <w:rFonts w:ascii="Times New Roman" w:hAnsi="Times New Roman" w:cs="Times New Roman"/>
          <w:sz w:val="24"/>
          <w:szCs w:val="24"/>
        </w:rPr>
      </w:pPr>
      <w:r w:rsidRPr="000F1142">
        <w:rPr>
          <w:rFonts w:ascii="Times New Roman" w:hAnsi="Times New Roman" w:cs="Times New Roman"/>
          <w:sz w:val="24"/>
          <w:szCs w:val="24"/>
        </w:rPr>
        <w:t xml:space="preserve">Proceso Penal a partir de la visita realizada por la Secretaria Distrital de Ambiente, en la Autopista Norte con Calle 191, en donde encontraban varios vehículos tipo volqueta, realizando actividades de descargue de escombros, por lo que fue requerido el ciudadano Jhon Alexander Poveda Velandia, administrador del predio, los permisos correspondientes, expedidos por la Autoridad Ambiental para realizar dicha actividad, los cuales el señor Poveda indico que no contaba con los mimos, por lo que la Policía Nacional procedió a capturarlo en flagrancia. 24 meses de prisión. </w:t>
      </w:r>
    </w:p>
    <w:p w14:paraId="2B61C4C2" w14:textId="77777777" w:rsidR="00A3776B" w:rsidRPr="000F1142" w:rsidRDefault="00A3776B" w:rsidP="000F1142">
      <w:pPr>
        <w:widowControl w:val="0"/>
        <w:tabs>
          <w:tab w:val="left" w:pos="822"/>
        </w:tabs>
        <w:autoSpaceDE w:val="0"/>
        <w:autoSpaceDN w:val="0"/>
        <w:spacing w:after="0" w:line="240" w:lineRule="auto"/>
        <w:ind w:right="115"/>
        <w:jc w:val="both"/>
        <w:rPr>
          <w:rFonts w:ascii="Times New Roman" w:hAnsi="Times New Roman" w:cs="Times New Roman"/>
          <w:sz w:val="24"/>
          <w:szCs w:val="24"/>
        </w:rPr>
      </w:pPr>
    </w:p>
    <w:p w14:paraId="60C61526" w14:textId="77777777" w:rsidR="00A3776B" w:rsidRPr="000F1142" w:rsidRDefault="00A3776B" w:rsidP="000C6178">
      <w:pPr>
        <w:pStyle w:val="Prrafodelista"/>
        <w:widowControl w:val="0"/>
        <w:numPr>
          <w:ilvl w:val="0"/>
          <w:numId w:val="226"/>
        </w:numPr>
        <w:tabs>
          <w:tab w:val="left" w:pos="822"/>
        </w:tabs>
        <w:suppressAutoHyphens w:val="0"/>
        <w:autoSpaceDE w:val="0"/>
        <w:autoSpaceDN w:val="0"/>
        <w:spacing w:after="0" w:line="240" w:lineRule="auto"/>
        <w:ind w:right="115"/>
        <w:contextualSpacing/>
        <w:jc w:val="both"/>
        <w:rPr>
          <w:rFonts w:ascii="Times New Roman" w:hAnsi="Times New Roman" w:cs="Times New Roman"/>
          <w:b/>
          <w:sz w:val="24"/>
          <w:szCs w:val="24"/>
        </w:rPr>
      </w:pPr>
      <w:r w:rsidRPr="000F1142">
        <w:rPr>
          <w:rFonts w:ascii="Times New Roman" w:hAnsi="Times New Roman" w:cs="Times New Roman"/>
          <w:b/>
          <w:sz w:val="24"/>
          <w:szCs w:val="24"/>
        </w:rPr>
        <w:t xml:space="preserve">ILICITO APROVECHAMIENTO DE LOS RECURSOS NATURALES </w:t>
      </w:r>
    </w:p>
    <w:p w14:paraId="2A26485E" w14:textId="77777777" w:rsidR="00A3776B" w:rsidRPr="000F1142" w:rsidRDefault="00A3776B" w:rsidP="000F1142">
      <w:pPr>
        <w:pStyle w:val="Prrafodelista"/>
        <w:widowControl w:val="0"/>
        <w:tabs>
          <w:tab w:val="left" w:pos="822"/>
        </w:tabs>
        <w:autoSpaceDE w:val="0"/>
        <w:autoSpaceDN w:val="0"/>
        <w:spacing w:after="0" w:line="240" w:lineRule="auto"/>
        <w:ind w:right="115"/>
        <w:jc w:val="both"/>
        <w:rPr>
          <w:rFonts w:ascii="Times New Roman" w:hAnsi="Times New Roman" w:cs="Times New Roman"/>
          <w:sz w:val="24"/>
          <w:szCs w:val="24"/>
        </w:rPr>
      </w:pPr>
    </w:p>
    <w:p w14:paraId="19B317C4" w14:textId="77777777" w:rsidR="00A3776B" w:rsidRPr="000F1142" w:rsidRDefault="00A3776B" w:rsidP="000C6178">
      <w:pPr>
        <w:pStyle w:val="Prrafodelista"/>
        <w:widowControl w:val="0"/>
        <w:numPr>
          <w:ilvl w:val="0"/>
          <w:numId w:val="233"/>
        </w:numPr>
        <w:tabs>
          <w:tab w:val="left" w:pos="822"/>
        </w:tabs>
        <w:suppressAutoHyphens w:val="0"/>
        <w:autoSpaceDE w:val="0"/>
        <w:autoSpaceDN w:val="0"/>
        <w:spacing w:after="0" w:line="240" w:lineRule="auto"/>
        <w:ind w:right="115"/>
        <w:contextualSpacing/>
        <w:jc w:val="both"/>
        <w:rPr>
          <w:rFonts w:ascii="Times New Roman" w:hAnsi="Times New Roman" w:cs="Times New Roman"/>
          <w:sz w:val="24"/>
          <w:szCs w:val="24"/>
        </w:rPr>
      </w:pPr>
      <w:r w:rsidRPr="000F1142">
        <w:rPr>
          <w:rFonts w:ascii="Times New Roman" w:hAnsi="Times New Roman" w:cs="Times New Roman"/>
          <w:sz w:val="24"/>
          <w:szCs w:val="24"/>
        </w:rPr>
        <w:t xml:space="preserve">Proceso Penal por la captura del señor Héctor Julio Orellanos Sánchez, por parte de la Policía Nacional, en el terminal de transportes del Salitre, el cual se encontraba transportando una nevera de polietileno con 2.5 kilos de carne de tortuga sin contar con los permisos correspondientes. 64 meses de prisión. </w:t>
      </w:r>
    </w:p>
    <w:p w14:paraId="06A376F9" w14:textId="77777777" w:rsidR="00A3776B" w:rsidRPr="000F1142" w:rsidRDefault="00A3776B" w:rsidP="000F1142">
      <w:pPr>
        <w:pStyle w:val="Prrafodelista"/>
        <w:widowControl w:val="0"/>
        <w:tabs>
          <w:tab w:val="left" w:pos="822"/>
        </w:tabs>
        <w:autoSpaceDE w:val="0"/>
        <w:autoSpaceDN w:val="0"/>
        <w:spacing w:after="0" w:line="240" w:lineRule="auto"/>
        <w:ind w:left="348" w:right="115"/>
        <w:jc w:val="both"/>
        <w:rPr>
          <w:rFonts w:ascii="Times New Roman" w:hAnsi="Times New Roman" w:cs="Times New Roman"/>
          <w:sz w:val="24"/>
          <w:szCs w:val="24"/>
        </w:rPr>
      </w:pPr>
    </w:p>
    <w:p w14:paraId="4817EDD9" w14:textId="77777777" w:rsidR="00A3776B" w:rsidRPr="000F1142" w:rsidRDefault="00A3776B" w:rsidP="000C6178">
      <w:pPr>
        <w:pStyle w:val="Prrafodelista"/>
        <w:widowControl w:val="0"/>
        <w:numPr>
          <w:ilvl w:val="0"/>
          <w:numId w:val="233"/>
        </w:numPr>
        <w:tabs>
          <w:tab w:val="left" w:pos="822"/>
        </w:tabs>
        <w:suppressAutoHyphens w:val="0"/>
        <w:autoSpaceDE w:val="0"/>
        <w:autoSpaceDN w:val="0"/>
        <w:spacing w:after="0" w:line="240" w:lineRule="auto"/>
        <w:ind w:right="114"/>
        <w:jc w:val="both"/>
        <w:rPr>
          <w:rFonts w:ascii="Times New Roman" w:hAnsi="Times New Roman" w:cs="Times New Roman"/>
          <w:sz w:val="24"/>
          <w:szCs w:val="24"/>
        </w:rPr>
      </w:pPr>
      <w:r w:rsidRPr="000F1142">
        <w:rPr>
          <w:rFonts w:ascii="Times New Roman" w:hAnsi="Times New Roman" w:cs="Times New Roman"/>
          <w:sz w:val="24"/>
          <w:szCs w:val="24"/>
        </w:rPr>
        <w:t xml:space="preserve">Proceso Penal, por la solicitud de las autoridades del Aeropuerto El Dorado, de realizar la revisión a un equipaje que presentaba anomalías al momento de pasar por la banda de escaneo de RX; al localizar al pasajero dueño de la maleta, el señor Eliseldis Quintero Toro, este manifestó voluntariamente que la misma era de su propiedad y al preguntar sobre el contenido del mismo, manifestó llevar ranas; por tal motivo fue trasladado a la oficina de la Policía Nacional para realizar la inspección, en presencia de funcionarios de la Secretaria de Ambiente, evidenciándose un resultado de 420 ranas vivas y 4 muertas de la especie “oophaga histriónica” y “oophaga lehmanni”, pertenecientes a la fauna silvestre colombiana. Por lo anterior procedieron a incautar los especímenes y a judicializar al señor QUINTERO. 70 meses de prisión. </w:t>
      </w:r>
    </w:p>
    <w:p w14:paraId="590C6AEF" w14:textId="4A6989E0" w:rsidR="00A3776B" w:rsidRDefault="00A3776B" w:rsidP="000F1142">
      <w:pPr>
        <w:widowControl w:val="0"/>
        <w:tabs>
          <w:tab w:val="left" w:pos="822"/>
        </w:tabs>
        <w:autoSpaceDE w:val="0"/>
        <w:autoSpaceDN w:val="0"/>
        <w:spacing w:after="0" w:line="240" w:lineRule="auto"/>
        <w:ind w:right="115"/>
        <w:jc w:val="both"/>
        <w:rPr>
          <w:rFonts w:ascii="Times New Roman" w:hAnsi="Times New Roman" w:cs="Times New Roman"/>
          <w:b/>
          <w:sz w:val="24"/>
          <w:szCs w:val="24"/>
        </w:rPr>
      </w:pPr>
    </w:p>
    <w:p w14:paraId="4DDB207B" w14:textId="6A79DACF" w:rsidR="000F1142" w:rsidRDefault="000F1142" w:rsidP="000F1142">
      <w:pPr>
        <w:widowControl w:val="0"/>
        <w:tabs>
          <w:tab w:val="left" w:pos="822"/>
        </w:tabs>
        <w:autoSpaceDE w:val="0"/>
        <w:autoSpaceDN w:val="0"/>
        <w:spacing w:after="0" w:line="240" w:lineRule="auto"/>
        <w:ind w:right="115"/>
        <w:jc w:val="both"/>
        <w:rPr>
          <w:rFonts w:ascii="Times New Roman" w:hAnsi="Times New Roman" w:cs="Times New Roman"/>
          <w:b/>
          <w:sz w:val="24"/>
          <w:szCs w:val="24"/>
        </w:rPr>
      </w:pPr>
    </w:p>
    <w:p w14:paraId="5FCC2604" w14:textId="35DB5A18" w:rsidR="000F1142" w:rsidRDefault="000F1142" w:rsidP="000F1142">
      <w:pPr>
        <w:widowControl w:val="0"/>
        <w:tabs>
          <w:tab w:val="left" w:pos="822"/>
        </w:tabs>
        <w:autoSpaceDE w:val="0"/>
        <w:autoSpaceDN w:val="0"/>
        <w:spacing w:after="0" w:line="240" w:lineRule="auto"/>
        <w:ind w:right="115"/>
        <w:jc w:val="both"/>
        <w:rPr>
          <w:rFonts w:ascii="Times New Roman" w:hAnsi="Times New Roman" w:cs="Times New Roman"/>
          <w:b/>
          <w:sz w:val="24"/>
          <w:szCs w:val="24"/>
        </w:rPr>
      </w:pPr>
    </w:p>
    <w:p w14:paraId="3B1C211D" w14:textId="77777777" w:rsidR="000F1142" w:rsidRPr="000F1142" w:rsidRDefault="000F1142" w:rsidP="000F1142">
      <w:pPr>
        <w:widowControl w:val="0"/>
        <w:tabs>
          <w:tab w:val="left" w:pos="822"/>
        </w:tabs>
        <w:autoSpaceDE w:val="0"/>
        <w:autoSpaceDN w:val="0"/>
        <w:spacing w:after="0" w:line="240" w:lineRule="auto"/>
        <w:ind w:right="115"/>
        <w:jc w:val="both"/>
        <w:rPr>
          <w:rFonts w:ascii="Times New Roman" w:hAnsi="Times New Roman" w:cs="Times New Roman"/>
          <w:b/>
          <w:sz w:val="24"/>
          <w:szCs w:val="24"/>
        </w:rPr>
      </w:pPr>
    </w:p>
    <w:p w14:paraId="4C6F2924" w14:textId="412F1992" w:rsidR="00A3776B" w:rsidRDefault="00A3776B" w:rsidP="000C6178">
      <w:pPr>
        <w:pStyle w:val="Prrafodelista"/>
        <w:numPr>
          <w:ilvl w:val="0"/>
          <w:numId w:val="226"/>
        </w:numPr>
        <w:suppressAutoHyphens w:val="0"/>
        <w:spacing w:after="0" w:line="240" w:lineRule="auto"/>
        <w:contextualSpacing/>
        <w:jc w:val="both"/>
        <w:rPr>
          <w:rFonts w:ascii="Times New Roman" w:hAnsi="Times New Roman" w:cs="Times New Roman"/>
          <w:b/>
          <w:sz w:val="24"/>
          <w:szCs w:val="24"/>
        </w:rPr>
      </w:pPr>
      <w:r w:rsidRPr="000F1142">
        <w:rPr>
          <w:rFonts w:ascii="Times New Roman" w:hAnsi="Times New Roman" w:cs="Times New Roman"/>
          <w:b/>
          <w:sz w:val="24"/>
          <w:szCs w:val="24"/>
        </w:rPr>
        <w:t>ASUNTO CON SENTENCIA CONDENATORIA DE INCIDENTE DE REPARACIÓN INTEGRAL DE VICTIMAS EN EL AÑO 2020:</w:t>
      </w:r>
    </w:p>
    <w:p w14:paraId="46F4CD2E" w14:textId="77777777" w:rsidR="000F1142" w:rsidRPr="000F1142" w:rsidRDefault="000F1142" w:rsidP="000F1142">
      <w:pPr>
        <w:pStyle w:val="Prrafodelista"/>
        <w:suppressAutoHyphens w:val="0"/>
        <w:spacing w:after="0" w:line="240" w:lineRule="auto"/>
        <w:ind w:left="720"/>
        <w:contextualSpacing/>
        <w:jc w:val="both"/>
        <w:rPr>
          <w:rFonts w:ascii="Times New Roman" w:hAnsi="Times New Roman" w:cs="Times New Roman"/>
          <w:b/>
          <w:sz w:val="24"/>
          <w:szCs w:val="24"/>
        </w:rPr>
      </w:pPr>
    </w:p>
    <w:p w14:paraId="5F8A2D82" w14:textId="77777777" w:rsidR="00A3776B" w:rsidRPr="000F1142" w:rsidRDefault="00A3776B" w:rsidP="000F1142">
      <w:pPr>
        <w:spacing w:after="0" w:line="240" w:lineRule="auto"/>
        <w:jc w:val="both"/>
        <w:rPr>
          <w:rFonts w:ascii="Times New Roman" w:hAnsi="Times New Roman" w:cs="Times New Roman"/>
          <w:sz w:val="24"/>
          <w:szCs w:val="24"/>
        </w:rPr>
      </w:pPr>
      <w:r w:rsidRPr="000F1142">
        <w:rPr>
          <w:rFonts w:ascii="Times New Roman" w:hAnsi="Times New Roman" w:cs="Times New Roman"/>
          <w:sz w:val="24"/>
          <w:szCs w:val="24"/>
        </w:rPr>
        <w:t xml:space="preserve"> </w:t>
      </w:r>
    </w:p>
    <w:p w14:paraId="5300AF7D" w14:textId="329D465F" w:rsidR="00A3776B" w:rsidRPr="000F1142" w:rsidRDefault="00A3776B" w:rsidP="000F1142">
      <w:pPr>
        <w:pStyle w:val="Prrafodelista"/>
        <w:suppressAutoHyphens w:val="0"/>
        <w:spacing w:after="0" w:line="240" w:lineRule="auto"/>
        <w:ind w:left="720"/>
        <w:contextualSpacing/>
        <w:rPr>
          <w:rFonts w:ascii="Times New Roman" w:hAnsi="Times New Roman" w:cs="Times New Roman"/>
          <w:b/>
          <w:bCs/>
          <w:sz w:val="24"/>
          <w:szCs w:val="24"/>
        </w:rPr>
      </w:pPr>
      <w:r w:rsidRPr="000F1142">
        <w:rPr>
          <w:rFonts w:ascii="Times New Roman" w:hAnsi="Times New Roman" w:cs="Times New Roman"/>
          <w:b/>
          <w:bCs/>
          <w:sz w:val="24"/>
          <w:szCs w:val="24"/>
        </w:rPr>
        <w:t>CONTAMINACIÓN AMBIENTAL (CURTIEMBRES)</w:t>
      </w:r>
    </w:p>
    <w:p w14:paraId="56A17B49" w14:textId="77777777" w:rsidR="000F1142" w:rsidRPr="000F1142" w:rsidRDefault="000F1142" w:rsidP="000F1142">
      <w:pPr>
        <w:pStyle w:val="Prrafodelista"/>
        <w:suppressAutoHyphens w:val="0"/>
        <w:spacing w:after="0" w:line="240" w:lineRule="auto"/>
        <w:ind w:left="720"/>
        <w:contextualSpacing/>
        <w:rPr>
          <w:rFonts w:ascii="Times New Roman" w:hAnsi="Times New Roman" w:cs="Times New Roman"/>
          <w:sz w:val="24"/>
          <w:szCs w:val="24"/>
        </w:rPr>
      </w:pPr>
    </w:p>
    <w:p w14:paraId="5C593164" w14:textId="77777777" w:rsidR="00A3776B" w:rsidRPr="000F1142" w:rsidRDefault="00A3776B" w:rsidP="000F1142">
      <w:pPr>
        <w:spacing w:after="0" w:line="240" w:lineRule="auto"/>
        <w:jc w:val="both"/>
        <w:rPr>
          <w:rFonts w:ascii="Times New Roman" w:hAnsi="Times New Roman" w:cs="Times New Roman"/>
          <w:sz w:val="24"/>
          <w:szCs w:val="24"/>
        </w:rPr>
      </w:pPr>
      <w:r w:rsidRPr="000F1142">
        <w:rPr>
          <w:rFonts w:ascii="Times New Roman" w:hAnsi="Times New Roman" w:cs="Times New Roman"/>
          <w:sz w:val="24"/>
          <w:szCs w:val="24"/>
        </w:rPr>
        <w:t>Se encuentra civilmente responsable al señor William Pastor Bernal Sánchez a pagar la suma de $706.602.139,32 por concepto de perjuicios materiales ocasionados al incumplir la normatividad ambiental en materia de permisos para el vertimiento de aguas contaminadas, en el afluente del rio Tunjuelo</w:t>
      </w:r>
    </w:p>
    <w:p w14:paraId="64C8A124" w14:textId="77777777" w:rsidR="00A3776B" w:rsidRPr="000F1142" w:rsidRDefault="00A3776B" w:rsidP="000F1142">
      <w:pPr>
        <w:spacing w:after="0" w:line="240" w:lineRule="auto"/>
        <w:jc w:val="both"/>
        <w:rPr>
          <w:rFonts w:ascii="Times New Roman" w:hAnsi="Times New Roman" w:cs="Times New Roman"/>
          <w:sz w:val="24"/>
          <w:szCs w:val="24"/>
        </w:rPr>
      </w:pPr>
    </w:p>
    <w:p w14:paraId="7FDADDC8" w14:textId="77777777" w:rsidR="00A3776B" w:rsidRPr="000F1142" w:rsidRDefault="00A3776B" w:rsidP="000F1142">
      <w:pPr>
        <w:spacing w:after="0" w:line="240" w:lineRule="auto"/>
        <w:jc w:val="both"/>
        <w:rPr>
          <w:rFonts w:ascii="Times New Roman" w:hAnsi="Times New Roman" w:cs="Times New Roman"/>
          <w:sz w:val="24"/>
          <w:szCs w:val="24"/>
        </w:rPr>
      </w:pPr>
    </w:p>
    <w:p w14:paraId="0A7B3D97" w14:textId="77777777" w:rsidR="00A3776B" w:rsidRPr="000F1142" w:rsidRDefault="00A3776B" w:rsidP="000C6178">
      <w:pPr>
        <w:pStyle w:val="Prrafodelista"/>
        <w:numPr>
          <w:ilvl w:val="0"/>
          <w:numId w:val="226"/>
        </w:numPr>
        <w:suppressAutoHyphens w:val="0"/>
        <w:spacing w:after="0" w:line="240" w:lineRule="auto"/>
        <w:contextualSpacing/>
        <w:rPr>
          <w:rFonts w:ascii="Times New Roman" w:hAnsi="Times New Roman" w:cs="Times New Roman"/>
          <w:b/>
          <w:sz w:val="24"/>
          <w:szCs w:val="24"/>
        </w:rPr>
      </w:pPr>
      <w:r w:rsidRPr="000F1142">
        <w:rPr>
          <w:rFonts w:ascii="Times New Roman" w:hAnsi="Times New Roman" w:cs="Times New Roman"/>
          <w:b/>
          <w:sz w:val="24"/>
          <w:szCs w:val="24"/>
        </w:rPr>
        <w:t>ASUNTO EN ETAPA DE INCIDENTE DE REPARACIÓN INTEGRAL CON PAGO</w:t>
      </w:r>
    </w:p>
    <w:p w14:paraId="34F68E1E" w14:textId="77777777" w:rsidR="00A3776B" w:rsidRPr="000F1142" w:rsidRDefault="00A3776B" w:rsidP="000F1142">
      <w:pPr>
        <w:pStyle w:val="Textoindependiente"/>
        <w:spacing w:after="0" w:line="240" w:lineRule="auto"/>
        <w:rPr>
          <w:rFonts w:ascii="Times New Roman" w:eastAsiaTheme="minorHAnsi" w:hAnsi="Times New Roman" w:cs="Times New Roman"/>
          <w:sz w:val="24"/>
          <w:szCs w:val="24"/>
        </w:rPr>
      </w:pPr>
    </w:p>
    <w:p w14:paraId="71B6DA94" w14:textId="77777777" w:rsidR="00A3776B" w:rsidRPr="000F1142" w:rsidRDefault="00A3776B" w:rsidP="000F1142">
      <w:pPr>
        <w:pStyle w:val="Textoindependiente"/>
        <w:widowControl w:val="0"/>
        <w:suppressAutoHyphens w:val="0"/>
        <w:autoSpaceDE w:val="0"/>
        <w:autoSpaceDN w:val="0"/>
        <w:spacing w:after="0" w:line="240" w:lineRule="auto"/>
        <w:ind w:left="102" w:right="114"/>
        <w:jc w:val="both"/>
        <w:rPr>
          <w:rFonts w:ascii="Times New Roman" w:eastAsiaTheme="minorHAnsi" w:hAnsi="Times New Roman" w:cs="Times New Roman"/>
          <w:sz w:val="24"/>
          <w:szCs w:val="24"/>
        </w:rPr>
      </w:pPr>
      <w:r w:rsidRPr="000F1142">
        <w:rPr>
          <w:rFonts w:ascii="Times New Roman" w:eastAsiaTheme="minorHAnsi" w:hAnsi="Times New Roman" w:cs="Times New Roman"/>
          <w:sz w:val="24"/>
          <w:szCs w:val="24"/>
        </w:rPr>
        <w:t>Dentro del Incidente de Reparación Integral de víctimas, Iniciado en contra de los señores Félix Octavio Campos Artunduaga y Francisco Zambrano Moreno, con radicado CUI: 110016000049200919543, el cual cursa en el juzgado 19 Penal del Circuito con Función de Conocimiento, y en cumplimento a la decisión tomada el día 14 de junio de 2016, por parte del Comité de Conciliación de la entidad, procedieron a consignar a favor de la Secretaria Distrital de Ambiente el monto de $ 60.000.000 de pesos, comprobante de consignación 20990000539 del 22 de octubre de 2020, confirmado el pago el día 23 de diciembre de 2020 por la contratista Viviana Alexandra Lugo, de la Subdirección financiera.</w:t>
      </w:r>
    </w:p>
    <w:p w14:paraId="1CBD43C2" w14:textId="77777777" w:rsidR="00A3776B" w:rsidRPr="000F1142" w:rsidRDefault="00A3776B" w:rsidP="000F1142">
      <w:pPr>
        <w:pStyle w:val="Textoindependiente"/>
        <w:spacing w:after="0" w:line="240" w:lineRule="auto"/>
        <w:rPr>
          <w:rFonts w:ascii="Times New Roman" w:hAnsi="Times New Roman" w:cs="Times New Roman"/>
          <w:sz w:val="28"/>
          <w:szCs w:val="24"/>
        </w:rPr>
      </w:pPr>
    </w:p>
    <w:p w14:paraId="23DD269F" w14:textId="7077F943" w:rsidR="00A3776B" w:rsidRPr="000F1142" w:rsidRDefault="000F1142" w:rsidP="000C6178">
      <w:pPr>
        <w:pStyle w:val="Prrafodelista"/>
        <w:numPr>
          <w:ilvl w:val="0"/>
          <w:numId w:val="226"/>
        </w:numPr>
        <w:rPr>
          <w:rFonts w:ascii="Times New Roman" w:hAnsi="Times New Roman" w:cs="Times New Roman"/>
          <w:b/>
          <w:bCs/>
          <w:sz w:val="28"/>
          <w:szCs w:val="28"/>
        </w:rPr>
      </w:pPr>
      <w:bookmarkStart w:id="464" w:name="_Toc62493254"/>
      <w:r w:rsidRPr="000F1142">
        <w:rPr>
          <w:rFonts w:ascii="Times New Roman" w:hAnsi="Times New Roman" w:cs="Times New Roman"/>
          <w:b/>
          <w:bCs/>
          <w:sz w:val="28"/>
          <w:szCs w:val="28"/>
        </w:rPr>
        <w:t>Unifica</w:t>
      </w:r>
      <w:r>
        <w:rPr>
          <w:rFonts w:ascii="Times New Roman" w:hAnsi="Times New Roman" w:cs="Times New Roman"/>
          <w:b/>
          <w:bCs/>
          <w:sz w:val="28"/>
          <w:szCs w:val="28"/>
        </w:rPr>
        <w:t xml:space="preserve">ción de </w:t>
      </w:r>
      <w:r w:rsidR="00A3776B" w:rsidRPr="000F1142">
        <w:rPr>
          <w:rFonts w:ascii="Times New Roman" w:hAnsi="Times New Roman" w:cs="Times New Roman"/>
          <w:b/>
          <w:bCs/>
          <w:sz w:val="28"/>
          <w:szCs w:val="28"/>
        </w:rPr>
        <w:t>criterios para la Defensa Judicial y Extrajudicial.</w:t>
      </w:r>
      <w:bookmarkEnd w:id="464"/>
    </w:p>
    <w:p w14:paraId="2C57C859" w14:textId="77777777" w:rsidR="00A3776B" w:rsidRPr="000F1142" w:rsidRDefault="00A3776B" w:rsidP="000F1142">
      <w:pPr>
        <w:suppressAutoHyphens w:val="0"/>
        <w:spacing w:after="0" w:line="240" w:lineRule="auto"/>
        <w:contextualSpacing/>
        <w:jc w:val="both"/>
        <w:rPr>
          <w:rFonts w:ascii="Times New Roman" w:hAnsi="Times New Roman" w:cs="Times New Roman"/>
          <w:sz w:val="24"/>
          <w:szCs w:val="24"/>
        </w:rPr>
      </w:pPr>
      <w:r w:rsidRPr="000F1142">
        <w:rPr>
          <w:rFonts w:ascii="Times New Roman" w:hAnsi="Times New Roman" w:cs="Times New Roman"/>
          <w:sz w:val="24"/>
          <w:szCs w:val="24"/>
        </w:rPr>
        <w:t>Durante el periodo comprendido entre el 01 de julio al 30 de diciembre de 2020, el Comité de Conciliación de la Secretaria Distrital de Ambiente realizó once (11) sesiones, en julio se efectuaron dos (2) sesiones, agosto una (1) sesión, septiembre dos (2) sesiones, octubre dos (2) sesiones, noviembre dos (2) sesiones y en diciembre (2) sesiones, en los cuales se definieron directrices y parámetros para la correcta y efectiva representación judicial y extrajudicial de los procesos a cargo de la Secretaría Distrital de Ambiente.</w:t>
      </w:r>
    </w:p>
    <w:p w14:paraId="3EADD6AC" w14:textId="77777777" w:rsidR="00A3776B" w:rsidRPr="000F1142" w:rsidRDefault="00A3776B" w:rsidP="000F1142">
      <w:pPr>
        <w:pStyle w:val="Sinespaciado"/>
        <w:jc w:val="both"/>
        <w:rPr>
          <w:rFonts w:ascii="Times New Roman" w:hAnsi="Times New Roman" w:cs="Times New Roman"/>
          <w:sz w:val="24"/>
          <w:szCs w:val="24"/>
        </w:rPr>
      </w:pPr>
    </w:p>
    <w:p w14:paraId="2E11643F" w14:textId="77777777" w:rsidR="00A3776B" w:rsidRPr="000F1142" w:rsidRDefault="00A3776B" w:rsidP="000C6178">
      <w:pPr>
        <w:pStyle w:val="Ttulo1"/>
        <w:numPr>
          <w:ilvl w:val="1"/>
          <w:numId w:val="209"/>
        </w:numPr>
        <w:spacing w:before="0" w:line="240" w:lineRule="auto"/>
        <w:jc w:val="both"/>
        <w:rPr>
          <w:rFonts w:ascii="Times New Roman" w:eastAsia="Calibri" w:hAnsi="Times New Roman" w:cs="Times New Roman"/>
          <w:b/>
          <w:bCs/>
          <w:color w:val="000000"/>
          <w:szCs w:val="26"/>
          <w:lang w:eastAsia="en-US"/>
        </w:rPr>
      </w:pPr>
      <w:bookmarkStart w:id="465" w:name="_Toc62814960"/>
      <w:r w:rsidRPr="000F1142">
        <w:rPr>
          <w:rFonts w:ascii="Times New Roman" w:eastAsia="Calibri" w:hAnsi="Times New Roman" w:cs="Times New Roman"/>
          <w:b/>
          <w:bCs/>
          <w:color w:val="000000"/>
          <w:szCs w:val="26"/>
          <w:lang w:eastAsia="en-US"/>
        </w:rPr>
        <w:t>CUMPLIMIENTO DE SENTENCIAS</w:t>
      </w:r>
      <w:bookmarkEnd w:id="465"/>
      <w:r w:rsidRPr="000F1142">
        <w:rPr>
          <w:rFonts w:ascii="Times New Roman" w:eastAsia="Calibri" w:hAnsi="Times New Roman" w:cs="Times New Roman"/>
          <w:b/>
          <w:bCs/>
          <w:color w:val="000000"/>
          <w:szCs w:val="26"/>
          <w:lang w:eastAsia="en-US"/>
        </w:rPr>
        <w:t xml:space="preserve"> </w:t>
      </w:r>
    </w:p>
    <w:p w14:paraId="6C3F7D9B" w14:textId="77777777" w:rsidR="00A3776B" w:rsidRPr="000F1142" w:rsidRDefault="00A3776B" w:rsidP="000F1142">
      <w:pPr>
        <w:pStyle w:val="Sinespaciado"/>
        <w:jc w:val="both"/>
        <w:rPr>
          <w:rFonts w:ascii="Times New Roman" w:hAnsi="Times New Roman" w:cs="Times New Roman"/>
          <w:sz w:val="24"/>
          <w:szCs w:val="24"/>
        </w:rPr>
      </w:pPr>
    </w:p>
    <w:p w14:paraId="5AC29067"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Durante el año 2020, de forma particular a partir del mes de marzo, Colombia se vio envuelta en una serie de acontecimientos que generaron en la declaratoria de una emergencia sanitaria como consecuencia de la pandemia por el COVID-19. Situación a la que no fue ajena la ciudad de Bogotá en donde se hicieron efectivas las medidas de aislamiento preventivo obligatorio hasta el mes de agosto.</w:t>
      </w:r>
    </w:p>
    <w:p w14:paraId="752AAB3D" w14:textId="77777777" w:rsidR="00A3776B" w:rsidRPr="000F1142" w:rsidRDefault="00A3776B" w:rsidP="000F1142">
      <w:pPr>
        <w:pStyle w:val="Sinespaciado"/>
        <w:jc w:val="both"/>
        <w:rPr>
          <w:rFonts w:ascii="Times New Roman" w:hAnsi="Times New Roman" w:cs="Times New Roman"/>
          <w:sz w:val="24"/>
          <w:szCs w:val="24"/>
        </w:rPr>
      </w:pPr>
    </w:p>
    <w:p w14:paraId="00F82B9D"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En este periodo de aislamiento preventivo, se permitía la ejecución de actividades esenciales para el funcionamiento del estado y la salvaguarda de la vida, salud y derechos fundamentales de los ciudadanos.</w:t>
      </w:r>
    </w:p>
    <w:p w14:paraId="4BADE19A" w14:textId="77777777" w:rsidR="00A3776B" w:rsidRPr="000F1142" w:rsidRDefault="00A3776B" w:rsidP="000F1142">
      <w:pPr>
        <w:pStyle w:val="Sinespaciado"/>
        <w:jc w:val="both"/>
        <w:rPr>
          <w:rFonts w:ascii="Times New Roman" w:hAnsi="Times New Roman" w:cs="Times New Roman"/>
          <w:sz w:val="24"/>
          <w:szCs w:val="24"/>
        </w:rPr>
      </w:pPr>
    </w:p>
    <w:p w14:paraId="68B4BA4B"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 xml:space="preserve">En este contexto, la Secretaría Distrital de Ambiente estuvo avocada a dar cumplimiento a las diferentes órdenes judiciales emanadas de sentencias proferidas por la Jurisdicción de lo </w:t>
      </w:r>
      <w:r w:rsidRPr="000F1142">
        <w:rPr>
          <w:rFonts w:ascii="Times New Roman" w:hAnsi="Times New Roman" w:cs="Times New Roman"/>
          <w:sz w:val="24"/>
          <w:szCs w:val="24"/>
        </w:rPr>
        <w:lastRenderedPageBreak/>
        <w:t>Contencioso Administrativo y cuyo contenido y alcance involucraba las funciones misionales de la misma.</w:t>
      </w:r>
    </w:p>
    <w:p w14:paraId="785BC362" w14:textId="77777777" w:rsidR="00A3776B" w:rsidRPr="000F1142" w:rsidRDefault="00A3776B" w:rsidP="000F1142">
      <w:pPr>
        <w:pStyle w:val="Sinespaciado"/>
        <w:jc w:val="both"/>
        <w:rPr>
          <w:rFonts w:ascii="Times New Roman" w:hAnsi="Times New Roman" w:cs="Times New Roman"/>
          <w:sz w:val="24"/>
          <w:szCs w:val="24"/>
        </w:rPr>
      </w:pPr>
    </w:p>
    <w:p w14:paraId="73637545"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Es así como se ejecutaron actividades tendientes al cumplimiento de las sentencias judiciales con un alto impacto desde el punto de vista social y ambiental, ya que algunas de ellas están encaminadas a la protección de recursos naturales de manera directa, como las que involucran los elementos de la Estructura Ecológica Principal (cuerpos hídricos en general tales como humedales, ríos, y canales), así como los que indirectamente generan legitimidad de las actuaciones de la administración distrital en la comunidad, tales como las encaminadas al trabajo de protección a los mínimos de convivencia que se deben preservar a la ciudadanía (tales como por ejemplo las encaminadas a la medición de ruido ambiental).</w:t>
      </w:r>
    </w:p>
    <w:p w14:paraId="4996BCD8" w14:textId="77777777" w:rsidR="00A3776B" w:rsidRPr="000F1142" w:rsidRDefault="00A3776B" w:rsidP="000F1142">
      <w:pPr>
        <w:pStyle w:val="Sinespaciado"/>
        <w:jc w:val="both"/>
        <w:rPr>
          <w:rFonts w:ascii="Times New Roman" w:hAnsi="Times New Roman" w:cs="Times New Roman"/>
          <w:sz w:val="24"/>
          <w:szCs w:val="24"/>
        </w:rPr>
      </w:pPr>
    </w:p>
    <w:p w14:paraId="36D79026" w14:textId="77777777" w:rsidR="00A3776B" w:rsidRPr="000F1142" w:rsidRDefault="00A3776B" w:rsidP="000F1142">
      <w:pPr>
        <w:pStyle w:val="Sinespaciado"/>
        <w:jc w:val="both"/>
        <w:rPr>
          <w:rFonts w:ascii="Times New Roman" w:hAnsi="Times New Roman" w:cs="Times New Roman"/>
          <w:sz w:val="24"/>
          <w:szCs w:val="24"/>
        </w:rPr>
      </w:pPr>
    </w:p>
    <w:p w14:paraId="06C1C7F1"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 xml:space="preserve">En ese sentido, a continuación, se hace una relación de las órdenes judiciales sobre las cuales se tuvo un adelanto preponderante en su cumplimiento: </w:t>
      </w:r>
    </w:p>
    <w:p w14:paraId="53201CA0" w14:textId="77777777" w:rsidR="00A3776B" w:rsidRPr="000F1142" w:rsidRDefault="00A3776B" w:rsidP="000F1142">
      <w:pPr>
        <w:pStyle w:val="Sinespaciado"/>
        <w:jc w:val="both"/>
        <w:rPr>
          <w:rFonts w:ascii="Times New Roman" w:hAnsi="Times New Roman" w:cs="Times New Roman"/>
          <w:sz w:val="24"/>
          <w:szCs w:val="24"/>
        </w:rPr>
      </w:pPr>
    </w:p>
    <w:p w14:paraId="11F7092F"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2019-00082. Acción de Cumplimiento-Árboles Patrimoniales</w:t>
      </w:r>
    </w:p>
    <w:p w14:paraId="4D28087F" w14:textId="77777777" w:rsidR="00A3776B" w:rsidRPr="000F1142" w:rsidRDefault="00A3776B" w:rsidP="000F1142">
      <w:pPr>
        <w:pStyle w:val="Sinespaciado"/>
        <w:jc w:val="both"/>
        <w:rPr>
          <w:rFonts w:ascii="Times New Roman" w:hAnsi="Times New Roman" w:cs="Times New Roman"/>
          <w:sz w:val="24"/>
          <w:szCs w:val="24"/>
        </w:rPr>
      </w:pPr>
    </w:p>
    <w:p w14:paraId="13DAC15D"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Mediante providencia de 3 de septiembre de 2020, proferida por el juzgado 60 administrativo del circuito de Bogotá, se declaró el cumplimiento de la orden judicial.</w:t>
      </w:r>
    </w:p>
    <w:p w14:paraId="4A38BC5D" w14:textId="77777777" w:rsidR="00A3776B" w:rsidRPr="000F1142" w:rsidRDefault="00A3776B" w:rsidP="000F1142">
      <w:pPr>
        <w:pStyle w:val="Sinespaciado"/>
        <w:jc w:val="both"/>
        <w:rPr>
          <w:rFonts w:ascii="Times New Roman" w:hAnsi="Times New Roman" w:cs="Times New Roman"/>
          <w:sz w:val="24"/>
          <w:szCs w:val="24"/>
        </w:rPr>
      </w:pPr>
    </w:p>
    <w:p w14:paraId="7D9F22BC"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2000-00140. Acción Popular-Humedal Jaboque</w:t>
      </w:r>
    </w:p>
    <w:p w14:paraId="5D04762A" w14:textId="77777777" w:rsidR="00A3776B" w:rsidRPr="000F1142" w:rsidRDefault="00A3776B" w:rsidP="000F1142">
      <w:pPr>
        <w:pStyle w:val="Sinespaciado"/>
        <w:jc w:val="both"/>
        <w:rPr>
          <w:rFonts w:ascii="Times New Roman" w:hAnsi="Times New Roman" w:cs="Times New Roman"/>
          <w:sz w:val="24"/>
          <w:szCs w:val="24"/>
        </w:rPr>
      </w:pPr>
    </w:p>
    <w:p w14:paraId="0F360A71"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Teniendo en cuenta que la orden establece acciones de carácter permanente, se han cumplido las actividades tendientes al cumplimiento en un 70%.</w:t>
      </w:r>
    </w:p>
    <w:p w14:paraId="273B5B15" w14:textId="77777777" w:rsidR="00A3776B" w:rsidRPr="000F1142" w:rsidRDefault="00A3776B" w:rsidP="000F1142">
      <w:pPr>
        <w:pStyle w:val="Sinespaciado"/>
        <w:jc w:val="both"/>
        <w:rPr>
          <w:rFonts w:ascii="Times New Roman" w:hAnsi="Times New Roman" w:cs="Times New Roman"/>
          <w:sz w:val="24"/>
          <w:szCs w:val="24"/>
        </w:rPr>
      </w:pPr>
    </w:p>
    <w:p w14:paraId="2B21F9CA"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2001-0544. Acción Popular-Barrio Guadalupe</w:t>
      </w:r>
    </w:p>
    <w:p w14:paraId="517886F5" w14:textId="77777777" w:rsidR="00A3776B" w:rsidRPr="000F1142" w:rsidRDefault="00A3776B" w:rsidP="000F1142">
      <w:pPr>
        <w:pStyle w:val="Sinespaciado"/>
        <w:jc w:val="both"/>
        <w:rPr>
          <w:rFonts w:ascii="Times New Roman" w:hAnsi="Times New Roman" w:cs="Times New Roman"/>
          <w:sz w:val="24"/>
          <w:szCs w:val="24"/>
        </w:rPr>
      </w:pPr>
    </w:p>
    <w:p w14:paraId="17DE5746"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Teniendo en cuenta que la orden consiste en adoptar las medidas policivas y administrativas pertinentes para evitar que se siga contaminando la ronda hidráulica del río Tunjuelito en la zona objeto de la acción popular y adelanten las acciones pertinentes para limpiar los desechos sólidos que se arrojan a dicha ronda hidráulica, se han ejecutado las actuaciones tendientes al cumplimiento mediante procesos sancionatorios ambientales y acompañamiento correspondiente a los operativos correspondientes, dando un cumplimiento al 100%.</w:t>
      </w:r>
    </w:p>
    <w:p w14:paraId="47C6CBFB"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2003-01462. Acción Popular-Barrio San José de Bavaria</w:t>
      </w:r>
    </w:p>
    <w:p w14:paraId="308C34D3" w14:textId="77777777" w:rsidR="00A3776B" w:rsidRPr="000F1142" w:rsidRDefault="00A3776B" w:rsidP="000F1142">
      <w:pPr>
        <w:pStyle w:val="Sinespaciado"/>
        <w:jc w:val="both"/>
        <w:rPr>
          <w:rFonts w:ascii="Times New Roman" w:hAnsi="Times New Roman" w:cs="Times New Roman"/>
          <w:sz w:val="24"/>
          <w:szCs w:val="24"/>
        </w:rPr>
      </w:pPr>
    </w:p>
    <w:p w14:paraId="0DD357ED"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Teniendo en cuenta la orden judicial, se han adelantado los trámites de permisos de vertimientos que han sido solicitados por los diferentes conjuntos residenciales, arrojando como resultado un cumplimiento al 100% de la orden judicial; No obstante, se hace necesario aclarar que hasta tanto no se den por terminados todos los procesos permisivos, no se podrá dar por cerrado el caso.</w:t>
      </w:r>
    </w:p>
    <w:p w14:paraId="7FE0C755" w14:textId="77777777" w:rsidR="00A3776B" w:rsidRPr="000F1142" w:rsidRDefault="00A3776B" w:rsidP="000F1142">
      <w:pPr>
        <w:pStyle w:val="Sinespaciado"/>
        <w:jc w:val="both"/>
        <w:rPr>
          <w:rFonts w:ascii="Times New Roman" w:hAnsi="Times New Roman" w:cs="Times New Roman"/>
          <w:sz w:val="24"/>
          <w:szCs w:val="24"/>
        </w:rPr>
      </w:pPr>
    </w:p>
    <w:p w14:paraId="6D4BF678"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2007-00158. Acción Popular-Barrio Restrepo</w:t>
      </w:r>
    </w:p>
    <w:p w14:paraId="163B5DB2" w14:textId="77777777" w:rsidR="00A3776B" w:rsidRPr="000F1142" w:rsidRDefault="00A3776B" w:rsidP="000F1142">
      <w:pPr>
        <w:pStyle w:val="Sinespaciado"/>
        <w:jc w:val="both"/>
        <w:rPr>
          <w:rFonts w:ascii="Times New Roman" w:hAnsi="Times New Roman" w:cs="Times New Roman"/>
          <w:sz w:val="24"/>
          <w:szCs w:val="24"/>
        </w:rPr>
      </w:pPr>
    </w:p>
    <w:p w14:paraId="7E863221"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lastRenderedPageBreak/>
        <w:t>Teniendo en cuenta que la actividad es permanente y mensual, se han ejecutado el 100% de los monitoreos con lo cual se ha dado cumplimiento a la orden judicial.</w:t>
      </w:r>
    </w:p>
    <w:p w14:paraId="7D3E0C3A" w14:textId="77777777" w:rsidR="00A3776B" w:rsidRPr="000F1142" w:rsidRDefault="00A3776B" w:rsidP="000F1142">
      <w:pPr>
        <w:pStyle w:val="Sinespaciado"/>
        <w:jc w:val="both"/>
        <w:rPr>
          <w:rFonts w:ascii="Times New Roman" w:hAnsi="Times New Roman" w:cs="Times New Roman"/>
          <w:sz w:val="24"/>
          <w:szCs w:val="24"/>
        </w:rPr>
      </w:pPr>
    </w:p>
    <w:p w14:paraId="5068112B"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2008-00006. Acción Popular Bosque San Carlos</w:t>
      </w:r>
    </w:p>
    <w:p w14:paraId="43678174" w14:textId="77777777" w:rsidR="00A3776B" w:rsidRPr="000F1142" w:rsidRDefault="00A3776B" w:rsidP="000F1142">
      <w:pPr>
        <w:pStyle w:val="Sinespaciado"/>
        <w:jc w:val="both"/>
        <w:rPr>
          <w:rFonts w:ascii="Times New Roman" w:hAnsi="Times New Roman" w:cs="Times New Roman"/>
          <w:sz w:val="24"/>
          <w:szCs w:val="24"/>
        </w:rPr>
      </w:pPr>
    </w:p>
    <w:p w14:paraId="74DE0904"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Se tiene un cumplimiento reportado del 70% de las órdenes judiciales.</w:t>
      </w:r>
    </w:p>
    <w:p w14:paraId="050CE268" w14:textId="77777777" w:rsidR="00A3776B" w:rsidRPr="000F1142" w:rsidRDefault="00A3776B" w:rsidP="000F1142">
      <w:pPr>
        <w:pStyle w:val="Sinespaciado"/>
        <w:jc w:val="both"/>
        <w:rPr>
          <w:rFonts w:ascii="Times New Roman" w:hAnsi="Times New Roman" w:cs="Times New Roman"/>
          <w:sz w:val="24"/>
          <w:szCs w:val="24"/>
        </w:rPr>
      </w:pPr>
    </w:p>
    <w:p w14:paraId="5A565E4F"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2009-00036. Acción Popular-Barrio Perpetuo Socorro</w:t>
      </w:r>
    </w:p>
    <w:p w14:paraId="3E6CF52F" w14:textId="77777777" w:rsidR="00A3776B" w:rsidRPr="000F1142" w:rsidRDefault="00A3776B" w:rsidP="000F1142">
      <w:pPr>
        <w:pStyle w:val="Sinespaciado"/>
        <w:jc w:val="both"/>
        <w:rPr>
          <w:rFonts w:ascii="Times New Roman" w:hAnsi="Times New Roman" w:cs="Times New Roman"/>
          <w:sz w:val="24"/>
          <w:szCs w:val="24"/>
        </w:rPr>
      </w:pPr>
    </w:p>
    <w:p w14:paraId="7506E8E8"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Aunque en este proceso la SDA no tiene una orden específica; se ha prestado el apoyo correspondiente a la CVP dando un cumplimiento al 100%.</w:t>
      </w:r>
    </w:p>
    <w:p w14:paraId="25220E82" w14:textId="77777777" w:rsidR="00A3776B" w:rsidRPr="000F1142" w:rsidRDefault="00A3776B" w:rsidP="000F1142">
      <w:pPr>
        <w:pStyle w:val="Sinespaciado"/>
        <w:jc w:val="both"/>
        <w:rPr>
          <w:rFonts w:ascii="Times New Roman" w:hAnsi="Times New Roman" w:cs="Times New Roman"/>
          <w:sz w:val="24"/>
          <w:szCs w:val="24"/>
        </w:rPr>
      </w:pPr>
    </w:p>
    <w:p w14:paraId="26935F61"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2010-00003. Acción Popular-Gimnasio La montaña.</w:t>
      </w:r>
    </w:p>
    <w:p w14:paraId="7EBED105" w14:textId="77777777" w:rsidR="00A3776B" w:rsidRPr="000F1142" w:rsidRDefault="00A3776B" w:rsidP="000F1142">
      <w:pPr>
        <w:pStyle w:val="Sinespaciado"/>
        <w:jc w:val="both"/>
        <w:rPr>
          <w:rFonts w:ascii="Times New Roman" w:hAnsi="Times New Roman" w:cs="Times New Roman"/>
          <w:sz w:val="24"/>
          <w:szCs w:val="24"/>
        </w:rPr>
      </w:pPr>
    </w:p>
    <w:p w14:paraId="7965A346"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Teniendo en cuenta que la orden es brindar apoyo a la Alcaldía Local de Suba, la orden se ha cumplido al 100%.</w:t>
      </w:r>
    </w:p>
    <w:p w14:paraId="4B35BB60" w14:textId="77777777" w:rsidR="00A3776B" w:rsidRPr="000F1142" w:rsidRDefault="00A3776B" w:rsidP="000F1142">
      <w:pPr>
        <w:pStyle w:val="Sinespaciado"/>
        <w:jc w:val="both"/>
        <w:rPr>
          <w:rFonts w:ascii="Times New Roman" w:hAnsi="Times New Roman" w:cs="Times New Roman"/>
          <w:sz w:val="24"/>
          <w:szCs w:val="24"/>
        </w:rPr>
      </w:pPr>
    </w:p>
    <w:p w14:paraId="676230F5"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2014-00070. Acción Popular-Canal Córdoba</w:t>
      </w:r>
    </w:p>
    <w:p w14:paraId="3CFD141A" w14:textId="77777777" w:rsidR="00A3776B" w:rsidRPr="000F1142" w:rsidRDefault="00A3776B" w:rsidP="000F1142">
      <w:pPr>
        <w:pStyle w:val="Sinespaciado"/>
        <w:jc w:val="both"/>
        <w:rPr>
          <w:rFonts w:ascii="Times New Roman" w:hAnsi="Times New Roman" w:cs="Times New Roman"/>
          <w:sz w:val="24"/>
          <w:szCs w:val="24"/>
        </w:rPr>
      </w:pPr>
    </w:p>
    <w:p w14:paraId="53F8EEE7"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Mediante Auto de verificación de fallo de 10 de noviembre de 2020 proferido por el juzgado 40 Administrativo del Circuito de Bogotá, no se hace referencia a incumplimiento alguno por parte de la SDA, motivo por el cual se infiere un cumplimiento del 100% de las obligaciones.</w:t>
      </w:r>
    </w:p>
    <w:p w14:paraId="0FF1FC5F" w14:textId="77777777" w:rsidR="00A3776B" w:rsidRPr="000F1142" w:rsidRDefault="00A3776B" w:rsidP="000F1142">
      <w:pPr>
        <w:pStyle w:val="Sinespaciado"/>
        <w:jc w:val="both"/>
        <w:rPr>
          <w:rFonts w:ascii="Times New Roman" w:hAnsi="Times New Roman" w:cs="Times New Roman"/>
          <w:sz w:val="24"/>
          <w:szCs w:val="24"/>
        </w:rPr>
      </w:pPr>
    </w:p>
    <w:p w14:paraId="516B83EE" w14:textId="77777777" w:rsidR="00A3776B" w:rsidRPr="000F1142" w:rsidRDefault="00A3776B" w:rsidP="000C6178">
      <w:pPr>
        <w:pStyle w:val="Sinespaciado"/>
        <w:numPr>
          <w:ilvl w:val="0"/>
          <w:numId w:val="225"/>
        </w:numPr>
        <w:jc w:val="both"/>
        <w:rPr>
          <w:rFonts w:ascii="Times New Roman" w:hAnsi="Times New Roman" w:cs="Times New Roman"/>
          <w:sz w:val="24"/>
          <w:szCs w:val="24"/>
        </w:rPr>
      </w:pPr>
      <w:r w:rsidRPr="000F1142">
        <w:rPr>
          <w:rFonts w:ascii="Times New Roman" w:hAnsi="Times New Roman" w:cs="Times New Roman"/>
          <w:sz w:val="24"/>
          <w:szCs w:val="24"/>
        </w:rPr>
        <w:t>2016-00428. Acción Popular-Barrio Galerías</w:t>
      </w:r>
    </w:p>
    <w:p w14:paraId="24B11CE0" w14:textId="77777777" w:rsidR="00A3776B" w:rsidRPr="000F1142" w:rsidRDefault="00A3776B" w:rsidP="000F1142">
      <w:pPr>
        <w:pStyle w:val="Sinespaciado"/>
        <w:jc w:val="both"/>
        <w:rPr>
          <w:rFonts w:ascii="Times New Roman" w:hAnsi="Times New Roman" w:cs="Times New Roman"/>
          <w:sz w:val="24"/>
          <w:szCs w:val="24"/>
        </w:rPr>
      </w:pPr>
    </w:p>
    <w:p w14:paraId="39AD87EE" w14:textId="77777777" w:rsidR="00A3776B" w:rsidRPr="000F1142" w:rsidRDefault="00A3776B" w:rsidP="000F1142">
      <w:pPr>
        <w:pStyle w:val="Sinespaciado"/>
        <w:jc w:val="both"/>
        <w:rPr>
          <w:rFonts w:ascii="Times New Roman" w:hAnsi="Times New Roman" w:cs="Times New Roman"/>
          <w:sz w:val="24"/>
          <w:szCs w:val="24"/>
        </w:rPr>
      </w:pPr>
      <w:r w:rsidRPr="000F1142">
        <w:rPr>
          <w:rFonts w:ascii="Times New Roman" w:hAnsi="Times New Roman" w:cs="Times New Roman"/>
          <w:sz w:val="24"/>
          <w:szCs w:val="24"/>
        </w:rPr>
        <w:t>Teniendo en cuenta que la orden judicial conmina a la realización de un monitoreo mensual de ruido, se han ejecutado los mismos dando cumplimiento al 100% de la sentencia.</w:t>
      </w:r>
    </w:p>
    <w:p w14:paraId="51448509" w14:textId="77777777" w:rsidR="00A3776B" w:rsidRPr="000F1142" w:rsidRDefault="00A3776B" w:rsidP="000F1142">
      <w:pPr>
        <w:pStyle w:val="Sinespaciado"/>
        <w:jc w:val="both"/>
        <w:rPr>
          <w:rFonts w:ascii="Times New Roman" w:hAnsi="Times New Roman" w:cs="Times New Roman"/>
          <w:sz w:val="24"/>
          <w:szCs w:val="24"/>
        </w:rPr>
      </w:pPr>
    </w:p>
    <w:p w14:paraId="4CB0805D" w14:textId="77777777" w:rsidR="00A3776B" w:rsidRPr="000F1142" w:rsidRDefault="00A3776B" w:rsidP="000F1142">
      <w:pPr>
        <w:spacing w:after="0" w:line="240" w:lineRule="auto"/>
        <w:jc w:val="both"/>
        <w:rPr>
          <w:rFonts w:ascii="Times New Roman" w:eastAsia="Times New Roman" w:hAnsi="Times New Roman" w:cs="Times New Roman"/>
          <w:sz w:val="24"/>
          <w:szCs w:val="24"/>
        </w:rPr>
      </w:pPr>
      <w:r w:rsidRPr="000F1142">
        <w:rPr>
          <w:rFonts w:ascii="Times New Roman" w:eastAsia="Times New Roman" w:hAnsi="Times New Roman" w:cs="Times New Roman"/>
          <w:sz w:val="24"/>
          <w:szCs w:val="24"/>
        </w:rPr>
        <w:t>Una de las sentencias de mayor relevancia corresponde a la acción de cumplimiento sobre la exaltación de árboles patrimoniales en la ciudad. Este cumplimiento se efectuó a través de la Resolución No. 814 de 2020 de la SDA, "</w:t>
      </w:r>
      <w:r w:rsidRPr="000F1142">
        <w:rPr>
          <w:rFonts w:ascii="Times New Roman" w:eastAsia="Times New Roman" w:hAnsi="Times New Roman" w:cs="Times New Roman"/>
          <w:i/>
          <w:iCs/>
          <w:sz w:val="24"/>
          <w:szCs w:val="24"/>
        </w:rPr>
        <w:t>Por la cual se exaltan árboles patrimoniales o de interés público en Bogotá D.C, y se adoptan otras determinaciones</w:t>
      </w:r>
      <w:r w:rsidRPr="000F1142">
        <w:rPr>
          <w:rFonts w:ascii="Times New Roman" w:eastAsia="Times New Roman" w:hAnsi="Times New Roman" w:cs="Times New Roman"/>
          <w:sz w:val="24"/>
          <w:szCs w:val="24"/>
        </w:rPr>
        <w:t>”, mediante la cual se exaltaron 86 árboles patrimoniales y 23 árboles de interés público en la ciudad, reafirmando el compromiso de esta administración con la preservación y disfrute de un medio ambiente sano a través del reconocimiento de la importancia de especies silviculturales de importancia para el Distrito.</w:t>
      </w:r>
    </w:p>
    <w:p w14:paraId="2A393E50" w14:textId="77777777" w:rsidR="00A3776B" w:rsidRPr="000F1142" w:rsidRDefault="00A3776B" w:rsidP="000F1142">
      <w:pPr>
        <w:spacing w:after="0" w:line="240" w:lineRule="auto"/>
        <w:rPr>
          <w:rFonts w:ascii="Times New Roman" w:eastAsia="Times New Roman" w:hAnsi="Times New Roman" w:cs="Times New Roman"/>
          <w:sz w:val="24"/>
          <w:szCs w:val="24"/>
        </w:rPr>
      </w:pPr>
    </w:p>
    <w:p w14:paraId="71184453" w14:textId="77777777" w:rsidR="00A3776B" w:rsidRPr="000F1142" w:rsidRDefault="00A3776B" w:rsidP="000F1142">
      <w:pPr>
        <w:pStyle w:val="Sinespaciado"/>
        <w:jc w:val="both"/>
        <w:rPr>
          <w:rFonts w:ascii="Times New Roman" w:hAnsi="Times New Roman" w:cs="Times New Roman"/>
          <w:sz w:val="24"/>
          <w:szCs w:val="24"/>
        </w:rPr>
      </w:pPr>
    </w:p>
    <w:p w14:paraId="4B020602" w14:textId="77777777" w:rsidR="00A3776B" w:rsidRPr="00883B87" w:rsidRDefault="00A3776B" w:rsidP="000F1142">
      <w:pPr>
        <w:spacing w:after="0" w:line="240" w:lineRule="auto"/>
        <w:jc w:val="both"/>
        <w:rPr>
          <w:rFonts w:ascii="Times New Roman" w:eastAsia="Times New Roman" w:hAnsi="Times New Roman" w:cs="Times New Roman"/>
        </w:rPr>
      </w:pPr>
      <w:r w:rsidRPr="000F1142">
        <w:rPr>
          <w:rFonts w:ascii="Times New Roman" w:eastAsia="Times New Roman" w:hAnsi="Times New Roman" w:cs="Times New Roman"/>
          <w:sz w:val="24"/>
          <w:szCs w:val="24"/>
        </w:rPr>
        <w:t>Por último, se destaca que durante el segundo semestre de la vigencia 2020 no existieron aperturas de incidentes de desacato contra la entidad en acciones populares, a la vez que no se presentaron condenas por desacatos en acciones de tutela; dando cuenta del compromiso de esta administración con el cumplimiento de los fallos judiciales que han impartido órdenes a su cargo</w:t>
      </w:r>
      <w:r w:rsidRPr="00883B87">
        <w:rPr>
          <w:rFonts w:ascii="Times New Roman" w:eastAsia="Times New Roman" w:hAnsi="Times New Roman" w:cs="Times New Roman"/>
        </w:rPr>
        <w:t>.</w:t>
      </w:r>
    </w:p>
    <w:p w14:paraId="27AD5D42" w14:textId="7E3AFAE4" w:rsidR="00A3776B" w:rsidRDefault="00A3776B" w:rsidP="00A3776B">
      <w:pPr>
        <w:pStyle w:val="Sinespaciado"/>
        <w:jc w:val="both"/>
        <w:rPr>
          <w:rFonts w:ascii="Times New Roman" w:hAnsi="Times New Roman" w:cs="Times New Roman"/>
        </w:rPr>
      </w:pPr>
    </w:p>
    <w:p w14:paraId="37B805A6" w14:textId="77777777" w:rsidR="00257657" w:rsidRPr="00883B87" w:rsidRDefault="00257657" w:rsidP="00A3776B">
      <w:pPr>
        <w:pStyle w:val="Sinespaciado"/>
        <w:jc w:val="both"/>
        <w:rPr>
          <w:rFonts w:ascii="Times New Roman" w:hAnsi="Times New Roman" w:cs="Times New Roman"/>
        </w:rPr>
      </w:pPr>
    </w:p>
    <w:p w14:paraId="40DF8159" w14:textId="23300CB2" w:rsidR="00A3776B" w:rsidRPr="000F1142" w:rsidRDefault="000F1142" w:rsidP="000C6178">
      <w:pPr>
        <w:pStyle w:val="Ttulo1"/>
        <w:numPr>
          <w:ilvl w:val="2"/>
          <w:numId w:val="209"/>
        </w:numPr>
        <w:spacing w:before="0" w:line="240" w:lineRule="auto"/>
        <w:jc w:val="both"/>
        <w:rPr>
          <w:rFonts w:ascii="Times New Roman" w:eastAsia="Calibri" w:hAnsi="Times New Roman" w:cs="Times New Roman"/>
          <w:b/>
          <w:bCs/>
          <w:color w:val="000000"/>
          <w:sz w:val="28"/>
          <w:szCs w:val="24"/>
          <w:lang w:eastAsia="en-US"/>
        </w:rPr>
      </w:pPr>
      <w:bookmarkStart w:id="466" w:name="_Toc62493255"/>
      <w:bookmarkStart w:id="467" w:name="_Toc62814961"/>
      <w:r w:rsidRPr="000F1142">
        <w:rPr>
          <w:rFonts w:ascii="Times New Roman" w:eastAsia="Calibri" w:hAnsi="Times New Roman" w:cs="Times New Roman"/>
          <w:b/>
          <w:bCs/>
          <w:color w:val="000000"/>
          <w:sz w:val="28"/>
          <w:szCs w:val="24"/>
          <w:lang w:eastAsia="en-US"/>
        </w:rPr>
        <w:lastRenderedPageBreak/>
        <w:t>Éxito Procesal</w:t>
      </w:r>
      <w:bookmarkEnd w:id="466"/>
      <w:bookmarkEnd w:id="467"/>
      <w:r w:rsidRPr="000F1142">
        <w:rPr>
          <w:rFonts w:ascii="Times New Roman" w:eastAsia="Calibri" w:hAnsi="Times New Roman" w:cs="Times New Roman"/>
          <w:b/>
          <w:bCs/>
          <w:color w:val="000000"/>
          <w:sz w:val="28"/>
          <w:szCs w:val="24"/>
          <w:lang w:eastAsia="en-US"/>
        </w:rPr>
        <w:t xml:space="preserve"> </w:t>
      </w:r>
    </w:p>
    <w:p w14:paraId="5971FB0A" w14:textId="77777777" w:rsidR="00A3776B" w:rsidRPr="00883B87" w:rsidRDefault="00A3776B" w:rsidP="00A3776B">
      <w:pPr>
        <w:pStyle w:val="Sinespaciado"/>
        <w:jc w:val="both"/>
        <w:rPr>
          <w:rFonts w:ascii="Times New Roman" w:hAnsi="Times New Roman" w:cs="Times New Roman"/>
        </w:rPr>
      </w:pPr>
    </w:p>
    <w:p w14:paraId="04B881F5" w14:textId="77777777" w:rsidR="00A3776B" w:rsidRPr="00883B87" w:rsidRDefault="00A3776B" w:rsidP="000C6178">
      <w:pPr>
        <w:pStyle w:val="Sinespaciado"/>
        <w:numPr>
          <w:ilvl w:val="0"/>
          <w:numId w:val="222"/>
        </w:numPr>
        <w:jc w:val="both"/>
        <w:rPr>
          <w:rFonts w:ascii="Times New Roman" w:hAnsi="Times New Roman" w:cs="Times New Roman"/>
          <w:b/>
        </w:rPr>
      </w:pPr>
      <w:r w:rsidRPr="00883B87">
        <w:rPr>
          <w:rFonts w:ascii="Times New Roman" w:hAnsi="Times New Roman" w:cs="Times New Roman"/>
          <w:b/>
        </w:rPr>
        <w:t>Éxito procesal cuantitativo de la SDA con Representación Judicial a cargo de la Entidad</w:t>
      </w:r>
    </w:p>
    <w:p w14:paraId="355E46E2" w14:textId="77777777" w:rsidR="00A3776B" w:rsidRPr="00883B87" w:rsidRDefault="00A3776B" w:rsidP="00A3776B">
      <w:pPr>
        <w:pStyle w:val="Sinespaciado"/>
        <w:jc w:val="both"/>
        <w:rPr>
          <w:rFonts w:ascii="Times New Roman" w:hAnsi="Times New Roman" w:cs="Times New Roman"/>
        </w:rPr>
      </w:pPr>
    </w:p>
    <w:p w14:paraId="7CD20C63" w14:textId="77777777" w:rsidR="00A3776B" w:rsidRPr="00883B87" w:rsidRDefault="00A3776B" w:rsidP="00A3776B">
      <w:pPr>
        <w:pStyle w:val="Sinespaciado"/>
        <w:jc w:val="both"/>
        <w:rPr>
          <w:rFonts w:ascii="Times New Roman" w:hAnsi="Times New Roman" w:cs="Times New Roman"/>
        </w:rPr>
      </w:pPr>
      <w:r w:rsidRPr="00883B87">
        <w:rPr>
          <w:rFonts w:ascii="Times New Roman" w:hAnsi="Times New Roman" w:cs="Times New Roman"/>
        </w:rPr>
        <w:t xml:space="preserve">Durante la vigencia la Secretaría Distrital de Ambiente registró un éxito procesal cuantitativo con representación judicial a cargo de la SDA del 80%. Con un total de 8 fallos favorables y 2 desfavorables. </w:t>
      </w:r>
    </w:p>
    <w:p w14:paraId="21322C53" w14:textId="77777777" w:rsidR="00A3776B" w:rsidRPr="00883B87" w:rsidRDefault="00A3776B" w:rsidP="00A3776B">
      <w:pPr>
        <w:pStyle w:val="Sinespaciado"/>
        <w:jc w:val="both"/>
        <w:rPr>
          <w:rFonts w:ascii="Times New Roman" w:hAnsi="Times New Roman" w:cs="Times New Roman"/>
        </w:rPr>
      </w:pPr>
    </w:p>
    <w:p w14:paraId="1CDB3775" w14:textId="77777777" w:rsidR="00A3776B" w:rsidRPr="00883B87" w:rsidRDefault="00A3776B" w:rsidP="000C6178">
      <w:pPr>
        <w:pStyle w:val="Sinespaciado"/>
        <w:numPr>
          <w:ilvl w:val="0"/>
          <w:numId w:val="224"/>
        </w:numPr>
        <w:jc w:val="both"/>
        <w:rPr>
          <w:rFonts w:ascii="Times New Roman" w:hAnsi="Times New Roman" w:cs="Times New Roman"/>
          <w:b/>
        </w:rPr>
      </w:pPr>
      <w:r w:rsidRPr="00883B87">
        <w:rPr>
          <w:rFonts w:ascii="Times New Roman" w:hAnsi="Times New Roman" w:cs="Times New Roman"/>
          <w:b/>
        </w:rPr>
        <w:t xml:space="preserve">Éxito procesal cuantitativo de la SDA con Representación Judicial a cargo de la Secretaría jurídica </w:t>
      </w:r>
    </w:p>
    <w:p w14:paraId="20EB4C09" w14:textId="77777777" w:rsidR="00A3776B" w:rsidRPr="00883B87" w:rsidRDefault="00A3776B" w:rsidP="00A3776B">
      <w:pPr>
        <w:pStyle w:val="Sinespaciado"/>
        <w:ind w:left="360"/>
        <w:jc w:val="both"/>
        <w:rPr>
          <w:rFonts w:ascii="Times New Roman" w:hAnsi="Times New Roman" w:cs="Times New Roman"/>
        </w:rPr>
      </w:pPr>
    </w:p>
    <w:p w14:paraId="7DD0C883" w14:textId="77777777" w:rsidR="00A3776B" w:rsidRPr="00883B87" w:rsidRDefault="00A3776B" w:rsidP="00A3776B">
      <w:pPr>
        <w:pStyle w:val="Sinespaciado"/>
        <w:jc w:val="both"/>
        <w:rPr>
          <w:rFonts w:ascii="Times New Roman" w:hAnsi="Times New Roman" w:cs="Times New Roman"/>
        </w:rPr>
      </w:pPr>
      <w:r w:rsidRPr="00883B87">
        <w:rPr>
          <w:rFonts w:ascii="Times New Roman" w:hAnsi="Times New Roman" w:cs="Times New Roman"/>
        </w:rPr>
        <w:t xml:space="preserve">La Secretaría Distrital de Ambiente registró un éxito procesal cuantitativo con representación judicial a cargo de la Secretaría Jurídica del 80% con 8 procesos favorables y 2 desfavorables </w:t>
      </w:r>
    </w:p>
    <w:p w14:paraId="4DA94239" w14:textId="77777777" w:rsidR="00A3776B" w:rsidRPr="00883B87" w:rsidRDefault="00A3776B" w:rsidP="00A3776B">
      <w:pPr>
        <w:pStyle w:val="Sinespaciado"/>
        <w:jc w:val="both"/>
        <w:rPr>
          <w:rFonts w:ascii="Times New Roman" w:hAnsi="Times New Roman" w:cs="Times New Roman"/>
        </w:rPr>
      </w:pPr>
    </w:p>
    <w:p w14:paraId="715E6FA1" w14:textId="77777777" w:rsidR="00A3776B" w:rsidRPr="00883B87" w:rsidRDefault="00A3776B" w:rsidP="00A3776B">
      <w:pPr>
        <w:pStyle w:val="Sinespaciado"/>
        <w:jc w:val="both"/>
        <w:rPr>
          <w:rFonts w:ascii="Times New Roman" w:hAnsi="Times New Roman" w:cs="Times New Roman"/>
        </w:rPr>
      </w:pPr>
    </w:p>
    <w:p w14:paraId="4EED550B" w14:textId="77777777" w:rsidR="00A3776B" w:rsidRPr="00883B87" w:rsidRDefault="00A3776B" w:rsidP="000C6178">
      <w:pPr>
        <w:pStyle w:val="Sinespaciado"/>
        <w:numPr>
          <w:ilvl w:val="0"/>
          <w:numId w:val="222"/>
        </w:numPr>
        <w:jc w:val="both"/>
        <w:rPr>
          <w:rFonts w:ascii="Times New Roman" w:hAnsi="Times New Roman" w:cs="Times New Roman"/>
          <w:b/>
        </w:rPr>
      </w:pPr>
      <w:r w:rsidRPr="00883B87">
        <w:rPr>
          <w:rFonts w:ascii="Times New Roman" w:hAnsi="Times New Roman" w:cs="Times New Roman"/>
          <w:b/>
        </w:rPr>
        <w:t>Éxito procesal cualitativo de la SDA con Representación Judicial a cargo de la Entidad</w:t>
      </w:r>
    </w:p>
    <w:p w14:paraId="01E47405" w14:textId="77777777" w:rsidR="00A3776B" w:rsidRPr="00883B87" w:rsidRDefault="00A3776B" w:rsidP="00A3776B">
      <w:pPr>
        <w:pStyle w:val="Sinespaciado"/>
        <w:jc w:val="both"/>
        <w:rPr>
          <w:rFonts w:ascii="Times New Roman" w:hAnsi="Times New Roman" w:cs="Times New Roman"/>
        </w:rPr>
      </w:pPr>
    </w:p>
    <w:p w14:paraId="3443A24F" w14:textId="77777777" w:rsidR="00A3776B" w:rsidRPr="00883B87" w:rsidRDefault="00A3776B" w:rsidP="00A3776B">
      <w:pPr>
        <w:pStyle w:val="Sinespaciado"/>
        <w:jc w:val="both"/>
        <w:rPr>
          <w:rFonts w:ascii="Times New Roman" w:hAnsi="Times New Roman" w:cs="Times New Roman"/>
        </w:rPr>
      </w:pPr>
      <w:r w:rsidRPr="00883B87">
        <w:rPr>
          <w:rFonts w:ascii="Times New Roman" w:hAnsi="Times New Roman" w:cs="Times New Roman"/>
        </w:rPr>
        <w:t xml:space="preserve">Se registró un éxito procesal cualitativo con representación judicial a cargo de la SDA del 99,54 %, lo que conllevo a un ahorro de $ 11.000.000.000 para la ciudad derivados de las pretensiones que no fueron concedidas a quienes demandaron a la entidad en los procesos que fueron fallados. </w:t>
      </w:r>
    </w:p>
    <w:p w14:paraId="21B676E9" w14:textId="77777777" w:rsidR="00A3776B" w:rsidRPr="00883B87" w:rsidRDefault="00A3776B" w:rsidP="00A3776B">
      <w:pPr>
        <w:pStyle w:val="Sinespaciado"/>
        <w:jc w:val="both"/>
        <w:rPr>
          <w:rFonts w:ascii="Times New Roman" w:hAnsi="Times New Roman" w:cs="Times New Roman"/>
        </w:rPr>
      </w:pPr>
    </w:p>
    <w:p w14:paraId="6FFC9AB0" w14:textId="77777777" w:rsidR="00A3776B" w:rsidRPr="00883B87" w:rsidRDefault="00A3776B" w:rsidP="00A3776B">
      <w:pPr>
        <w:pStyle w:val="Sinespaciado"/>
        <w:jc w:val="both"/>
        <w:rPr>
          <w:rFonts w:ascii="Times New Roman" w:hAnsi="Times New Roman" w:cs="Times New Roman"/>
        </w:rPr>
      </w:pPr>
      <w:r w:rsidRPr="00883B87">
        <w:rPr>
          <w:rFonts w:ascii="Times New Roman" w:hAnsi="Times New Roman" w:cs="Times New Roman"/>
        </w:rPr>
        <w:t>Uno de los logros más importantes es el relacionado con la defensa efectiva de los intereses de la entidad en relación con decisiones adoptadas en materia de aprovechamiento del recurso hídrico y fijación de publicidad exterior visual.</w:t>
      </w:r>
    </w:p>
    <w:p w14:paraId="48C74E2B" w14:textId="77777777" w:rsidR="00A3776B" w:rsidRPr="00883B87" w:rsidRDefault="00A3776B" w:rsidP="00A3776B">
      <w:pPr>
        <w:pStyle w:val="Sinespaciado"/>
        <w:jc w:val="both"/>
        <w:rPr>
          <w:rFonts w:ascii="Times New Roman" w:hAnsi="Times New Roman" w:cs="Times New Roman"/>
        </w:rPr>
      </w:pPr>
    </w:p>
    <w:p w14:paraId="210EA7C2" w14:textId="77777777" w:rsidR="00A3776B" w:rsidRPr="00883B87" w:rsidRDefault="00A3776B" w:rsidP="000C6178">
      <w:pPr>
        <w:pStyle w:val="Sinespaciado"/>
        <w:numPr>
          <w:ilvl w:val="0"/>
          <w:numId w:val="222"/>
        </w:numPr>
        <w:jc w:val="both"/>
        <w:rPr>
          <w:rFonts w:ascii="Times New Roman" w:hAnsi="Times New Roman" w:cs="Times New Roman"/>
          <w:b/>
        </w:rPr>
      </w:pPr>
      <w:r w:rsidRPr="00883B87">
        <w:rPr>
          <w:rFonts w:ascii="Times New Roman" w:hAnsi="Times New Roman" w:cs="Times New Roman"/>
          <w:b/>
        </w:rPr>
        <w:t>Éxito procesal cualitativo de procesos contra la SDA con Representación Judicial a cargo de la Secretaria Jurídica</w:t>
      </w:r>
    </w:p>
    <w:p w14:paraId="4A4672AD" w14:textId="77777777" w:rsidR="00A3776B" w:rsidRPr="00883B87" w:rsidRDefault="00A3776B" w:rsidP="00A3776B">
      <w:pPr>
        <w:pStyle w:val="Sinespaciado"/>
        <w:jc w:val="both"/>
        <w:rPr>
          <w:rFonts w:ascii="Times New Roman" w:hAnsi="Times New Roman" w:cs="Times New Roman"/>
        </w:rPr>
      </w:pPr>
    </w:p>
    <w:p w14:paraId="0BAA2F57" w14:textId="77777777" w:rsidR="00A3776B" w:rsidRPr="00883B87" w:rsidRDefault="00A3776B" w:rsidP="00A3776B">
      <w:pPr>
        <w:pStyle w:val="Sinespaciado"/>
        <w:jc w:val="both"/>
        <w:rPr>
          <w:rFonts w:ascii="Times New Roman" w:hAnsi="Times New Roman" w:cs="Times New Roman"/>
        </w:rPr>
      </w:pPr>
      <w:r w:rsidRPr="00883B87">
        <w:rPr>
          <w:rFonts w:ascii="Times New Roman" w:hAnsi="Times New Roman" w:cs="Times New Roman"/>
        </w:rPr>
        <w:t>Durante el periodo comprendido entre el 01 de julio al 31 de diciembre de 2020, ninguno de los procesos judiciales fallados con representación a cargo de la Secretaría Jurídica tenía pretensiones patrimoniales.</w:t>
      </w:r>
    </w:p>
    <w:p w14:paraId="1AE6E3F1" w14:textId="77777777" w:rsidR="00A3776B" w:rsidRPr="00883B87" w:rsidRDefault="00A3776B" w:rsidP="00A3776B">
      <w:pPr>
        <w:pStyle w:val="Sinespaciado"/>
        <w:jc w:val="both"/>
        <w:rPr>
          <w:rFonts w:ascii="Times New Roman" w:hAnsi="Times New Roman" w:cs="Times New Roman"/>
        </w:rPr>
      </w:pPr>
    </w:p>
    <w:p w14:paraId="26C34508" w14:textId="77777777" w:rsidR="00A3776B" w:rsidRPr="00883B87" w:rsidRDefault="00A3776B" w:rsidP="00A3776B">
      <w:pPr>
        <w:pStyle w:val="Sinespaciado"/>
        <w:jc w:val="both"/>
        <w:rPr>
          <w:rFonts w:ascii="Times New Roman" w:hAnsi="Times New Roman" w:cs="Times New Roman"/>
        </w:rPr>
      </w:pPr>
    </w:p>
    <w:p w14:paraId="2C3C0B64" w14:textId="06C26AF1" w:rsidR="00A3776B" w:rsidRDefault="000F1142" w:rsidP="000C6178">
      <w:pPr>
        <w:pStyle w:val="Ttulo1"/>
        <w:numPr>
          <w:ilvl w:val="2"/>
          <w:numId w:val="209"/>
        </w:numPr>
        <w:spacing w:before="0" w:line="240" w:lineRule="auto"/>
        <w:jc w:val="both"/>
        <w:rPr>
          <w:rFonts w:ascii="Times New Roman" w:eastAsia="Calibri" w:hAnsi="Times New Roman" w:cs="Times New Roman"/>
          <w:b/>
          <w:bCs/>
          <w:color w:val="000000"/>
          <w:sz w:val="28"/>
          <w:szCs w:val="24"/>
          <w:lang w:eastAsia="en-US"/>
        </w:rPr>
      </w:pPr>
      <w:bookmarkStart w:id="468" w:name="_Toc62814962"/>
      <w:r>
        <w:rPr>
          <w:rFonts w:ascii="Times New Roman" w:eastAsia="Calibri" w:hAnsi="Times New Roman" w:cs="Times New Roman"/>
          <w:b/>
          <w:bCs/>
          <w:color w:val="000000"/>
          <w:sz w:val="28"/>
          <w:szCs w:val="24"/>
          <w:lang w:eastAsia="en-US"/>
        </w:rPr>
        <w:t>P</w:t>
      </w:r>
      <w:r w:rsidRPr="000F1142">
        <w:rPr>
          <w:rFonts w:ascii="Times New Roman" w:eastAsia="Calibri" w:hAnsi="Times New Roman" w:cs="Times New Roman"/>
          <w:b/>
          <w:bCs/>
          <w:color w:val="000000"/>
          <w:sz w:val="28"/>
          <w:szCs w:val="24"/>
          <w:lang w:eastAsia="en-US"/>
        </w:rPr>
        <w:t>olítica de prevención del daño antijurídico</w:t>
      </w:r>
      <w:bookmarkEnd w:id="468"/>
    </w:p>
    <w:p w14:paraId="7D37B3C7" w14:textId="77777777" w:rsidR="000F1142" w:rsidRPr="000F1142" w:rsidRDefault="000F1142" w:rsidP="000F1142">
      <w:pPr>
        <w:rPr>
          <w:lang w:eastAsia="en-US"/>
        </w:rPr>
      </w:pPr>
    </w:p>
    <w:p w14:paraId="561B93A0" w14:textId="77777777" w:rsidR="00A3776B" w:rsidRPr="00883B87" w:rsidRDefault="00A3776B" w:rsidP="00A3776B">
      <w:pPr>
        <w:pStyle w:val="Sinespaciado"/>
        <w:jc w:val="both"/>
        <w:rPr>
          <w:rFonts w:ascii="Times New Roman" w:hAnsi="Times New Roman" w:cs="Times New Roman"/>
          <w:b/>
        </w:rPr>
      </w:pPr>
      <w:r w:rsidRPr="00883B87">
        <w:rPr>
          <w:rFonts w:ascii="Times New Roman" w:hAnsi="Times New Roman" w:cs="Times New Roman"/>
        </w:rPr>
        <w:t>En materia de política de prevención del daño antijurídico, se ha elaborado de manera participativa consultando con todas las dependencias de la entidad el plan de acción para la implementación de la política en sus 8 líneas de acción, registrándose avances significativos en su ejecución particularmente en los temas: i) ejecución de actos administrativos con contenido patrimonial; ii) incidentes por fenómenos meteorológicos y eventos de emergencia; iii) tutelas en el marco de actuaciones administrativas.</w:t>
      </w:r>
    </w:p>
    <w:p w14:paraId="7AFB46A6" w14:textId="29BD7EDB" w:rsidR="00A3776B" w:rsidRDefault="00A3776B" w:rsidP="00A3776B">
      <w:pPr>
        <w:pStyle w:val="Sinespaciado"/>
        <w:jc w:val="both"/>
        <w:rPr>
          <w:rFonts w:ascii="Times New Roman" w:hAnsi="Times New Roman" w:cs="Times New Roman"/>
          <w:b/>
        </w:rPr>
      </w:pPr>
    </w:p>
    <w:p w14:paraId="65B87152" w14:textId="2724D264" w:rsidR="00257657" w:rsidRDefault="00257657" w:rsidP="00A3776B">
      <w:pPr>
        <w:pStyle w:val="Sinespaciado"/>
        <w:jc w:val="both"/>
        <w:rPr>
          <w:rFonts w:ascii="Times New Roman" w:hAnsi="Times New Roman" w:cs="Times New Roman"/>
          <w:b/>
        </w:rPr>
      </w:pPr>
    </w:p>
    <w:p w14:paraId="4AA8159A" w14:textId="2D519588" w:rsidR="00257657" w:rsidRDefault="00257657" w:rsidP="00A3776B">
      <w:pPr>
        <w:pStyle w:val="Sinespaciado"/>
        <w:jc w:val="both"/>
        <w:rPr>
          <w:rFonts w:ascii="Times New Roman" w:hAnsi="Times New Roman" w:cs="Times New Roman"/>
          <w:b/>
        </w:rPr>
      </w:pPr>
    </w:p>
    <w:p w14:paraId="2DE23B0E" w14:textId="77777777" w:rsidR="00257657" w:rsidRPr="00883B87" w:rsidRDefault="00257657" w:rsidP="00A3776B">
      <w:pPr>
        <w:pStyle w:val="Sinespaciado"/>
        <w:jc w:val="both"/>
        <w:rPr>
          <w:rFonts w:ascii="Times New Roman" w:hAnsi="Times New Roman" w:cs="Times New Roman"/>
          <w:b/>
        </w:rPr>
      </w:pPr>
    </w:p>
    <w:p w14:paraId="14D2533B" w14:textId="77777777" w:rsidR="00A3776B" w:rsidRPr="00883B87" w:rsidRDefault="00A3776B" w:rsidP="00A3776B">
      <w:pPr>
        <w:pStyle w:val="Sinespaciado"/>
        <w:jc w:val="both"/>
        <w:rPr>
          <w:rFonts w:ascii="Times New Roman" w:hAnsi="Times New Roman" w:cs="Times New Roman"/>
          <w:b/>
        </w:rPr>
      </w:pPr>
    </w:p>
    <w:p w14:paraId="63CFBAE6" w14:textId="77777777" w:rsidR="00A3776B" w:rsidRPr="00883B87" w:rsidRDefault="00A3776B" w:rsidP="000C6178">
      <w:pPr>
        <w:pStyle w:val="Ttulo1"/>
        <w:numPr>
          <w:ilvl w:val="1"/>
          <w:numId w:val="209"/>
        </w:numPr>
        <w:spacing w:before="0" w:line="240" w:lineRule="auto"/>
        <w:jc w:val="both"/>
        <w:rPr>
          <w:rFonts w:ascii="Times New Roman" w:hAnsi="Times New Roman" w:cs="Times New Roman"/>
          <w:b/>
          <w:color w:val="auto"/>
          <w:sz w:val="22"/>
          <w:szCs w:val="22"/>
        </w:rPr>
      </w:pPr>
      <w:bookmarkStart w:id="469" w:name="_Toc61201063"/>
      <w:bookmarkStart w:id="470" w:name="_Toc62493256"/>
      <w:bookmarkStart w:id="471" w:name="_Toc62814963"/>
      <w:r w:rsidRPr="000F1142">
        <w:rPr>
          <w:rFonts w:ascii="Times New Roman" w:eastAsia="Calibri" w:hAnsi="Times New Roman" w:cs="Times New Roman"/>
          <w:b/>
          <w:bCs/>
          <w:color w:val="000000"/>
          <w:sz w:val="28"/>
          <w:szCs w:val="24"/>
          <w:lang w:eastAsia="en-US"/>
        </w:rPr>
        <w:lastRenderedPageBreak/>
        <w:t>LÍNEA DE ACCIÓN - ENTIDADES SIN ANIMO DE LUCRO AMBIENTAL</w:t>
      </w:r>
      <w:bookmarkEnd w:id="469"/>
      <w:bookmarkEnd w:id="470"/>
      <w:bookmarkEnd w:id="471"/>
    </w:p>
    <w:p w14:paraId="3341F9CC" w14:textId="77777777" w:rsidR="00A3776B" w:rsidRPr="00883B87" w:rsidRDefault="00A3776B" w:rsidP="00A3776B">
      <w:pPr>
        <w:spacing w:line="240" w:lineRule="auto"/>
        <w:jc w:val="both"/>
        <w:rPr>
          <w:rFonts w:ascii="Times New Roman" w:hAnsi="Times New Roman" w:cs="Times New Roman"/>
          <w:b/>
        </w:rPr>
      </w:pPr>
    </w:p>
    <w:p w14:paraId="0518E4B3" w14:textId="65D5695F" w:rsidR="00A3776B" w:rsidRDefault="00257657" w:rsidP="00257657">
      <w:pPr>
        <w:spacing w:after="0" w:line="240" w:lineRule="auto"/>
        <w:jc w:val="both"/>
        <w:rPr>
          <w:rFonts w:ascii="Times New Roman" w:hAnsi="Times New Roman" w:cs="Times New Roman"/>
          <w:sz w:val="24"/>
          <w:szCs w:val="24"/>
        </w:rPr>
      </w:pPr>
      <w:r w:rsidRPr="00257657">
        <w:rPr>
          <w:rFonts w:ascii="Times New Roman" w:hAnsi="Times New Roman" w:cs="Times New Roman"/>
          <w:sz w:val="24"/>
          <w:szCs w:val="24"/>
        </w:rPr>
        <w:t>En el marco de la meta proyecto de inversión</w:t>
      </w:r>
      <w:r w:rsidR="00A3776B" w:rsidRPr="00257657">
        <w:rPr>
          <w:rFonts w:ascii="Times New Roman" w:hAnsi="Times New Roman" w:cs="Times New Roman"/>
          <w:sz w:val="24"/>
          <w:szCs w:val="24"/>
        </w:rPr>
        <w:t xml:space="preserve"> </w:t>
      </w:r>
      <w:r w:rsidRPr="00257657">
        <w:rPr>
          <w:rFonts w:ascii="Times New Roman" w:hAnsi="Times New Roman" w:cs="Times New Roman"/>
          <w:sz w:val="24"/>
          <w:szCs w:val="24"/>
        </w:rPr>
        <w:t>“</w:t>
      </w:r>
      <w:r w:rsidR="00A3776B" w:rsidRPr="00257657">
        <w:rPr>
          <w:rFonts w:ascii="Times New Roman" w:hAnsi="Times New Roman" w:cs="Times New Roman"/>
          <w:sz w:val="24"/>
          <w:szCs w:val="24"/>
        </w:rPr>
        <w:t>Realizar el 100% actuaciones de inspección, vigilancia y control a las entidades sin ánimo de lucro (ESAL) de carácter ambiental</w:t>
      </w:r>
      <w:r w:rsidRPr="00257657">
        <w:rPr>
          <w:rFonts w:ascii="Times New Roman" w:hAnsi="Times New Roman" w:cs="Times New Roman"/>
          <w:sz w:val="24"/>
          <w:szCs w:val="24"/>
        </w:rPr>
        <w:t>”, se</w:t>
      </w:r>
      <w:r>
        <w:rPr>
          <w:rFonts w:ascii="Times New Roman" w:hAnsi="Times New Roman" w:cs="Times New Roman"/>
          <w:sz w:val="24"/>
          <w:szCs w:val="24"/>
        </w:rPr>
        <w:t xml:space="preserve"> </w:t>
      </w:r>
      <w:r w:rsidRPr="00257657">
        <w:rPr>
          <w:rFonts w:ascii="Times New Roman" w:hAnsi="Times New Roman" w:cs="Times New Roman"/>
          <w:sz w:val="24"/>
          <w:szCs w:val="24"/>
        </w:rPr>
        <w:t>avanzó</w:t>
      </w:r>
      <w:r>
        <w:rPr>
          <w:rFonts w:ascii="Times New Roman" w:hAnsi="Times New Roman" w:cs="Times New Roman"/>
          <w:sz w:val="24"/>
          <w:szCs w:val="24"/>
        </w:rPr>
        <w:t xml:space="preserve"> </w:t>
      </w:r>
      <w:r w:rsidRPr="00257657">
        <w:rPr>
          <w:rFonts w:ascii="Times New Roman" w:hAnsi="Times New Roman" w:cs="Times New Roman"/>
          <w:sz w:val="24"/>
          <w:szCs w:val="24"/>
        </w:rPr>
        <w:t>en las siguientes actividades:</w:t>
      </w:r>
    </w:p>
    <w:p w14:paraId="12E5033B" w14:textId="77777777" w:rsidR="00257657" w:rsidRPr="00257657" w:rsidRDefault="00257657" w:rsidP="00257657">
      <w:pPr>
        <w:spacing w:after="0" w:line="240" w:lineRule="auto"/>
        <w:jc w:val="both"/>
        <w:rPr>
          <w:rFonts w:ascii="Times New Roman" w:hAnsi="Times New Roman" w:cs="Times New Roman"/>
          <w:sz w:val="24"/>
          <w:szCs w:val="24"/>
        </w:rPr>
      </w:pPr>
    </w:p>
    <w:p w14:paraId="270A557C" w14:textId="6F83091A" w:rsidR="00A3776B" w:rsidRPr="00257657" w:rsidRDefault="00A3776B" w:rsidP="000C6178">
      <w:pPr>
        <w:pStyle w:val="Prrafodelista"/>
        <w:numPr>
          <w:ilvl w:val="0"/>
          <w:numId w:val="234"/>
        </w:numPr>
      </w:pPr>
      <w:bookmarkStart w:id="472" w:name="_Toc62493257"/>
      <w:r w:rsidRPr="00257657">
        <w:rPr>
          <w:rFonts w:ascii="Times New Roman" w:hAnsi="Times New Roman" w:cs="Times New Roman"/>
          <w:b/>
          <w:bCs/>
          <w:sz w:val="28"/>
          <w:szCs w:val="28"/>
        </w:rPr>
        <w:t>Inspección, Vigilancia y Control a las Entidades Sin Ánimo de Lucro (ESAL) de carácter ambiental</w:t>
      </w:r>
      <w:r w:rsidRPr="00257657">
        <w:t>.</w:t>
      </w:r>
      <w:bookmarkEnd w:id="472"/>
    </w:p>
    <w:p w14:paraId="527E4133"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rPr>
      </w:pPr>
    </w:p>
    <w:p w14:paraId="5098227C"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rPr>
      </w:pPr>
      <w:r w:rsidRPr="00257657">
        <w:rPr>
          <w:rFonts w:ascii="Times New Roman" w:eastAsia="Times New Roman" w:hAnsi="Times New Roman" w:cs="Times New Roman"/>
          <w:color w:val="000000"/>
          <w:sz w:val="24"/>
          <w:szCs w:val="24"/>
        </w:rPr>
        <w:t>Las funciones de Inspección, Vigilancia y Control que realiza la Secretaría Distrital de Ambiente sobre las Entidades Sin Ánimo de Lucro, garantizan en la ciudad el buen funcionamiento de las organizaciones que tengan por objeto la defensa y protección del medio ambiente y los recursos naturales renovables, de tal forma que la ciudadanía tiene la claridad y certeza de que están actuando bajo la legalidad y que sus recursos están siendo estrictamente vigilados toda vez que por su naturaleza, este tipo de estructuras están en la obligación de invertir los excedentes que obtengan de forma exclusiva en la realización de su objeto.</w:t>
      </w:r>
    </w:p>
    <w:p w14:paraId="776FCA88" w14:textId="77777777" w:rsidR="00A3776B" w:rsidRPr="00257657" w:rsidRDefault="00A3776B" w:rsidP="00257657">
      <w:pPr>
        <w:spacing w:after="0" w:line="240" w:lineRule="auto"/>
        <w:textAlignment w:val="baseline"/>
        <w:rPr>
          <w:rFonts w:ascii="Times New Roman" w:eastAsia="Times New Roman" w:hAnsi="Times New Roman" w:cs="Times New Roman"/>
          <w:color w:val="000000"/>
          <w:sz w:val="24"/>
          <w:szCs w:val="24"/>
        </w:rPr>
      </w:pPr>
    </w:p>
    <w:p w14:paraId="16B9BB4B"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rPr>
      </w:pPr>
      <w:r w:rsidRPr="00257657">
        <w:rPr>
          <w:rFonts w:ascii="Times New Roman" w:eastAsia="Times New Roman" w:hAnsi="Times New Roman" w:cs="Times New Roman"/>
          <w:color w:val="000000"/>
          <w:sz w:val="24"/>
          <w:szCs w:val="24"/>
        </w:rPr>
        <w:t>De tal forma, se ejerce control sobre:</w:t>
      </w:r>
    </w:p>
    <w:p w14:paraId="6E52F7B2"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rPr>
      </w:pPr>
    </w:p>
    <w:p w14:paraId="7FF5647E" w14:textId="77777777" w:rsidR="00A3776B" w:rsidRPr="00257657" w:rsidRDefault="00A3776B" w:rsidP="000C6178">
      <w:pPr>
        <w:pStyle w:val="Prrafodelista"/>
        <w:numPr>
          <w:ilvl w:val="0"/>
          <w:numId w:val="218"/>
        </w:numPr>
        <w:suppressAutoHyphens w:val="0"/>
        <w:spacing w:after="0" w:line="240" w:lineRule="auto"/>
        <w:contextualSpacing/>
        <w:jc w:val="both"/>
        <w:textAlignment w:val="baseline"/>
        <w:rPr>
          <w:rFonts w:ascii="Times New Roman" w:eastAsia="Times New Roman" w:hAnsi="Times New Roman" w:cs="Times New Roman"/>
          <w:color w:val="000000"/>
          <w:sz w:val="24"/>
          <w:szCs w:val="24"/>
        </w:rPr>
      </w:pPr>
      <w:r w:rsidRPr="00257657">
        <w:rPr>
          <w:rFonts w:ascii="Times New Roman" w:eastAsia="Times New Roman" w:hAnsi="Times New Roman" w:cs="Times New Roman"/>
          <w:color w:val="000000"/>
          <w:sz w:val="24"/>
          <w:szCs w:val="24"/>
        </w:rPr>
        <w:t xml:space="preserve">Acta de constitución </w:t>
      </w:r>
    </w:p>
    <w:p w14:paraId="041D274B" w14:textId="77777777" w:rsidR="00A3776B" w:rsidRPr="00257657" w:rsidRDefault="00A3776B" w:rsidP="000C6178">
      <w:pPr>
        <w:pStyle w:val="Prrafodelista"/>
        <w:numPr>
          <w:ilvl w:val="0"/>
          <w:numId w:val="218"/>
        </w:numPr>
        <w:suppressAutoHyphens w:val="0"/>
        <w:spacing w:after="0" w:line="240" w:lineRule="auto"/>
        <w:contextualSpacing/>
        <w:jc w:val="both"/>
        <w:textAlignment w:val="baseline"/>
        <w:rPr>
          <w:rFonts w:ascii="Times New Roman" w:eastAsia="Times New Roman" w:hAnsi="Times New Roman" w:cs="Times New Roman"/>
          <w:color w:val="000000"/>
          <w:sz w:val="24"/>
          <w:szCs w:val="24"/>
        </w:rPr>
      </w:pPr>
      <w:r w:rsidRPr="00257657">
        <w:rPr>
          <w:rFonts w:ascii="Times New Roman" w:eastAsia="Times New Roman" w:hAnsi="Times New Roman" w:cs="Times New Roman"/>
          <w:color w:val="000000"/>
          <w:sz w:val="24"/>
          <w:szCs w:val="24"/>
        </w:rPr>
        <w:t>Estatutos.</w:t>
      </w:r>
    </w:p>
    <w:p w14:paraId="6D7922EA" w14:textId="77777777" w:rsidR="00A3776B" w:rsidRPr="00257657" w:rsidRDefault="00A3776B" w:rsidP="000C6178">
      <w:pPr>
        <w:pStyle w:val="Prrafodelista"/>
        <w:numPr>
          <w:ilvl w:val="0"/>
          <w:numId w:val="218"/>
        </w:numPr>
        <w:suppressAutoHyphens w:val="0"/>
        <w:spacing w:after="0" w:line="240" w:lineRule="auto"/>
        <w:contextualSpacing/>
        <w:jc w:val="both"/>
        <w:textAlignment w:val="baseline"/>
        <w:rPr>
          <w:rFonts w:ascii="Times New Roman" w:eastAsia="Times New Roman" w:hAnsi="Times New Roman" w:cs="Times New Roman"/>
          <w:color w:val="000000"/>
          <w:sz w:val="24"/>
          <w:szCs w:val="24"/>
        </w:rPr>
      </w:pPr>
      <w:r w:rsidRPr="00257657">
        <w:rPr>
          <w:rFonts w:ascii="Times New Roman" w:eastAsia="Times New Roman" w:hAnsi="Times New Roman" w:cs="Times New Roman"/>
          <w:color w:val="000000"/>
          <w:sz w:val="24"/>
          <w:szCs w:val="24"/>
        </w:rPr>
        <w:t>Certificado de registro de actas expedido por la cámara de comercio.</w:t>
      </w:r>
    </w:p>
    <w:p w14:paraId="5B3D4D76" w14:textId="77777777" w:rsidR="00A3776B" w:rsidRPr="00257657" w:rsidRDefault="00A3776B" w:rsidP="000C6178">
      <w:pPr>
        <w:pStyle w:val="Prrafodelista"/>
        <w:numPr>
          <w:ilvl w:val="0"/>
          <w:numId w:val="218"/>
        </w:numPr>
        <w:suppressAutoHyphens w:val="0"/>
        <w:spacing w:after="0" w:line="240" w:lineRule="auto"/>
        <w:contextualSpacing/>
        <w:jc w:val="both"/>
        <w:textAlignment w:val="baseline"/>
        <w:rPr>
          <w:rFonts w:ascii="Times New Roman" w:eastAsia="Times New Roman" w:hAnsi="Times New Roman" w:cs="Times New Roman"/>
          <w:color w:val="000000"/>
          <w:sz w:val="24"/>
          <w:szCs w:val="24"/>
        </w:rPr>
      </w:pPr>
      <w:r w:rsidRPr="00257657">
        <w:rPr>
          <w:rFonts w:ascii="Times New Roman" w:eastAsia="Times New Roman" w:hAnsi="Times New Roman" w:cs="Times New Roman"/>
          <w:color w:val="000000"/>
          <w:sz w:val="24"/>
          <w:szCs w:val="24"/>
        </w:rPr>
        <w:t>Balance o estado de situación financiera de apertura, firmado por representante legal, contador y revisor fiscal (si lo hay).</w:t>
      </w:r>
    </w:p>
    <w:p w14:paraId="59D19BC8" w14:textId="77777777" w:rsidR="00A3776B" w:rsidRPr="00257657" w:rsidRDefault="00A3776B" w:rsidP="000C6178">
      <w:pPr>
        <w:pStyle w:val="Prrafodelista"/>
        <w:numPr>
          <w:ilvl w:val="0"/>
          <w:numId w:val="218"/>
        </w:numPr>
        <w:suppressAutoHyphens w:val="0"/>
        <w:spacing w:after="0" w:line="240" w:lineRule="auto"/>
        <w:contextualSpacing/>
        <w:jc w:val="both"/>
        <w:textAlignment w:val="baseline"/>
        <w:rPr>
          <w:rFonts w:ascii="Times New Roman" w:eastAsia="Times New Roman" w:hAnsi="Times New Roman" w:cs="Times New Roman"/>
          <w:color w:val="000000"/>
          <w:sz w:val="24"/>
          <w:szCs w:val="24"/>
        </w:rPr>
      </w:pPr>
      <w:r w:rsidRPr="00257657">
        <w:rPr>
          <w:rFonts w:ascii="Times New Roman" w:eastAsia="Times New Roman" w:hAnsi="Times New Roman" w:cs="Times New Roman"/>
          <w:color w:val="000000"/>
          <w:sz w:val="24"/>
          <w:szCs w:val="24"/>
        </w:rPr>
        <w:t>Certificado de registro de inscripción expedido por la cámara de comercio.</w:t>
      </w:r>
    </w:p>
    <w:p w14:paraId="5952216B"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rPr>
      </w:pPr>
    </w:p>
    <w:p w14:paraId="3ED8F6F0"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rPr>
      </w:pPr>
      <w:r w:rsidRPr="00257657">
        <w:rPr>
          <w:rFonts w:ascii="Times New Roman" w:eastAsia="Times New Roman" w:hAnsi="Times New Roman" w:cs="Times New Roman"/>
          <w:color w:val="000000"/>
          <w:sz w:val="24"/>
          <w:szCs w:val="24"/>
        </w:rPr>
        <w:t xml:space="preserve">Existen 461 entidades sin ánimo de lucro de carácter ambiental sujetas de inspección, vigilancia y control, clasificadas por estado y tipo de persona jurídica, las cuales se encuentran ubicadas en las diferentes localidades del Distrito Capital. </w:t>
      </w:r>
    </w:p>
    <w:p w14:paraId="248632B3" w14:textId="59BF2D6E" w:rsidR="00A3776B" w:rsidRDefault="00A3776B" w:rsidP="00257657">
      <w:pPr>
        <w:spacing w:after="0" w:line="240" w:lineRule="auto"/>
        <w:jc w:val="both"/>
        <w:textAlignment w:val="baseline"/>
        <w:rPr>
          <w:rFonts w:ascii="Times New Roman" w:eastAsia="Times New Roman" w:hAnsi="Times New Roman" w:cs="Times New Roman"/>
          <w:color w:val="000000"/>
          <w:sz w:val="24"/>
          <w:szCs w:val="24"/>
        </w:rPr>
      </w:pPr>
    </w:p>
    <w:p w14:paraId="163EBB64" w14:textId="7FA7AA6A"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5E41A276" w14:textId="17026FBF"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5385B4EC" w14:textId="4B7AA6F6"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3B64146B" w14:textId="097019AD"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2C95BC4B" w14:textId="076556CD"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55BFA9DF" w14:textId="34E4C114"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46CFF9C7" w14:textId="33AE1525"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386DFBB7" w14:textId="6E5E7C0F"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39CA50D3" w14:textId="218B6E6B"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7D17C873" w14:textId="1471CBDB" w:rsid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6CA64F92" w14:textId="77777777" w:rsidR="00257657" w:rsidRP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4B53CAE1" w14:textId="6FED4072" w:rsidR="00A3776B" w:rsidRDefault="00257657" w:rsidP="00257657">
      <w:pPr>
        <w:pStyle w:val="Descripcin"/>
        <w:rPr>
          <w:rFonts w:eastAsia="Times New Roman"/>
          <w:color w:val="000000"/>
          <w:sz w:val="24"/>
          <w:szCs w:val="24"/>
        </w:rPr>
      </w:pPr>
      <w:bookmarkStart w:id="473" w:name="_Toc62807092"/>
      <w:r>
        <w:lastRenderedPageBreak/>
        <w:t xml:space="preserve">Gráfica </w:t>
      </w:r>
      <w:r>
        <w:fldChar w:fldCharType="begin"/>
      </w:r>
      <w:r>
        <w:instrText xml:space="preserve"> SEQ Gráfica \* ARABIC </w:instrText>
      </w:r>
      <w:r>
        <w:fldChar w:fldCharType="separate"/>
      </w:r>
      <w:r w:rsidR="00FA2513">
        <w:rPr>
          <w:noProof/>
        </w:rPr>
        <w:t>44</w:t>
      </w:r>
      <w:r>
        <w:fldChar w:fldCharType="end"/>
      </w:r>
      <w:r>
        <w:t>:</w:t>
      </w:r>
      <w:r w:rsidRPr="00257657">
        <w:t xml:space="preserve"> Número de ESAL por tipo de personería</w:t>
      </w:r>
      <w:r>
        <w:rPr>
          <w:rFonts w:eastAsia="Times New Roman"/>
          <w:color w:val="000000"/>
          <w:sz w:val="24"/>
          <w:szCs w:val="24"/>
        </w:rPr>
        <w:t>.</w:t>
      </w:r>
      <w:bookmarkEnd w:id="473"/>
    </w:p>
    <w:p w14:paraId="6BEC0D17" w14:textId="15D60B52" w:rsidR="00257657" w:rsidRPr="00257657" w:rsidRDefault="00922F10" w:rsidP="00257657">
      <w:pPr>
        <w:rPr>
          <w:lang w:val="es-ES" w:eastAsia="en-US"/>
        </w:rPr>
      </w:pPr>
      <w:r>
        <w:rPr>
          <w:noProof/>
        </w:rPr>
        <w:drawing>
          <wp:inline distT="0" distB="0" distL="0" distR="0" wp14:anchorId="4F7D0DF2" wp14:editId="0B8CEFDC">
            <wp:extent cx="5096586" cy="2229161"/>
            <wp:effectExtent l="0" t="0" r="8890" b="0"/>
            <wp:docPr id="158941" name="Imagen 15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42">
                      <a:extLst>
                        <a:ext uri="{28A0092B-C50C-407E-A947-70E740481C1C}">
                          <a14:useLocalDpi xmlns:a14="http://schemas.microsoft.com/office/drawing/2010/main" val="0"/>
                        </a:ext>
                      </a:extLst>
                    </a:blip>
                    <a:stretch>
                      <a:fillRect/>
                    </a:stretch>
                  </pic:blipFill>
                  <pic:spPr>
                    <a:xfrm>
                      <a:off x="0" y="0"/>
                      <a:ext cx="5096586" cy="2229161"/>
                    </a:xfrm>
                    <a:prstGeom prst="rect">
                      <a:avLst/>
                    </a:prstGeom>
                  </pic:spPr>
                </pic:pic>
              </a:graphicData>
            </a:graphic>
          </wp:inline>
        </w:drawing>
      </w:r>
    </w:p>
    <w:p w14:paraId="48522763" w14:textId="77777777" w:rsidR="00257657" w:rsidRPr="00257657" w:rsidRDefault="00257657" w:rsidP="00257657">
      <w:pPr>
        <w:spacing w:after="0" w:line="240" w:lineRule="auto"/>
        <w:jc w:val="both"/>
        <w:textAlignment w:val="baseline"/>
        <w:rPr>
          <w:rFonts w:ascii="Times New Roman" w:eastAsia="Times New Roman" w:hAnsi="Times New Roman" w:cs="Times New Roman"/>
          <w:color w:val="000000"/>
          <w:sz w:val="24"/>
          <w:szCs w:val="24"/>
        </w:rPr>
      </w:pPr>
    </w:p>
    <w:p w14:paraId="1A38146E" w14:textId="77777777" w:rsidR="00257657" w:rsidRPr="00257657" w:rsidRDefault="00257657" w:rsidP="00257657">
      <w:pPr>
        <w:spacing w:after="0" w:line="240" w:lineRule="auto"/>
        <w:jc w:val="center"/>
        <w:textAlignment w:val="baseline"/>
        <w:rPr>
          <w:rFonts w:ascii="Times New Roman" w:eastAsia="Times New Roman" w:hAnsi="Times New Roman" w:cs="Times New Roman"/>
          <w:color w:val="000000"/>
          <w:sz w:val="20"/>
          <w:szCs w:val="20"/>
          <w:bdr w:val="none" w:sz="0" w:space="0" w:color="auto" w:frame="1"/>
        </w:rPr>
      </w:pPr>
      <w:r w:rsidRPr="00257657">
        <w:rPr>
          <w:rFonts w:ascii="Times New Roman" w:eastAsia="Times New Roman" w:hAnsi="Times New Roman" w:cs="Times New Roman"/>
          <w:color w:val="000000"/>
          <w:sz w:val="20"/>
          <w:szCs w:val="20"/>
          <w:bdr w:val="none" w:sz="0" w:space="0" w:color="auto" w:frame="1"/>
        </w:rPr>
        <w:t>Fuente: DLA SDA</w:t>
      </w:r>
    </w:p>
    <w:p w14:paraId="1868E38C" w14:textId="77777777" w:rsidR="00257657" w:rsidRDefault="00257657" w:rsidP="00257657">
      <w:pPr>
        <w:spacing w:after="0" w:line="240" w:lineRule="auto"/>
        <w:jc w:val="center"/>
        <w:textAlignment w:val="baseline"/>
        <w:rPr>
          <w:rFonts w:ascii="Times New Roman" w:eastAsia="Times New Roman" w:hAnsi="Times New Roman" w:cs="Times New Roman"/>
          <w:color w:val="000000"/>
          <w:sz w:val="16"/>
          <w:szCs w:val="16"/>
          <w:bdr w:val="none" w:sz="0" w:space="0" w:color="auto" w:frame="1"/>
        </w:rPr>
      </w:pPr>
    </w:p>
    <w:p w14:paraId="6C3AF000" w14:textId="77777777" w:rsidR="00257657" w:rsidRDefault="00257657" w:rsidP="00257657">
      <w:pPr>
        <w:spacing w:after="0" w:line="240" w:lineRule="auto"/>
        <w:jc w:val="center"/>
        <w:textAlignment w:val="baseline"/>
        <w:rPr>
          <w:rFonts w:ascii="Times New Roman" w:eastAsia="Times New Roman" w:hAnsi="Times New Roman" w:cs="Times New Roman"/>
          <w:color w:val="000000"/>
          <w:sz w:val="16"/>
          <w:szCs w:val="16"/>
          <w:bdr w:val="none" w:sz="0" w:space="0" w:color="auto" w:frame="1"/>
        </w:rPr>
      </w:pPr>
    </w:p>
    <w:p w14:paraId="66A0B689" w14:textId="77777777" w:rsidR="00257657" w:rsidRDefault="00257657" w:rsidP="00257657">
      <w:pPr>
        <w:spacing w:after="0" w:line="240" w:lineRule="auto"/>
        <w:jc w:val="center"/>
        <w:textAlignment w:val="baseline"/>
        <w:rPr>
          <w:rFonts w:ascii="Times New Roman" w:eastAsia="Times New Roman" w:hAnsi="Times New Roman" w:cs="Times New Roman"/>
          <w:color w:val="000000"/>
          <w:sz w:val="16"/>
          <w:szCs w:val="16"/>
          <w:bdr w:val="none" w:sz="0" w:space="0" w:color="auto" w:frame="1"/>
        </w:rPr>
      </w:pPr>
    </w:p>
    <w:p w14:paraId="19E9F8AD" w14:textId="3D5C3C8F" w:rsidR="00A3776B" w:rsidRPr="00257657" w:rsidRDefault="00257657" w:rsidP="00257657">
      <w:pPr>
        <w:pStyle w:val="Descripcin"/>
        <w:rPr>
          <w:bCs w:val="0"/>
        </w:rPr>
      </w:pPr>
      <w:bookmarkStart w:id="474" w:name="_Toc62807093"/>
      <w:r>
        <w:t xml:space="preserve">Gráfica </w:t>
      </w:r>
      <w:r>
        <w:fldChar w:fldCharType="begin"/>
      </w:r>
      <w:r>
        <w:instrText xml:space="preserve"> SEQ Gráfica \* ARABIC </w:instrText>
      </w:r>
      <w:r>
        <w:fldChar w:fldCharType="separate"/>
      </w:r>
      <w:r w:rsidR="00FA2513">
        <w:rPr>
          <w:noProof/>
        </w:rPr>
        <w:t>45</w:t>
      </w:r>
      <w:r>
        <w:fldChar w:fldCharType="end"/>
      </w:r>
      <w:r>
        <w:t xml:space="preserve">: </w:t>
      </w:r>
      <w:r w:rsidRPr="00257657">
        <w:rPr>
          <w:bCs w:val="0"/>
        </w:rPr>
        <w:t>Número de ESAL por estado</w:t>
      </w:r>
      <w:bookmarkEnd w:id="474"/>
    </w:p>
    <w:p w14:paraId="643BCBA1" w14:textId="77777777" w:rsidR="00257657" w:rsidRPr="00257657" w:rsidRDefault="00257657" w:rsidP="00257657">
      <w:pPr>
        <w:spacing w:after="0" w:line="240" w:lineRule="auto"/>
        <w:jc w:val="center"/>
        <w:textAlignment w:val="baseline"/>
        <w:rPr>
          <w:rFonts w:ascii="Times New Roman" w:eastAsia="Times New Roman" w:hAnsi="Times New Roman" w:cs="Times New Roman"/>
          <w:color w:val="000000"/>
          <w:sz w:val="16"/>
          <w:szCs w:val="16"/>
          <w:bdr w:val="none" w:sz="0" w:space="0" w:color="auto" w:frame="1"/>
        </w:rPr>
      </w:pPr>
    </w:p>
    <w:p w14:paraId="3FF5BD7E" w14:textId="714D5560" w:rsidR="00A3776B" w:rsidRPr="00257657" w:rsidRDefault="00922F10" w:rsidP="00922F10">
      <w:pPr>
        <w:spacing w:after="0" w:line="240" w:lineRule="auto"/>
        <w:jc w:val="center"/>
        <w:textAlignment w:val="baseline"/>
        <w:rPr>
          <w:rFonts w:ascii="Times New Roman" w:eastAsia="Times New Roman" w:hAnsi="Times New Roman" w:cs="Times New Roman"/>
          <w:color w:val="000000"/>
          <w:sz w:val="24"/>
          <w:szCs w:val="24"/>
          <w:bdr w:val="none" w:sz="0" w:space="0" w:color="auto" w:frame="1"/>
        </w:rPr>
      </w:pPr>
      <w:r>
        <w:rPr>
          <w:noProof/>
        </w:rPr>
        <w:drawing>
          <wp:inline distT="0" distB="0" distL="0" distR="0" wp14:anchorId="3ED12FA0" wp14:editId="5B4FED22">
            <wp:extent cx="4918505" cy="2219325"/>
            <wp:effectExtent l="0" t="0" r="0" b="0"/>
            <wp:docPr id="158942" name="Imagen 1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43">
                      <a:extLst>
                        <a:ext uri="{28A0092B-C50C-407E-A947-70E740481C1C}">
                          <a14:useLocalDpi xmlns:a14="http://schemas.microsoft.com/office/drawing/2010/main" val="0"/>
                        </a:ext>
                      </a:extLst>
                    </a:blip>
                    <a:stretch>
                      <a:fillRect/>
                    </a:stretch>
                  </pic:blipFill>
                  <pic:spPr>
                    <a:xfrm>
                      <a:off x="0" y="0"/>
                      <a:ext cx="4928651" cy="2223903"/>
                    </a:xfrm>
                    <a:prstGeom prst="rect">
                      <a:avLst/>
                    </a:prstGeom>
                  </pic:spPr>
                </pic:pic>
              </a:graphicData>
            </a:graphic>
          </wp:inline>
        </w:drawing>
      </w:r>
    </w:p>
    <w:p w14:paraId="517370E6" w14:textId="69219B02" w:rsidR="00A3776B" w:rsidRPr="00257657" w:rsidRDefault="00257657" w:rsidP="00257657">
      <w:pPr>
        <w:spacing w:after="0" w:line="240" w:lineRule="auto"/>
        <w:jc w:val="center"/>
        <w:textAlignment w:val="baseline"/>
        <w:rPr>
          <w:rFonts w:ascii="Times New Roman" w:eastAsia="Times New Roman" w:hAnsi="Times New Roman" w:cs="Times New Roman"/>
          <w:color w:val="000000"/>
          <w:sz w:val="20"/>
          <w:szCs w:val="20"/>
          <w:bdr w:val="none" w:sz="0" w:space="0" w:color="auto" w:frame="1"/>
        </w:rPr>
      </w:pPr>
      <w:r w:rsidRPr="00257657">
        <w:rPr>
          <w:rFonts w:ascii="Times New Roman" w:eastAsia="Times New Roman" w:hAnsi="Times New Roman" w:cs="Times New Roman"/>
          <w:color w:val="000000"/>
          <w:sz w:val="20"/>
          <w:szCs w:val="20"/>
          <w:bdr w:val="none" w:sz="0" w:space="0" w:color="auto" w:frame="1"/>
        </w:rPr>
        <w:t>Fuente: DLA SDA</w:t>
      </w:r>
    </w:p>
    <w:p w14:paraId="54BF177F"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bdr w:val="none" w:sz="0" w:space="0" w:color="auto" w:frame="1"/>
        </w:rPr>
      </w:pPr>
    </w:p>
    <w:p w14:paraId="41F54B36"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bdr w:val="none" w:sz="0" w:space="0" w:color="auto" w:frame="1"/>
        </w:rPr>
      </w:pPr>
    </w:p>
    <w:p w14:paraId="7A533BEB" w14:textId="77777777" w:rsidR="00A3776B" w:rsidRPr="00257657" w:rsidRDefault="00A3776B" w:rsidP="00257657">
      <w:pPr>
        <w:spacing w:after="0" w:line="240" w:lineRule="auto"/>
        <w:jc w:val="both"/>
        <w:rPr>
          <w:rFonts w:ascii="Times New Roman" w:hAnsi="Times New Roman" w:cs="Times New Roman"/>
          <w:sz w:val="24"/>
          <w:szCs w:val="24"/>
        </w:rPr>
      </w:pPr>
      <w:r w:rsidRPr="00257657">
        <w:rPr>
          <w:rFonts w:ascii="Times New Roman" w:hAnsi="Times New Roman" w:cs="Times New Roman"/>
          <w:sz w:val="24"/>
          <w:szCs w:val="24"/>
        </w:rPr>
        <w:t>Se realizó el proceso de inspección, vigilancia y control a las Entidades sin ánimo de lucro cuyo objeto social se encuentra enmarcado en la defensa y protección del medio ambiente y los recursos naturales renovables en el Distrito Capital, con la siguiente es la gestión adelantada:</w:t>
      </w:r>
    </w:p>
    <w:p w14:paraId="662E9663" w14:textId="77777777" w:rsidR="00A3776B" w:rsidRPr="00257657" w:rsidRDefault="00A3776B" w:rsidP="000C6178">
      <w:pPr>
        <w:pStyle w:val="Prrafodelista"/>
        <w:numPr>
          <w:ilvl w:val="0"/>
          <w:numId w:val="219"/>
        </w:numPr>
        <w:suppressAutoHyphens w:val="0"/>
        <w:spacing w:after="0" w:line="240" w:lineRule="auto"/>
        <w:contextualSpacing/>
        <w:jc w:val="both"/>
        <w:rPr>
          <w:rFonts w:ascii="Times New Roman" w:hAnsi="Times New Roman" w:cs="Times New Roman"/>
          <w:sz w:val="24"/>
          <w:szCs w:val="24"/>
        </w:rPr>
      </w:pPr>
      <w:r w:rsidRPr="00257657">
        <w:rPr>
          <w:rFonts w:ascii="Times New Roman" w:hAnsi="Times New Roman" w:cs="Times New Roman"/>
          <w:sz w:val="24"/>
          <w:szCs w:val="24"/>
        </w:rPr>
        <w:t>Análisis financiero a la información económica (70); Conceptos y evaluaciones legales (47); Certificados de inspección, vigilancia y control (15); Requerimientos expedidos a ESAL (262); Autos de cargos y pruebas (2); auto que corre traslado (4); Resolución de archivo (4); Oficio de respuesta o comunicación (23); comunicaciones a las entidades (41); tramite de notificación (46); oficio a requerimientos (83); resolución decisoria (1); Solicitudes de información a entidades (1); Respuesta y/o Informe de Queja (2); Respuesta a derechos de petición (7)</w:t>
      </w:r>
    </w:p>
    <w:p w14:paraId="244C4316" w14:textId="77777777" w:rsidR="00A3776B" w:rsidRPr="00257657" w:rsidRDefault="00A3776B" w:rsidP="00257657">
      <w:pPr>
        <w:pStyle w:val="Prrafodelista"/>
        <w:spacing w:after="0" w:line="240" w:lineRule="auto"/>
        <w:ind w:left="1080"/>
        <w:jc w:val="both"/>
        <w:rPr>
          <w:rFonts w:ascii="Times New Roman" w:hAnsi="Times New Roman" w:cs="Times New Roman"/>
          <w:sz w:val="24"/>
          <w:szCs w:val="24"/>
        </w:rPr>
      </w:pPr>
    </w:p>
    <w:p w14:paraId="1CB664C8" w14:textId="3F498B3E" w:rsidR="00A3776B" w:rsidRPr="00257657" w:rsidRDefault="00A3776B" w:rsidP="000C6178">
      <w:pPr>
        <w:pStyle w:val="Prrafodelista"/>
        <w:numPr>
          <w:ilvl w:val="0"/>
          <w:numId w:val="234"/>
        </w:numPr>
        <w:rPr>
          <w:rFonts w:ascii="Times New Roman" w:hAnsi="Times New Roman" w:cs="Times New Roman"/>
          <w:b/>
          <w:bCs/>
          <w:sz w:val="28"/>
          <w:szCs w:val="28"/>
        </w:rPr>
      </w:pPr>
      <w:bookmarkStart w:id="475" w:name="_Toc62493258"/>
      <w:r w:rsidRPr="00257657">
        <w:rPr>
          <w:rFonts w:ascii="Times New Roman" w:hAnsi="Times New Roman" w:cs="Times New Roman"/>
          <w:b/>
          <w:bCs/>
          <w:sz w:val="28"/>
          <w:szCs w:val="28"/>
        </w:rPr>
        <w:t>Orienta</w:t>
      </w:r>
      <w:r w:rsidR="00257657">
        <w:rPr>
          <w:rFonts w:ascii="Times New Roman" w:hAnsi="Times New Roman" w:cs="Times New Roman"/>
          <w:b/>
          <w:bCs/>
          <w:sz w:val="28"/>
          <w:szCs w:val="28"/>
        </w:rPr>
        <w:t>cion</w:t>
      </w:r>
      <w:r w:rsidRPr="00257657">
        <w:rPr>
          <w:rFonts w:ascii="Times New Roman" w:hAnsi="Times New Roman" w:cs="Times New Roman"/>
          <w:b/>
          <w:bCs/>
          <w:sz w:val="28"/>
          <w:szCs w:val="28"/>
        </w:rPr>
        <w:t xml:space="preserve"> a ciudadanos respecto de los derechos y obligaciones de las entidades sin ánimo de lucro.</w:t>
      </w:r>
      <w:bookmarkEnd w:id="475"/>
    </w:p>
    <w:p w14:paraId="1C451291" w14:textId="77777777" w:rsidR="00A3776B" w:rsidRPr="00257657" w:rsidRDefault="00A3776B" w:rsidP="00257657">
      <w:pPr>
        <w:pStyle w:val="Prrafodelista"/>
        <w:spacing w:after="0" w:line="240" w:lineRule="auto"/>
        <w:jc w:val="both"/>
        <w:rPr>
          <w:rFonts w:ascii="Times New Roman" w:hAnsi="Times New Roman" w:cs="Times New Roman"/>
          <w:b/>
          <w:sz w:val="24"/>
          <w:szCs w:val="24"/>
        </w:rPr>
      </w:pPr>
    </w:p>
    <w:p w14:paraId="20E60A36" w14:textId="77777777" w:rsidR="00A3776B" w:rsidRPr="00257657" w:rsidRDefault="00A3776B" w:rsidP="000C6178">
      <w:pPr>
        <w:pStyle w:val="Prrafodelista"/>
        <w:numPr>
          <w:ilvl w:val="0"/>
          <w:numId w:val="220"/>
        </w:numPr>
        <w:suppressAutoHyphens w:val="0"/>
        <w:spacing w:after="0" w:line="240" w:lineRule="auto"/>
        <w:contextualSpacing/>
        <w:jc w:val="both"/>
        <w:rPr>
          <w:rFonts w:ascii="Times New Roman" w:hAnsi="Times New Roman" w:cs="Times New Roman"/>
          <w:sz w:val="24"/>
          <w:szCs w:val="24"/>
        </w:rPr>
      </w:pPr>
      <w:r w:rsidRPr="00257657">
        <w:rPr>
          <w:rFonts w:ascii="Times New Roman" w:hAnsi="Times New Roman" w:cs="Times New Roman"/>
          <w:sz w:val="24"/>
          <w:szCs w:val="24"/>
        </w:rPr>
        <w:t>En el periodo del presente informe, se dio orientación a tres (03) ciudadanos respecto a los derechos y obligaciones de las Entidades sin Ánimo de Lucro y demás asuntos que fueron consultados</w:t>
      </w:r>
    </w:p>
    <w:p w14:paraId="342282AC" w14:textId="77777777" w:rsidR="00A3776B" w:rsidRPr="00257657" w:rsidRDefault="00A3776B" w:rsidP="00257657">
      <w:pPr>
        <w:pStyle w:val="Ttulo3"/>
        <w:spacing w:before="0" w:line="240" w:lineRule="auto"/>
        <w:rPr>
          <w:rFonts w:ascii="Times New Roman" w:hAnsi="Times New Roman" w:cs="Times New Roman"/>
          <w:sz w:val="28"/>
          <w:szCs w:val="28"/>
        </w:rPr>
      </w:pPr>
    </w:p>
    <w:p w14:paraId="2AFBDE25" w14:textId="2A9978D8" w:rsidR="00A3776B" w:rsidRPr="00257657" w:rsidRDefault="00257657" w:rsidP="000C6178">
      <w:pPr>
        <w:pStyle w:val="Prrafodelista"/>
        <w:numPr>
          <w:ilvl w:val="0"/>
          <w:numId w:val="234"/>
        </w:numPr>
        <w:rPr>
          <w:rFonts w:ascii="Times New Roman" w:hAnsi="Times New Roman" w:cs="Times New Roman"/>
          <w:b/>
          <w:bCs/>
          <w:sz w:val="28"/>
          <w:szCs w:val="28"/>
        </w:rPr>
      </w:pPr>
      <w:bookmarkStart w:id="476" w:name="_Toc62493259"/>
      <w:r>
        <w:rPr>
          <w:rFonts w:ascii="Times New Roman" w:hAnsi="Times New Roman" w:cs="Times New Roman"/>
          <w:b/>
          <w:bCs/>
          <w:sz w:val="28"/>
          <w:szCs w:val="28"/>
        </w:rPr>
        <w:t>A</w:t>
      </w:r>
      <w:r w:rsidR="00A3776B" w:rsidRPr="00257657">
        <w:rPr>
          <w:rFonts w:ascii="Times New Roman" w:hAnsi="Times New Roman" w:cs="Times New Roman"/>
          <w:b/>
          <w:bCs/>
          <w:sz w:val="28"/>
          <w:szCs w:val="28"/>
        </w:rPr>
        <w:t>ctualización de las bases de datos de las ESAL</w:t>
      </w:r>
      <w:bookmarkEnd w:id="476"/>
    </w:p>
    <w:p w14:paraId="1B860D3B" w14:textId="77777777" w:rsidR="00A3776B" w:rsidRPr="00257657" w:rsidRDefault="00A3776B" w:rsidP="00257657">
      <w:pPr>
        <w:pStyle w:val="Prrafodelista"/>
        <w:spacing w:after="0" w:line="240" w:lineRule="auto"/>
        <w:jc w:val="both"/>
        <w:rPr>
          <w:rFonts w:ascii="Times New Roman" w:hAnsi="Times New Roman" w:cs="Times New Roman"/>
          <w:sz w:val="24"/>
          <w:szCs w:val="24"/>
        </w:rPr>
      </w:pPr>
    </w:p>
    <w:p w14:paraId="00B65778" w14:textId="77777777" w:rsidR="00A3776B" w:rsidRPr="00257657" w:rsidRDefault="00A3776B" w:rsidP="000C6178">
      <w:pPr>
        <w:pStyle w:val="Prrafodelista"/>
        <w:numPr>
          <w:ilvl w:val="0"/>
          <w:numId w:val="221"/>
        </w:numPr>
        <w:suppressAutoHyphens w:val="0"/>
        <w:spacing w:after="0" w:line="240" w:lineRule="auto"/>
        <w:contextualSpacing/>
        <w:jc w:val="both"/>
        <w:rPr>
          <w:rFonts w:ascii="Times New Roman" w:hAnsi="Times New Roman" w:cs="Times New Roman"/>
          <w:sz w:val="24"/>
          <w:szCs w:val="24"/>
        </w:rPr>
      </w:pPr>
      <w:r w:rsidRPr="00257657">
        <w:rPr>
          <w:rFonts w:ascii="Times New Roman" w:hAnsi="Times New Roman" w:cs="Times New Roman"/>
          <w:sz w:val="24"/>
          <w:szCs w:val="24"/>
        </w:rPr>
        <w:t>Conforme con lo dispuesto en el Decreto 172 de mayo 04 de 2009, respecto del proceso de integración al Sistema de Información de Personas Jurídicas – SIPEJ-, se realizó la administración del sistema, para crear usuarios y asignar permisos, de acuerdo a los privilegios otorgados.</w:t>
      </w:r>
    </w:p>
    <w:p w14:paraId="6E46518F" w14:textId="77777777" w:rsidR="00A3776B" w:rsidRPr="00257657" w:rsidRDefault="00A3776B" w:rsidP="00257657">
      <w:pPr>
        <w:pStyle w:val="Prrafodelista"/>
        <w:spacing w:after="0" w:line="240" w:lineRule="auto"/>
        <w:ind w:left="1080"/>
        <w:jc w:val="both"/>
        <w:rPr>
          <w:rFonts w:ascii="Times New Roman" w:hAnsi="Times New Roman" w:cs="Times New Roman"/>
          <w:sz w:val="24"/>
          <w:szCs w:val="24"/>
        </w:rPr>
      </w:pPr>
    </w:p>
    <w:p w14:paraId="1AB3D948" w14:textId="77777777" w:rsidR="00A3776B" w:rsidRPr="00257657" w:rsidRDefault="00A3776B" w:rsidP="000C6178">
      <w:pPr>
        <w:pStyle w:val="Prrafodelista"/>
        <w:numPr>
          <w:ilvl w:val="0"/>
          <w:numId w:val="221"/>
        </w:numPr>
        <w:suppressAutoHyphens w:val="0"/>
        <w:spacing w:after="0" w:line="240" w:lineRule="auto"/>
        <w:contextualSpacing/>
        <w:jc w:val="both"/>
        <w:rPr>
          <w:rFonts w:ascii="Times New Roman" w:hAnsi="Times New Roman" w:cs="Times New Roman"/>
          <w:sz w:val="24"/>
          <w:szCs w:val="24"/>
        </w:rPr>
      </w:pPr>
      <w:r w:rsidRPr="00257657">
        <w:rPr>
          <w:rFonts w:ascii="Times New Roman" w:hAnsi="Times New Roman" w:cs="Times New Roman"/>
          <w:sz w:val="24"/>
          <w:szCs w:val="24"/>
        </w:rPr>
        <w:t>Se realizó actualización del sistema de información de personas jurídicas con las gestiones producto de la inspección, vigilancia y control a las ESAL.</w:t>
      </w:r>
    </w:p>
    <w:p w14:paraId="00A3679E" w14:textId="77777777" w:rsidR="00A3776B" w:rsidRPr="00257657" w:rsidRDefault="00A3776B" w:rsidP="00257657">
      <w:pPr>
        <w:spacing w:after="0" w:line="240" w:lineRule="auto"/>
        <w:textAlignment w:val="baseline"/>
        <w:rPr>
          <w:rFonts w:ascii="Times New Roman" w:eastAsia="Times New Roman" w:hAnsi="Times New Roman" w:cs="Times New Roman"/>
          <w:color w:val="000000"/>
          <w:sz w:val="24"/>
          <w:szCs w:val="24"/>
          <w:bdr w:val="none" w:sz="0" w:space="0" w:color="auto" w:frame="1"/>
        </w:rPr>
      </w:pPr>
    </w:p>
    <w:p w14:paraId="17CABE51" w14:textId="77777777" w:rsidR="00A3776B" w:rsidRPr="00257657" w:rsidRDefault="00A3776B" w:rsidP="00257657">
      <w:pPr>
        <w:spacing w:after="0" w:line="240" w:lineRule="auto"/>
        <w:jc w:val="both"/>
        <w:textAlignment w:val="baseline"/>
        <w:rPr>
          <w:rFonts w:ascii="Times New Roman" w:eastAsia="Times New Roman" w:hAnsi="Times New Roman" w:cs="Times New Roman"/>
          <w:color w:val="000000"/>
          <w:sz w:val="24"/>
          <w:szCs w:val="24"/>
          <w:bdr w:val="none" w:sz="0" w:space="0" w:color="auto" w:frame="1"/>
        </w:rPr>
      </w:pPr>
      <w:r w:rsidRPr="00257657">
        <w:rPr>
          <w:rFonts w:ascii="Times New Roman" w:eastAsia="Times New Roman" w:hAnsi="Times New Roman" w:cs="Times New Roman"/>
          <w:color w:val="000000"/>
          <w:sz w:val="24"/>
          <w:szCs w:val="24"/>
          <w:bdr w:val="none" w:sz="0" w:space="0" w:color="auto" w:frame="1"/>
        </w:rPr>
        <w:t>Es de resaltar que a pesar del estado de emergencia sanitaria actual fueron ejercidas funciones de inspección, vigilancia y control. Adicionalmente, durante la vigencia se tienen 40 nuevas ESAL, lo cual indica que el número de organizaciones de carácter ambiental ha ido en aumento.</w:t>
      </w:r>
    </w:p>
    <w:p w14:paraId="57F3D974" w14:textId="77777777" w:rsidR="00A3776B" w:rsidRPr="00257657" w:rsidRDefault="00A3776B" w:rsidP="00257657">
      <w:pPr>
        <w:spacing w:after="0" w:line="240" w:lineRule="auto"/>
        <w:jc w:val="both"/>
        <w:rPr>
          <w:rFonts w:ascii="Times New Roman" w:hAnsi="Times New Roman" w:cs="Times New Roman"/>
          <w:sz w:val="24"/>
          <w:szCs w:val="24"/>
        </w:rPr>
      </w:pPr>
    </w:p>
    <w:p w14:paraId="40EA2D0A" w14:textId="77777777" w:rsidR="00A3776B" w:rsidRPr="00257657" w:rsidRDefault="00A3776B" w:rsidP="00257657">
      <w:pPr>
        <w:spacing w:after="0" w:line="240" w:lineRule="auto"/>
        <w:jc w:val="both"/>
        <w:rPr>
          <w:rFonts w:ascii="Times New Roman" w:hAnsi="Times New Roman" w:cs="Times New Roman"/>
          <w:sz w:val="24"/>
          <w:szCs w:val="24"/>
        </w:rPr>
      </w:pPr>
    </w:p>
    <w:p w14:paraId="72CEBE62" w14:textId="77777777" w:rsidR="00A3776B" w:rsidRPr="00257657" w:rsidRDefault="00A3776B" w:rsidP="000C6178">
      <w:pPr>
        <w:pStyle w:val="Prrafodelista"/>
        <w:numPr>
          <w:ilvl w:val="0"/>
          <w:numId w:val="234"/>
        </w:numPr>
        <w:rPr>
          <w:rFonts w:ascii="Times New Roman" w:hAnsi="Times New Roman" w:cs="Times New Roman"/>
          <w:b/>
          <w:bCs/>
          <w:sz w:val="28"/>
          <w:szCs w:val="28"/>
        </w:rPr>
      </w:pPr>
      <w:r w:rsidRPr="00257657">
        <w:rPr>
          <w:rFonts w:ascii="Times New Roman" w:hAnsi="Times New Roman" w:cs="Times New Roman"/>
          <w:b/>
          <w:bCs/>
          <w:sz w:val="28"/>
          <w:szCs w:val="28"/>
        </w:rPr>
        <w:t>APORTE A OBJETIVOS DE DESARROLLO SOSTENIBLE – ODS</w:t>
      </w:r>
    </w:p>
    <w:p w14:paraId="006AA912" w14:textId="77777777" w:rsidR="00A3776B" w:rsidRPr="00257657" w:rsidRDefault="00A3776B" w:rsidP="00257657">
      <w:pPr>
        <w:spacing w:after="0" w:line="240" w:lineRule="auto"/>
        <w:jc w:val="both"/>
        <w:rPr>
          <w:rFonts w:ascii="Times New Roman" w:hAnsi="Times New Roman" w:cs="Times New Roman"/>
          <w:sz w:val="24"/>
          <w:szCs w:val="24"/>
        </w:rPr>
      </w:pPr>
    </w:p>
    <w:p w14:paraId="16E4C792" w14:textId="77777777" w:rsidR="00A3776B" w:rsidRPr="00883B87" w:rsidRDefault="00A3776B" w:rsidP="00257657">
      <w:pPr>
        <w:spacing w:after="0" w:line="240" w:lineRule="auto"/>
        <w:jc w:val="both"/>
        <w:rPr>
          <w:rFonts w:ascii="Times New Roman" w:eastAsia="Times New Roman" w:hAnsi="Times New Roman" w:cs="Times New Roman"/>
          <w:color w:val="000000"/>
          <w:bdr w:val="none" w:sz="0" w:space="0" w:color="auto" w:frame="1"/>
        </w:rPr>
      </w:pPr>
      <w:r w:rsidRPr="00257657">
        <w:rPr>
          <w:rFonts w:ascii="Times New Roman" w:eastAsia="Times New Roman" w:hAnsi="Times New Roman" w:cs="Times New Roman"/>
          <w:color w:val="000000"/>
          <w:sz w:val="24"/>
          <w:szCs w:val="24"/>
          <w:bdr w:val="none" w:sz="0" w:space="0" w:color="auto" w:frame="1"/>
        </w:rPr>
        <w:t xml:space="preserve">Por último, frente al Objetivo de Desarrollo Sostenible 16. Paz, justicia e instituciones sólidas, las tres metas que hacen parte del Proyecto de Inversión 7806, contribuyeron al posicionamiento de la Secretaría como Autoridad Ambiental en el Distrito Capital y la Región, así como al fortalecimiento del proceso de mejoramiento de la Efectividad y Transparencia en la Gestión Pública. </w:t>
      </w:r>
    </w:p>
    <w:p w14:paraId="4379CF2A" w14:textId="77777777" w:rsidR="00A3776B" w:rsidRPr="00A3776B" w:rsidRDefault="00A3776B" w:rsidP="00A3776B">
      <w:pPr>
        <w:rPr>
          <w:lang w:eastAsia="en-US"/>
        </w:rPr>
      </w:pPr>
    </w:p>
    <w:p w14:paraId="74E22197" w14:textId="0DB0A6E5" w:rsidR="00475A42" w:rsidRDefault="00475A42" w:rsidP="00A3776B">
      <w:pPr>
        <w:suppressAutoHyphens w:val="0"/>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CFF5F41" w14:textId="77777777" w:rsidR="00A3776B" w:rsidRDefault="00A3776B">
      <w:pPr>
        <w:suppressAutoHyphens w:val="0"/>
        <w:spacing w:after="160" w:line="259" w:lineRule="auto"/>
        <w:rPr>
          <w:rFonts w:ascii="Times New Roman" w:hAnsi="Times New Roman" w:cs="Times New Roman"/>
          <w:sz w:val="24"/>
          <w:szCs w:val="24"/>
        </w:rPr>
      </w:pPr>
    </w:p>
    <w:p w14:paraId="149F1BED" w14:textId="77777777" w:rsidR="00475A42" w:rsidRDefault="00475A42">
      <w:pPr>
        <w:suppressAutoHyphens w:val="0"/>
        <w:spacing w:after="160" w:line="259" w:lineRule="auto"/>
        <w:rPr>
          <w:rFonts w:ascii="Times New Roman" w:hAnsi="Times New Roman" w:cs="Times New Roman"/>
          <w:sz w:val="24"/>
          <w:szCs w:val="24"/>
        </w:rPr>
      </w:pPr>
    </w:p>
    <w:p w14:paraId="0B69640C" w14:textId="14277273" w:rsidR="00F42336" w:rsidRPr="00BB57B3" w:rsidRDefault="00F42336" w:rsidP="000C6178">
      <w:pPr>
        <w:pStyle w:val="Ttulo1"/>
        <w:numPr>
          <w:ilvl w:val="0"/>
          <w:numId w:val="209"/>
        </w:numPr>
        <w:spacing w:before="0" w:line="240" w:lineRule="auto"/>
        <w:rPr>
          <w:rFonts w:ascii="Times New Roman" w:eastAsia="Calibri" w:hAnsi="Times New Roman" w:cs="Times New Roman"/>
          <w:b/>
          <w:bCs/>
          <w:color w:val="000000"/>
          <w:szCs w:val="26"/>
          <w:lang w:eastAsia="en-US"/>
        </w:rPr>
      </w:pPr>
      <w:bookmarkStart w:id="477" w:name="_Toc62814964"/>
      <w:r w:rsidRPr="00BB57B3">
        <w:rPr>
          <w:rFonts w:ascii="Times New Roman" w:eastAsia="Calibri" w:hAnsi="Times New Roman" w:cs="Times New Roman"/>
          <w:b/>
          <w:bCs/>
          <w:color w:val="000000"/>
          <w:szCs w:val="26"/>
          <w:lang w:eastAsia="en-US"/>
        </w:rPr>
        <w:t>FORTALECIMIENTO INSTITUCIONAL</w:t>
      </w:r>
      <w:bookmarkEnd w:id="477"/>
    </w:p>
    <w:p w14:paraId="485E54C2" w14:textId="77777777" w:rsidR="003B6C38" w:rsidRPr="00BB57B3" w:rsidRDefault="003B6C38" w:rsidP="003B6C38">
      <w:pPr>
        <w:rPr>
          <w:b/>
          <w:bCs/>
          <w:lang w:eastAsia="en-US"/>
        </w:rPr>
      </w:pPr>
    </w:p>
    <w:p w14:paraId="652FE8CF" w14:textId="77777777" w:rsidR="00F42336" w:rsidRPr="00BB57B3" w:rsidRDefault="00F42336" w:rsidP="000C6178">
      <w:pPr>
        <w:pStyle w:val="Ttulo1"/>
        <w:numPr>
          <w:ilvl w:val="1"/>
          <w:numId w:val="209"/>
        </w:numPr>
        <w:spacing w:before="0" w:line="240" w:lineRule="auto"/>
        <w:rPr>
          <w:rFonts w:ascii="Times New Roman" w:eastAsia="Calibri" w:hAnsi="Times New Roman" w:cs="Times New Roman"/>
          <w:b/>
          <w:bCs/>
          <w:color w:val="000000"/>
          <w:szCs w:val="26"/>
          <w:lang w:eastAsia="en-US"/>
        </w:rPr>
      </w:pPr>
      <w:bookmarkStart w:id="478" w:name="_Toc62814965"/>
      <w:r w:rsidRPr="00BB57B3">
        <w:rPr>
          <w:rFonts w:ascii="Times New Roman" w:eastAsia="Calibri" w:hAnsi="Times New Roman" w:cs="Times New Roman"/>
          <w:b/>
          <w:bCs/>
          <w:color w:val="000000"/>
          <w:szCs w:val="26"/>
          <w:lang w:eastAsia="en-US"/>
        </w:rPr>
        <w:t>SISTEMA INTEGRADO DE GESTIÓN (SGSI)</w:t>
      </w:r>
      <w:bookmarkEnd w:id="478"/>
    </w:p>
    <w:p w14:paraId="7A033836" w14:textId="77777777" w:rsidR="00F42336" w:rsidRPr="003B6C38" w:rsidRDefault="00F42336" w:rsidP="003B6C38">
      <w:pPr>
        <w:spacing w:after="0" w:line="240" w:lineRule="auto"/>
        <w:contextualSpacing/>
        <w:jc w:val="both"/>
        <w:rPr>
          <w:rFonts w:ascii="Times New Roman" w:hAnsi="Times New Roman" w:cs="Times New Roman"/>
          <w:b/>
          <w:i/>
        </w:rPr>
      </w:pPr>
    </w:p>
    <w:p w14:paraId="689076A3" w14:textId="27CCB085" w:rsidR="00F42336" w:rsidRPr="00A0506D" w:rsidRDefault="00DB5EBC" w:rsidP="000C6178">
      <w:pPr>
        <w:pStyle w:val="Ttulo1"/>
        <w:numPr>
          <w:ilvl w:val="2"/>
          <w:numId w:val="209"/>
        </w:numPr>
        <w:spacing w:before="0" w:line="240" w:lineRule="auto"/>
        <w:rPr>
          <w:rFonts w:ascii="Times New Roman" w:hAnsi="Times New Roman" w:cs="Times New Roman"/>
          <w:b/>
          <w:color w:val="auto"/>
          <w:sz w:val="28"/>
          <w:szCs w:val="28"/>
        </w:rPr>
      </w:pPr>
      <w:bookmarkStart w:id="479" w:name="_Toc62814966"/>
      <w:r w:rsidRPr="00A0506D">
        <w:rPr>
          <w:rFonts w:ascii="Times New Roman" w:hAnsi="Times New Roman" w:cs="Times New Roman"/>
          <w:b/>
          <w:color w:val="auto"/>
          <w:sz w:val="28"/>
          <w:szCs w:val="28"/>
        </w:rPr>
        <w:t xml:space="preserve">Plan </w:t>
      </w:r>
      <w:r>
        <w:rPr>
          <w:rFonts w:ascii="Times New Roman" w:hAnsi="Times New Roman" w:cs="Times New Roman"/>
          <w:b/>
          <w:color w:val="auto"/>
          <w:sz w:val="28"/>
          <w:szCs w:val="28"/>
        </w:rPr>
        <w:t>d</w:t>
      </w:r>
      <w:r w:rsidRPr="00A0506D">
        <w:rPr>
          <w:rFonts w:ascii="Times New Roman" w:hAnsi="Times New Roman" w:cs="Times New Roman"/>
          <w:b/>
          <w:color w:val="auto"/>
          <w:sz w:val="28"/>
          <w:szCs w:val="28"/>
        </w:rPr>
        <w:t xml:space="preserve">e Adecuación </w:t>
      </w:r>
      <w:r>
        <w:rPr>
          <w:rFonts w:ascii="Times New Roman" w:hAnsi="Times New Roman" w:cs="Times New Roman"/>
          <w:b/>
          <w:color w:val="auto"/>
          <w:sz w:val="28"/>
          <w:szCs w:val="28"/>
        </w:rPr>
        <w:t>y</w:t>
      </w:r>
      <w:r w:rsidRPr="00A0506D">
        <w:rPr>
          <w:rFonts w:ascii="Times New Roman" w:hAnsi="Times New Roman" w:cs="Times New Roman"/>
          <w:b/>
          <w:color w:val="auto"/>
          <w:sz w:val="28"/>
          <w:szCs w:val="28"/>
        </w:rPr>
        <w:t xml:space="preserve"> Sostenibilidad SIG-MIPG </w:t>
      </w:r>
      <w:r>
        <w:rPr>
          <w:rFonts w:ascii="Times New Roman" w:hAnsi="Times New Roman" w:cs="Times New Roman"/>
          <w:b/>
          <w:color w:val="auto"/>
          <w:sz w:val="28"/>
          <w:szCs w:val="28"/>
        </w:rPr>
        <w:t>e</w:t>
      </w:r>
      <w:r w:rsidRPr="00A0506D">
        <w:rPr>
          <w:rFonts w:ascii="Times New Roman" w:hAnsi="Times New Roman" w:cs="Times New Roman"/>
          <w:b/>
          <w:color w:val="auto"/>
          <w:sz w:val="28"/>
          <w:szCs w:val="28"/>
        </w:rPr>
        <w:t xml:space="preserve">n </w:t>
      </w:r>
      <w:r>
        <w:rPr>
          <w:rFonts w:ascii="Times New Roman" w:hAnsi="Times New Roman" w:cs="Times New Roman"/>
          <w:b/>
          <w:color w:val="auto"/>
          <w:sz w:val="28"/>
          <w:szCs w:val="28"/>
        </w:rPr>
        <w:t>l</w:t>
      </w:r>
      <w:r w:rsidRPr="00A0506D">
        <w:rPr>
          <w:rFonts w:ascii="Times New Roman" w:hAnsi="Times New Roman" w:cs="Times New Roman"/>
          <w:b/>
          <w:color w:val="auto"/>
          <w:sz w:val="28"/>
          <w:szCs w:val="28"/>
        </w:rPr>
        <w:t>a SDA</w:t>
      </w:r>
      <w:bookmarkEnd w:id="479"/>
    </w:p>
    <w:p w14:paraId="09243159" w14:textId="77777777" w:rsidR="00F42336" w:rsidRPr="003B6C38" w:rsidRDefault="00F42336" w:rsidP="003B6C38">
      <w:pPr>
        <w:spacing w:after="0" w:line="240" w:lineRule="auto"/>
        <w:jc w:val="both"/>
        <w:rPr>
          <w:rFonts w:ascii="Times New Roman" w:hAnsi="Times New Roman" w:cs="Times New Roman"/>
        </w:rPr>
      </w:pPr>
    </w:p>
    <w:p w14:paraId="4C85C68C" w14:textId="77777777" w:rsidR="00F42336" w:rsidRPr="00BB57B3" w:rsidRDefault="00F42336" w:rsidP="000C6178">
      <w:pPr>
        <w:pStyle w:val="Prrafodelista"/>
        <w:numPr>
          <w:ilvl w:val="0"/>
          <w:numId w:val="16"/>
        </w:numPr>
        <w:spacing w:line="240" w:lineRule="auto"/>
        <w:contextualSpacing/>
        <w:rPr>
          <w:rFonts w:ascii="Times New Roman" w:hAnsi="Times New Roman" w:cs="Times New Roman"/>
          <w:b/>
          <w:iCs/>
          <w:sz w:val="28"/>
          <w:szCs w:val="28"/>
        </w:rPr>
      </w:pPr>
      <w:r w:rsidRPr="00BB57B3">
        <w:rPr>
          <w:rFonts w:ascii="Times New Roman" w:hAnsi="Times New Roman" w:cs="Times New Roman"/>
          <w:b/>
          <w:iCs/>
          <w:sz w:val="28"/>
          <w:szCs w:val="28"/>
        </w:rPr>
        <w:t>Mantenimiento-Aplicativo ISOLUCIÓN</w:t>
      </w:r>
    </w:p>
    <w:p w14:paraId="431ED0EF" w14:textId="77777777" w:rsidR="00F42336" w:rsidRPr="00BB57B3" w:rsidRDefault="00F42336" w:rsidP="003B6C38">
      <w:pPr>
        <w:spacing w:line="240" w:lineRule="auto"/>
        <w:contextualSpacing/>
        <w:rPr>
          <w:rFonts w:ascii="Times New Roman" w:hAnsi="Times New Roman" w:cs="Times New Roman"/>
          <w:b/>
          <w:i/>
          <w:sz w:val="24"/>
          <w:szCs w:val="24"/>
        </w:rPr>
      </w:pPr>
    </w:p>
    <w:p w14:paraId="10424621" w14:textId="77777777" w:rsidR="00F42336" w:rsidRPr="00BB57B3" w:rsidRDefault="00F42336" w:rsidP="003B6C38">
      <w:pPr>
        <w:spacing w:line="240" w:lineRule="auto"/>
        <w:contextualSpacing/>
        <w:jc w:val="both"/>
        <w:rPr>
          <w:rFonts w:ascii="Times New Roman" w:eastAsia="Times New Roman" w:hAnsi="Times New Roman" w:cs="Times New Roman"/>
          <w:color w:val="222222"/>
          <w:sz w:val="24"/>
          <w:szCs w:val="24"/>
          <w:lang w:eastAsia="es-CO"/>
        </w:rPr>
      </w:pPr>
      <w:r w:rsidRPr="00BB57B3">
        <w:rPr>
          <w:rFonts w:ascii="Times New Roman" w:hAnsi="Times New Roman" w:cs="Times New Roman"/>
          <w:sz w:val="24"/>
          <w:szCs w:val="24"/>
          <w:lang w:val="es-PE"/>
        </w:rPr>
        <w:t xml:space="preserve">Para esta vigencia se continuó con el contrato de manteniendo del aplicativo, dando continuidad y operatividad al mismo, </w:t>
      </w:r>
      <w:r w:rsidRPr="00BB57B3">
        <w:rPr>
          <w:rFonts w:ascii="Times New Roman" w:eastAsia="Times New Roman" w:hAnsi="Times New Roman" w:cs="Times New Roman"/>
          <w:color w:val="222222"/>
          <w:sz w:val="24"/>
          <w:szCs w:val="24"/>
          <w:lang w:eastAsia="es-CO"/>
        </w:rPr>
        <w:t>actualmente se encuentra conforme con lo establecido en las últimas versiones de la ISO 9001:2015 y 1400:2015 y se cuenta con el módulo actualizado del Sistema de Seguridad y Salud en el Trabajo.</w:t>
      </w:r>
    </w:p>
    <w:p w14:paraId="598929A4" w14:textId="77777777" w:rsidR="00F42336" w:rsidRPr="00BB57B3" w:rsidRDefault="00F42336" w:rsidP="003B6C38">
      <w:pPr>
        <w:spacing w:line="240" w:lineRule="auto"/>
        <w:contextualSpacing/>
        <w:rPr>
          <w:rFonts w:ascii="Times New Roman" w:hAnsi="Times New Roman" w:cs="Times New Roman"/>
          <w:i/>
          <w:sz w:val="24"/>
          <w:szCs w:val="24"/>
        </w:rPr>
      </w:pPr>
      <w:bookmarkStart w:id="480" w:name="_Toc28964369"/>
    </w:p>
    <w:p w14:paraId="7E0F679E" w14:textId="77777777" w:rsidR="00F42336" w:rsidRPr="00BB57B3" w:rsidRDefault="00F42336" w:rsidP="000C6178">
      <w:pPr>
        <w:pStyle w:val="Prrafodelista"/>
        <w:numPr>
          <w:ilvl w:val="0"/>
          <w:numId w:val="16"/>
        </w:numPr>
        <w:spacing w:line="240" w:lineRule="auto"/>
        <w:contextualSpacing/>
        <w:rPr>
          <w:rFonts w:ascii="Times New Roman" w:hAnsi="Times New Roman" w:cs="Times New Roman"/>
          <w:b/>
          <w:iCs/>
          <w:sz w:val="28"/>
          <w:szCs w:val="28"/>
        </w:rPr>
      </w:pPr>
      <w:r w:rsidRPr="00BB57B3">
        <w:rPr>
          <w:rFonts w:ascii="Times New Roman" w:hAnsi="Times New Roman" w:cs="Times New Roman"/>
          <w:b/>
          <w:iCs/>
          <w:sz w:val="28"/>
          <w:szCs w:val="28"/>
        </w:rPr>
        <w:t>Certificaciones</w:t>
      </w:r>
      <w:bookmarkEnd w:id="480"/>
    </w:p>
    <w:p w14:paraId="30071FF2" w14:textId="77777777" w:rsidR="00F42336" w:rsidRPr="003B6C38" w:rsidRDefault="00F42336" w:rsidP="003B6C38">
      <w:pPr>
        <w:spacing w:line="240" w:lineRule="auto"/>
        <w:contextualSpacing/>
        <w:rPr>
          <w:rFonts w:ascii="Times New Roman" w:hAnsi="Times New Roman" w:cs="Times New Roman"/>
          <w:b/>
          <w:i/>
        </w:rPr>
      </w:pPr>
    </w:p>
    <w:p w14:paraId="1C615105" w14:textId="77777777" w:rsidR="00F42336" w:rsidRPr="00BB57B3" w:rsidRDefault="00F42336" w:rsidP="00BB57B3">
      <w:pPr>
        <w:tabs>
          <w:tab w:val="left" w:pos="4890"/>
        </w:tabs>
        <w:spacing w:after="0" w:line="240" w:lineRule="auto"/>
        <w:jc w:val="both"/>
        <w:rPr>
          <w:rFonts w:ascii="Times New Roman" w:hAnsi="Times New Roman" w:cs="Times New Roman"/>
          <w:sz w:val="24"/>
          <w:szCs w:val="24"/>
        </w:rPr>
      </w:pPr>
      <w:r w:rsidRPr="003B6C38">
        <w:rPr>
          <w:rFonts w:ascii="Times New Roman" w:hAnsi="Times New Roman" w:cs="Times New Roman"/>
        </w:rPr>
        <w:t xml:space="preserve">En el mes de diciembre de 2020 se suscribió el contrato de seguimiento de implementación en las </w:t>
      </w:r>
      <w:r w:rsidRPr="00BB57B3">
        <w:rPr>
          <w:rFonts w:ascii="Times New Roman" w:hAnsi="Times New Roman" w:cs="Times New Roman"/>
          <w:sz w:val="24"/>
          <w:szCs w:val="24"/>
        </w:rPr>
        <w:t xml:space="preserve">normas de gestión ambiental y de seguridad y salud en el trabajo, bajo los requisitos de las normas ISO14001:2015 y OHSAS 18001:2007, respectivamente, obteniendo por parte de la empresa BUREAU VERITAS el concepto de favorabilidad del mantenimiento de la certificación hasta la vigencia 2021. </w:t>
      </w:r>
    </w:p>
    <w:p w14:paraId="5C6DF8F1" w14:textId="77777777" w:rsidR="00F42336" w:rsidRPr="00BB57B3" w:rsidRDefault="00F42336" w:rsidP="00BB57B3">
      <w:pPr>
        <w:tabs>
          <w:tab w:val="left" w:pos="4890"/>
        </w:tabs>
        <w:spacing w:after="0" w:line="240" w:lineRule="auto"/>
        <w:jc w:val="both"/>
        <w:rPr>
          <w:rFonts w:ascii="Times New Roman" w:hAnsi="Times New Roman" w:cs="Times New Roman"/>
          <w:sz w:val="24"/>
          <w:szCs w:val="24"/>
        </w:rPr>
      </w:pPr>
    </w:p>
    <w:p w14:paraId="01F42460" w14:textId="497859C7" w:rsidR="00F42336" w:rsidRPr="00BB57B3" w:rsidRDefault="00F42336" w:rsidP="00BB57B3">
      <w:pPr>
        <w:tabs>
          <w:tab w:val="left" w:pos="4890"/>
        </w:tabs>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rPr>
        <w:t xml:space="preserve">La auditoría externa se realizó de manera remota los días 24, 28, 29 y 30 de diciembre, adelantando recorridos virtuales en el humedal Santa María del Lago y en la sede principal de la SDA y abarcó los siguientes procesos: Gestión del Talento Humano, Control y mejora, Gestión Ambiental y Desarrollo Rural, Participación y Educación Ambiental, Gestión documental, Recursos </w:t>
      </w:r>
      <w:r w:rsidR="00BB57B3" w:rsidRPr="00BB57B3">
        <w:rPr>
          <w:rFonts w:ascii="Times New Roman" w:hAnsi="Times New Roman" w:cs="Times New Roman"/>
          <w:sz w:val="24"/>
          <w:szCs w:val="24"/>
        </w:rPr>
        <w:t>físicos</w:t>
      </w:r>
      <w:r w:rsidRPr="00BB57B3">
        <w:rPr>
          <w:rFonts w:ascii="Times New Roman" w:hAnsi="Times New Roman" w:cs="Times New Roman"/>
          <w:sz w:val="24"/>
          <w:szCs w:val="24"/>
        </w:rPr>
        <w:t xml:space="preserve"> (</w:t>
      </w:r>
      <w:r w:rsidR="00BB57B3" w:rsidRPr="00BB57B3">
        <w:rPr>
          <w:rFonts w:ascii="Times New Roman" w:hAnsi="Times New Roman" w:cs="Times New Roman"/>
          <w:sz w:val="24"/>
          <w:szCs w:val="24"/>
        </w:rPr>
        <w:t>contratación</w:t>
      </w:r>
      <w:r w:rsidRPr="00BB57B3">
        <w:rPr>
          <w:rFonts w:ascii="Times New Roman" w:hAnsi="Times New Roman" w:cs="Times New Roman"/>
          <w:sz w:val="24"/>
          <w:szCs w:val="24"/>
        </w:rPr>
        <w:t xml:space="preserve">), </w:t>
      </w:r>
      <w:r w:rsidR="00BB57B3" w:rsidRPr="00BB57B3">
        <w:rPr>
          <w:rFonts w:ascii="Times New Roman" w:hAnsi="Times New Roman" w:cs="Times New Roman"/>
          <w:sz w:val="24"/>
          <w:szCs w:val="24"/>
        </w:rPr>
        <w:t>gestión</w:t>
      </w:r>
      <w:r w:rsidRPr="00BB57B3">
        <w:rPr>
          <w:rFonts w:ascii="Times New Roman" w:hAnsi="Times New Roman" w:cs="Times New Roman"/>
          <w:sz w:val="24"/>
          <w:szCs w:val="24"/>
        </w:rPr>
        <w:t xml:space="preserve"> </w:t>
      </w:r>
      <w:r w:rsidR="00BB57B3" w:rsidRPr="00BB57B3">
        <w:rPr>
          <w:rFonts w:ascii="Times New Roman" w:hAnsi="Times New Roman" w:cs="Times New Roman"/>
          <w:sz w:val="24"/>
          <w:szCs w:val="24"/>
        </w:rPr>
        <w:t>Jurídica</w:t>
      </w:r>
      <w:r w:rsidRPr="00BB57B3">
        <w:rPr>
          <w:rFonts w:ascii="Times New Roman" w:hAnsi="Times New Roman" w:cs="Times New Roman"/>
          <w:sz w:val="24"/>
          <w:szCs w:val="24"/>
        </w:rPr>
        <w:t xml:space="preserve">, comunicaciones, Control disciplinario y Direccionamiento Estratégico. </w:t>
      </w:r>
    </w:p>
    <w:p w14:paraId="0E241CCB" w14:textId="77777777" w:rsidR="00F42336" w:rsidRPr="003B6C38" w:rsidRDefault="00F42336" w:rsidP="003B6C38">
      <w:pPr>
        <w:tabs>
          <w:tab w:val="left" w:pos="4890"/>
        </w:tabs>
        <w:spacing w:after="0" w:line="240" w:lineRule="auto"/>
        <w:jc w:val="both"/>
        <w:rPr>
          <w:rFonts w:ascii="Times New Roman" w:hAnsi="Times New Roman" w:cs="Times New Roman"/>
        </w:rPr>
      </w:pPr>
    </w:p>
    <w:p w14:paraId="1A7147C8" w14:textId="77777777" w:rsidR="00F42336" w:rsidRPr="00BB57B3" w:rsidRDefault="00F42336" w:rsidP="000C6178">
      <w:pPr>
        <w:pStyle w:val="Prrafodelista"/>
        <w:numPr>
          <w:ilvl w:val="0"/>
          <w:numId w:val="16"/>
        </w:numPr>
        <w:spacing w:line="240" w:lineRule="auto"/>
        <w:rPr>
          <w:rFonts w:ascii="Times New Roman" w:hAnsi="Times New Roman" w:cs="Times New Roman"/>
          <w:b/>
          <w:iCs/>
          <w:sz w:val="28"/>
          <w:szCs w:val="28"/>
        </w:rPr>
      </w:pPr>
      <w:r w:rsidRPr="00BB57B3">
        <w:rPr>
          <w:rFonts w:ascii="Times New Roman" w:hAnsi="Times New Roman" w:cs="Times New Roman"/>
          <w:b/>
          <w:iCs/>
          <w:sz w:val="28"/>
          <w:szCs w:val="28"/>
        </w:rPr>
        <w:t>Modelo Integrado de Planeación y gestión - MIPG</w:t>
      </w:r>
    </w:p>
    <w:p w14:paraId="06DB7856" w14:textId="77777777" w:rsidR="00F42336" w:rsidRPr="00BB57B3" w:rsidRDefault="00F42336" w:rsidP="003B6C38">
      <w:pPr>
        <w:tabs>
          <w:tab w:val="left" w:pos="4890"/>
        </w:tabs>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rPr>
        <w:t>Se ha dado cumplimiento al Decreto Distrital 807 de 2019 “</w:t>
      </w:r>
      <w:r w:rsidRPr="00BB57B3">
        <w:rPr>
          <w:rFonts w:ascii="Times New Roman" w:hAnsi="Times New Roman" w:cs="Times New Roman"/>
          <w:i/>
          <w:iCs/>
          <w:sz w:val="24"/>
          <w:szCs w:val="24"/>
        </w:rPr>
        <w:t>Por medio del cual se reglamenta el Sistema de Gestión en el Distrito Capital y se dictan otras disposiciones</w:t>
      </w:r>
      <w:r w:rsidRPr="00BB57B3">
        <w:rPr>
          <w:rFonts w:ascii="Times New Roman" w:hAnsi="Times New Roman" w:cs="Times New Roman"/>
          <w:sz w:val="24"/>
          <w:szCs w:val="24"/>
        </w:rPr>
        <w:t xml:space="preserve">” de qué trata el Decreto Nacional 1083 de 2015, sustituido por el artículo 1 del Decreto Nacional 1499 de 2017, el cual articula el Sistema de Gestión de las entidades con el Sistema de Control Interno - MECI, a través de la implementación del Modelo Integrado de Planeación y Gestión, dicta disposiciones para conformar e integrar el Comité Institucional de Gestión y Desempeño, establecer su reglamento de funcionamiento, entre otros aspectos, por  lo cual se adoptó la Resolución interna 02163 del 16 de octubre de 2020 "Por la cual se subroga la Resolución 915 del 10 de mayo de 2019 "Por la cual se crea el Comité Institucional de Gestión y </w:t>
      </w:r>
      <w:r w:rsidRPr="00BB57B3">
        <w:rPr>
          <w:rFonts w:ascii="Times New Roman" w:hAnsi="Times New Roman" w:cs="Times New Roman"/>
          <w:sz w:val="24"/>
          <w:szCs w:val="24"/>
        </w:rPr>
        <w:lastRenderedPageBreak/>
        <w:t>Desempeño de la Secretaría Distrital de Ambiente y se toman otras determinaciones y se dictan otras disposiciones".</w:t>
      </w:r>
    </w:p>
    <w:p w14:paraId="2CA422F5" w14:textId="77777777" w:rsidR="00F42336" w:rsidRPr="00BB57B3" w:rsidRDefault="00F42336" w:rsidP="003B6C38">
      <w:pPr>
        <w:spacing w:after="0" w:line="240" w:lineRule="auto"/>
        <w:jc w:val="both"/>
        <w:rPr>
          <w:rFonts w:ascii="Times New Roman" w:hAnsi="Times New Roman" w:cs="Times New Roman"/>
          <w:sz w:val="24"/>
          <w:szCs w:val="24"/>
        </w:rPr>
      </w:pPr>
    </w:p>
    <w:p w14:paraId="2FDDCED2" w14:textId="77777777" w:rsidR="00F42336" w:rsidRPr="00BB57B3" w:rsidRDefault="00F42336" w:rsidP="003B6C38">
      <w:pPr>
        <w:spacing w:after="0" w:line="240" w:lineRule="auto"/>
        <w:jc w:val="both"/>
        <w:rPr>
          <w:rFonts w:ascii="Times New Roman" w:hAnsi="Times New Roman" w:cs="Times New Roman"/>
          <w:sz w:val="24"/>
          <w:szCs w:val="24"/>
        </w:rPr>
      </w:pPr>
      <w:bookmarkStart w:id="481" w:name="_Toc28964377"/>
      <w:r w:rsidRPr="00BB57B3">
        <w:rPr>
          <w:rFonts w:ascii="Times New Roman" w:hAnsi="Times New Roman" w:cs="Times New Roman"/>
          <w:sz w:val="24"/>
          <w:szCs w:val="24"/>
        </w:rPr>
        <w:t xml:space="preserve">Se realizó el seguimiento cuatrimestral a riesgos una vez cargados en el módulo de Riesgos DAFP del aplicativo ISOLUCION, a fin de contar con la información necesaria en la herramienta para los respectivos monitoreos y seguimientos de las 1ra, 2da y 3ra línea de defensa. Así mismo, se adelantaron las mesas de trabajo de actualización del mapa y plan de manejo de riesgos para la vigencia 2021, con cada uno de los procesos y con la asesoría de la Oficina de Control Interno de la entidad. </w:t>
      </w:r>
    </w:p>
    <w:p w14:paraId="6B542282" w14:textId="77777777" w:rsidR="00F42336" w:rsidRPr="00BB57B3" w:rsidRDefault="00F42336" w:rsidP="003B6C38">
      <w:pPr>
        <w:spacing w:after="0" w:line="240" w:lineRule="auto"/>
        <w:jc w:val="both"/>
        <w:rPr>
          <w:rFonts w:ascii="Times New Roman" w:hAnsi="Times New Roman" w:cs="Times New Roman"/>
          <w:sz w:val="24"/>
          <w:szCs w:val="24"/>
        </w:rPr>
      </w:pPr>
    </w:p>
    <w:p w14:paraId="15BCB55D" w14:textId="77777777" w:rsidR="00F42336" w:rsidRPr="00BB57B3" w:rsidRDefault="00F42336" w:rsidP="003B6C38">
      <w:pPr>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rPr>
        <w:t>Como segunda línea de defensa, ejercida por la Subsecretaría General y de Control Disciplinario, se realizó el seguimiento al reporte de los indicadores y al plan de mejoramiento por cada uno de los procesos verificando el cargue de la información en el aplicativo ISOLUCION junto a los documentos de soporte, verificando la efectividad en las acciones planteadas a través de los respectivos seguimientos y cargue en la herramienta ISOLUCION.</w:t>
      </w:r>
    </w:p>
    <w:p w14:paraId="03866610" w14:textId="77777777" w:rsidR="00F42336" w:rsidRPr="00BB57B3" w:rsidRDefault="00F42336" w:rsidP="003B6C38">
      <w:pPr>
        <w:spacing w:after="0" w:line="240" w:lineRule="auto"/>
        <w:jc w:val="both"/>
        <w:rPr>
          <w:rFonts w:ascii="Times New Roman" w:hAnsi="Times New Roman" w:cs="Times New Roman"/>
          <w:sz w:val="24"/>
          <w:szCs w:val="24"/>
        </w:rPr>
      </w:pPr>
    </w:p>
    <w:p w14:paraId="56062CE8" w14:textId="77777777" w:rsidR="00F42336" w:rsidRPr="00BB57B3" w:rsidRDefault="00F42336" w:rsidP="003B6C38">
      <w:pPr>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rPr>
        <w:t xml:space="preserve">Por último, en cumplimiento a los compromisos de gestión contemplados en el proyecto de inversión se ejecutaron 27 actividades de participación, formulación y seguimiento a la implementación del MIPG, en la Entidad, cumpliendo al 100% los compromisos adquiridos agrupados asi: </w:t>
      </w:r>
    </w:p>
    <w:p w14:paraId="45F5A9DB" w14:textId="77777777" w:rsidR="00F42336" w:rsidRPr="00BB57B3" w:rsidRDefault="00F42336" w:rsidP="003B6C38">
      <w:pPr>
        <w:spacing w:after="0" w:line="240" w:lineRule="auto"/>
        <w:jc w:val="both"/>
        <w:rPr>
          <w:rFonts w:ascii="Times New Roman" w:hAnsi="Times New Roman" w:cs="Times New Roman"/>
          <w:sz w:val="24"/>
          <w:szCs w:val="24"/>
        </w:rPr>
      </w:pPr>
    </w:p>
    <w:p w14:paraId="7C820DC6" w14:textId="77777777" w:rsidR="00F42336" w:rsidRPr="00BB57B3" w:rsidRDefault="00F42336" w:rsidP="000C6178">
      <w:pPr>
        <w:pStyle w:val="Prrafodelista"/>
        <w:numPr>
          <w:ilvl w:val="0"/>
          <w:numId w:val="9"/>
        </w:numPr>
        <w:spacing w:after="0" w:line="240" w:lineRule="auto"/>
        <w:contextualSpacing/>
        <w:jc w:val="both"/>
        <w:rPr>
          <w:rFonts w:ascii="Times New Roman" w:hAnsi="Times New Roman" w:cs="Times New Roman"/>
          <w:sz w:val="24"/>
          <w:szCs w:val="24"/>
        </w:rPr>
      </w:pPr>
      <w:r w:rsidRPr="00BB57B3">
        <w:rPr>
          <w:rFonts w:ascii="Times New Roman" w:hAnsi="Times New Roman" w:cs="Times New Roman"/>
          <w:sz w:val="24"/>
          <w:szCs w:val="24"/>
        </w:rPr>
        <w:t>Realizar soporte técnico y jurídico a la alta dirección para la orientación y direccionamiento estratégico de la Entidad.</w:t>
      </w:r>
    </w:p>
    <w:p w14:paraId="24574F41" w14:textId="77777777" w:rsidR="00F42336" w:rsidRPr="00BB57B3" w:rsidRDefault="00F42336" w:rsidP="000C6178">
      <w:pPr>
        <w:pStyle w:val="Prrafodelista"/>
        <w:numPr>
          <w:ilvl w:val="0"/>
          <w:numId w:val="9"/>
        </w:numPr>
        <w:tabs>
          <w:tab w:val="num" w:pos="426"/>
        </w:tabs>
        <w:spacing w:after="0" w:line="240" w:lineRule="auto"/>
        <w:contextualSpacing/>
        <w:jc w:val="both"/>
        <w:rPr>
          <w:rFonts w:ascii="Times New Roman" w:hAnsi="Times New Roman" w:cs="Times New Roman"/>
          <w:sz w:val="24"/>
          <w:szCs w:val="24"/>
        </w:rPr>
      </w:pPr>
      <w:r w:rsidRPr="00BB57B3">
        <w:rPr>
          <w:rFonts w:ascii="Times New Roman" w:hAnsi="Times New Roman" w:cs="Times New Roman"/>
          <w:sz w:val="24"/>
          <w:szCs w:val="24"/>
        </w:rPr>
        <w:t>Diseñar la metodología para ejecutar las acciones que contribuya a la implementación de las políticas del modelo, sus herramientas de seguimiento y verificación del cumplimiento de las acciones.</w:t>
      </w:r>
    </w:p>
    <w:p w14:paraId="448840DD" w14:textId="77777777" w:rsidR="00F42336" w:rsidRPr="00BB57B3" w:rsidRDefault="00F42336" w:rsidP="000C6178">
      <w:pPr>
        <w:pStyle w:val="Prrafodelista"/>
        <w:numPr>
          <w:ilvl w:val="0"/>
          <w:numId w:val="9"/>
        </w:numPr>
        <w:spacing w:after="0" w:line="240" w:lineRule="auto"/>
        <w:contextualSpacing/>
        <w:jc w:val="both"/>
        <w:rPr>
          <w:rFonts w:ascii="Times New Roman" w:hAnsi="Times New Roman" w:cs="Times New Roman"/>
          <w:sz w:val="24"/>
          <w:szCs w:val="24"/>
        </w:rPr>
      </w:pPr>
      <w:r w:rsidRPr="00BB57B3">
        <w:rPr>
          <w:rFonts w:ascii="Times New Roman" w:hAnsi="Times New Roman" w:cs="Times New Roman"/>
          <w:sz w:val="24"/>
          <w:szCs w:val="24"/>
        </w:rPr>
        <w:t>Implementar las políticas a cargo de la Subsecretaría General y de Control Disciplinario.</w:t>
      </w:r>
    </w:p>
    <w:p w14:paraId="3A2D265E" w14:textId="77777777" w:rsidR="00F42336" w:rsidRPr="00BB57B3" w:rsidRDefault="00F42336" w:rsidP="000C6178">
      <w:pPr>
        <w:pStyle w:val="Prrafodelista"/>
        <w:numPr>
          <w:ilvl w:val="0"/>
          <w:numId w:val="9"/>
        </w:numPr>
        <w:spacing w:after="0" w:line="240" w:lineRule="auto"/>
        <w:contextualSpacing/>
        <w:jc w:val="both"/>
        <w:rPr>
          <w:rFonts w:ascii="Times New Roman" w:hAnsi="Times New Roman" w:cs="Times New Roman"/>
          <w:b/>
          <w:sz w:val="24"/>
          <w:szCs w:val="24"/>
        </w:rPr>
      </w:pPr>
      <w:r w:rsidRPr="00BB57B3">
        <w:rPr>
          <w:rFonts w:ascii="Times New Roman" w:hAnsi="Times New Roman" w:cs="Times New Roman"/>
          <w:sz w:val="24"/>
          <w:szCs w:val="24"/>
        </w:rPr>
        <w:t>Realizar seguimiento al cumplimiento de los planes de mejoramiento y plan de manejo de riesgos.</w:t>
      </w:r>
    </w:p>
    <w:p w14:paraId="7125B3F2" w14:textId="77777777" w:rsidR="00F42336" w:rsidRPr="00BB57B3" w:rsidRDefault="00F42336" w:rsidP="000C6178">
      <w:pPr>
        <w:pStyle w:val="Prrafodelista"/>
        <w:numPr>
          <w:ilvl w:val="0"/>
          <w:numId w:val="9"/>
        </w:numPr>
        <w:spacing w:after="0" w:line="240" w:lineRule="auto"/>
        <w:contextualSpacing/>
        <w:jc w:val="both"/>
        <w:rPr>
          <w:rFonts w:ascii="Times New Roman" w:hAnsi="Times New Roman" w:cs="Times New Roman"/>
          <w:b/>
          <w:sz w:val="24"/>
          <w:szCs w:val="24"/>
        </w:rPr>
      </w:pPr>
      <w:r w:rsidRPr="00BB57B3">
        <w:rPr>
          <w:rFonts w:ascii="Times New Roman" w:hAnsi="Times New Roman" w:cs="Times New Roman"/>
          <w:sz w:val="24"/>
          <w:szCs w:val="24"/>
        </w:rPr>
        <w:t>Guiar la actualización de la documentación de los procesos y procedimientos de la SDA frente a la implementación del Modelo Integrado de Planeación y Gestión - MIPG en el aplicativo ISOLUCION</w:t>
      </w:r>
    </w:p>
    <w:p w14:paraId="4E7535E9" w14:textId="77777777" w:rsidR="00F42336" w:rsidRPr="00BB57B3" w:rsidRDefault="00F42336" w:rsidP="003B6C38">
      <w:pPr>
        <w:suppressAutoHyphens w:val="0"/>
        <w:spacing w:after="0" w:line="240" w:lineRule="auto"/>
        <w:jc w:val="both"/>
        <w:rPr>
          <w:rFonts w:ascii="Times New Roman" w:hAnsi="Times New Roman" w:cs="Times New Roman"/>
          <w:color w:val="000000" w:themeColor="text1"/>
          <w:sz w:val="24"/>
          <w:szCs w:val="24"/>
        </w:rPr>
      </w:pPr>
    </w:p>
    <w:p w14:paraId="01A2142C" w14:textId="77777777" w:rsidR="00F42336" w:rsidRPr="003B6C38" w:rsidRDefault="00F42336" w:rsidP="003B6C38">
      <w:pPr>
        <w:suppressAutoHyphens w:val="0"/>
        <w:spacing w:after="0" w:line="240" w:lineRule="auto"/>
        <w:jc w:val="both"/>
        <w:rPr>
          <w:rFonts w:ascii="Times New Roman" w:eastAsia="Times New Roman" w:hAnsi="Times New Roman" w:cs="Times New Roman"/>
          <w:color w:val="000000"/>
          <w:highlight w:val="cyan"/>
          <w:lang w:eastAsia="es-CO"/>
        </w:rPr>
      </w:pPr>
      <w:r w:rsidRPr="00BB57B3">
        <w:rPr>
          <w:rFonts w:ascii="Times New Roman" w:hAnsi="Times New Roman" w:cs="Times New Roman"/>
          <w:color w:val="000000" w:themeColor="text1"/>
          <w:sz w:val="24"/>
          <w:szCs w:val="24"/>
        </w:rPr>
        <w:t xml:space="preserve">Así mismo, se realizó la revisión y actualización de la política de administración de riesgos y la planeación estratégica de la entidad conforme al </w:t>
      </w:r>
      <w:r w:rsidRPr="00BB57B3">
        <w:rPr>
          <w:rFonts w:ascii="Times New Roman" w:eastAsia="Times New Roman" w:hAnsi="Times New Roman" w:cs="Times New Roman"/>
          <w:color w:val="000000"/>
          <w:sz w:val="24"/>
          <w:szCs w:val="24"/>
          <w:lang w:eastAsia="es-CO"/>
        </w:rPr>
        <w:t>Plan Distrital de Desarrollo 2020-2024 "Un Nuevo Contrato Social y Ambiental para la Bogotá del Siglo XXI”.</w:t>
      </w:r>
      <w:r w:rsidRPr="00BB57B3">
        <w:rPr>
          <w:rFonts w:ascii="Times New Roman" w:eastAsia="Times New Roman" w:hAnsi="Times New Roman" w:cs="Times New Roman"/>
          <w:color w:val="000000"/>
          <w:sz w:val="24"/>
          <w:szCs w:val="24"/>
          <w:highlight w:val="cyan"/>
          <w:lang w:eastAsia="es-CO"/>
        </w:rPr>
        <w:t xml:space="preserve"> </w:t>
      </w:r>
    </w:p>
    <w:p w14:paraId="41EC9E5F" w14:textId="77777777" w:rsidR="00F42336" w:rsidRPr="003B6C38" w:rsidRDefault="00F42336" w:rsidP="003B6C38">
      <w:pPr>
        <w:suppressAutoHyphens w:val="0"/>
        <w:spacing w:after="0" w:line="240" w:lineRule="auto"/>
        <w:jc w:val="both"/>
        <w:rPr>
          <w:rFonts w:ascii="Times New Roman" w:eastAsia="Times New Roman" w:hAnsi="Times New Roman" w:cs="Times New Roman"/>
          <w:color w:val="000000"/>
          <w:highlight w:val="cyan"/>
          <w:lang w:eastAsia="es-CO"/>
        </w:rPr>
      </w:pPr>
    </w:p>
    <w:p w14:paraId="2D8479CE" w14:textId="77777777" w:rsidR="00F42336" w:rsidRPr="00BB57B3" w:rsidRDefault="00F42336" w:rsidP="000C6178">
      <w:pPr>
        <w:pStyle w:val="Prrafodelista"/>
        <w:numPr>
          <w:ilvl w:val="0"/>
          <w:numId w:val="16"/>
        </w:numPr>
        <w:spacing w:line="240" w:lineRule="auto"/>
        <w:contextualSpacing/>
        <w:jc w:val="both"/>
        <w:rPr>
          <w:rFonts w:ascii="Times New Roman" w:hAnsi="Times New Roman" w:cs="Times New Roman"/>
          <w:b/>
          <w:sz w:val="28"/>
          <w:szCs w:val="28"/>
        </w:rPr>
      </w:pPr>
      <w:r w:rsidRPr="00BB57B3">
        <w:rPr>
          <w:rFonts w:ascii="Times New Roman" w:hAnsi="Times New Roman" w:cs="Times New Roman"/>
          <w:b/>
          <w:sz w:val="28"/>
          <w:szCs w:val="28"/>
        </w:rPr>
        <w:t>FURAG</w:t>
      </w:r>
      <w:bookmarkEnd w:id="481"/>
    </w:p>
    <w:p w14:paraId="4E41AA3A" w14:textId="77777777" w:rsidR="00F42336" w:rsidRPr="003B6C38" w:rsidRDefault="00F42336" w:rsidP="003B6C38">
      <w:pPr>
        <w:spacing w:line="240" w:lineRule="auto"/>
        <w:contextualSpacing/>
        <w:jc w:val="both"/>
        <w:rPr>
          <w:rFonts w:ascii="Times New Roman" w:hAnsi="Times New Roman" w:cs="Times New Roman"/>
          <w:b/>
          <w:highlight w:val="cyan"/>
        </w:rPr>
      </w:pPr>
    </w:p>
    <w:p w14:paraId="482C5D78" w14:textId="77777777" w:rsidR="00F42336" w:rsidRPr="00BB57B3" w:rsidRDefault="00F42336" w:rsidP="003B6C38">
      <w:pPr>
        <w:spacing w:line="240" w:lineRule="auto"/>
        <w:contextualSpacing/>
        <w:jc w:val="both"/>
        <w:rPr>
          <w:rFonts w:ascii="Times New Roman" w:hAnsi="Times New Roman" w:cs="Times New Roman"/>
          <w:sz w:val="24"/>
          <w:szCs w:val="24"/>
        </w:rPr>
      </w:pPr>
      <w:r w:rsidRPr="00BB57B3">
        <w:rPr>
          <w:rFonts w:ascii="Times New Roman" w:hAnsi="Times New Roman" w:cs="Times New Roman"/>
          <w:sz w:val="24"/>
          <w:szCs w:val="24"/>
        </w:rPr>
        <w:t xml:space="preserve">El último resultado FURAG corresponde al Resultado FURAG 2019 – SDA. </w:t>
      </w:r>
    </w:p>
    <w:p w14:paraId="690A9BBC" w14:textId="48528B29" w:rsidR="00F42336" w:rsidRDefault="00F42336" w:rsidP="003B6C38">
      <w:pPr>
        <w:spacing w:after="0" w:line="240" w:lineRule="auto"/>
        <w:jc w:val="both"/>
        <w:rPr>
          <w:rFonts w:ascii="Times New Roman" w:hAnsi="Times New Roman" w:cs="Times New Roman"/>
          <w:highlight w:val="cyan"/>
        </w:rPr>
      </w:pPr>
    </w:p>
    <w:p w14:paraId="21B181C8" w14:textId="31CC9FFC" w:rsidR="0080561A" w:rsidRDefault="0080561A" w:rsidP="003B6C38">
      <w:pPr>
        <w:spacing w:after="0" w:line="240" w:lineRule="auto"/>
        <w:jc w:val="both"/>
        <w:rPr>
          <w:rFonts w:ascii="Times New Roman" w:hAnsi="Times New Roman" w:cs="Times New Roman"/>
          <w:highlight w:val="cyan"/>
        </w:rPr>
      </w:pPr>
    </w:p>
    <w:p w14:paraId="12226795" w14:textId="4CEC7B39" w:rsidR="0080561A" w:rsidRDefault="0080561A" w:rsidP="003B6C38">
      <w:pPr>
        <w:spacing w:after="0" w:line="240" w:lineRule="auto"/>
        <w:jc w:val="both"/>
        <w:rPr>
          <w:rFonts w:ascii="Times New Roman" w:hAnsi="Times New Roman" w:cs="Times New Roman"/>
          <w:highlight w:val="cyan"/>
        </w:rPr>
      </w:pPr>
    </w:p>
    <w:p w14:paraId="2740071C" w14:textId="5E5D88FF" w:rsidR="0080561A" w:rsidRDefault="0080561A" w:rsidP="003B6C38">
      <w:pPr>
        <w:spacing w:after="0" w:line="240" w:lineRule="auto"/>
        <w:jc w:val="both"/>
        <w:rPr>
          <w:rFonts w:ascii="Times New Roman" w:hAnsi="Times New Roman" w:cs="Times New Roman"/>
          <w:highlight w:val="cyan"/>
        </w:rPr>
      </w:pPr>
    </w:p>
    <w:p w14:paraId="455D97F2" w14:textId="329AFBAD" w:rsidR="0080561A" w:rsidRDefault="0080561A" w:rsidP="003B6C38">
      <w:pPr>
        <w:spacing w:after="0" w:line="240" w:lineRule="auto"/>
        <w:jc w:val="both"/>
        <w:rPr>
          <w:rFonts w:ascii="Times New Roman" w:hAnsi="Times New Roman" w:cs="Times New Roman"/>
          <w:highlight w:val="cyan"/>
        </w:rPr>
      </w:pPr>
    </w:p>
    <w:p w14:paraId="7EB5F0BD" w14:textId="24E17B26" w:rsidR="0080561A" w:rsidRDefault="0080561A" w:rsidP="003B6C38">
      <w:pPr>
        <w:spacing w:after="0" w:line="240" w:lineRule="auto"/>
        <w:jc w:val="both"/>
        <w:rPr>
          <w:rFonts w:ascii="Times New Roman" w:hAnsi="Times New Roman" w:cs="Times New Roman"/>
          <w:highlight w:val="cyan"/>
        </w:rPr>
      </w:pPr>
    </w:p>
    <w:p w14:paraId="793E1746" w14:textId="5E0FDAA7" w:rsidR="0080561A" w:rsidRDefault="0080561A" w:rsidP="003B6C38">
      <w:pPr>
        <w:spacing w:after="0" w:line="240" w:lineRule="auto"/>
        <w:jc w:val="both"/>
        <w:rPr>
          <w:rFonts w:ascii="Times New Roman" w:hAnsi="Times New Roman" w:cs="Times New Roman"/>
          <w:highlight w:val="cyan"/>
        </w:rPr>
      </w:pPr>
    </w:p>
    <w:p w14:paraId="21442D2F" w14:textId="4F8628DC" w:rsidR="0080561A" w:rsidRDefault="0080561A" w:rsidP="003B6C38">
      <w:pPr>
        <w:spacing w:after="0" w:line="240" w:lineRule="auto"/>
        <w:jc w:val="both"/>
        <w:rPr>
          <w:rFonts w:ascii="Times New Roman" w:hAnsi="Times New Roman" w:cs="Times New Roman"/>
          <w:highlight w:val="cyan"/>
        </w:rPr>
      </w:pPr>
    </w:p>
    <w:p w14:paraId="68DA5005" w14:textId="1A3CB054" w:rsidR="0080561A" w:rsidRDefault="0080561A" w:rsidP="003B6C38">
      <w:pPr>
        <w:spacing w:after="0" w:line="240" w:lineRule="auto"/>
        <w:jc w:val="both"/>
        <w:rPr>
          <w:rFonts w:ascii="Times New Roman" w:hAnsi="Times New Roman" w:cs="Times New Roman"/>
          <w:highlight w:val="cyan"/>
        </w:rPr>
      </w:pPr>
    </w:p>
    <w:p w14:paraId="25453832" w14:textId="790B8C2B" w:rsidR="0080561A" w:rsidRPr="0080561A" w:rsidRDefault="0080561A" w:rsidP="0080561A">
      <w:pPr>
        <w:pStyle w:val="Descripcin"/>
      </w:pPr>
      <w:bookmarkStart w:id="482" w:name="_Toc62807094"/>
      <w:r>
        <w:t xml:space="preserve">Gráfica </w:t>
      </w:r>
      <w:r>
        <w:fldChar w:fldCharType="begin"/>
      </w:r>
      <w:r>
        <w:instrText xml:space="preserve"> SEQ Gráfica \* ARABIC </w:instrText>
      </w:r>
      <w:r>
        <w:fldChar w:fldCharType="separate"/>
      </w:r>
      <w:r w:rsidR="00FA2513">
        <w:rPr>
          <w:noProof/>
        </w:rPr>
        <w:t>46</w:t>
      </w:r>
      <w:r>
        <w:fldChar w:fldCharType="end"/>
      </w:r>
      <w:r>
        <w:t xml:space="preserve">: </w:t>
      </w:r>
      <w:r w:rsidRPr="0080561A">
        <w:t>Resultado FURAG 2019 – SDA</w:t>
      </w:r>
      <w:bookmarkEnd w:id="482"/>
    </w:p>
    <w:p w14:paraId="600CEA72" w14:textId="77777777" w:rsidR="0080561A" w:rsidRPr="0080561A" w:rsidRDefault="0080561A" w:rsidP="0080561A">
      <w:pPr>
        <w:rPr>
          <w:highlight w:val="cyan"/>
          <w:lang w:val="es-ES" w:eastAsia="en-US"/>
        </w:rPr>
      </w:pPr>
    </w:p>
    <w:p w14:paraId="57055EA7" w14:textId="77777777" w:rsidR="00F42336" w:rsidRPr="003B6C38" w:rsidRDefault="00F42336" w:rsidP="00BB57B3">
      <w:pPr>
        <w:spacing w:after="0" w:line="240" w:lineRule="auto"/>
        <w:jc w:val="center"/>
        <w:rPr>
          <w:rFonts w:ascii="Times New Roman" w:hAnsi="Times New Roman" w:cs="Times New Roman"/>
          <w:highlight w:val="cyan"/>
        </w:rPr>
      </w:pPr>
      <w:r w:rsidRPr="00BB57B3">
        <w:rPr>
          <w:rFonts w:ascii="Times New Roman" w:hAnsi="Times New Roman" w:cs="Times New Roman"/>
          <w:noProof/>
          <w:lang w:val="es-ES_tradnl" w:eastAsia="es-ES_tradnl"/>
        </w:rPr>
        <w:drawing>
          <wp:inline distT="0" distB="0" distL="0" distR="0" wp14:anchorId="5ABB3199" wp14:editId="29DA8E3C">
            <wp:extent cx="5143500" cy="2571750"/>
            <wp:effectExtent l="19050" t="19050" r="19050" b="190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143500" cy="2571750"/>
                    </a:xfrm>
                    <a:prstGeom prst="rect">
                      <a:avLst/>
                    </a:prstGeom>
                    <a:noFill/>
                    <a:ln w="15875">
                      <a:solidFill>
                        <a:srgbClr val="002060"/>
                      </a:solidFill>
                    </a:ln>
                  </pic:spPr>
                </pic:pic>
              </a:graphicData>
            </a:graphic>
          </wp:inline>
        </w:drawing>
      </w:r>
    </w:p>
    <w:p w14:paraId="040D00F7" w14:textId="11F7A734" w:rsidR="00F42336" w:rsidRPr="0080561A" w:rsidRDefault="0080561A" w:rsidP="003B6C38">
      <w:pPr>
        <w:spacing w:after="0" w:line="240" w:lineRule="auto"/>
        <w:jc w:val="both"/>
        <w:rPr>
          <w:rFonts w:ascii="Times New Roman" w:hAnsi="Times New Roman" w:cs="Times New Roman"/>
        </w:rPr>
      </w:pPr>
      <w:r w:rsidRPr="0080561A">
        <w:rPr>
          <w:rFonts w:ascii="Times New Roman" w:hAnsi="Times New Roman" w:cs="Times New Roman"/>
        </w:rPr>
        <w:t>Fuente: SDA</w:t>
      </w:r>
    </w:p>
    <w:p w14:paraId="01EAC479" w14:textId="77777777" w:rsidR="00F42336" w:rsidRPr="003B6C38" w:rsidRDefault="00F42336" w:rsidP="003B6C38">
      <w:pPr>
        <w:spacing w:line="240" w:lineRule="auto"/>
        <w:contextualSpacing/>
        <w:jc w:val="both"/>
        <w:rPr>
          <w:rFonts w:ascii="Times New Roman" w:hAnsi="Times New Roman" w:cs="Times New Roman"/>
          <w:bCs/>
          <w:i/>
          <w:highlight w:val="cyan"/>
        </w:rPr>
      </w:pPr>
    </w:p>
    <w:p w14:paraId="26800709" w14:textId="77777777" w:rsidR="00F42336" w:rsidRPr="00BB57B3" w:rsidRDefault="00F42336" w:rsidP="00BB57B3">
      <w:pPr>
        <w:spacing w:after="0" w:line="240" w:lineRule="auto"/>
        <w:contextualSpacing/>
        <w:jc w:val="both"/>
        <w:rPr>
          <w:rFonts w:ascii="Times New Roman" w:hAnsi="Times New Roman" w:cs="Times New Roman"/>
          <w:color w:val="000000"/>
          <w:sz w:val="24"/>
          <w:szCs w:val="24"/>
          <w:lang w:eastAsia="es-CO"/>
        </w:rPr>
      </w:pPr>
      <w:r w:rsidRPr="00BB57B3">
        <w:rPr>
          <w:rFonts w:ascii="Times New Roman" w:hAnsi="Times New Roman" w:cs="Times New Roman"/>
          <w:color w:val="000000"/>
          <w:sz w:val="24"/>
          <w:szCs w:val="24"/>
          <w:lang w:eastAsia="es-CO"/>
        </w:rPr>
        <w:t xml:space="preserve">De acuerdo al informe del FURAG la Secretaría Distrital de Ambiente obtuvo una calificación final de 86.07, de acuerdo a los resultados por política se evidencia que la dimensión a fortalecer, corresponde al talento humano ya que la calificación fue del 79,2. De acuerdo a este resultado se formularon las acciones del Plan de Adecuación y Sostenibilidad del MIPG. </w:t>
      </w:r>
    </w:p>
    <w:p w14:paraId="189ABD24" w14:textId="77777777" w:rsidR="00F42336" w:rsidRPr="00BB57B3" w:rsidRDefault="00F42336" w:rsidP="00BB57B3">
      <w:pPr>
        <w:spacing w:after="0" w:line="240" w:lineRule="auto"/>
        <w:contextualSpacing/>
        <w:jc w:val="both"/>
        <w:rPr>
          <w:rFonts w:ascii="Times New Roman" w:hAnsi="Times New Roman" w:cs="Times New Roman"/>
          <w:bCs/>
          <w:i/>
          <w:sz w:val="24"/>
          <w:szCs w:val="24"/>
        </w:rPr>
      </w:pPr>
    </w:p>
    <w:p w14:paraId="0356C288" w14:textId="77777777" w:rsidR="00F42336" w:rsidRPr="00BB57B3" w:rsidRDefault="00F42336" w:rsidP="00BB57B3">
      <w:pPr>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rPr>
        <w:t xml:space="preserve">Así mismo, para la construcción de Plan de Adecuación y Sostenibilidad SIG-MIPG, la Entidad, utilizó las herramientas de autoevaluación suministradas por el DAFP, para adelantar el proceso de autodiagnóstico y así definir el estado de implementación de cada política y dimensión de MIPG. </w:t>
      </w:r>
    </w:p>
    <w:p w14:paraId="32719494" w14:textId="77777777" w:rsidR="00F42336" w:rsidRPr="00BB57B3" w:rsidRDefault="00F42336" w:rsidP="00BB57B3">
      <w:pPr>
        <w:spacing w:after="0" w:line="240" w:lineRule="auto"/>
        <w:jc w:val="both"/>
        <w:rPr>
          <w:rFonts w:ascii="Times New Roman" w:hAnsi="Times New Roman" w:cs="Times New Roman"/>
          <w:sz w:val="24"/>
          <w:szCs w:val="24"/>
        </w:rPr>
      </w:pPr>
    </w:p>
    <w:p w14:paraId="4A5DBBF2" w14:textId="77777777" w:rsidR="00F42336" w:rsidRPr="00BB57B3" w:rsidRDefault="00F42336" w:rsidP="00BB57B3">
      <w:pPr>
        <w:spacing w:after="0" w:line="240" w:lineRule="auto"/>
        <w:jc w:val="both"/>
        <w:rPr>
          <w:rFonts w:ascii="Times New Roman" w:hAnsi="Times New Roman" w:cs="Times New Roman"/>
          <w:sz w:val="24"/>
          <w:szCs w:val="24"/>
          <w:lang w:val="es-ES"/>
        </w:rPr>
      </w:pPr>
      <w:r w:rsidRPr="00BB57B3">
        <w:rPr>
          <w:rFonts w:ascii="Times New Roman" w:hAnsi="Times New Roman" w:cs="Times New Roman"/>
          <w:sz w:val="24"/>
          <w:szCs w:val="24"/>
        </w:rPr>
        <w:t xml:space="preserve">La formulación del Plan se realizó con el propósito de orientar estrategias de sostenibilidad y mejora de las dimensiones y políticas del modelo de gestión, proponiendo actividades para la generación de resultados visibles y medibles. En total se formularon </w:t>
      </w:r>
      <w:r w:rsidRPr="00BB57B3">
        <w:rPr>
          <w:rFonts w:ascii="Times New Roman" w:hAnsi="Times New Roman" w:cs="Times New Roman"/>
          <w:sz w:val="24"/>
          <w:szCs w:val="24"/>
          <w:lang w:val="es-ES"/>
        </w:rPr>
        <w:t>44 acciones con enfoque al talento humano y mejoramiento de la gestión interna, así:</w:t>
      </w:r>
    </w:p>
    <w:p w14:paraId="09000603" w14:textId="77777777" w:rsidR="00F42336" w:rsidRPr="00BB57B3" w:rsidRDefault="00F42336" w:rsidP="00BB57B3">
      <w:pPr>
        <w:spacing w:after="0" w:line="240" w:lineRule="auto"/>
        <w:jc w:val="both"/>
        <w:rPr>
          <w:rFonts w:ascii="Times New Roman" w:hAnsi="Times New Roman" w:cs="Times New Roman"/>
          <w:sz w:val="24"/>
          <w:szCs w:val="24"/>
        </w:rPr>
      </w:pPr>
    </w:p>
    <w:p w14:paraId="60F3656C" w14:textId="77777777" w:rsidR="00F42336" w:rsidRPr="00BB57B3" w:rsidRDefault="00F42336" w:rsidP="000C6178">
      <w:pPr>
        <w:numPr>
          <w:ilvl w:val="0"/>
          <w:numId w:val="10"/>
        </w:numPr>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lang w:val="es-ES"/>
        </w:rPr>
        <w:t>Fortalecimiento del Plan Estratégico de Talento Humano</w:t>
      </w:r>
    </w:p>
    <w:p w14:paraId="7486D33F" w14:textId="77777777" w:rsidR="00F42336" w:rsidRPr="00BB57B3" w:rsidRDefault="00F42336" w:rsidP="000C6178">
      <w:pPr>
        <w:numPr>
          <w:ilvl w:val="0"/>
          <w:numId w:val="10"/>
        </w:numPr>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lang w:val="es-ES"/>
        </w:rPr>
        <w:t>Plan de teletrabajo</w:t>
      </w:r>
    </w:p>
    <w:p w14:paraId="7363111E" w14:textId="77777777" w:rsidR="00F42336" w:rsidRPr="00BB57B3" w:rsidRDefault="00F42336" w:rsidP="000C6178">
      <w:pPr>
        <w:numPr>
          <w:ilvl w:val="0"/>
          <w:numId w:val="10"/>
        </w:numPr>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lang w:val="es-ES"/>
        </w:rPr>
        <w:t>Caracterización grupos de valor</w:t>
      </w:r>
    </w:p>
    <w:p w14:paraId="3A94A835" w14:textId="77777777" w:rsidR="00F42336" w:rsidRPr="00BB57B3" w:rsidRDefault="00F42336" w:rsidP="000C6178">
      <w:pPr>
        <w:numPr>
          <w:ilvl w:val="0"/>
          <w:numId w:val="10"/>
        </w:numPr>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lang w:val="es-ES"/>
        </w:rPr>
        <w:t xml:space="preserve">Declaración de conflictos de interés </w:t>
      </w:r>
    </w:p>
    <w:p w14:paraId="7405B9EA" w14:textId="77777777" w:rsidR="00F42336" w:rsidRPr="00BB57B3" w:rsidRDefault="00F42336" w:rsidP="000C6178">
      <w:pPr>
        <w:numPr>
          <w:ilvl w:val="0"/>
          <w:numId w:val="10"/>
        </w:numPr>
        <w:spacing w:after="0" w:line="240" w:lineRule="auto"/>
        <w:jc w:val="both"/>
        <w:rPr>
          <w:rFonts w:ascii="Times New Roman" w:hAnsi="Times New Roman" w:cs="Times New Roman"/>
          <w:sz w:val="24"/>
          <w:szCs w:val="24"/>
        </w:rPr>
      </w:pPr>
      <w:r w:rsidRPr="00BB57B3">
        <w:rPr>
          <w:rFonts w:ascii="Times New Roman" w:hAnsi="Times New Roman" w:cs="Times New Roman"/>
          <w:sz w:val="24"/>
          <w:szCs w:val="24"/>
          <w:lang w:val="es-ES"/>
        </w:rPr>
        <w:t>Plan de Gestión de Integridad</w:t>
      </w:r>
    </w:p>
    <w:p w14:paraId="1ABA3CD9" w14:textId="2449129C" w:rsidR="00F42336" w:rsidRDefault="00F42336" w:rsidP="003B6C38">
      <w:pPr>
        <w:spacing w:after="0" w:line="240" w:lineRule="auto"/>
        <w:jc w:val="both"/>
        <w:rPr>
          <w:rFonts w:ascii="Times New Roman" w:hAnsi="Times New Roman" w:cs="Times New Roman"/>
          <w:bCs/>
          <w:highlight w:val="cyan"/>
        </w:rPr>
      </w:pPr>
    </w:p>
    <w:p w14:paraId="225BBBAC" w14:textId="77777777" w:rsidR="00922F10" w:rsidRPr="003B6C38" w:rsidRDefault="00922F10" w:rsidP="003B6C38">
      <w:pPr>
        <w:spacing w:after="0" w:line="240" w:lineRule="auto"/>
        <w:jc w:val="both"/>
        <w:rPr>
          <w:rFonts w:ascii="Times New Roman" w:hAnsi="Times New Roman" w:cs="Times New Roman"/>
          <w:bCs/>
          <w:highlight w:val="cyan"/>
        </w:rPr>
      </w:pPr>
    </w:p>
    <w:p w14:paraId="75BD079A" w14:textId="77777777" w:rsidR="00F42336" w:rsidRPr="00BB57B3" w:rsidRDefault="00F42336" w:rsidP="000C6178">
      <w:pPr>
        <w:pStyle w:val="Prrafodelista"/>
        <w:numPr>
          <w:ilvl w:val="0"/>
          <w:numId w:val="16"/>
        </w:numPr>
        <w:spacing w:line="240" w:lineRule="auto"/>
        <w:rPr>
          <w:rFonts w:ascii="Times New Roman" w:eastAsiaTheme="minorHAnsi" w:hAnsi="Times New Roman" w:cs="Times New Roman"/>
          <w:b/>
          <w:bCs/>
          <w:iCs/>
          <w:sz w:val="28"/>
          <w:szCs w:val="28"/>
        </w:rPr>
      </w:pPr>
      <w:bookmarkStart w:id="483" w:name="_Toc28964366"/>
      <w:r w:rsidRPr="00BB57B3">
        <w:rPr>
          <w:rFonts w:ascii="Times New Roman" w:eastAsiaTheme="minorHAnsi" w:hAnsi="Times New Roman" w:cs="Times New Roman"/>
          <w:b/>
          <w:bCs/>
          <w:iCs/>
          <w:sz w:val="28"/>
          <w:szCs w:val="28"/>
        </w:rPr>
        <w:lastRenderedPageBreak/>
        <w:t>Relación y Estado de Procesos</w:t>
      </w:r>
      <w:bookmarkEnd w:id="483"/>
    </w:p>
    <w:p w14:paraId="6FD996AE" w14:textId="77777777" w:rsidR="00F42336" w:rsidRPr="003B6C38" w:rsidRDefault="00F42336" w:rsidP="003B6C38">
      <w:pPr>
        <w:spacing w:after="0" w:line="240" w:lineRule="auto"/>
        <w:rPr>
          <w:rFonts w:ascii="Times New Roman" w:hAnsi="Times New Roman" w:cs="Times New Roman"/>
          <w:b/>
          <w:bCs/>
          <w:color w:val="000000" w:themeColor="text1"/>
          <w:highlight w:val="cyan"/>
          <w:lang w:eastAsia="x-none"/>
        </w:rPr>
      </w:pPr>
    </w:p>
    <w:p w14:paraId="0976753E" w14:textId="77777777" w:rsidR="00F42336" w:rsidRPr="00BB57B3" w:rsidRDefault="00F42336" w:rsidP="003B6C38">
      <w:pPr>
        <w:spacing w:after="0" w:line="240" w:lineRule="auto"/>
        <w:jc w:val="both"/>
        <w:rPr>
          <w:rFonts w:ascii="Times New Roman" w:hAnsi="Times New Roman" w:cs="Times New Roman"/>
          <w:color w:val="000000"/>
          <w:sz w:val="24"/>
          <w:szCs w:val="24"/>
          <w:lang w:eastAsia="es-CO"/>
        </w:rPr>
      </w:pPr>
      <w:r w:rsidRPr="00BB57B3">
        <w:rPr>
          <w:rFonts w:ascii="Times New Roman" w:hAnsi="Times New Roman" w:cs="Times New Roman"/>
          <w:color w:val="000000"/>
          <w:sz w:val="24"/>
          <w:szCs w:val="24"/>
          <w:lang w:eastAsia="es-CO"/>
        </w:rPr>
        <w:t>La Secretaría Distrital de Ambiente ha realizado la actualización documental en cada uno de los procesos de la entidad, de acuerdo a la normativa vigente y la mejora continua, en este sentido se revisaron y aprobaron las modificaciones y creaciones de 270 documentos distribuidos en 1 manual, 101 formatos, 7 caracterizaciones, 29 instructivos, 1 ficha técnica, 76 modelos, 44 procedimientos y 11 anexos.</w:t>
      </w:r>
    </w:p>
    <w:p w14:paraId="207C91E2" w14:textId="77777777" w:rsidR="00F42336" w:rsidRPr="00BB57B3" w:rsidRDefault="00F42336" w:rsidP="003B6C38">
      <w:pPr>
        <w:spacing w:after="0" w:line="240" w:lineRule="auto"/>
        <w:jc w:val="both"/>
        <w:rPr>
          <w:rFonts w:ascii="Times New Roman" w:hAnsi="Times New Roman" w:cs="Times New Roman"/>
          <w:color w:val="000000"/>
          <w:sz w:val="24"/>
          <w:szCs w:val="24"/>
          <w:lang w:eastAsia="es-CO"/>
        </w:rPr>
      </w:pPr>
    </w:p>
    <w:p w14:paraId="65F55414" w14:textId="77777777" w:rsidR="00F42336" w:rsidRPr="00BB57B3" w:rsidRDefault="00F42336" w:rsidP="003B6C38">
      <w:pPr>
        <w:spacing w:after="0" w:line="240" w:lineRule="auto"/>
        <w:jc w:val="both"/>
        <w:rPr>
          <w:rFonts w:ascii="Times New Roman" w:hAnsi="Times New Roman" w:cs="Times New Roman"/>
          <w:color w:val="000000" w:themeColor="text1"/>
          <w:sz w:val="24"/>
          <w:szCs w:val="24"/>
          <w:lang w:eastAsia="x-none"/>
        </w:rPr>
      </w:pPr>
      <w:r w:rsidRPr="00BB57B3">
        <w:rPr>
          <w:rFonts w:ascii="Times New Roman" w:hAnsi="Times New Roman" w:cs="Times New Roman"/>
          <w:color w:val="000000" w:themeColor="text1"/>
          <w:sz w:val="24"/>
          <w:szCs w:val="24"/>
          <w:lang w:eastAsia="x-none"/>
        </w:rPr>
        <w:t>El 60% de los ajustes fueron enfocados a la mejora de la prestación del servicio y la calidad ambiental del distrito.</w:t>
      </w:r>
    </w:p>
    <w:p w14:paraId="0FA78053" w14:textId="77777777" w:rsidR="00F42336" w:rsidRPr="00BB57B3" w:rsidRDefault="00F42336" w:rsidP="003B6C38">
      <w:pPr>
        <w:spacing w:after="0" w:line="240" w:lineRule="auto"/>
        <w:rPr>
          <w:rFonts w:ascii="Times New Roman" w:hAnsi="Times New Roman" w:cs="Times New Roman"/>
          <w:color w:val="000000" w:themeColor="text1"/>
          <w:lang w:eastAsia="x-none"/>
        </w:rPr>
      </w:pPr>
    </w:p>
    <w:p w14:paraId="27F2A9B3" w14:textId="77777777" w:rsidR="00F42336" w:rsidRPr="00BB57B3" w:rsidRDefault="00F42336" w:rsidP="000C6178">
      <w:pPr>
        <w:pStyle w:val="Prrafodelista"/>
        <w:numPr>
          <w:ilvl w:val="1"/>
          <w:numId w:val="17"/>
        </w:numPr>
        <w:spacing w:line="240" w:lineRule="auto"/>
        <w:rPr>
          <w:rFonts w:ascii="Times New Roman" w:hAnsi="Times New Roman" w:cs="Times New Roman"/>
          <w:b/>
          <w:bCs/>
          <w:sz w:val="28"/>
          <w:szCs w:val="28"/>
        </w:rPr>
      </w:pPr>
      <w:bookmarkStart w:id="484" w:name="_Toc28964372"/>
      <w:r w:rsidRPr="00BB57B3">
        <w:rPr>
          <w:rFonts w:ascii="Times New Roman" w:hAnsi="Times New Roman" w:cs="Times New Roman"/>
          <w:b/>
          <w:bCs/>
          <w:sz w:val="28"/>
          <w:szCs w:val="28"/>
        </w:rPr>
        <w:t>Logros del SIG 2020.</w:t>
      </w:r>
      <w:bookmarkEnd w:id="484"/>
    </w:p>
    <w:p w14:paraId="2364FEB0" w14:textId="77777777" w:rsidR="00F42336" w:rsidRPr="00BB57B3" w:rsidRDefault="00F42336" w:rsidP="000C6178">
      <w:pPr>
        <w:pStyle w:val="Prrafodelista"/>
        <w:numPr>
          <w:ilvl w:val="0"/>
          <w:numId w:val="11"/>
        </w:numPr>
        <w:suppressAutoHyphens w:val="0"/>
        <w:spacing w:after="160" w:line="240" w:lineRule="auto"/>
        <w:contextualSpacing/>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La Entidad se fortaleció en la gestión de sus operaciones en cada uno de los procesos, lo cual permitió dirigir, planear, ejecutar, controlar, hacer seguimiento y evaluar la gestión institucional de la Secretaría, en términos de calidad e integridad del servicio para generar valor público en el Distrito Capital y en los ciudadanos a los que dirige su gestión.</w:t>
      </w:r>
    </w:p>
    <w:p w14:paraId="748B646D" w14:textId="77777777" w:rsidR="00F42336" w:rsidRPr="00BB57B3" w:rsidRDefault="00F42336" w:rsidP="000C6178">
      <w:pPr>
        <w:pStyle w:val="Prrafodelista"/>
        <w:numPr>
          <w:ilvl w:val="0"/>
          <w:numId w:val="11"/>
        </w:numPr>
        <w:suppressAutoHyphens w:val="0"/>
        <w:spacing w:after="0" w:line="240" w:lineRule="auto"/>
        <w:contextualSpacing/>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Cumplimiento normativo mediante la articulación documental de cada uno de los procesos con cada una de las dimensiones y políticas de MIPGS, a través de actualización de la documentación del Sistema integrado de Gestión.</w:t>
      </w:r>
    </w:p>
    <w:p w14:paraId="2298962C" w14:textId="77777777" w:rsidR="00F42336" w:rsidRPr="00BB57B3" w:rsidRDefault="00F42336" w:rsidP="000C6178">
      <w:pPr>
        <w:pStyle w:val="Prrafodelista"/>
        <w:numPr>
          <w:ilvl w:val="0"/>
          <w:numId w:val="11"/>
        </w:numPr>
        <w:suppressAutoHyphens w:val="0"/>
        <w:spacing w:after="0" w:line="240" w:lineRule="auto"/>
        <w:contextualSpacing/>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Se fortaleció la cultura de la Mejora Continua entre los Servidores Públicos.</w:t>
      </w:r>
    </w:p>
    <w:p w14:paraId="52C5D11A" w14:textId="77777777" w:rsidR="00F42336" w:rsidRPr="00BB57B3" w:rsidRDefault="00F42336" w:rsidP="003B6C38">
      <w:pPr>
        <w:spacing w:after="0" w:line="240" w:lineRule="auto"/>
        <w:jc w:val="both"/>
        <w:rPr>
          <w:rFonts w:ascii="Times New Roman" w:hAnsi="Times New Roman" w:cs="Times New Roman"/>
        </w:rPr>
      </w:pPr>
    </w:p>
    <w:p w14:paraId="09F3B85A" w14:textId="77777777" w:rsidR="00F42336" w:rsidRPr="00BB57B3" w:rsidRDefault="00F42336" w:rsidP="003B6C38">
      <w:pPr>
        <w:tabs>
          <w:tab w:val="left" w:pos="3630"/>
        </w:tabs>
        <w:spacing w:after="0" w:line="240" w:lineRule="auto"/>
        <w:jc w:val="both"/>
        <w:rPr>
          <w:rFonts w:ascii="Times New Roman" w:hAnsi="Times New Roman" w:cs="Times New Roman"/>
        </w:rPr>
      </w:pPr>
    </w:p>
    <w:p w14:paraId="65F4095E" w14:textId="77777777" w:rsidR="00F42336" w:rsidRPr="00BB57B3" w:rsidRDefault="00F42336" w:rsidP="000C6178">
      <w:pPr>
        <w:pStyle w:val="Prrafodelista"/>
        <w:numPr>
          <w:ilvl w:val="1"/>
          <w:numId w:val="17"/>
        </w:numPr>
        <w:suppressAutoHyphens w:val="0"/>
        <w:spacing w:after="160" w:line="240" w:lineRule="auto"/>
        <w:contextualSpacing/>
        <w:rPr>
          <w:rFonts w:ascii="Times New Roman" w:hAnsi="Times New Roman" w:cs="Times New Roman"/>
          <w:b/>
          <w:sz w:val="28"/>
          <w:szCs w:val="28"/>
        </w:rPr>
      </w:pPr>
      <w:r w:rsidRPr="00BB57B3">
        <w:rPr>
          <w:rFonts w:ascii="Times New Roman" w:hAnsi="Times New Roman" w:cs="Times New Roman"/>
          <w:b/>
          <w:sz w:val="28"/>
          <w:szCs w:val="28"/>
        </w:rPr>
        <w:t xml:space="preserve">Plan de Sensibilización – SIG </w:t>
      </w:r>
    </w:p>
    <w:p w14:paraId="5E184F96" w14:textId="77777777" w:rsidR="00F42336" w:rsidRPr="00BB57B3" w:rsidRDefault="00F42336" w:rsidP="003B6C38">
      <w:pPr>
        <w:spacing w:after="0" w:line="240" w:lineRule="auto"/>
        <w:contextualSpacing/>
        <w:jc w:val="both"/>
        <w:rPr>
          <w:rFonts w:ascii="Times New Roman" w:hAnsi="Times New Roman" w:cs="Times New Roman"/>
          <w:color w:val="000000" w:themeColor="text1"/>
          <w:lang w:eastAsia="x-none"/>
        </w:rPr>
      </w:pPr>
    </w:p>
    <w:p w14:paraId="65B211AB" w14:textId="64D62E76" w:rsidR="00F42336" w:rsidRDefault="00F42336" w:rsidP="003B6C38">
      <w:pPr>
        <w:spacing w:after="0" w:line="240" w:lineRule="auto"/>
        <w:contextualSpacing/>
        <w:jc w:val="both"/>
        <w:rPr>
          <w:rFonts w:ascii="Arial" w:hAnsi="Arial" w:cs="Arial"/>
          <w:color w:val="000000" w:themeColor="text1"/>
          <w:lang w:eastAsia="x-none"/>
        </w:rPr>
      </w:pPr>
      <w:r w:rsidRPr="00BB57B3">
        <w:rPr>
          <w:rFonts w:ascii="Times New Roman" w:hAnsi="Times New Roman" w:cs="Times New Roman"/>
          <w:color w:val="000000" w:themeColor="text1"/>
          <w:sz w:val="24"/>
          <w:szCs w:val="24"/>
          <w:lang w:eastAsia="x-none"/>
        </w:rPr>
        <w:t>La Subsecretaría General y de control disciplinario en el segundo semestre de la vigencia 2020 lideró el concurso de interiorización de sistema de calidad, ambiental y seguridad y salud en el trabajo, como estrategia para la preparación de la auditoría externa, el cual consistió en la socialización de los conceptos y lineamientos de las normas y posterior evaluación de conocimientos en cada uno de los procesos para la selección de un representante por cada uno de ellos, con quienes se haría el concurso final y entre ellos se seleccionaría el ganador</w:t>
      </w:r>
      <w:r w:rsidRPr="00BB57B3">
        <w:rPr>
          <w:rFonts w:ascii="Arial" w:hAnsi="Arial" w:cs="Arial"/>
          <w:color w:val="000000" w:themeColor="text1"/>
          <w:lang w:eastAsia="x-none"/>
        </w:rPr>
        <w:t xml:space="preserve">. </w:t>
      </w:r>
    </w:p>
    <w:p w14:paraId="07C14408" w14:textId="77777777" w:rsidR="0080561A" w:rsidRDefault="0080561A" w:rsidP="003B6C38">
      <w:pPr>
        <w:spacing w:after="0" w:line="240" w:lineRule="auto"/>
        <w:contextualSpacing/>
        <w:jc w:val="both"/>
        <w:rPr>
          <w:rFonts w:ascii="Arial" w:hAnsi="Arial" w:cs="Arial"/>
          <w:color w:val="000000" w:themeColor="text1"/>
          <w:lang w:eastAsia="x-none"/>
        </w:rPr>
      </w:pPr>
    </w:p>
    <w:p w14:paraId="55EFE37D" w14:textId="6A56ED3E" w:rsidR="00BB57B3" w:rsidRDefault="0080561A" w:rsidP="0080561A">
      <w:pPr>
        <w:pStyle w:val="Descripcin"/>
      </w:pPr>
      <w:bookmarkStart w:id="485" w:name="_Toc62820767"/>
      <w:r>
        <w:t xml:space="preserve">Ilustración </w:t>
      </w:r>
      <w:r>
        <w:fldChar w:fldCharType="begin"/>
      </w:r>
      <w:r>
        <w:instrText xml:space="preserve"> SEQ Ilustración \* ARABIC </w:instrText>
      </w:r>
      <w:r>
        <w:fldChar w:fldCharType="separate"/>
      </w:r>
      <w:r w:rsidR="00FA2513">
        <w:rPr>
          <w:noProof/>
        </w:rPr>
        <w:t>108</w:t>
      </w:r>
      <w:r>
        <w:fldChar w:fldCharType="end"/>
      </w:r>
      <w:r>
        <w:t>: C</w:t>
      </w:r>
      <w:r w:rsidRPr="0080561A">
        <w:t>oncurso de interiorización de sistema de calidad, ambiental y seguridad y salud en el trabajo</w:t>
      </w:r>
      <w:bookmarkEnd w:id="485"/>
    </w:p>
    <w:p w14:paraId="61B2B939" w14:textId="77777777" w:rsidR="0080561A" w:rsidRPr="0080561A" w:rsidRDefault="0080561A" w:rsidP="0080561A">
      <w:pPr>
        <w:rPr>
          <w:highlight w:val="cyan"/>
          <w:lang w:val="es-ES" w:eastAsia="en-US"/>
        </w:rPr>
      </w:pPr>
    </w:p>
    <w:p w14:paraId="7B5CC7B3" w14:textId="19EB9C3F" w:rsidR="00F42336" w:rsidRPr="009C708C" w:rsidRDefault="00BB57B3" w:rsidP="00BB57B3">
      <w:pPr>
        <w:pStyle w:val="Prrafodelista"/>
        <w:spacing w:after="0" w:line="240" w:lineRule="auto"/>
        <w:ind w:left="525"/>
        <w:contextualSpacing/>
        <w:jc w:val="center"/>
        <w:rPr>
          <w:rFonts w:ascii="Arial" w:hAnsi="Arial" w:cs="Arial"/>
          <w:b/>
          <w:bCs/>
          <w:color w:val="000000" w:themeColor="text1"/>
          <w:highlight w:val="cyan"/>
          <w:lang w:eastAsia="x-none"/>
        </w:rPr>
      </w:pPr>
      <w:r>
        <w:rPr>
          <w:noProof/>
          <w:sz w:val="24"/>
          <w:szCs w:val="24"/>
          <w:lang w:val="es-MX"/>
        </w:rPr>
        <w:drawing>
          <wp:inline distT="0" distB="0" distL="0" distR="0" wp14:anchorId="7ED5DB26" wp14:editId="4E3D9111">
            <wp:extent cx="4667250" cy="1721570"/>
            <wp:effectExtent l="0" t="0" r="0" b="0"/>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45">
                      <a:extLst>
                        <a:ext uri="{28A0092B-C50C-407E-A947-70E740481C1C}">
                          <a14:useLocalDpi xmlns:a14="http://schemas.microsoft.com/office/drawing/2010/main" val="0"/>
                        </a:ext>
                      </a:extLst>
                    </a:blip>
                    <a:stretch>
                      <a:fillRect/>
                    </a:stretch>
                  </pic:blipFill>
                  <pic:spPr>
                    <a:xfrm>
                      <a:off x="0" y="0"/>
                      <a:ext cx="4675310" cy="1724543"/>
                    </a:xfrm>
                    <a:prstGeom prst="rect">
                      <a:avLst/>
                    </a:prstGeom>
                  </pic:spPr>
                </pic:pic>
              </a:graphicData>
            </a:graphic>
          </wp:inline>
        </w:drawing>
      </w:r>
    </w:p>
    <w:p w14:paraId="31662486" w14:textId="59A852D2" w:rsidR="00F42336" w:rsidRPr="0080561A" w:rsidRDefault="0080561A" w:rsidP="0080561A">
      <w:pPr>
        <w:jc w:val="center"/>
        <w:rPr>
          <w:rFonts w:ascii="Times New Roman" w:hAnsi="Times New Roman" w:cs="Times New Roman"/>
        </w:rPr>
      </w:pPr>
      <w:r w:rsidRPr="0080561A">
        <w:rPr>
          <w:rFonts w:ascii="Times New Roman" w:hAnsi="Times New Roman" w:cs="Times New Roman"/>
        </w:rPr>
        <w:lastRenderedPageBreak/>
        <w:t>Fuente: SDA</w:t>
      </w:r>
    </w:p>
    <w:p w14:paraId="362BAB89" w14:textId="44608182" w:rsidR="00A0506D" w:rsidRDefault="00A0506D" w:rsidP="00F42336">
      <w:pPr>
        <w:rPr>
          <w:rFonts w:ascii="Arial" w:hAnsi="Arial" w:cs="Arial"/>
          <w:highlight w:val="cyan"/>
        </w:rPr>
      </w:pPr>
    </w:p>
    <w:p w14:paraId="19D8EBFB" w14:textId="6CF76833" w:rsidR="00A0506D" w:rsidRPr="00975D13" w:rsidRDefault="00DB5EBC" w:rsidP="000C6178">
      <w:pPr>
        <w:pStyle w:val="Ttulo1"/>
        <w:numPr>
          <w:ilvl w:val="2"/>
          <w:numId w:val="209"/>
        </w:numPr>
        <w:spacing w:before="0" w:line="240" w:lineRule="auto"/>
        <w:rPr>
          <w:rFonts w:ascii="Times New Roman" w:hAnsi="Times New Roman" w:cs="Times New Roman"/>
          <w:b/>
          <w:color w:val="auto"/>
          <w:sz w:val="28"/>
          <w:szCs w:val="28"/>
        </w:rPr>
      </w:pPr>
      <w:bookmarkStart w:id="486" w:name="_Toc62814967"/>
      <w:r w:rsidRPr="00A0506D">
        <w:rPr>
          <w:rFonts w:ascii="Times New Roman" w:hAnsi="Times New Roman" w:cs="Times New Roman"/>
          <w:b/>
          <w:color w:val="auto"/>
          <w:sz w:val="28"/>
          <w:szCs w:val="28"/>
        </w:rPr>
        <w:t xml:space="preserve">Subsistema </w:t>
      </w:r>
      <w:r>
        <w:rPr>
          <w:rFonts w:ascii="Times New Roman" w:hAnsi="Times New Roman" w:cs="Times New Roman"/>
          <w:b/>
          <w:color w:val="auto"/>
          <w:sz w:val="28"/>
          <w:szCs w:val="28"/>
        </w:rPr>
        <w:t>d</w:t>
      </w:r>
      <w:r w:rsidRPr="00A0506D">
        <w:rPr>
          <w:rFonts w:ascii="Times New Roman" w:hAnsi="Times New Roman" w:cs="Times New Roman"/>
          <w:b/>
          <w:color w:val="auto"/>
          <w:sz w:val="28"/>
          <w:szCs w:val="28"/>
        </w:rPr>
        <w:t xml:space="preserve">e Gestión Documental </w:t>
      </w:r>
      <w:r>
        <w:rPr>
          <w:rFonts w:ascii="Times New Roman" w:hAnsi="Times New Roman" w:cs="Times New Roman"/>
          <w:b/>
          <w:color w:val="auto"/>
          <w:sz w:val="28"/>
          <w:szCs w:val="28"/>
        </w:rPr>
        <w:t>y</w:t>
      </w:r>
      <w:r w:rsidRPr="00A0506D">
        <w:rPr>
          <w:rFonts w:ascii="Times New Roman" w:hAnsi="Times New Roman" w:cs="Times New Roman"/>
          <w:b/>
          <w:color w:val="auto"/>
          <w:sz w:val="28"/>
          <w:szCs w:val="28"/>
        </w:rPr>
        <w:t xml:space="preserve"> Archivo</w:t>
      </w:r>
      <w:bookmarkEnd w:id="486"/>
    </w:p>
    <w:p w14:paraId="31E1C072" w14:textId="77777777" w:rsidR="00A0506D" w:rsidRPr="001B5E48" w:rsidRDefault="00A0506D" w:rsidP="00A0506D">
      <w:pPr>
        <w:spacing w:after="0"/>
        <w:jc w:val="both"/>
        <w:rPr>
          <w:rFonts w:ascii="Georgia" w:eastAsia="Arial" w:hAnsi="Georgia" w:cs="Arial"/>
          <w:b/>
          <w:color w:val="000000"/>
        </w:rPr>
      </w:pPr>
    </w:p>
    <w:p w14:paraId="3CA09B19" w14:textId="77777777" w:rsidR="00A0506D" w:rsidRPr="00A0506D" w:rsidRDefault="00A0506D" w:rsidP="00A0506D">
      <w:pPr>
        <w:spacing w:after="0" w:line="240" w:lineRule="auto"/>
        <w:jc w:val="both"/>
        <w:rPr>
          <w:rFonts w:ascii="Times New Roman" w:eastAsia="Arial" w:hAnsi="Times New Roman" w:cs="Times New Roman"/>
          <w:color w:val="000000"/>
          <w:sz w:val="24"/>
          <w:szCs w:val="24"/>
        </w:rPr>
      </w:pPr>
      <w:r w:rsidRPr="00A0506D">
        <w:rPr>
          <w:rFonts w:ascii="Times New Roman" w:eastAsia="Arial" w:hAnsi="Times New Roman" w:cs="Times New Roman"/>
          <w:color w:val="000000"/>
          <w:sz w:val="24"/>
          <w:szCs w:val="24"/>
        </w:rPr>
        <w:t xml:space="preserve">Para esta vigencia se logró adelantar la actividad propuesta “Organización de la serie de contratos de las vigencias 2007,2008 y 2009 que corresponde a 272 metros lineales” al mes de diciembre 69 contratos que contienen 188 carpetas que corresponden a la intervención de 7,52 metros lineales. </w:t>
      </w:r>
    </w:p>
    <w:p w14:paraId="786AE512" w14:textId="6B19BF60" w:rsidR="00A0506D" w:rsidRPr="00A0506D" w:rsidRDefault="00A0506D" w:rsidP="00A0506D">
      <w:pPr>
        <w:spacing w:after="0" w:line="240" w:lineRule="auto"/>
        <w:jc w:val="both"/>
        <w:rPr>
          <w:rFonts w:ascii="Times New Roman" w:eastAsia="Arial" w:hAnsi="Times New Roman" w:cs="Times New Roman"/>
          <w:color w:val="000000"/>
          <w:sz w:val="24"/>
          <w:szCs w:val="24"/>
        </w:rPr>
      </w:pPr>
      <w:r w:rsidRPr="00A0506D">
        <w:rPr>
          <w:rFonts w:ascii="Times New Roman" w:eastAsia="Arial" w:hAnsi="Times New Roman" w:cs="Times New Roman"/>
          <w:color w:val="000000"/>
          <w:sz w:val="24"/>
          <w:szCs w:val="24"/>
        </w:rPr>
        <w:t>En relación con la actividad “</w:t>
      </w:r>
      <w:r w:rsidRPr="00A0506D">
        <w:rPr>
          <w:rFonts w:ascii="Times New Roman" w:eastAsia="Arial" w:hAnsi="Times New Roman" w:cs="Times New Roman"/>
          <w:b/>
          <w:bCs/>
          <w:i/>
          <w:iCs/>
          <w:color w:val="000000"/>
          <w:sz w:val="24"/>
          <w:szCs w:val="24"/>
        </w:rPr>
        <w:t>Implementar la Tabla de Valoración Documental</w:t>
      </w:r>
      <w:r w:rsidRPr="00A0506D">
        <w:rPr>
          <w:rFonts w:ascii="Times New Roman" w:eastAsia="Arial" w:hAnsi="Times New Roman" w:cs="Times New Roman"/>
          <w:color w:val="000000"/>
          <w:sz w:val="24"/>
          <w:szCs w:val="24"/>
        </w:rPr>
        <w:t xml:space="preserve"> que fue aprobado en comité interno de archivo , y adoptadas  mediante resolución No 01054  del 2015, las cuales se vienen aplicando al fondo DAMA con el fin descongestionar y transferir la documentación con valores secundarios al archivo de Bogotá a la fecha se ha  intervenido 320,75 metros lineales de un total de 654,75 metros lineales, que conforman el Fondo DAMA,  quedando pendiente por la intervención y organización de 334 metros lineales, de los cuales se tiene un avance de 185,75 ML se muestran en la siguiente tabla, adicionalmente se preparó y se alisto  69 ml aproximadamente para adelantar el proceso de preservación digital de 347.298 imágenes de la serie contratos de la vigencia 2003 y 2004, mediante contrato cuyo objeto es  prestar el servicio de digitalización de acuerdo con las características y especificaciones técnicas establecidas por la SDA, que se ejecutará durante el primer periodo del 2021.</w:t>
      </w:r>
    </w:p>
    <w:p w14:paraId="55CFB7D7" w14:textId="64831489" w:rsidR="00A0506D" w:rsidRDefault="00A0506D" w:rsidP="00A0506D">
      <w:pPr>
        <w:spacing w:after="0" w:line="240" w:lineRule="auto"/>
        <w:jc w:val="both"/>
        <w:rPr>
          <w:rFonts w:ascii="Georgia" w:eastAsia="Arial" w:hAnsi="Georgia" w:cs="Arial"/>
          <w:color w:val="000000"/>
          <w:sz w:val="24"/>
          <w:szCs w:val="24"/>
        </w:rPr>
      </w:pPr>
    </w:p>
    <w:p w14:paraId="13B7AFA7" w14:textId="57CDA681" w:rsidR="00A0506D" w:rsidRPr="0080561A" w:rsidRDefault="0080561A" w:rsidP="0080561A">
      <w:pPr>
        <w:pStyle w:val="Descripcin"/>
        <w:rPr>
          <w:rFonts w:eastAsia="Arial"/>
          <w:color w:val="000000"/>
          <w:sz w:val="24"/>
          <w:szCs w:val="24"/>
        </w:rPr>
      </w:pPr>
      <w:bookmarkStart w:id="487" w:name="_Toc62807026"/>
      <w:r>
        <w:t xml:space="preserve">Tabla </w:t>
      </w:r>
      <w:r>
        <w:fldChar w:fldCharType="begin"/>
      </w:r>
      <w:r>
        <w:instrText xml:space="preserve"> SEQ Tabla \* ARABIC </w:instrText>
      </w:r>
      <w:r>
        <w:fldChar w:fldCharType="separate"/>
      </w:r>
      <w:r w:rsidR="00FA2513">
        <w:rPr>
          <w:noProof/>
        </w:rPr>
        <w:t>102</w:t>
      </w:r>
      <w:r>
        <w:fldChar w:fldCharType="end"/>
      </w:r>
      <w:r>
        <w:t xml:space="preserve">: </w:t>
      </w:r>
      <w:r w:rsidR="00A0506D" w:rsidRPr="0080561A">
        <w:rPr>
          <w:rFonts w:eastAsia="Arial"/>
          <w:color w:val="000000"/>
        </w:rPr>
        <w:t>Reporte de Implementación TVD con corte a diciembre 2020</w:t>
      </w:r>
      <w:bookmarkEnd w:id="487"/>
    </w:p>
    <w:p w14:paraId="6FE01F38" w14:textId="77777777" w:rsidR="00A0506D" w:rsidRPr="00A0506D" w:rsidRDefault="00A0506D" w:rsidP="00A0506D">
      <w:pPr>
        <w:spacing w:after="0" w:line="240" w:lineRule="auto"/>
        <w:jc w:val="both"/>
        <w:rPr>
          <w:rFonts w:ascii="Georgia" w:eastAsia="Arial" w:hAnsi="Georgia" w:cs="Arial"/>
          <w:color w:val="000000"/>
          <w:sz w:val="24"/>
          <w:szCs w:val="24"/>
        </w:rPr>
      </w:pPr>
    </w:p>
    <w:tbl>
      <w:tblPr>
        <w:tblStyle w:val="Tablaconcuadrcula5oscura-nfasis31"/>
        <w:tblW w:w="7462" w:type="dxa"/>
        <w:tblLayout w:type="fixed"/>
        <w:tblLook w:val="0400" w:firstRow="0" w:lastRow="0" w:firstColumn="0" w:lastColumn="0" w:noHBand="0" w:noVBand="1"/>
      </w:tblPr>
      <w:tblGrid>
        <w:gridCol w:w="4160"/>
        <w:gridCol w:w="1609"/>
        <w:gridCol w:w="1693"/>
      </w:tblGrid>
      <w:tr w:rsidR="00A0506D" w:rsidRPr="001B5E48" w14:paraId="133DC84C" w14:textId="77777777" w:rsidTr="00922F10">
        <w:trPr>
          <w:cnfStyle w:val="000000100000" w:firstRow="0" w:lastRow="0" w:firstColumn="0" w:lastColumn="0" w:oddVBand="0" w:evenVBand="0" w:oddHBand="1" w:evenHBand="0" w:firstRowFirstColumn="0" w:firstRowLastColumn="0" w:lastRowFirstColumn="0" w:lastRowLastColumn="0"/>
          <w:trHeight w:val="346"/>
        </w:trPr>
        <w:tc>
          <w:tcPr>
            <w:tcW w:w="4160" w:type="dxa"/>
          </w:tcPr>
          <w:p w14:paraId="6FA43B80" w14:textId="77777777" w:rsidR="00A0506D" w:rsidRPr="00A0506D" w:rsidRDefault="00A0506D" w:rsidP="001A404B">
            <w:pPr>
              <w:spacing w:after="0"/>
              <w:jc w:val="center"/>
              <w:rPr>
                <w:rFonts w:ascii="Georgia" w:eastAsia="Arial" w:hAnsi="Georgia" w:cs="Arial"/>
                <w:b/>
                <w:color w:val="000000"/>
                <w:sz w:val="18"/>
                <w:szCs w:val="18"/>
              </w:rPr>
            </w:pPr>
            <w:r w:rsidRPr="00A0506D">
              <w:rPr>
                <w:rFonts w:ascii="Georgia" w:eastAsia="Arial" w:hAnsi="Georgia" w:cs="Arial"/>
                <w:b/>
                <w:color w:val="000000"/>
                <w:sz w:val="18"/>
                <w:szCs w:val="18"/>
              </w:rPr>
              <w:t>SERIE</w:t>
            </w:r>
          </w:p>
        </w:tc>
        <w:tc>
          <w:tcPr>
            <w:tcW w:w="1609" w:type="dxa"/>
          </w:tcPr>
          <w:p w14:paraId="0A8BA25A" w14:textId="77777777" w:rsidR="00A0506D" w:rsidRPr="00A0506D" w:rsidRDefault="00A0506D" w:rsidP="001A404B">
            <w:pPr>
              <w:spacing w:after="0"/>
              <w:jc w:val="center"/>
              <w:rPr>
                <w:rFonts w:ascii="Georgia" w:eastAsia="Arial" w:hAnsi="Georgia" w:cs="Arial"/>
                <w:b/>
                <w:color w:val="000000"/>
                <w:sz w:val="18"/>
                <w:szCs w:val="18"/>
              </w:rPr>
            </w:pPr>
            <w:r w:rsidRPr="00A0506D">
              <w:rPr>
                <w:rFonts w:ascii="Georgia" w:eastAsia="Arial" w:hAnsi="Georgia" w:cs="Arial"/>
                <w:b/>
                <w:color w:val="000000"/>
                <w:sz w:val="18"/>
                <w:szCs w:val="18"/>
              </w:rPr>
              <w:t>CAJAS</w:t>
            </w:r>
          </w:p>
        </w:tc>
        <w:tc>
          <w:tcPr>
            <w:tcW w:w="1693" w:type="dxa"/>
          </w:tcPr>
          <w:p w14:paraId="29E00C1F" w14:textId="77777777" w:rsidR="00A0506D" w:rsidRPr="00A0506D" w:rsidRDefault="00A0506D" w:rsidP="001A404B">
            <w:pPr>
              <w:spacing w:after="0"/>
              <w:jc w:val="center"/>
              <w:rPr>
                <w:rFonts w:ascii="Georgia" w:eastAsia="Arial" w:hAnsi="Georgia" w:cs="Arial"/>
                <w:b/>
                <w:color w:val="000000"/>
                <w:sz w:val="18"/>
                <w:szCs w:val="18"/>
              </w:rPr>
            </w:pPr>
            <w:r w:rsidRPr="00A0506D">
              <w:rPr>
                <w:rFonts w:ascii="Georgia" w:eastAsia="Arial" w:hAnsi="Georgia" w:cs="Arial"/>
                <w:b/>
                <w:color w:val="000000"/>
                <w:sz w:val="18"/>
                <w:szCs w:val="18"/>
              </w:rPr>
              <w:t>ML</w:t>
            </w:r>
          </w:p>
        </w:tc>
      </w:tr>
      <w:tr w:rsidR="00A0506D" w:rsidRPr="001B5E48" w14:paraId="19887B62" w14:textId="77777777" w:rsidTr="00922F10">
        <w:trPr>
          <w:trHeight w:val="346"/>
        </w:trPr>
        <w:tc>
          <w:tcPr>
            <w:tcW w:w="4160" w:type="dxa"/>
          </w:tcPr>
          <w:p w14:paraId="4439C694" w14:textId="77777777" w:rsidR="00A0506D" w:rsidRPr="00A0506D" w:rsidRDefault="00A0506D" w:rsidP="001A404B">
            <w:pPr>
              <w:spacing w:after="0"/>
              <w:jc w:val="both"/>
              <w:rPr>
                <w:rFonts w:ascii="Georgia" w:eastAsia="Arial" w:hAnsi="Georgia" w:cs="Arial"/>
                <w:sz w:val="18"/>
                <w:szCs w:val="18"/>
              </w:rPr>
            </w:pPr>
            <w:r w:rsidRPr="00A0506D">
              <w:rPr>
                <w:rFonts w:ascii="Georgia" w:eastAsia="Arial" w:hAnsi="Georgia" w:cs="Arial"/>
                <w:sz w:val="18"/>
                <w:szCs w:val="18"/>
              </w:rPr>
              <w:t>CONTRATOS 2002</w:t>
            </w:r>
          </w:p>
        </w:tc>
        <w:tc>
          <w:tcPr>
            <w:tcW w:w="1609" w:type="dxa"/>
          </w:tcPr>
          <w:p w14:paraId="7783F3BA"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67</w:t>
            </w:r>
          </w:p>
        </w:tc>
        <w:tc>
          <w:tcPr>
            <w:tcW w:w="1693" w:type="dxa"/>
          </w:tcPr>
          <w:p w14:paraId="1C2A3037"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16,75</w:t>
            </w:r>
          </w:p>
        </w:tc>
      </w:tr>
      <w:tr w:rsidR="00A0506D" w:rsidRPr="001B5E48" w14:paraId="2E6507E4" w14:textId="77777777" w:rsidTr="00922F10">
        <w:trPr>
          <w:cnfStyle w:val="000000100000" w:firstRow="0" w:lastRow="0" w:firstColumn="0" w:lastColumn="0" w:oddVBand="0" w:evenVBand="0" w:oddHBand="1" w:evenHBand="0" w:firstRowFirstColumn="0" w:firstRowLastColumn="0" w:lastRowFirstColumn="0" w:lastRowLastColumn="0"/>
          <w:trHeight w:val="346"/>
        </w:trPr>
        <w:tc>
          <w:tcPr>
            <w:tcW w:w="4160" w:type="dxa"/>
          </w:tcPr>
          <w:p w14:paraId="23F22A6E" w14:textId="77777777" w:rsidR="00A0506D" w:rsidRPr="00A0506D" w:rsidRDefault="00A0506D" w:rsidP="001A404B">
            <w:pPr>
              <w:spacing w:after="0"/>
              <w:jc w:val="both"/>
              <w:rPr>
                <w:rFonts w:ascii="Georgia" w:eastAsia="Arial" w:hAnsi="Georgia" w:cs="Arial"/>
                <w:sz w:val="18"/>
                <w:szCs w:val="18"/>
              </w:rPr>
            </w:pPr>
            <w:r w:rsidRPr="00A0506D">
              <w:rPr>
                <w:rFonts w:ascii="Georgia" w:eastAsia="Arial" w:hAnsi="Georgia" w:cs="Arial"/>
                <w:sz w:val="18"/>
                <w:szCs w:val="18"/>
              </w:rPr>
              <w:t>CONTRATOS 2003</w:t>
            </w:r>
          </w:p>
        </w:tc>
        <w:tc>
          <w:tcPr>
            <w:tcW w:w="1609" w:type="dxa"/>
          </w:tcPr>
          <w:p w14:paraId="1C5290E9"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183</w:t>
            </w:r>
          </w:p>
        </w:tc>
        <w:tc>
          <w:tcPr>
            <w:tcW w:w="1693" w:type="dxa"/>
          </w:tcPr>
          <w:p w14:paraId="268DF10B"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45,75</w:t>
            </w:r>
          </w:p>
        </w:tc>
      </w:tr>
      <w:tr w:rsidR="00A0506D" w:rsidRPr="001B5E48" w14:paraId="09493CEE" w14:textId="77777777" w:rsidTr="00922F10">
        <w:trPr>
          <w:trHeight w:val="346"/>
        </w:trPr>
        <w:tc>
          <w:tcPr>
            <w:tcW w:w="4160" w:type="dxa"/>
          </w:tcPr>
          <w:p w14:paraId="74EC87F2" w14:textId="77777777" w:rsidR="00A0506D" w:rsidRPr="00A0506D" w:rsidRDefault="00A0506D" w:rsidP="001A404B">
            <w:pPr>
              <w:spacing w:after="0"/>
              <w:jc w:val="both"/>
              <w:rPr>
                <w:rFonts w:ascii="Georgia" w:eastAsia="Arial" w:hAnsi="Georgia" w:cs="Arial"/>
                <w:sz w:val="18"/>
                <w:szCs w:val="18"/>
              </w:rPr>
            </w:pPr>
            <w:r w:rsidRPr="00A0506D">
              <w:rPr>
                <w:rFonts w:ascii="Georgia" w:eastAsia="Arial" w:hAnsi="Georgia" w:cs="Arial"/>
                <w:sz w:val="18"/>
                <w:szCs w:val="18"/>
              </w:rPr>
              <w:t>CONTRATOS 2004</w:t>
            </w:r>
          </w:p>
        </w:tc>
        <w:tc>
          <w:tcPr>
            <w:tcW w:w="1609" w:type="dxa"/>
          </w:tcPr>
          <w:p w14:paraId="3128521D"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119</w:t>
            </w:r>
          </w:p>
        </w:tc>
        <w:tc>
          <w:tcPr>
            <w:tcW w:w="1693" w:type="dxa"/>
          </w:tcPr>
          <w:p w14:paraId="72E2FE78"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29,75</w:t>
            </w:r>
          </w:p>
        </w:tc>
      </w:tr>
      <w:tr w:rsidR="00A0506D" w:rsidRPr="001B5E48" w14:paraId="45DE0BAA" w14:textId="77777777" w:rsidTr="00922F10">
        <w:trPr>
          <w:cnfStyle w:val="000000100000" w:firstRow="0" w:lastRow="0" w:firstColumn="0" w:lastColumn="0" w:oddVBand="0" w:evenVBand="0" w:oddHBand="1" w:evenHBand="0" w:firstRowFirstColumn="0" w:firstRowLastColumn="0" w:lastRowFirstColumn="0" w:lastRowLastColumn="0"/>
          <w:trHeight w:val="346"/>
        </w:trPr>
        <w:tc>
          <w:tcPr>
            <w:tcW w:w="4160" w:type="dxa"/>
          </w:tcPr>
          <w:p w14:paraId="59B32956" w14:textId="77777777" w:rsidR="00A0506D" w:rsidRPr="00A0506D" w:rsidRDefault="00A0506D" w:rsidP="001A404B">
            <w:pPr>
              <w:spacing w:after="0"/>
              <w:jc w:val="both"/>
              <w:rPr>
                <w:rFonts w:ascii="Georgia" w:eastAsia="Arial" w:hAnsi="Georgia" w:cs="Arial"/>
                <w:sz w:val="18"/>
                <w:szCs w:val="18"/>
              </w:rPr>
            </w:pPr>
            <w:r w:rsidRPr="00A0506D">
              <w:rPr>
                <w:rFonts w:ascii="Georgia" w:eastAsia="Arial" w:hAnsi="Georgia" w:cs="Arial"/>
                <w:sz w:val="18"/>
                <w:szCs w:val="18"/>
              </w:rPr>
              <w:t>CONTRATOS 2006</w:t>
            </w:r>
          </w:p>
        </w:tc>
        <w:tc>
          <w:tcPr>
            <w:tcW w:w="1609" w:type="dxa"/>
          </w:tcPr>
          <w:p w14:paraId="4945AEE5"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214</w:t>
            </w:r>
          </w:p>
        </w:tc>
        <w:tc>
          <w:tcPr>
            <w:tcW w:w="1693" w:type="dxa"/>
          </w:tcPr>
          <w:p w14:paraId="11535B30"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53,5</w:t>
            </w:r>
          </w:p>
        </w:tc>
      </w:tr>
      <w:tr w:rsidR="00A0506D" w:rsidRPr="001B5E48" w14:paraId="0F1C0674" w14:textId="77777777" w:rsidTr="00922F10">
        <w:trPr>
          <w:trHeight w:val="346"/>
        </w:trPr>
        <w:tc>
          <w:tcPr>
            <w:tcW w:w="4160" w:type="dxa"/>
          </w:tcPr>
          <w:p w14:paraId="727260AE" w14:textId="77777777" w:rsidR="00A0506D" w:rsidRPr="00A0506D" w:rsidRDefault="00A0506D" w:rsidP="001A404B">
            <w:pPr>
              <w:spacing w:after="0"/>
              <w:jc w:val="both"/>
              <w:rPr>
                <w:rFonts w:ascii="Georgia" w:eastAsia="Arial" w:hAnsi="Georgia" w:cs="Arial"/>
                <w:sz w:val="18"/>
                <w:szCs w:val="18"/>
              </w:rPr>
            </w:pPr>
            <w:r w:rsidRPr="00A0506D">
              <w:rPr>
                <w:rFonts w:ascii="Georgia" w:eastAsia="Arial" w:hAnsi="Georgia" w:cs="Arial"/>
                <w:sz w:val="18"/>
                <w:szCs w:val="18"/>
              </w:rPr>
              <w:t>INVESTIGACIONES</w:t>
            </w:r>
          </w:p>
        </w:tc>
        <w:tc>
          <w:tcPr>
            <w:tcW w:w="1609" w:type="dxa"/>
          </w:tcPr>
          <w:p w14:paraId="28F3F0F1"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36</w:t>
            </w:r>
          </w:p>
        </w:tc>
        <w:tc>
          <w:tcPr>
            <w:tcW w:w="1693" w:type="dxa"/>
          </w:tcPr>
          <w:p w14:paraId="316F1F99"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9</w:t>
            </w:r>
          </w:p>
        </w:tc>
      </w:tr>
      <w:tr w:rsidR="00A0506D" w:rsidRPr="001B5E48" w14:paraId="029DAE64" w14:textId="77777777" w:rsidTr="00922F10">
        <w:trPr>
          <w:cnfStyle w:val="000000100000" w:firstRow="0" w:lastRow="0" w:firstColumn="0" w:lastColumn="0" w:oddVBand="0" w:evenVBand="0" w:oddHBand="1" w:evenHBand="0" w:firstRowFirstColumn="0" w:firstRowLastColumn="0" w:lastRowFirstColumn="0" w:lastRowLastColumn="0"/>
          <w:trHeight w:val="346"/>
        </w:trPr>
        <w:tc>
          <w:tcPr>
            <w:tcW w:w="4160" w:type="dxa"/>
          </w:tcPr>
          <w:p w14:paraId="413049C3" w14:textId="77777777" w:rsidR="00A0506D" w:rsidRPr="00A0506D" w:rsidRDefault="00A0506D" w:rsidP="001A404B">
            <w:pPr>
              <w:spacing w:after="0"/>
              <w:jc w:val="both"/>
              <w:rPr>
                <w:rFonts w:ascii="Georgia" w:eastAsia="Arial" w:hAnsi="Georgia" w:cs="Arial"/>
                <w:sz w:val="18"/>
                <w:szCs w:val="18"/>
              </w:rPr>
            </w:pPr>
            <w:r w:rsidRPr="00A0506D">
              <w:rPr>
                <w:rFonts w:ascii="Georgia" w:eastAsia="Arial" w:hAnsi="Georgia" w:cs="Arial"/>
                <w:sz w:val="18"/>
                <w:szCs w:val="18"/>
              </w:rPr>
              <w:t xml:space="preserve">CONTRATOS SUBDIRECCIÓN JURÍDICA (1991-2006) </w:t>
            </w:r>
          </w:p>
        </w:tc>
        <w:tc>
          <w:tcPr>
            <w:tcW w:w="1609" w:type="dxa"/>
          </w:tcPr>
          <w:p w14:paraId="748A8B76"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125</w:t>
            </w:r>
          </w:p>
        </w:tc>
        <w:tc>
          <w:tcPr>
            <w:tcW w:w="1693" w:type="dxa"/>
          </w:tcPr>
          <w:p w14:paraId="021534F8" w14:textId="77777777" w:rsidR="00A0506D" w:rsidRPr="00A0506D" w:rsidRDefault="00A0506D" w:rsidP="001A404B">
            <w:pPr>
              <w:spacing w:after="0"/>
              <w:jc w:val="center"/>
              <w:rPr>
                <w:rFonts w:ascii="Georgia" w:eastAsia="Arial" w:hAnsi="Georgia" w:cs="Arial"/>
                <w:sz w:val="18"/>
                <w:szCs w:val="18"/>
              </w:rPr>
            </w:pPr>
            <w:r w:rsidRPr="00A0506D">
              <w:rPr>
                <w:rFonts w:ascii="Georgia" w:eastAsia="Arial" w:hAnsi="Georgia" w:cs="Arial"/>
                <w:sz w:val="18"/>
                <w:szCs w:val="18"/>
              </w:rPr>
              <w:t>31.25</w:t>
            </w:r>
          </w:p>
        </w:tc>
      </w:tr>
      <w:tr w:rsidR="00A0506D" w:rsidRPr="001B5E48" w14:paraId="7DFB8202" w14:textId="77777777" w:rsidTr="00922F10">
        <w:trPr>
          <w:trHeight w:val="346"/>
        </w:trPr>
        <w:tc>
          <w:tcPr>
            <w:tcW w:w="4160" w:type="dxa"/>
          </w:tcPr>
          <w:p w14:paraId="7637F0D1" w14:textId="77777777" w:rsidR="00A0506D" w:rsidRPr="001B5E48" w:rsidRDefault="00A0506D" w:rsidP="001A404B">
            <w:pPr>
              <w:spacing w:after="0"/>
              <w:jc w:val="both"/>
              <w:rPr>
                <w:rFonts w:ascii="Georgia" w:eastAsia="Arial" w:hAnsi="Georgia" w:cs="Arial"/>
                <w:b/>
              </w:rPr>
            </w:pPr>
            <w:r w:rsidRPr="001B5E48">
              <w:rPr>
                <w:rFonts w:ascii="Georgia" w:eastAsia="Arial" w:hAnsi="Georgia" w:cs="Arial"/>
                <w:b/>
              </w:rPr>
              <w:t>TOTAL</w:t>
            </w:r>
          </w:p>
        </w:tc>
        <w:tc>
          <w:tcPr>
            <w:tcW w:w="1609" w:type="dxa"/>
          </w:tcPr>
          <w:p w14:paraId="5B1E857E" w14:textId="77777777" w:rsidR="00A0506D" w:rsidRPr="001B5E48" w:rsidRDefault="00A0506D" w:rsidP="001A404B">
            <w:pPr>
              <w:spacing w:after="0"/>
              <w:jc w:val="center"/>
              <w:rPr>
                <w:rFonts w:ascii="Georgia" w:eastAsia="Arial" w:hAnsi="Georgia" w:cs="Arial"/>
                <w:b/>
              </w:rPr>
            </w:pPr>
            <w:r w:rsidRPr="001B5E48">
              <w:rPr>
                <w:rFonts w:ascii="Georgia" w:eastAsia="Arial" w:hAnsi="Georgia" w:cs="Arial"/>
                <w:b/>
              </w:rPr>
              <w:t>744</w:t>
            </w:r>
          </w:p>
        </w:tc>
        <w:tc>
          <w:tcPr>
            <w:tcW w:w="1693" w:type="dxa"/>
          </w:tcPr>
          <w:p w14:paraId="3CF429FC" w14:textId="77777777" w:rsidR="00A0506D" w:rsidRPr="001B5E48" w:rsidRDefault="00A0506D" w:rsidP="001A404B">
            <w:pPr>
              <w:spacing w:after="0"/>
              <w:jc w:val="center"/>
              <w:rPr>
                <w:rFonts w:ascii="Georgia" w:eastAsia="Arial" w:hAnsi="Georgia" w:cs="Arial"/>
                <w:b/>
              </w:rPr>
            </w:pPr>
            <w:r w:rsidRPr="001B5E48">
              <w:rPr>
                <w:rFonts w:ascii="Georgia" w:eastAsia="Arial" w:hAnsi="Georgia" w:cs="Arial"/>
                <w:b/>
              </w:rPr>
              <w:t>186</w:t>
            </w:r>
          </w:p>
        </w:tc>
      </w:tr>
    </w:tbl>
    <w:p w14:paraId="34B78249" w14:textId="4109AC91" w:rsidR="00A0506D" w:rsidRPr="0080561A" w:rsidRDefault="0080561A" w:rsidP="0080561A">
      <w:pPr>
        <w:jc w:val="center"/>
        <w:rPr>
          <w:rFonts w:ascii="Times New Roman" w:hAnsi="Times New Roman" w:cs="Times New Roman"/>
        </w:rPr>
      </w:pPr>
      <w:r w:rsidRPr="0080561A">
        <w:rPr>
          <w:rFonts w:ascii="Times New Roman" w:hAnsi="Times New Roman" w:cs="Times New Roman"/>
        </w:rPr>
        <w:t>Fuente: SDA</w:t>
      </w:r>
    </w:p>
    <w:p w14:paraId="55126E64" w14:textId="77777777" w:rsidR="00A0506D" w:rsidRPr="00A0506D" w:rsidRDefault="00A0506D" w:rsidP="00A0506D">
      <w:pPr>
        <w:rPr>
          <w:rFonts w:ascii="Times New Roman" w:hAnsi="Times New Roman" w:cs="Times New Roman"/>
          <w:sz w:val="24"/>
          <w:szCs w:val="24"/>
        </w:rPr>
      </w:pPr>
    </w:p>
    <w:p w14:paraId="3F21CB91" w14:textId="77777777" w:rsidR="00A0506D" w:rsidRPr="00A0506D" w:rsidRDefault="00A0506D" w:rsidP="000C6178">
      <w:pPr>
        <w:pStyle w:val="Prrafodelista"/>
        <w:numPr>
          <w:ilvl w:val="0"/>
          <w:numId w:val="161"/>
        </w:numPr>
        <w:rPr>
          <w:rFonts w:ascii="Times New Roman" w:hAnsi="Times New Roman" w:cs="Times New Roman"/>
          <w:b/>
          <w:bCs/>
          <w:color w:val="000000"/>
          <w:sz w:val="24"/>
          <w:szCs w:val="24"/>
        </w:rPr>
      </w:pPr>
      <w:r w:rsidRPr="00A0506D">
        <w:rPr>
          <w:rFonts w:ascii="Times New Roman" w:hAnsi="Times New Roman" w:cs="Times New Roman"/>
          <w:b/>
          <w:bCs/>
          <w:color w:val="000000"/>
          <w:sz w:val="24"/>
          <w:szCs w:val="24"/>
        </w:rPr>
        <w:t>TRANSFERENCIAS DOCUMENTALES – 2020</w:t>
      </w:r>
    </w:p>
    <w:p w14:paraId="13FB4A83" w14:textId="77777777" w:rsidR="00A0506D" w:rsidRPr="001B5E48" w:rsidRDefault="00A0506D" w:rsidP="00A0506D">
      <w:pPr>
        <w:spacing w:after="0"/>
        <w:jc w:val="both"/>
        <w:rPr>
          <w:rFonts w:ascii="Georgia" w:eastAsia="Arial" w:hAnsi="Georgia" w:cs="Arial"/>
          <w:color w:val="000000"/>
        </w:rPr>
      </w:pPr>
      <w:r w:rsidRPr="001B5E48">
        <w:rPr>
          <w:rFonts w:ascii="Georgia" w:eastAsia="Arial" w:hAnsi="Georgia" w:cs="Arial"/>
          <w:color w:val="000000"/>
        </w:rPr>
        <w:t xml:space="preserve">Durante el periodo 2020, junto con los referentes de las áreas de la Secretaría Distrital de Ambiente de los archivos de gestión, ha recibido para custodia y salvaguarda de 107 metros lineales, en implementación de las tablas de retención documental. Frente a proceso de transferencia secundaria la Secretaria Distrital de Ambiente no ha efectuado la primera a pesar de tener organizado, descrito y embalado las series de correspondencia, resoluciones </w:t>
      </w:r>
      <w:r w:rsidRPr="001B5E48">
        <w:rPr>
          <w:rFonts w:ascii="Georgia" w:eastAsia="Arial" w:hAnsi="Georgia" w:cs="Arial"/>
          <w:color w:val="000000"/>
        </w:rPr>
        <w:lastRenderedPageBreak/>
        <w:t>y autos que equivalen a 35 metros lineales. No obstante, esta documentación se encuentra lista para ser transferida al Archivo de Bogotá que, por temas de aislamiento, y covid-19 no se ha podido efectuar.</w:t>
      </w:r>
    </w:p>
    <w:p w14:paraId="2A664ED2" w14:textId="77777777" w:rsidR="00A0506D" w:rsidRPr="001B5E48" w:rsidRDefault="00A0506D" w:rsidP="00A0506D">
      <w:pPr>
        <w:spacing w:after="0"/>
        <w:jc w:val="both"/>
        <w:rPr>
          <w:rFonts w:ascii="Georgia" w:eastAsia="Arial" w:hAnsi="Georgia" w:cs="Arial"/>
          <w:color w:val="000000"/>
        </w:rPr>
      </w:pPr>
    </w:p>
    <w:p w14:paraId="31EA8FDA" w14:textId="77777777" w:rsidR="00A0506D" w:rsidRPr="00A0506D" w:rsidRDefault="00A0506D" w:rsidP="000C6178">
      <w:pPr>
        <w:pStyle w:val="Prrafodelista"/>
        <w:numPr>
          <w:ilvl w:val="0"/>
          <w:numId w:val="161"/>
        </w:numPr>
        <w:rPr>
          <w:rFonts w:ascii="Times New Roman" w:hAnsi="Times New Roman" w:cs="Times New Roman"/>
          <w:b/>
          <w:bCs/>
          <w:color w:val="000000"/>
          <w:sz w:val="24"/>
          <w:szCs w:val="24"/>
        </w:rPr>
      </w:pPr>
      <w:r w:rsidRPr="00A0506D">
        <w:rPr>
          <w:rFonts w:ascii="Times New Roman" w:hAnsi="Times New Roman" w:cs="Times New Roman"/>
          <w:b/>
          <w:bCs/>
          <w:color w:val="000000"/>
          <w:sz w:val="24"/>
          <w:szCs w:val="24"/>
        </w:rPr>
        <w:t>TABLA DE RETENCIÓN DOCUMENTAL – TRD</w:t>
      </w:r>
    </w:p>
    <w:p w14:paraId="0E9D7591" w14:textId="77777777" w:rsidR="00A0506D" w:rsidRDefault="00A0506D" w:rsidP="00A0506D">
      <w:pPr>
        <w:suppressAutoHyphens w:val="0"/>
        <w:contextualSpacing/>
        <w:jc w:val="both"/>
        <w:rPr>
          <w:rFonts w:ascii="Georgia" w:eastAsia="Arial" w:hAnsi="Georgia" w:cs="Arial"/>
          <w:color w:val="000000"/>
        </w:rPr>
      </w:pPr>
    </w:p>
    <w:p w14:paraId="49B3E735" w14:textId="77777777" w:rsidR="00A0506D" w:rsidRPr="001B5E48" w:rsidRDefault="00A0506D" w:rsidP="00A0506D">
      <w:pPr>
        <w:suppressAutoHyphens w:val="0"/>
        <w:contextualSpacing/>
        <w:jc w:val="both"/>
        <w:rPr>
          <w:rFonts w:ascii="Georgia" w:hAnsi="Georgia" w:cs="Arial"/>
          <w:b/>
          <w:bCs/>
          <w:color w:val="000000" w:themeColor="text1"/>
        </w:rPr>
      </w:pPr>
      <w:r w:rsidRPr="001B5E48">
        <w:rPr>
          <w:rFonts w:ascii="Georgia" w:eastAsia="Arial" w:hAnsi="Georgia" w:cs="Arial"/>
          <w:color w:val="000000"/>
        </w:rPr>
        <w:t>El Instrumento de Tabla de Retención Documental de la Entidad y en mejora de sus procedimientos viene adelantando los ajustes y  actualización de las TRD, para ello una vez elaboradas y surtido los diferentes procesos al interior de la entidad, así como los ajustes solicitados por el consejo Distrital de Archivos en Marzo del 2020, se llevara al Comité Institucional de Gestión y desempeño de la Secretaría Distrital de Ambiente para su aprobación y posterior remisión al Consejo Distrital de archivo para su revisión  y posible convalidación.</w:t>
      </w:r>
    </w:p>
    <w:p w14:paraId="15B9CA8D" w14:textId="77777777" w:rsidR="00A0506D" w:rsidRPr="001B5E48" w:rsidRDefault="00A0506D" w:rsidP="00A0506D">
      <w:pPr>
        <w:suppressAutoHyphens w:val="0"/>
        <w:contextualSpacing/>
        <w:jc w:val="both"/>
        <w:rPr>
          <w:rFonts w:ascii="Georgia" w:hAnsi="Georgia" w:cs="Arial"/>
          <w:b/>
          <w:bCs/>
          <w:color w:val="000000" w:themeColor="text1"/>
        </w:rPr>
      </w:pPr>
    </w:p>
    <w:p w14:paraId="139C4516" w14:textId="3E0AAB7F" w:rsidR="00A0506D" w:rsidRPr="00A0506D" w:rsidRDefault="00A0506D" w:rsidP="000C6178">
      <w:pPr>
        <w:pStyle w:val="Prrafodelista"/>
        <w:numPr>
          <w:ilvl w:val="0"/>
          <w:numId w:val="161"/>
        </w:numPr>
        <w:suppressAutoHyphens w:val="0"/>
        <w:contextualSpacing/>
        <w:jc w:val="both"/>
        <w:rPr>
          <w:rFonts w:ascii="Georgia" w:hAnsi="Georgia" w:cs="Arial"/>
          <w:b/>
          <w:bCs/>
          <w:color w:val="000000" w:themeColor="text1"/>
        </w:rPr>
      </w:pPr>
      <w:r w:rsidRPr="00A0506D">
        <w:rPr>
          <w:rFonts w:ascii="Georgia" w:hAnsi="Georgia" w:cs="Arial"/>
          <w:b/>
          <w:bCs/>
          <w:color w:val="000000" w:themeColor="text1"/>
        </w:rPr>
        <w:t>PROGRAMA INSTITUCIONAL DE CAPACITACIÓN DE LOS SERVIDORES PÚBLICOS DE LA SECRETARIA DISTRITAL DE AMBIENTE</w:t>
      </w:r>
    </w:p>
    <w:p w14:paraId="6D1329DE" w14:textId="77777777" w:rsidR="00A0506D" w:rsidRPr="001B5E48" w:rsidRDefault="00A0506D" w:rsidP="00A0506D">
      <w:pPr>
        <w:suppressAutoHyphens w:val="0"/>
        <w:contextualSpacing/>
        <w:jc w:val="both"/>
        <w:rPr>
          <w:rFonts w:ascii="Georgia" w:hAnsi="Georgia" w:cs="Arial"/>
          <w:b/>
          <w:bCs/>
          <w:color w:val="000000" w:themeColor="text1"/>
        </w:rPr>
      </w:pPr>
    </w:p>
    <w:p w14:paraId="133A116D" w14:textId="77777777" w:rsidR="00A0506D" w:rsidRPr="001B5E48" w:rsidRDefault="00A0506D" w:rsidP="00A0506D">
      <w:pPr>
        <w:jc w:val="both"/>
        <w:rPr>
          <w:rFonts w:ascii="Georgia" w:hAnsi="Georgia" w:cs="Arial"/>
          <w:color w:val="000000" w:themeColor="text1"/>
        </w:rPr>
      </w:pPr>
      <w:r w:rsidRPr="001B5E48">
        <w:rPr>
          <w:rFonts w:ascii="Georgia" w:hAnsi="Georgia" w:cs="Arial"/>
          <w:color w:val="000000" w:themeColor="text1"/>
        </w:rPr>
        <w:t xml:space="preserve">Llevar a cabo capacitaciones o talleres en temas relacionados con el fortalecimiento del clima organizacional y prevención del riesgo psicosocial (trabajo en equipo- comunicación - manejo del estrés): Entre el mes de enero y mayo de 2020, se realizó atención psicológica a 34 servidores de la entidad, que han solicitado el proceso de acompañamiento. </w:t>
      </w:r>
    </w:p>
    <w:p w14:paraId="35BB4C1A" w14:textId="77777777" w:rsidR="00A0506D" w:rsidRPr="001B5E48" w:rsidRDefault="00A0506D" w:rsidP="00A0506D">
      <w:pPr>
        <w:jc w:val="both"/>
        <w:rPr>
          <w:rFonts w:ascii="Georgia" w:hAnsi="Georgia" w:cs="Arial"/>
          <w:color w:val="000000" w:themeColor="text1"/>
        </w:rPr>
      </w:pPr>
      <w:r w:rsidRPr="001B5E48">
        <w:rPr>
          <w:rFonts w:ascii="Georgia" w:hAnsi="Georgia" w:cs="Arial"/>
          <w:color w:val="000000" w:themeColor="text1"/>
        </w:rPr>
        <w:t>Se realizan tres actividades en conmemoración al día internacional de los derechos de las mujeres: 1.  Muro "mujeres excepcionales" 2. Elección de la heroína de la SDA a través de cuenta en drive. 3. Conversatorio y "compartir por dependencias" de temas relacionados con los retos de las mujeres.</w:t>
      </w:r>
    </w:p>
    <w:p w14:paraId="6D63628D" w14:textId="77777777" w:rsidR="00A0506D" w:rsidRPr="001B5E48" w:rsidRDefault="00A0506D" w:rsidP="00A0506D">
      <w:pPr>
        <w:jc w:val="both"/>
        <w:rPr>
          <w:rFonts w:ascii="Georgia" w:hAnsi="Georgia" w:cs="Arial"/>
          <w:color w:val="000000" w:themeColor="text1"/>
        </w:rPr>
      </w:pPr>
      <w:r w:rsidRPr="001B5E48">
        <w:rPr>
          <w:rFonts w:ascii="Georgia" w:hAnsi="Georgia" w:cs="Arial"/>
          <w:color w:val="000000" w:themeColor="text1"/>
        </w:rPr>
        <w:t xml:space="preserve">Realizar intervención, de acuerdo con el diagnóstico de riesgo psicosocial a los servidores de la SDA: El diagnóstico de riesgo psicosocial se realizó durante los meses de diciembre de 2019 a febrero de 2020; se realizó socialización de los resultados con el grupo de directivos y los miembros del sindicato; se realizaron 3 capacitaciones: </w:t>
      </w:r>
    </w:p>
    <w:p w14:paraId="18C8A4A6" w14:textId="77777777" w:rsidR="00A0506D" w:rsidRPr="001B5E48" w:rsidRDefault="00A0506D" w:rsidP="000C6178">
      <w:pPr>
        <w:pStyle w:val="Prrafodelista"/>
        <w:numPr>
          <w:ilvl w:val="0"/>
          <w:numId w:val="158"/>
        </w:numPr>
        <w:suppressAutoHyphens w:val="0"/>
        <w:contextualSpacing/>
        <w:jc w:val="both"/>
        <w:rPr>
          <w:rFonts w:ascii="Georgia" w:hAnsi="Georgia" w:cs="Arial"/>
          <w:color w:val="000000" w:themeColor="text1"/>
        </w:rPr>
      </w:pPr>
      <w:r w:rsidRPr="001B5E48">
        <w:rPr>
          <w:rFonts w:ascii="Georgia" w:hAnsi="Georgia" w:cs="Arial"/>
          <w:color w:val="000000" w:themeColor="text1"/>
        </w:rPr>
        <w:t>Recursos Personales y Autoconocimiento: 26 participantes</w:t>
      </w:r>
    </w:p>
    <w:p w14:paraId="64613DA8" w14:textId="77777777" w:rsidR="00A0506D" w:rsidRPr="001B5E48" w:rsidRDefault="00A0506D" w:rsidP="000C6178">
      <w:pPr>
        <w:pStyle w:val="Prrafodelista"/>
        <w:numPr>
          <w:ilvl w:val="0"/>
          <w:numId w:val="158"/>
        </w:numPr>
        <w:suppressAutoHyphens w:val="0"/>
        <w:contextualSpacing/>
        <w:jc w:val="both"/>
        <w:rPr>
          <w:rFonts w:ascii="Georgia" w:hAnsi="Georgia" w:cs="Arial"/>
          <w:color w:val="000000" w:themeColor="text1"/>
        </w:rPr>
      </w:pPr>
      <w:r w:rsidRPr="001B5E48">
        <w:rPr>
          <w:rFonts w:ascii="Georgia" w:hAnsi="Georgia" w:cs="Arial"/>
          <w:color w:val="000000" w:themeColor="text1"/>
        </w:rPr>
        <w:t>Taller Manejo de Tiempo: a través de aula virtual e invita y se realiza la capacitación en este tema.</w:t>
      </w:r>
    </w:p>
    <w:p w14:paraId="01874F92" w14:textId="77777777" w:rsidR="00A0506D" w:rsidRPr="001B5E48" w:rsidRDefault="00A0506D" w:rsidP="000C6178">
      <w:pPr>
        <w:pStyle w:val="Prrafodelista"/>
        <w:numPr>
          <w:ilvl w:val="0"/>
          <w:numId w:val="158"/>
        </w:numPr>
        <w:suppressAutoHyphens w:val="0"/>
        <w:contextualSpacing/>
        <w:jc w:val="both"/>
        <w:rPr>
          <w:rFonts w:ascii="Georgia" w:hAnsi="Georgia" w:cs="Arial"/>
          <w:color w:val="000000" w:themeColor="text1"/>
        </w:rPr>
      </w:pPr>
      <w:r w:rsidRPr="001B5E48">
        <w:rPr>
          <w:rFonts w:ascii="Georgia" w:hAnsi="Georgia" w:cs="Arial"/>
          <w:color w:val="000000" w:themeColor="text1"/>
        </w:rPr>
        <w:t>Charla: Un cuerpo Alcalino: Barrera Natural, a través de aula virtual e invita y se realiza la capacitación en este tema.</w:t>
      </w:r>
    </w:p>
    <w:p w14:paraId="3F0438FB" w14:textId="77777777" w:rsidR="00A0506D" w:rsidRPr="001B5E48" w:rsidRDefault="00A0506D" w:rsidP="00A0506D">
      <w:pPr>
        <w:suppressAutoHyphens w:val="0"/>
        <w:spacing w:after="0"/>
        <w:ind w:left="360"/>
        <w:contextualSpacing/>
        <w:jc w:val="both"/>
        <w:rPr>
          <w:rFonts w:ascii="Georgia" w:hAnsi="Georgia" w:cs="Arial"/>
          <w:bCs/>
        </w:rPr>
      </w:pPr>
      <w:r w:rsidRPr="001B5E48">
        <w:rPr>
          <w:rFonts w:ascii="Georgia" w:hAnsi="Georgia" w:cs="Arial"/>
          <w:bCs/>
        </w:rPr>
        <w:t>En el segundo semestre se recibe el informe de avance de evaluación de clima realizado en la Entidad, con los siguientes resultados:</w:t>
      </w:r>
    </w:p>
    <w:p w14:paraId="200ABDB8" w14:textId="04B786E4" w:rsidR="00A0506D" w:rsidRDefault="00A0506D" w:rsidP="00A0506D">
      <w:pPr>
        <w:pStyle w:val="Prrafodelista"/>
        <w:spacing w:after="0"/>
        <w:rPr>
          <w:rFonts w:ascii="Georgia" w:eastAsia="Times New Roman" w:hAnsi="Georgia" w:cs="Times New Roman"/>
          <w:lang w:eastAsia="es-CO"/>
        </w:rPr>
      </w:pPr>
    </w:p>
    <w:p w14:paraId="0FBE8F4E" w14:textId="1C8C58D6" w:rsidR="0080561A" w:rsidRDefault="0080561A" w:rsidP="00A0506D">
      <w:pPr>
        <w:pStyle w:val="Prrafodelista"/>
        <w:spacing w:after="0"/>
        <w:rPr>
          <w:rFonts w:ascii="Georgia" w:eastAsia="Times New Roman" w:hAnsi="Georgia" w:cs="Times New Roman"/>
          <w:lang w:eastAsia="es-CO"/>
        </w:rPr>
      </w:pPr>
    </w:p>
    <w:p w14:paraId="4F38D7BE" w14:textId="52B9713C" w:rsidR="0080561A" w:rsidRDefault="0080561A" w:rsidP="00A0506D">
      <w:pPr>
        <w:pStyle w:val="Prrafodelista"/>
        <w:spacing w:after="0"/>
        <w:rPr>
          <w:rFonts w:ascii="Georgia" w:eastAsia="Times New Roman" w:hAnsi="Georgia" w:cs="Times New Roman"/>
          <w:lang w:eastAsia="es-CO"/>
        </w:rPr>
      </w:pPr>
    </w:p>
    <w:p w14:paraId="2F39E324" w14:textId="5ACB9579" w:rsidR="0080561A" w:rsidRDefault="0080561A" w:rsidP="00A0506D">
      <w:pPr>
        <w:pStyle w:val="Prrafodelista"/>
        <w:spacing w:after="0"/>
        <w:rPr>
          <w:rFonts w:ascii="Georgia" w:eastAsia="Times New Roman" w:hAnsi="Georgia" w:cs="Times New Roman"/>
          <w:lang w:eastAsia="es-CO"/>
        </w:rPr>
      </w:pPr>
    </w:p>
    <w:p w14:paraId="4F32220A" w14:textId="5150C6BA" w:rsidR="0080561A" w:rsidRDefault="0080561A" w:rsidP="00A0506D">
      <w:pPr>
        <w:pStyle w:val="Prrafodelista"/>
        <w:spacing w:after="0"/>
        <w:rPr>
          <w:rFonts w:ascii="Georgia" w:eastAsia="Times New Roman" w:hAnsi="Georgia" w:cs="Times New Roman"/>
          <w:lang w:eastAsia="es-CO"/>
        </w:rPr>
      </w:pPr>
    </w:p>
    <w:p w14:paraId="22E4B965" w14:textId="3BA919C7" w:rsidR="0080561A" w:rsidRDefault="0080561A" w:rsidP="00A0506D">
      <w:pPr>
        <w:pStyle w:val="Prrafodelista"/>
        <w:spacing w:after="0"/>
        <w:rPr>
          <w:rFonts w:ascii="Georgia" w:eastAsia="Times New Roman" w:hAnsi="Georgia" w:cs="Times New Roman"/>
          <w:lang w:eastAsia="es-CO"/>
        </w:rPr>
      </w:pPr>
    </w:p>
    <w:p w14:paraId="614EC913" w14:textId="6838C6C1" w:rsidR="0080561A" w:rsidRDefault="0080561A" w:rsidP="00A0506D">
      <w:pPr>
        <w:pStyle w:val="Prrafodelista"/>
        <w:spacing w:after="0"/>
        <w:rPr>
          <w:rFonts w:ascii="Georgia" w:eastAsia="Times New Roman" w:hAnsi="Georgia" w:cs="Times New Roman"/>
          <w:lang w:eastAsia="es-CO"/>
        </w:rPr>
      </w:pPr>
    </w:p>
    <w:p w14:paraId="652DD691" w14:textId="42532C60" w:rsidR="0080561A" w:rsidRDefault="0080561A" w:rsidP="0080561A">
      <w:pPr>
        <w:pStyle w:val="Descripcin"/>
        <w:rPr>
          <w:rFonts w:ascii="Georgia" w:hAnsi="Georgia" w:cs="Arial"/>
          <w:bCs w:val="0"/>
        </w:rPr>
      </w:pPr>
      <w:bookmarkStart w:id="488" w:name="_Toc62807027"/>
      <w:r>
        <w:t xml:space="preserve">Tabla </w:t>
      </w:r>
      <w:r>
        <w:fldChar w:fldCharType="begin"/>
      </w:r>
      <w:r>
        <w:instrText xml:space="preserve"> SEQ Tabla \* ARABIC </w:instrText>
      </w:r>
      <w:r>
        <w:fldChar w:fldCharType="separate"/>
      </w:r>
      <w:r w:rsidR="00FA2513">
        <w:rPr>
          <w:noProof/>
        </w:rPr>
        <w:t>103</w:t>
      </w:r>
      <w:r>
        <w:fldChar w:fldCharType="end"/>
      </w:r>
      <w:r>
        <w:t xml:space="preserve">: </w:t>
      </w:r>
      <w:r>
        <w:rPr>
          <w:rFonts w:ascii="Georgia" w:hAnsi="Georgia" w:cs="Arial"/>
          <w:bCs w:val="0"/>
        </w:rPr>
        <w:t xml:space="preserve">Resultados </w:t>
      </w:r>
      <w:r w:rsidRPr="001B5E48">
        <w:rPr>
          <w:rFonts w:ascii="Georgia" w:hAnsi="Georgia" w:cs="Arial"/>
          <w:bCs w:val="0"/>
        </w:rPr>
        <w:t>evaluación de clima realizado en la Entidad</w:t>
      </w:r>
      <w:bookmarkEnd w:id="488"/>
    </w:p>
    <w:p w14:paraId="3A7D1D0B" w14:textId="77777777" w:rsidR="0080561A" w:rsidRPr="001B5E48" w:rsidRDefault="0080561A" w:rsidP="00A0506D">
      <w:pPr>
        <w:pStyle w:val="Prrafodelista"/>
        <w:spacing w:after="0"/>
        <w:rPr>
          <w:rFonts w:ascii="Georgia" w:eastAsia="Times New Roman" w:hAnsi="Georgia" w:cs="Times New Roman"/>
          <w:lang w:eastAsia="es-CO"/>
        </w:rPr>
      </w:pPr>
    </w:p>
    <w:tbl>
      <w:tblPr>
        <w:tblStyle w:val="Tablaconcuadrcula5oscura-nfasis31"/>
        <w:tblW w:w="7350" w:type="dxa"/>
        <w:tblLook w:val="04A0" w:firstRow="1" w:lastRow="0" w:firstColumn="1" w:lastColumn="0" w:noHBand="0" w:noVBand="1"/>
      </w:tblPr>
      <w:tblGrid>
        <w:gridCol w:w="1448"/>
        <w:gridCol w:w="1393"/>
        <w:gridCol w:w="1393"/>
        <w:gridCol w:w="1393"/>
        <w:gridCol w:w="1723"/>
      </w:tblGrid>
      <w:tr w:rsidR="00A0506D" w:rsidRPr="00A0506D" w14:paraId="55545DA0" w14:textId="77777777" w:rsidTr="00922F10">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48" w:type="dxa"/>
            <w:vMerge w:val="restart"/>
            <w:noWrap/>
            <w:hideMark/>
          </w:tcPr>
          <w:p w14:paraId="571CF430" w14:textId="77777777" w:rsidR="00A0506D" w:rsidRPr="00A0506D" w:rsidRDefault="00A0506D" w:rsidP="001A404B">
            <w:pPr>
              <w:spacing w:after="0"/>
              <w:jc w:val="center"/>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FORMATOS</w:t>
            </w:r>
          </w:p>
        </w:tc>
        <w:tc>
          <w:tcPr>
            <w:tcW w:w="2786" w:type="dxa"/>
            <w:gridSpan w:val="2"/>
            <w:noWrap/>
            <w:hideMark/>
          </w:tcPr>
          <w:p w14:paraId="0CD0C60F" w14:textId="77777777" w:rsidR="00A0506D" w:rsidRPr="00A0506D" w:rsidRDefault="00A0506D" w:rsidP="001A404B">
            <w:pPr>
              <w:spacing w:after="0"/>
              <w:jc w:val="center"/>
              <w:cnfStyle w:val="100000000000" w:firstRow="1"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ENCUESTA COMPLETADA</w:t>
            </w:r>
          </w:p>
        </w:tc>
        <w:tc>
          <w:tcPr>
            <w:tcW w:w="1393" w:type="dxa"/>
            <w:vMerge w:val="restart"/>
            <w:noWrap/>
            <w:hideMark/>
          </w:tcPr>
          <w:p w14:paraId="404AE126" w14:textId="77777777" w:rsidR="00A0506D" w:rsidRPr="00A0506D" w:rsidRDefault="00A0506D" w:rsidP="001A404B">
            <w:pPr>
              <w:spacing w:after="0"/>
              <w:jc w:val="center"/>
              <w:cnfStyle w:val="100000000000" w:firstRow="1"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TOTAL</w:t>
            </w:r>
          </w:p>
        </w:tc>
        <w:tc>
          <w:tcPr>
            <w:tcW w:w="1723" w:type="dxa"/>
            <w:vMerge w:val="restart"/>
            <w:noWrap/>
            <w:hideMark/>
          </w:tcPr>
          <w:p w14:paraId="13AC5562" w14:textId="77777777" w:rsidR="00A0506D" w:rsidRPr="00A0506D" w:rsidRDefault="00A0506D" w:rsidP="001A404B">
            <w:pPr>
              <w:spacing w:after="0"/>
              <w:jc w:val="center"/>
              <w:cnfStyle w:val="100000000000" w:firstRow="1"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PORCENTAJE</w:t>
            </w:r>
          </w:p>
        </w:tc>
      </w:tr>
      <w:tr w:rsidR="00A0506D" w:rsidRPr="00A0506D" w14:paraId="3965E2F2" w14:textId="77777777" w:rsidTr="00922F10">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0" w:type="auto"/>
            <w:vMerge/>
            <w:hideMark/>
          </w:tcPr>
          <w:p w14:paraId="2098B8D7" w14:textId="77777777" w:rsidR="00A0506D" w:rsidRPr="00A0506D" w:rsidRDefault="00A0506D" w:rsidP="001A404B">
            <w:pPr>
              <w:spacing w:after="0"/>
              <w:rPr>
                <w:rFonts w:ascii="Georgia" w:eastAsia="Times New Roman" w:hAnsi="Georgia" w:cs="Arial"/>
                <w:b w:val="0"/>
                <w:bCs w:val="0"/>
                <w:color w:val="000000"/>
                <w:sz w:val="18"/>
                <w:szCs w:val="18"/>
                <w:lang w:eastAsia="es-CO"/>
              </w:rPr>
            </w:pPr>
          </w:p>
        </w:tc>
        <w:tc>
          <w:tcPr>
            <w:tcW w:w="0" w:type="auto"/>
            <w:noWrap/>
            <w:hideMark/>
          </w:tcPr>
          <w:p w14:paraId="1DF7D14C"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b/>
                <w:bCs/>
                <w:color w:val="000000"/>
                <w:sz w:val="18"/>
                <w:szCs w:val="18"/>
                <w:lang w:eastAsia="es-CO"/>
              </w:rPr>
            </w:pPr>
            <w:r w:rsidRPr="00A0506D">
              <w:rPr>
                <w:rFonts w:ascii="Georgia" w:eastAsia="Times New Roman" w:hAnsi="Georgia" w:cs="Arial"/>
                <w:b/>
                <w:bCs/>
                <w:color w:val="000000"/>
                <w:sz w:val="18"/>
                <w:szCs w:val="18"/>
                <w:lang w:eastAsia="es-CO"/>
              </w:rPr>
              <w:t>NO</w:t>
            </w:r>
          </w:p>
        </w:tc>
        <w:tc>
          <w:tcPr>
            <w:tcW w:w="0" w:type="auto"/>
            <w:noWrap/>
            <w:hideMark/>
          </w:tcPr>
          <w:p w14:paraId="47250522"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b/>
                <w:bCs/>
                <w:color w:val="000000"/>
                <w:sz w:val="18"/>
                <w:szCs w:val="18"/>
                <w:lang w:eastAsia="es-CO"/>
              </w:rPr>
            </w:pPr>
            <w:r w:rsidRPr="00A0506D">
              <w:rPr>
                <w:rFonts w:ascii="Georgia" w:eastAsia="Times New Roman" w:hAnsi="Georgia" w:cs="Arial"/>
                <w:b/>
                <w:bCs/>
                <w:color w:val="000000"/>
                <w:sz w:val="18"/>
                <w:szCs w:val="18"/>
                <w:lang w:eastAsia="es-CO"/>
              </w:rPr>
              <w:t>SI</w:t>
            </w:r>
          </w:p>
        </w:tc>
        <w:tc>
          <w:tcPr>
            <w:tcW w:w="0" w:type="auto"/>
            <w:vMerge/>
            <w:hideMark/>
          </w:tcPr>
          <w:p w14:paraId="7242CFDA" w14:textId="77777777" w:rsidR="00A0506D" w:rsidRPr="00A0506D" w:rsidRDefault="00A0506D" w:rsidP="001A404B">
            <w:pPr>
              <w:spacing w:after="0"/>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p>
        </w:tc>
        <w:tc>
          <w:tcPr>
            <w:tcW w:w="0" w:type="auto"/>
            <w:vMerge/>
            <w:hideMark/>
          </w:tcPr>
          <w:p w14:paraId="082CCA9F" w14:textId="77777777" w:rsidR="00A0506D" w:rsidRPr="00A0506D" w:rsidRDefault="00A0506D" w:rsidP="001A404B">
            <w:pPr>
              <w:spacing w:after="0"/>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p>
        </w:tc>
      </w:tr>
      <w:tr w:rsidR="00A0506D" w:rsidRPr="00A0506D" w14:paraId="7A2A523A" w14:textId="77777777" w:rsidTr="00922F10">
        <w:trPr>
          <w:trHeight w:val="271"/>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025B3" w14:textId="77777777" w:rsidR="00A0506D" w:rsidRPr="00A0506D" w:rsidRDefault="00A0506D" w:rsidP="001A404B">
            <w:pPr>
              <w:spacing w:after="0"/>
              <w:jc w:val="center"/>
              <w:rPr>
                <w:rFonts w:ascii="Georgia" w:eastAsia="Times New Roman" w:hAnsi="Georgia" w:cs="Arial"/>
                <w:b w:val="0"/>
                <w:bCs w:val="0"/>
                <w:color w:val="000000"/>
                <w:sz w:val="18"/>
                <w:szCs w:val="18"/>
                <w:lang w:eastAsia="es-CO"/>
              </w:rPr>
            </w:pPr>
            <w:r w:rsidRPr="00A0506D">
              <w:rPr>
                <w:rFonts w:ascii="Georgia" w:eastAsia="Times New Roman" w:hAnsi="Georgia" w:cs="Arial"/>
                <w:b w:val="0"/>
                <w:bCs w:val="0"/>
                <w:color w:val="000000"/>
                <w:sz w:val="18"/>
                <w:szCs w:val="18"/>
                <w:lang w:eastAsia="es-CO"/>
              </w:rPr>
              <w:t>A</w:t>
            </w:r>
          </w:p>
        </w:tc>
        <w:tc>
          <w:tcPr>
            <w:tcW w:w="0" w:type="auto"/>
            <w:noWrap/>
            <w:hideMark/>
          </w:tcPr>
          <w:p w14:paraId="2A72F7F4" w14:textId="77777777" w:rsidR="00A0506D" w:rsidRPr="00A0506D" w:rsidRDefault="00A0506D" w:rsidP="001A404B">
            <w:pPr>
              <w:spacing w:after="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19</w:t>
            </w:r>
          </w:p>
        </w:tc>
        <w:tc>
          <w:tcPr>
            <w:tcW w:w="0" w:type="auto"/>
            <w:noWrap/>
            <w:hideMark/>
          </w:tcPr>
          <w:p w14:paraId="179F20C3" w14:textId="77777777" w:rsidR="00A0506D" w:rsidRPr="00A0506D" w:rsidRDefault="00A0506D" w:rsidP="001A404B">
            <w:pPr>
              <w:spacing w:after="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96</w:t>
            </w:r>
          </w:p>
        </w:tc>
        <w:tc>
          <w:tcPr>
            <w:tcW w:w="0" w:type="auto"/>
            <w:noWrap/>
            <w:hideMark/>
          </w:tcPr>
          <w:p w14:paraId="4EB89981" w14:textId="77777777" w:rsidR="00A0506D" w:rsidRPr="00A0506D" w:rsidRDefault="00A0506D" w:rsidP="001A404B">
            <w:pPr>
              <w:spacing w:after="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115</w:t>
            </w:r>
          </w:p>
        </w:tc>
        <w:tc>
          <w:tcPr>
            <w:tcW w:w="0" w:type="auto"/>
            <w:noWrap/>
            <w:hideMark/>
          </w:tcPr>
          <w:p w14:paraId="1AE5BA57" w14:textId="77777777" w:rsidR="00A0506D" w:rsidRPr="00A0506D" w:rsidRDefault="00A0506D" w:rsidP="001A404B">
            <w:pPr>
              <w:spacing w:after="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83%</w:t>
            </w:r>
          </w:p>
        </w:tc>
      </w:tr>
      <w:tr w:rsidR="00A0506D" w:rsidRPr="00A0506D" w14:paraId="5A160B6F" w14:textId="77777777" w:rsidTr="00922F10">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0" w:type="auto"/>
            <w:noWrap/>
            <w:hideMark/>
          </w:tcPr>
          <w:p w14:paraId="44A164DE" w14:textId="77777777" w:rsidR="00A0506D" w:rsidRPr="00A0506D" w:rsidRDefault="00A0506D" w:rsidP="001A404B">
            <w:pPr>
              <w:spacing w:after="0"/>
              <w:jc w:val="center"/>
              <w:rPr>
                <w:rFonts w:ascii="Georgia" w:eastAsia="Times New Roman" w:hAnsi="Georgia" w:cs="Arial"/>
                <w:b w:val="0"/>
                <w:bCs w:val="0"/>
                <w:color w:val="000000"/>
                <w:sz w:val="18"/>
                <w:szCs w:val="18"/>
                <w:lang w:eastAsia="es-CO"/>
              </w:rPr>
            </w:pPr>
            <w:r w:rsidRPr="00A0506D">
              <w:rPr>
                <w:rFonts w:ascii="Georgia" w:eastAsia="Times New Roman" w:hAnsi="Georgia" w:cs="Arial"/>
                <w:b w:val="0"/>
                <w:bCs w:val="0"/>
                <w:color w:val="000000"/>
                <w:sz w:val="18"/>
                <w:szCs w:val="18"/>
                <w:lang w:eastAsia="es-CO"/>
              </w:rPr>
              <w:t>B</w:t>
            </w:r>
          </w:p>
        </w:tc>
        <w:tc>
          <w:tcPr>
            <w:tcW w:w="0" w:type="auto"/>
            <w:noWrap/>
            <w:hideMark/>
          </w:tcPr>
          <w:p w14:paraId="7EA784C4"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1</w:t>
            </w:r>
          </w:p>
        </w:tc>
        <w:tc>
          <w:tcPr>
            <w:tcW w:w="0" w:type="auto"/>
            <w:noWrap/>
            <w:hideMark/>
          </w:tcPr>
          <w:p w14:paraId="7B9D5786"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19</w:t>
            </w:r>
          </w:p>
        </w:tc>
        <w:tc>
          <w:tcPr>
            <w:tcW w:w="0" w:type="auto"/>
            <w:noWrap/>
            <w:hideMark/>
          </w:tcPr>
          <w:p w14:paraId="5E33A77D"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20</w:t>
            </w:r>
          </w:p>
        </w:tc>
        <w:tc>
          <w:tcPr>
            <w:tcW w:w="0" w:type="auto"/>
            <w:noWrap/>
            <w:hideMark/>
          </w:tcPr>
          <w:p w14:paraId="7EAD5154"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95%</w:t>
            </w:r>
          </w:p>
        </w:tc>
      </w:tr>
      <w:tr w:rsidR="00A0506D" w:rsidRPr="00A0506D" w14:paraId="7FBCBAEF" w14:textId="77777777" w:rsidTr="00922F10">
        <w:trPr>
          <w:trHeight w:val="271"/>
        </w:trPr>
        <w:tc>
          <w:tcPr>
            <w:cnfStyle w:val="001000000000" w:firstRow="0" w:lastRow="0" w:firstColumn="1" w:lastColumn="0" w:oddVBand="0" w:evenVBand="0" w:oddHBand="0" w:evenHBand="0" w:firstRowFirstColumn="0" w:firstRowLastColumn="0" w:lastRowFirstColumn="0" w:lastRowLastColumn="0"/>
            <w:tcW w:w="0" w:type="auto"/>
            <w:noWrap/>
            <w:hideMark/>
          </w:tcPr>
          <w:p w14:paraId="1AC18E59" w14:textId="77777777" w:rsidR="00A0506D" w:rsidRPr="00A0506D" w:rsidRDefault="00A0506D" w:rsidP="001A404B">
            <w:pPr>
              <w:spacing w:after="0"/>
              <w:jc w:val="center"/>
              <w:rPr>
                <w:rFonts w:ascii="Georgia" w:eastAsia="Times New Roman" w:hAnsi="Georgia" w:cs="Arial"/>
                <w:b w:val="0"/>
                <w:bCs w:val="0"/>
                <w:color w:val="000000"/>
                <w:sz w:val="18"/>
                <w:szCs w:val="18"/>
                <w:lang w:eastAsia="es-CO"/>
              </w:rPr>
            </w:pPr>
            <w:r w:rsidRPr="00A0506D">
              <w:rPr>
                <w:rFonts w:ascii="Georgia" w:eastAsia="Times New Roman" w:hAnsi="Georgia" w:cs="Arial"/>
                <w:b w:val="0"/>
                <w:bCs w:val="0"/>
                <w:color w:val="000000"/>
                <w:sz w:val="18"/>
                <w:szCs w:val="18"/>
                <w:lang w:eastAsia="es-CO"/>
              </w:rPr>
              <w:t>C</w:t>
            </w:r>
          </w:p>
        </w:tc>
        <w:tc>
          <w:tcPr>
            <w:tcW w:w="0" w:type="auto"/>
            <w:noWrap/>
            <w:hideMark/>
          </w:tcPr>
          <w:p w14:paraId="0E7EAAD3" w14:textId="77777777" w:rsidR="00A0506D" w:rsidRPr="00A0506D" w:rsidRDefault="00A0506D" w:rsidP="001A404B">
            <w:pPr>
              <w:spacing w:after="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569</w:t>
            </w:r>
          </w:p>
        </w:tc>
        <w:tc>
          <w:tcPr>
            <w:tcW w:w="0" w:type="auto"/>
            <w:noWrap/>
            <w:hideMark/>
          </w:tcPr>
          <w:p w14:paraId="2C6C26DD" w14:textId="77777777" w:rsidR="00A0506D" w:rsidRPr="00A0506D" w:rsidRDefault="00A0506D" w:rsidP="001A404B">
            <w:pPr>
              <w:spacing w:after="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589</w:t>
            </w:r>
          </w:p>
        </w:tc>
        <w:tc>
          <w:tcPr>
            <w:tcW w:w="0" w:type="auto"/>
            <w:noWrap/>
            <w:hideMark/>
          </w:tcPr>
          <w:p w14:paraId="4C1BA754" w14:textId="77777777" w:rsidR="00A0506D" w:rsidRPr="00A0506D" w:rsidRDefault="00A0506D" w:rsidP="001A404B">
            <w:pPr>
              <w:spacing w:after="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1158</w:t>
            </w:r>
          </w:p>
        </w:tc>
        <w:tc>
          <w:tcPr>
            <w:tcW w:w="0" w:type="auto"/>
            <w:noWrap/>
            <w:hideMark/>
          </w:tcPr>
          <w:p w14:paraId="5BEF2073" w14:textId="77777777" w:rsidR="00A0506D" w:rsidRPr="00A0506D" w:rsidRDefault="00A0506D" w:rsidP="001A404B">
            <w:pPr>
              <w:spacing w:after="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51%</w:t>
            </w:r>
          </w:p>
        </w:tc>
      </w:tr>
      <w:tr w:rsidR="00A0506D" w:rsidRPr="00A0506D" w14:paraId="65494729" w14:textId="77777777" w:rsidTr="00922F10">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0" w:type="auto"/>
            <w:noWrap/>
            <w:hideMark/>
          </w:tcPr>
          <w:p w14:paraId="065C56E4" w14:textId="77777777" w:rsidR="00A0506D" w:rsidRPr="00A0506D" w:rsidRDefault="00A0506D" w:rsidP="001A404B">
            <w:pPr>
              <w:spacing w:after="0"/>
              <w:jc w:val="center"/>
              <w:rPr>
                <w:rFonts w:ascii="Georgia" w:eastAsia="Times New Roman" w:hAnsi="Georgia" w:cs="Arial"/>
                <w:b w:val="0"/>
                <w:bCs w:val="0"/>
                <w:color w:val="000000"/>
                <w:sz w:val="18"/>
                <w:szCs w:val="18"/>
                <w:lang w:eastAsia="es-CO"/>
              </w:rPr>
            </w:pPr>
            <w:r w:rsidRPr="00A0506D">
              <w:rPr>
                <w:rFonts w:ascii="Georgia" w:eastAsia="Times New Roman" w:hAnsi="Georgia" w:cs="Arial"/>
                <w:b w:val="0"/>
                <w:bCs w:val="0"/>
                <w:color w:val="000000"/>
                <w:sz w:val="18"/>
                <w:szCs w:val="18"/>
                <w:lang w:eastAsia="es-CO"/>
              </w:rPr>
              <w:t>TOTAL</w:t>
            </w:r>
          </w:p>
        </w:tc>
        <w:tc>
          <w:tcPr>
            <w:tcW w:w="0" w:type="auto"/>
            <w:noWrap/>
            <w:hideMark/>
          </w:tcPr>
          <w:p w14:paraId="1F7E2A3E"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589</w:t>
            </w:r>
          </w:p>
        </w:tc>
        <w:tc>
          <w:tcPr>
            <w:tcW w:w="0" w:type="auto"/>
            <w:noWrap/>
            <w:hideMark/>
          </w:tcPr>
          <w:p w14:paraId="462755F4"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704</w:t>
            </w:r>
          </w:p>
        </w:tc>
        <w:tc>
          <w:tcPr>
            <w:tcW w:w="0" w:type="auto"/>
            <w:noWrap/>
            <w:hideMark/>
          </w:tcPr>
          <w:p w14:paraId="6E194BC7"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1293</w:t>
            </w:r>
          </w:p>
        </w:tc>
        <w:tc>
          <w:tcPr>
            <w:tcW w:w="0" w:type="auto"/>
            <w:noWrap/>
            <w:hideMark/>
          </w:tcPr>
          <w:p w14:paraId="5B7CFED6" w14:textId="77777777" w:rsidR="00A0506D" w:rsidRPr="00A0506D" w:rsidRDefault="00A0506D" w:rsidP="001A404B">
            <w:pPr>
              <w:spacing w:after="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Arial"/>
                <w:color w:val="000000"/>
                <w:sz w:val="18"/>
                <w:szCs w:val="18"/>
                <w:lang w:eastAsia="es-CO"/>
              </w:rPr>
            </w:pPr>
            <w:r w:rsidRPr="00A0506D">
              <w:rPr>
                <w:rFonts w:ascii="Georgia" w:eastAsia="Times New Roman" w:hAnsi="Georgia" w:cs="Arial"/>
                <w:color w:val="000000"/>
                <w:sz w:val="18"/>
                <w:szCs w:val="18"/>
                <w:lang w:eastAsia="es-CO"/>
              </w:rPr>
              <w:t>54%</w:t>
            </w:r>
          </w:p>
        </w:tc>
      </w:tr>
    </w:tbl>
    <w:p w14:paraId="473BCD8E" w14:textId="1DA99D34" w:rsidR="00A0506D" w:rsidRPr="001B5E48" w:rsidRDefault="0080561A" w:rsidP="0080561A">
      <w:pPr>
        <w:spacing w:after="0"/>
        <w:jc w:val="center"/>
        <w:rPr>
          <w:rFonts w:ascii="Georgia" w:eastAsia="Times New Roman" w:hAnsi="Georgia" w:cs="Arial"/>
          <w:color w:val="222222"/>
          <w:shd w:val="clear" w:color="auto" w:fill="FFFFFF"/>
          <w:lang w:eastAsia="es-CO"/>
        </w:rPr>
      </w:pPr>
      <w:r>
        <w:rPr>
          <w:rFonts w:ascii="Georgia" w:eastAsia="Times New Roman" w:hAnsi="Georgia" w:cs="Arial"/>
          <w:color w:val="222222"/>
          <w:shd w:val="clear" w:color="auto" w:fill="FFFFFF"/>
          <w:lang w:eastAsia="es-CO"/>
        </w:rPr>
        <w:t>Fuente: SDA</w:t>
      </w:r>
    </w:p>
    <w:p w14:paraId="5C499C5F" w14:textId="77777777" w:rsidR="00A0506D" w:rsidRPr="00A0506D" w:rsidRDefault="00A0506D" w:rsidP="00A0506D">
      <w:pPr>
        <w:spacing w:after="0" w:line="240" w:lineRule="auto"/>
        <w:rPr>
          <w:rFonts w:ascii="Times New Roman" w:eastAsia="Times New Roman" w:hAnsi="Times New Roman" w:cs="Times New Roman"/>
          <w:color w:val="222222"/>
          <w:shd w:val="clear" w:color="auto" w:fill="FFFFFF"/>
          <w:lang w:eastAsia="es-CO"/>
        </w:rPr>
      </w:pPr>
      <w:r w:rsidRPr="00A0506D">
        <w:rPr>
          <w:rFonts w:ascii="Times New Roman" w:eastAsia="Times New Roman" w:hAnsi="Times New Roman" w:cs="Times New Roman"/>
          <w:color w:val="222222"/>
          <w:shd w:val="clear" w:color="auto" w:fill="FFFFFF"/>
          <w:lang w:eastAsia="es-CO"/>
        </w:rPr>
        <w:t xml:space="preserve">Formato A, funcionarios que no tienen personas a cargo. </w:t>
      </w:r>
    </w:p>
    <w:p w14:paraId="0F00D5E9" w14:textId="77777777" w:rsidR="00A0506D" w:rsidRPr="00A0506D" w:rsidRDefault="00A0506D" w:rsidP="00A0506D">
      <w:pPr>
        <w:spacing w:after="0" w:line="240" w:lineRule="auto"/>
        <w:rPr>
          <w:rFonts w:ascii="Times New Roman" w:eastAsia="Times New Roman" w:hAnsi="Times New Roman" w:cs="Times New Roman"/>
          <w:color w:val="222222"/>
          <w:shd w:val="clear" w:color="auto" w:fill="FFFFFF"/>
          <w:lang w:eastAsia="es-CO"/>
        </w:rPr>
      </w:pPr>
      <w:r w:rsidRPr="00A0506D">
        <w:rPr>
          <w:rFonts w:ascii="Times New Roman" w:eastAsia="Times New Roman" w:hAnsi="Times New Roman" w:cs="Times New Roman"/>
          <w:color w:val="222222"/>
          <w:shd w:val="clear" w:color="auto" w:fill="FFFFFF"/>
          <w:lang w:eastAsia="es-CO"/>
        </w:rPr>
        <w:t>Formato B, funcionarios con personas a cargo (lideres) y</w:t>
      </w:r>
    </w:p>
    <w:p w14:paraId="2E1B069D" w14:textId="77777777" w:rsidR="00A0506D" w:rsidRPr="001B5E48" w:rsidRDefault="00A0506D" w:rsidP="00A0506D">
      <w:pPr>
        <w:spacing w:after="0" w:line="240" w:lineRule="auto"/>
        <w:rPr>
          <w:rFonts w:ascii="Georgia" w:eastAsia="Times New Roman" w:hAnsi="Georgia" w:cs="Arial"/>
          <w:color w:val="222222"/>
          <w:shd w:val="clear" w:color="auto" w:fill="FFFFFF"/>
          <w:lang w:eastAsia="es-CO"/>
        </w:rPr>
      </w:pPr>
      <w:r w:rsidRPr="00A0506D">
        <w:rPr>
          <w:rFonts w:ascii="Times New Roman" w:eastAsia="Times New Roman" w:hAnsi="Times New Roman" w:cs="Times New Roman"/>
          <w:color w:val="222222"/>
          <w:shd w:val="clear" w:color="auto" w:fill="FFFFFF"/>
          <w:lang w:eastAsia="es-CO"/>
        </w:rPr>
        <w:t>Formato C, Contratistas</w:t>
      </w:r>
      <w:r w:rsidRPr="001B5E48">
        <w:rPr>
          <w:rFonts w:ascii="Georgia" w:eastAsia="Times New Roman" w:hAnsi="Georgia" w:cs="Arial"/>
          <w:color w:val="222222"/>
          <w:shd w:val="clear" w:color="auto" w:fill="FFFFFF"/>
          <w:lang w:eastAsia="es-CO"/>
        </w:rPr>
        <w:t>.</w:t>
      </w:r>
    </w:p>
    <w:p w14:paraId="7E031C47" w14:textId="77777777" w:rsidR="00A0506D" w:rsidRPr="00A0506D" w:rsidRDefault="00A0506D" w:rsidP="00A0506D">
      <w:pPr>
        <w:spacing w:after="0" w:line="240" w:lineRule="auto"/>
        <w:rPr>
          <w:rFonts w:ascii="Times New Roman" w:eastAsia="Times New Roman" w:hAnsi="Times New Roman" w:cs="Times New Roman"/>
          <w:sz w:val="24"/>
          <w:szCs w:val="24"/>
          <w:lang w:eastAsia="es-CO"/>
        </w:rPr>
      </w:pPr>
    </w:p>
    <w:p w14:paraId="5860C37B" w14:textId="77777777" w:rsidR="00A0506D" w:rsidRPr="00A0506D" w:rsidRDefault="00A0506D" w:rsidP="00A0506D">
      <w:pPr>
        <w:spacing w:after="0" w:line="240" w:lineRule="auto"/>
        <w:rPr>
          <w:rFonts w:ascii="Times New Roman" w:eastAsia="Times New Roman" w:hAnsi="Times New Roman" w:cs="Times New Roman"/>
          <w:sz w:val="24"/>
          <w:szCs w:val="24"/>
          <w:lang w:eastAsia="es-CO"/>
        </w:rPr>
      </w:pPr>
      <w:r w:rsidRPr="00A0506D">
        <w:rPr>
          <w:rFonts w:ascii="Times New Roman" w:eastAsia="Times New Roman" w:hAnsi="Times New Roman" w:cs="Times New Roman"/>
          <w:sz w:val="24"/>
          <w:szCs w:val="24"/>
          <w:lang w:eastAsia="es-CO"/>
        </w:rPr>
        <w:t xml:space="preserve">Se realizaron en el segundo semestre las siguientes capacitaciones: </w:t>
      </w:r>
    </w:p>
    <w:p w14:paraId="133830E9" w14:textId="77777777" w:rsidR="00A0506D" w:rsidRPr="00A0506D" w:rsidRDefault="00A0506D" w:rsidP="00A0506D">
      <w:pPr>
        <w:suppressAutoHyphens w:val="0"/>
        <w:spacing w:after="0" w:line="240" w:lineRule="auto"/>
        <w:rPr>
          <w:rFonts w:ascii="Times New Roman" w:eastAsia="Times New Roman" w:hAnsi="Times New Roman" w:cs="Times New Roman"/>
          <w:b/>
          <w:bCs/>
          <w:sz w:val="24"/>
          <w:szCs w:val="24"/>
          <w:lang w:eastAsia="es-CO"/>
        </w:rPr>
      </w:pPr>
    </w:p>
    <w:p w14:paraId="6DB90B58" w14:textId="77777777" w:rsidR="00A0506D" w:rsidRPr="00A0506D" w:rsidRDefault="00A0506D" w:rsidP="000C6178">
      <w:pPr>
        <w:pStyle w:val="Prrafodelista"/>
        <w:numPr>
          <w:ilvl w:val="0"/>
          <w:numId w:val="162"/>
        </w:numPr>
        <w:suppressAutoHyphens w:val="0"/>
        <w:spacing w:after="0" w:line="240" w:lineRule="auto"/>
        <w:jc w:val="both"/>
        <w:rPr>
          <w:rFonts w:ascii="Times New Roman" w:hAnsi="Times New Roman" w:cs="Times New Roman"/>
          <w:color w:val="000000" w:themeColor="text1"/>
          <w:sz w:val="24"/>
          <w:szCs w:val="24"/>
        </w:rPr>
      </w:pPr>
      <w:r w:rsidRPr="00A0506D">
        <w:rPr>
          <w:rFonts w:ascii="Times New Roman" w:hAnsi="Times New Roman" w:cs="Times New Roman"/>
          <w:color w:val="000000" w:themeColor="text1"/>
          <w:sz w:val="24"/>
          <w:szCs w:val="24"/>
        </w:rPr>
        <w:t>Gestión de emociones: Brindar herramientas de auto reconocimiento corporal y gestión de emociones derivadas de la pandemia, haciendo énfasis en la función que tiene cada emoción especialmente el miedo.  Octubre</w:t>
      </w:r>
    </w:p>
    <w:p w14:paraId="6EF531B7" w14:textId="77777777" w:rsidR="00A0506D" w:rsidRPr="00A0506D" w:rsidRDefault="00A0506D" w:rsidP="000C6178">
      <w:pPr>
        <w:pStyle w:val="Prrafodelista"/>
        <w:numPr>
          <w:ilvl w:val="0"/>
          <w:numId w:val="162"/>
        </w:numPr>
        <w:suppressAutoHyphens w:val="0"/>
        <w:spacing w:after="0" w:line="240" w:lineRule="auto"/>
        <w:jc w:val="both"/>
        <w:rPr>
          <w:rFonts w:ascii="Times New Roman" w:hAnsi="Times New Roman" w:cs="Times New Roman"/>
          <w:color w:val="000000" w:themeColor="text1"/>
          <w:sz w:val="24"/>
          <w:szCs w:val="24"/>
        </w:rPr>
      </w:pPr>
      <w:r w:rsidRPr="00A0506D">
        <w:rPr>
          <w:rFonts w:ascii="Times New Roman" w:hAnsi="Times New Roman" w:cs="Times New Roman"/>
          <w:color w:val="000000" w:themeColor="text1"/>
          <w:sz w:val="24"/>
          <w:szCs w:val="24"/>
        </w:rPr>
        <w:t>Toma de Decisiones y resiliencia: Brindar herramientas que te permitirán identificar los estilos de toma de decisiones y fortalecer la capacidad para sobrepasar situaciones adversas. Noviembre</w:t>
      </w:r>
    </w:p>
    <w:p w14:paraId="4F813855" w14:textId="77777777" w:rsidR="00A0506D" w:rsidRPr="00A0506D" w:rsidRDefault="00A0506D" w:rsidP="000C6178">
      <w:pPr>
        <w:pStyle w:val="Prrafodelista"/>
        <w:numPr>
          <w:ilvl w:val="0"/>
          <w:numId w:val="162"/>
        </w:numPr>
        <w:suppressAutoHyphens w:val="0"/>
        <w:spacing w:after="0" w:line="240" w:lineRule="auto"/>
        <w:jc w:val="both"/>
        <w:rPr>
          <w:rFonts w:ascii="Times New Roman" w:hAnsi="Times New Roman" w:cs="Times New Roman"/>
          <w:color w:val="000000" w:themeColor="text1"/>
          <w:sz w:val="24"/>
          <w:szCs w:val="24"/>
        </w:rPr>
      </w:pPr>
      <w:r w:rsidRPr="00A0506D">
        <w:rPr>
          <w:rFonts w:ascii="Times New Roman" w:hAnsi="Times New Roman" w:cs="Times New Roman"/>
          <w:color w:val="000000" w:themeColor="text1"/>
          <w:sz w:val="24"/>
          <w:szCs w:val="24"/>
        </w:rPr>
        <w:t>Sueño Saludable: Elevar el nivel de conciencia sobre el sueño y su importancia para la vida y el rendimiento humano – noviembre.</w:t>
      </w:r>
    </w:p>
    <w:p w14:paraId="2B5B02A7" w14:textId="77777777" w:rsidR="00A0506D" w:rsidRPr="00A0506D" w:rsidRDefault="00A0506D" w:rsidP="00A0506D">
      <w:pPr>
        <w:spacing w:after="0" w:line="240" w:lineRule="auto"/>
        <w:jc w:val="both"/>
        <w:rPr>
          <w:rFonts w:ascii="Times New Roman" w:hAnsi="Times New Roman" w:cs="Times New Roman"/>
          <w:color w:val="000000" w:themeColor="text1"/>
          <w:sz w:val="24"/>
          <w:szCs w:val="24"/>
        </w:rPr>
      </w:pPr>
    </w:p>
    <w:p w14:paraId="5D81781D" w14:textId="77777777" w:rsidR="00A0506D" w:rsidRPr="00A0506D" w:rsidRDefault="00A0506D" w:rsidP="000C6178">
      <w:pPr>
        <w:pStyle w:val="Prrafodelista"/>
        <w:numPr>
          <w:ilvl w:val="0"/>
          <w:numId w:val="159"/>
        </w:numPr>
        <w:suppressAutoHyphens w:val="0"/>
        <w:spacing w:after="0" w:line="240" w:lineRule="auto"/>
        <w:contextualSpacing/>
        <w:jc w:val="both"/>
        <w:rPr>
          <w:rFonts w:ascii="Times New Roman" w:hAnsi="Times New Roman" w:cs="Times New Roman"/>
          <w:bCs/>
          <w:sz w:val="24"/>
          <w:szCs w:val="24"/>
        </w:rPr>
      </w:pPr>
      <w:r w:rsidRPr="00A0506D">
        <w:rPr>
          <w:rFonts w:ascii="Times New Roman" w:hAnsi="Times New Roman" w:cs="Times New Roman"/>
          <w:bCs/>
          <w:sz w:val="24"/>
          <w:szCs w:val="24"/>
        </w:rPr>
        <w:t xml:space="preserve">Filtro de la base de contratistas para fortalecer participación en el estudio de clima organizacional. </w:t>
      </w:r>
    </w:p>
    <w:p w14:paraId="0866FB22" w14:textId="77777777" w:rsidR="00A0506D" w:rsidRPr="00A0506D" w:rsidRDefault="00A0506D" w:rsidP="000C6178">
      <w:pPr>
        <w:pStyle w:val="Prrafodelista"/>
        <w:numPr>
          <w:ilvl w:val="0"/>
          <w:numId w:val="159"/>
        </w:numPr>
        <w:shd w:val="clear" w:color="auto" w:fill="FFFFFF"/>
        <w:suppressAutoHyphens w:val="0"/>
        <w:spacing w:after="0" w:line="240" w:lineRule="auto"/>
        <w:contextualSpacing/>
        <w:jc w:val="both"/>
        <w:rPr>
          <w:rFonts w:ascii="Times New Roman" w:eastAsia="Times New Roman" w:hAnsi="Times New Roman" w:cs="Times New Roman"/>
          <w:color w:val="222222"/>
          <w:sz w:val="24"/>
          <w:szCs w:val="24"/>
          <w:lang w:eastAsia="es-CO"/>
        </w:rPr>
      </w:pPr>
      <w:r w:rsidRPr="00A0506D">
        <w:rPr>
          <w:rFonts w:ascii="Times New Roman" w:eastAsia="Times New Roman" w:hAnsi="Times New Roman" w:cs="Times New Roman"/>
          <w:color w:val="222222"/>
          <w:sz w:val="24"/>
          <w:szCs w:val="24"/>
          <w:lang w:eastAsia="es-CO"/>
        </w:rPr>
        <w:t xml:space="preserve">Atención psicológica individual a todos los casos asociados a COVID tanto de servidores como de contratistas.  </w:t>
      </w:r>
    </w:p>
    <w:p w14:paraId="7B2B9A75" w14:textId="77777777" w:rsidR="00A0506D" w:rsidRPr="00A0506D" w:rsidRDefault="00A0506D" w:rsidP="000C6178">
      <w:pPr>
        <w:pStyle w:val="Prrafodelista"/>
        <w:numPr>
          <w:ilvl w:val="0"/>
          <w:numId w:val="159"/>
        </w:numPr>
        <w:suppressAutoHyphens w:val="0"/>
        <w:spacing w:after="0" w:line="240" w:lineRule="auto"/>
        <w:contextualSpacing/>
        <w:jc w:val="both"/>
        <w:rPr>
          <w:rFonts w:ascii="Times New Roman" w:hAnsi="Times New Roman" w:cs="Times New Roman"/>
          <w:bCs/>
          <w:sz w:val="24"/>
          <w:szCs w:val="24"/>
        </w:rPr>
      </w:pPr>
      <w:r w:rsidRPr="00A0506D">
        <w:rPr>
          <w:rFonts w:ascii="Times New Roman" w:hAnsi="Times New Roman" w:cs="Times New Roman"/>
          <w:bCs/>
          <w:sz w:val="24"/>
          <w:szCs w:val="24"/>
        </w:rPr>
        <w:t>Se realiza apoyo psicológico individual a más de 87 servidores que solicitan el apoyo.</w:t>
      </w:r>
    </w:p>
    <w:p w14:paraId="4A5A381F" w14:textId="77777777" w:rsidR="00A0506D" w:rsidRPr="00A0506D" w:rsidRDefault="00A0506D" w:rsidP="000C6178">
      <w:pPr>
        <w:pStyle w:val="Prrafodelista"/>
        <w:numPr>
          <w:ilvl w:val="0"/>
          <w:numId w:val="159"/>
        </w:numPr>
        <w:suppressAutoHyphens w:val="0"/>
        <w:spacing w:after="0" w:line="240" w:lineRule="auto"/>
        <w:contextualSpacing/>
        <w:jc w:val="both"/>
        <w:rPr>
          <w:rFonts w:ascii="Times New Roman" w:hAnsi="Times New Roman" w:cs="Times New Roman"/>
          <w:bCs/>
          <w:sz w:val="24"/>
          <w:szCs w:val="24"/>
        </w:rPr>
      </w:pPr>
      <w:r w:rsidRPr="00A0506D">
        <w:rPr>
          <w:rFonts w:ascii="Times New Roman" w:hAnsi="Times New Roman" w:cs="Times New Roman"/>
          <w:bCs/>
          <w:sz w:val="24"/>
          <w:szCs w:val="24"/>
        </w:rPr>
        <w:t xml:space="preserve">Se publican piezas de condolencias a través del correo electrónico de los familiares en primer grado de consanguinidad de los servidores de la Entidad que han fallecido. </w:t>
      </w:r>
    </w:p>
    <w:p w14:paraId="4BD304DE" w14:textId="77777777" w:rsidR="00A0506D" w:rsidRPr="00A0506D" w:rsidRDefault="00A0506D" w:rsidP="000C6178">
      <w:pPr>
        <w:pStyle w:val="Prrafodelista"/>
        <w:numPr>
          <w:ilvl w:val="0"/>
          <w:numId w:val="159"/>
        </w:numPr>
        <w:suppressAutoHyphens w:val="0"/>
        <w:spacing w:after="0" w:line="240" w:lineRule="auto"/>
        <w:contextualSpacing/>
        <w:jc w:val="both"/>
        <w:rPr>
          <w:rFonts w:ascii="Times New Roman" w:hAnsi="Times New Roman" w:cs="Times New Roman"/>
          <w:bCs/>
          <w:sz w:val="24"/>
          <w:szCs w:val="24"/>
        </w:rPr>
      </w:pPr>
      <w:r w:rsidRPr="00A0506D">
        <w:rPr>
          <w:rFonts w:ascii="Times New Roman" w:hAnsi="Times New Roman" w:cs="Times New Roman"/>
          <w:bCs/>
          <w:sz w:val="24"/>
          <w:szCs w:val="24"/>
        </w:rPr>
        <w:t xml:space="preserve">Eucaristía virtual el 16 de diciembre en memoria de los seres queridos que partieron en el 2020. </w:t>
      </w:r>
    </w:p>
    <w:p w14:paraId="253568B6" w14:textId="77777777" w:rsidR="00A0506D" w:rsidRPr="00A0506D" w:rsidRDefault="00A0506D" w:rsidP="000C6178">
      <w:pPr>
        <w:pStyle w:val="Prrafodelista"/>
        <w:numPr>
          <w:ilvl w:val="0"/>
          <w:numId w:val="159"/>
        </w:numPr>
        <w:suppressAutoHyphens w:val="0"/>
        <w:spacing w:after="0" w:line="240" w:lineRule="auto"/>
        <w:contextualSpacing/>
        <w:jc w:val="both"/>
        <w:rPr>
          <w:rFonts w:ascii="Times New Roman" w:hAnsi="Times New Roman" w:cs="Times New Roman"/>
          <w:bCs/>
          <w:sz w:val="24"/>
          <w:szCs w:val="24"/>
        </w:rPr>
      </w:pPr>
      <w:r w:rsidRPr="00A0506D">
        <w:rPr>
          <w:rFonts w:ascii="Times New Roman" w:hAnsi="Times New Roman" w:cs="Times New Roman"/>
          <w:bCs/>
          <w:sz w:val="24"/>
          <w:szCs w:val="24"/>
        </w:rPr>
        <w:t xml:space="preserve">Novenas navideñas virtuales para los funcionarios de la Entidad a cargo de todas las áreas de SDA. </w:t>
      </w:r>
    </w:p>
    <w:p w14:paraId="286C06D1" w14:textId="77777777" w:rsidR="00A0506D" w:rsidRPr="00A0506D" w:rsidRDefault="00A0506D" w:rsidP="000C6178">
      <w:pPr>
        <w:pStyle w:val="Prrafodelista"/>
        <w:numPr>
          <w:ilvl w:val="0"/>
          <w:numId w:val="159"/>
        </w:numPr>
        <w:suppressAutoHyphens w:val="0"/>
        <w:spacing w:after="0" w:line="240" w:lineRule="auto"/>
        <w:contextualSpacing/>
        <w:jc w:val="both"/>
        <w:rPr>
          <w:rFonts w:ascii="Times New Roman" w:hAnsi="Times New Roman" w:cs="Times New Roman"/>
          <w:bCs/>
          <w:sz w:val="24"/>
          <w:szCs w:val="24"/>
        </w:rPr>
      </w:pPr>
      <w:r w:rsidRPr="00A0506D">
        <w:rPr>
          <w:rFonts w:ascii="Times New Roman" w:hAnsi="Times New Roman" w:cs="Times New Roman"/>
          <w:bCs/>
          <w:sz w:val="24"/>
          <w:szCs w:val="24"/>
        </w:rPr>
        <w:t>Se realiza evento de cierre de gestión involucrando a las familias a través de un bingo navideño virtual.</w:t>
      </w:r>
    </w:p>
    <w:p w14:paraId="7F2FCD5F" w14:textId="77777777" w:rsidR="00A0506D" w:rsidRPr="00A0506D" w:rsidRDefault="00A0506D" w:rsidP="000C6178">
      <w:pPr>
        <w:pStyle w:val="Prrafodelista"/>
        <w:numPr>
          <w:ilvl w:val="0"/>
          <w:numId w:val="159"/>
        </w:numPr>
        <w:suppressAutoHyphens w:val="0"/>
        <w:spacing w:after="0" w:line="240" w:lineRule="auto"/>
        <w:contextualSpacing/>
        <w:jc w:val="both"/>
        <w:rPr>
          <w:rFonts w:ascii="Times New Roman" w:hAnsi="Times New Roman" w:cs="Times New Roman"/>
          <w:bCs/>
          <w:sz w:val="24"/>
          <w:szCs w:val="24"/>
        </w:rPr>
      </w:pPr>
      <w:r w:rsidRPr="00A0506D">
        <w:rPr>
          <w:rFonts w:ascii="Times New Roman" w:hAnsi="Times New Roman" w:cs="Times New Roman"/>
          <w:bCs/>
          <w:sz w:val="24"/>
          <w:szCs w:val="24"/>
        </w:rPr>
        <w:t xml:space="preserve">Se realizan actividades de bienestar en el marco de la semana de la salud, promoviendo hábitos de vida saludable y manejo del estrés. </w:t>
      </w:r>
    </w:p>
    <w:p w14:paraId="1A17F0BF" w14:textId="77777777" w:rsidR="00A0506D" w:rsidRPr="00A0506D" w:rsidRDefault="00A0506D" w:rsidP="000C6178">
      <w:pPr>
        <w:pStyle w:val="Prrafodelista"/>
        <w:numPr>
          <w:ilvl w:val="0"/>
          <w:numId w:val="159"/>
        </w:numPr>
        <w:suppressAutoHyphens w:val="0"/>
        <w:spacing w:after="0" w:line="240" w:lineRule="auto"/>
        <w:contextualSpacing/>
        <w:jc w:val="both"/>
        <w:rPr>
          <w:rFonts w:ascii="Times New Roman" w:hAnsi="Times New Roman" w:cs="Times New Roman"/>
          <w:bCs/>
          <w:sz w:val="24"/>
          <w:szCs w:val="24"/>
        </w:rPr>
      </w:pPr>
      <w:r w:rsidRPr="00A0506D">
        <w:rPr>
          <w:rFonts w:ascii="Times New Roman" w:hAnsi="Times New Roman" w:cs="Times New Roman"/>
          <w:bCs/>
          <w:sz w:val="24"/>
          <w:szCs w:val="24"/>
        </w:rPr>
        <w:t xml:space="preserve">Se realizan actividades deportivas virtuales fomentando desde el área de bienestar prácticas diarias en familia que fortalezcan la unión y la importancia de mantenerse activos desde la virtualidad. </w:t>
      </w:r>
    </w:p>
    <w:p w14:paraId="237B882F" w14:textId="7DD09D0D" w:rsidR="00A0506D" w:rsidRDefault="00A0506D" w:rsidP="00A0506D">
      <w:pPr>
        <w:pStyle w:val="Prrafodelista"/>
        <w:spacing w:line="240" w:lineRule="auto"/>
        <w:rPr>
          <w:rFonts w:ascii="Times New Roman" w:hAnsi="Times New Roman" w:cs="Times New Roman"/>
          <w:bCs/>
          <w:sz w:val="24"/>
          <w:szCs w:val="24"/>
        </w:rPr>
      </w:pPr>
    </w:p>
    <w:p w14:paraId="4725EAFE" w14:textId="77777777" w:rsidR="0031163A" w:rsidRPr="00A0506D" w:rsidRDefault="0031163A" w:rsidP="00A0506D">
      <w:pPr>
        <w:pStyle w:val="Prrafodelista"/>
        <w:spacing w:line="240" w:lineRule="auto"/>
        <w:rPr>
          <w:rFonts w:ascii="Times New Roman" w:hAnsi="Times New Roman" w:cs="Times New Roman"/>
          <w:bCs/>
          <w:sz w:val="24"/>
          <w:szCs w:val="24"/>
        </w:rPr>
      </w:pPr>
    </w:p>
    <w:p w14:paraId="552440C6" w14:textId="1CAD8F4A" w:rsidR="00A0506D" w:rsidRPr="00A0506D" w:rsidRDefault="0031163A" w:rsidP="000C6178">
      <w:pPr>
        <w:pStyle w:val="Ttulo1"/>
        <w:numPr>
          <w:ilvl w:val="2"/>
          <w:numId w:val="209"/>
        </w:numPr>
        <w:spacing w:before="0" w:line="240" w:lineRule="auto"/>
        <w:rPr>
          <w:rFonts w:ascii="Times New Roman" w:hAnsi="Times New Roman" w:cs="Times New Roman"/>
          <w:b/>
          <w:color w:val="auto"/>
          <w:sz w:val="28"/>
          <w:szCs w:val="28"/>
        </w:rPr>
      </w:pPr>
      <w:bookmarkStart w:id="489" w:name="_Toc62814968"/>
      <w:r w:rsidRPr="00A0506D">
        <w:rPr>
          <w:rFonts w:ascii="Times New Roman" w:hAnsi="Times New Roman" w:cs="Times New Roman"/>
          <w:b/>
          <w:color w:val="auto"/>
          <w:sz w:val="28"/>
          <w:szCs w:val="28"/>
        </w:rPr>
        <w:t xml:space="preserve">Sistema </w:t>
      </w:r>
      <w:r>
        <w:rPr>
          <w:rFonts w:ascii="Times New Roman" w:hAnsi="Times New Roman" w:cs="Times New Roman"/>
          <w:b/>
          <w:color w:val="auto"/>
          <w:sz w:val="28"/>
          <w:szCs w:val="28"/>
        </w:rPr>
        <w:t>d</w:t>
      </w:r>
      <w:r w:rsidRPr="00A0506D">
        <w:rPr>
          <w:rFonts w:ascii="Times New Roman" w:hAnsi="Times New Roman" w:cs="Times New Roman"/>
          <w:b/>
          <w:color w:val="auto"/>
          <w:sz w:val="28"/>
          <w:szCs w:val="28"/>
        </w:rPr>
        <w:t xml:space="preserve">e Gestión </w:t>
      </w:r>
      <w:r>
        <w:rPr>
          <w:rFonts w:ascii="Times New Roman" w:hAnsi="Times New Roman" w:cs="Times New Roman"/>
          <w:b/>
          <w:color w:val="auto"/>
          <w:sz w:val="28"/>
          <w:szCs w:val="28"/>
        </w:rPr>
        <w:t>d</w:t>
      </w:r>
      <w:r w:rsidRPr="00A0506D">
        <w:rPr>
          <w:rFonts w:ascii="Times New Roman" w:hAnsi="Times New Roman" w:cs="Times New Roman"/>
          <w:b/>
          <w:color w:val="auto"/>
          <w:sz w:val="28"/>
          <w:szCs w:val="28"/>
        </w:rPr>
        <w:t xml:space="preserve">e Seguridad </w:t>
      </w:r>
      <w:r>
        <w:rPr>
          <w:rFonts w:ascii="Times New Roman" w:hAnsi="Times New Roman" w:cs="Times New Roman"/>
          <w:b/>
          <w:color w:val="auto"/>
          <w:sz w:val="28"/>
          <w:szCs w:val="28"/>
        </w:rPr>
        <w:t>y</w:t>
      </w:r>
      <w:r w:rsidRPr="00A0506D">
        <w:rPr>
          <w:rFonts w:ascii="Times New Roman" w:hAnsi="Times New Roman" w:cs="Times New Roman"/>
          <w:b/>
          <w:color w:val="auto"/>
          <w:sz w:val="28"/>
          <w:szCs w:val="28"/>
        </w:rPr>
        <w:t xml:space="preserve"> Salud </w:t>
      </w:r>
      <w:r>
        <w:rPr>
          <w:rFonts w:ascii="Times New Roman" w:hAnsi="Times New Roman" w:cs="Times New Roman"/>
          <w:b/>
          <w:color w:val="auto"/>
          <w:sz w:val="28"/>
          <w:szCs w:val="28"/>
        </w:rPr>
        <w:t>e</w:t>
      </w:r>
      <w:r w:rsidRPr="00A0506D">
        <w:rPr>
          <w:rFonts w:ascii="Times New Roman" w:hAnsi="Times New Roman" w:cs="Times New Roman"/>
          <w:b/>
          <w:color w:val="auto"/>
          <w:sz w:val="28"/>
          <w:szCs w:val="28"/>
        </w:rPr>
        <w:t xml:space="preserve">n </w:t>
      </w:r>
      <w:r>
        <w:rPr>
          <w:rFonts w:ascii="Times New Roman" w:hAnsi="Times New Roman" w:cs="Times New Roman"/>
          <w:b/>
          <w:color w:val="auto"/>
          <w:sz w:val="28"/>
          <w:szCs w:val="28"/>
        </w:rPr>
        <w:t>e</w:t>
      </w:r>
      <w:r w:rsidRPr="00A0506D">
        <w:rPr>
          <w:rFonts w:ascii="Times New Roman" w:hAnsi="Times New Roman" w:cs="Times New Roman"/>
          <w:b/>
          <w:color w:val="auto"/>
          <w:sz w:val="28"/>
          <w:szCs w:val="28"/>
        </w:rPr>
        <w:t>l Trabajo</w:t>
      </w:r>
      <w:bookmarkEnd w:id="489"/>
    </w:p>
    <w:p w14:paraId="6AD5D3A1" w14:textId="77777777" w:rsidR="00A0506D" w:rsidRPr="001B5E48" w:rsidRDefault="00A0506D" w:rsidP="00A0506D">
      <w:pPr>
        <w:jc w:val="both"/>
        <w:rPr>
          <w:rFonts w:ascii="Georgia" w:hAnsi="Georgia" w:cs="Arial"/>
          <w:sz w:val="24"/>
          <w:szCs w:val="24"/>
        </w:rPr>
      </w:pPr>
    </w:p>
    <w:p w14:paraId="2824B051" w14:textId="77777777" w:rsidR="00A0506D" w:rsidRPr="00A0506D" w:rsidRDefault="00A0506D" w:rsidP="000C6178">
      <w:pPr>
        <w:pStyle w:val="Prrafodelista"/>
        <w:numPr>
          <w:ilvl w:val="0"/>
          <w:numId w:val="161"/>
        </w:numPr>
        <w:jc w:val="both"/>
        <w:rPr>
          <w:rFonts w:ascii="Georgia" w:hAnsi="Georgia" w:cs="Arial"/>
          <w:lang w:eastAsia="es-CO"/>
        </w:rPr>
      </w:pPr>
      <w:r w:rsidRPr="00A0506D">
        <w:rPr>
          <w:rFonts w:ascii="Georgia" w:hAnsi="Georgia" w:cs="Arial"/>
          <w:b/>
          <w:bCs/>
          <w:lang w:eastAsia="es-CO"/>
        </w:rPr>
        <w:t>COMPONENTE DE APROPIACION AL SG-SST:</w:t>
      </w:r>
    </w:p>
    <w:p w14:paraId="228CCB66" w14:textId="0F00A784" w:rsidR="00A0506D" w:rsidRDefault="00A0506D" w:rsidP="00A0506D">
      <w:pPr>
        <w:jc w:val="both"/>
        <w:rPr>
          <w:rFonts w:ascii="Georgia" w:hAnsi="Georgia" w:cs="Arial"/>
          <w:lang w:eastAsia="es-CO"/>
        </w:rPr>
      </w:pPr>
      <w:r w:rsidRPr="001B5E48">
        <w:rPr>
          <w:rFonts w:ascii="Georgia" w:hAnsi="Georgia" w:cs="Arial"/>
          <w:lang w:eastAsia="es-CO"/>
        </w:rPr>
        <w:t>En el componente de apropiación se desarrollaron 14 de las cuales asistieron más de 100 funcionarios de la entidad ejerciendo así un potencial de divulgación y sensibilización de los riesgos y peligros en exposición.</w:t>
      </w:r>
    </w:p>
    <w:p w14:paraId="27271B57" w14:textId="72C52CB3" w:rsidR="0080561A" w:rsidRPr="001B5E48" w:rsidRDefault="0080561A" w:rsidP="0080561A">
      <w:pPr>
        <w:pStyle w:val="Descripcin"/>
        <w:rPr>
          <w:rFonts w:ascii="Georgia" w:hAnsi="Georgia" w:cs="Arial"/>
          <w:lang w:eastAsia="es-CO"/>
        </w:rPr>
      </w:pPr>
      <w:bookmarkStart w:id="490" w:name="_Toc62820768"/>
      <w:r>
        <w:t xml:space="preserve">Ilustración </w:t>
      </w:r>
      <w:r>
        <w:fldChar w:fldCharType="begin"/>
      </w:r>
      <w:r>
        <w:instrText xml:space="preserve"> SEQ Ilustración \* ARABIC </w:instrText>
      </w:r>
      <w:r>
        <w:fldChar w:fldCharType="separate"/>
      </w:r>
      <w:r w:rsidR="00FA2513">
        <w:rPr>
          <w:noProof/>
        </w:rPr>
        <w:t>109</w:t>
      </w:r>
      <w:r>
        <w:fldChar w:fldCharType="end"/>
      </w:r>
      <w:r>
        <w:t xml:space="preserve">: </w:t>
      </w:r>
      <w:r w:rsidRPr="001B5E48">
        <w:rPr>
          <w:rFonts w:ascii="Georgia" w:hAnsi="Georgia" w:cs="Arial"/>
          <w:lang w:eastAsia="es-CO"/>
        </w:rPr>
        <w:t>divulgación y sensibilización de los riesgos y peligros en exposición</w:t>
      </w:r>
      <w:bookmarkEnd w:id="490"/>
    </w:p>
    <w:p w14:paraId="0E63D5D5" w14:textId="4C1F581D" w:rsidR="00A0506D" w:rsidRPr="001B5E48" w:rsidRDefault="00A0506D" w:rsidP="0080561A">
      <w:pPr>
        <w:jc w:val="center"/>
        <w:rPr>
          <w:rFonts w:ascii="Georgia" w:hAnsi="Georgia" w:cs="Arial"/>
          <w:lang w:eastAsia="es-CO"/>
        </w:rPr>
      </w:pPr>
      <w:r>
        <w:rPr>
          <w:rFonts w:ascii="Georgia" w:hAnsi="Georgia" w:cs="Arial"/>
          <w:noProof/>
          <w:lang w:eastAsia="es-CO"/>
        </w:rPr>
        <w:drawing>
          <wp:inline distT="0" distB="0" distL="0" distR="0" wp14:anchorId="69842D25" wp14:editId="7494382D">
            <wp:extent cx="3135130" cy="1457325"/>
            <wp:effectExtent l="0" t="0" r="8255" b="0"/>
            <wp:docPr id="158854" name="Imagen 15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4" name="Imagen 158854"/>
                    <pic:cNvPicPr/>
                  </pic:nvPicPr>
                  <pic:blipFill>
                    <a:blip r:embed="rId246">
                      <a:extLst>
                        <a:ext uri="{28A0092B-C50C-407E-A947-70E740481C1C}">
                          <a14:useLocalDpi xmlns:a14="http://schemas.microsoft.com/office/drawing/2010/main" val="0"/>
                        </a:ext>
                      </a:extLst>
                    </a:blip>
                    <a:stretch>
                      <a:fillRect/>
                    </a:stretch>
                  </pic:blipFill>
                  <pic:spPr>
                    <a:xfrm>
                      <a:off x="0" y="0"/>
                      <a:ext cx="3147806" cy="1463217"/>
                    </a:xfrm>
                    <a:prstGeom prst="rect">
                      <a:avLst/>
                    </a:prstGeom>
                  </pic:spPr>
                </pic:pic>
              </a:graphicData>
            </a:graphic>
          </wp:inline>
        </w:drawing>
      </w:r>
    </w:p>
    <w:p w14:paraId="7F5C1C6D" w14:textId="4BA507FC" w:rsidR="00A0506D" w:rsidRDefault="0080561A" w:rsidP="0080561A">
      <w:pPr>
        <w:jc w:val="center"/>
        <w:rPr>
          <w:rFonts w:ascii="Georgia" w:hAnsi="Georgia" w:cs="Arial"/>
          <w:lang w:eastAsia="es-CO"/>
        </w:rPr>
      </w:pPr>
      <w:r>
        <w:rPr>
          <w:rFonts w:ascii="Georgia" w:hAnsi="Georgia" w:cs="Arial"/>
          <w:lang w:eastAsia="es-CO"/>
        </w:rPr>
        <w:t>Fuente: SDA</w:t>
      </w:r>
    </w:p>
    <w:p w14:paraId="505E55CF" w14:textId="77777777" w:rsidR="0080561A" w:rsidRDefault="0080561A" w:rsidP="00A0506D">
      <w:pPr>
        <w:jc w:val="both"/>
        <w:rPr>
          <w:rFonts w:ascii="Georgia" w:hAnsi="Georgia" w:cs="Arial"/>
          <w:b/>
          <w:bCs/>
          <w:lang w:eastAsia="es-CO"/>
        </w:rPr>
      </w:pPr>
    </w:p>
    <w:p w14:paraId="0BBB6B40" w14:textId="77777777" w:rsidR="00A0506D" w:rsidRPr="001B5E48" w:rsidRDefault="00A0506D" w:rsidP="00A0506D">
      <w:pPr>
        <w:jc w:val="both"/>
        <w:rPr>
          <w:rFonts w:ascii="Georgia" w:hAnsi="Georgia" w:cs="Arial"/>
          <w:b/>
          <w:bCs/>
          <w:lang w:eastAsia="es-CO"/>
        </w:rPr>
      </w:pPr>
      <w:r w:rsidRPr="001B5E48">
        <w:rPr>
          <w:rFonts w:ascii="Georgia" w:hAnsi="Georgia" w:cs="Arial"/>
          <w:b/>
          <w:bCs/>
          <w:lang w:eastAsia="es-CO"/>
        </w:rPr>
        <w:t>COMPONENTE DE SEGURIDAD INDUSTRIAL:</w:t>
      </w:r>
    </w:p>
    <w:p w14:paraId="300E2E39" w14:textId="0BFE5546" w:rsidR="00A0506D" w:rsidRDefault="00A0506D" w:rsidP="00A0506D">
      <w:pPr>
        <w:spacing w:after="0" w:line="240" w:lineRule="auto"/>
        <w:jc w:val="both"/>
        <w:rPr>
          <w:rFonts w:ascii="Georgia" w:hAnsi="Georgia" w:cs="Arial"/>
          <w:bCs/>
          <w:lang w:eastAsia="es-CO"/>
        </w:rPr>
      </w:pPr>
      <w:r w:rsidRPr="001B5E48">
        <w:rPr>
          <w:rFonts w:ascii="Georgia" w:hAnsi="Georgia" w:cs="Arial"/>
          <w:bCs/>
          <w:lang w:eastAsia="es-CO"/>
        </w:rPr>
        <w:t>En el componente de seguridad industrial se generaron:</w:t>
      </w:r>
    </w:p>
    <w:p w14:paraId="371A2025" w14:textId="77777777" w:rsidR="00A0506D" w:rsidRPr="001B5E48" w:rsidRDefault="00A0506D" w:rsidP="00A0506D">
      <w:pPr>
        <w:spacing w:after="0" w:line="240" w:lineRule="auto"/>
        <w:jc w:val="both"/>
        <w:rPr>
          <w:rFonts w:ascii="Georgia" w:hAnsi="Georgia" w:cs="Arial"/>
          <w:lang w:eastAsia="es-CO"/>
        </w:rPr>
      </w:pPr>
    </w:p>
    <w:p w14:paraId="2B100E7C" w14:textId="4821B8A4" w:rsidR="00A0506D" w:rsidRPr="00A0506D" w:rsidRDefault="00A0506D" w:rsidP="000C6178">
      <w:pPr>
        <w:pStyle w:val="Prrafodelista"/>
        <w:numPr>
          <w:ilvl w:val="0"/>
          <w:numId w:val="163"/>
        </w:numPr>
        <w:spacing w:after="0" w:line="240" w:lineRule="auto"/>
        <w:jc w:val="both"/>
        <w:rPr>
          <w:rFonts w:ascii="Georgia" w:hAnsi="Georgia" w:cs="Arial"/>
          <w:lang w:eastAsia="es-CO"/>
        </w:rPr>
      </w:pPr>
      <w:r w:rsidRPr="00A0506D">
        <w:rPr>
          <w:rFonts w:ascii="Georgia" w:hAnsi="Georgia" w:cs="Arial"/>
          <w:lang w:eastAsia="es-CO"/>
        </w:rPr>
        <w:t>accidentes de Trabajo de los cuales en su totalidad fueron reportado e investigado por el grupo investigador y con participación del Coppast.</w:t>
      </w:r>
    </w:p>
    <w:p w14:paraId="2208735B" w14:textId="77777777" w:rsidR="00A0506D" w:rsidRPr="00A0506D" w:rsidRDefault="00A0506D" w:rsidP="000C6178">
      <w:pPr>
        <w:pStyle w:val="Prrafodelista"/>
        <w:numPr>
          <w:ilvl w:val="0"/>
          <w:numId w:val="163"/>
        </w:numPr>
        <w:spacing w:after="0" w:line="240" w:lineRule="auto"/>
        <w:jc w:val="both"/>
        <w:rPr>
          <w:rFonts w:ascii="Georgia" w:hAnsi="Georgia" w:cs="Arial"/>
          <w:lang w:eastAsia="es-CO"/>
        </w:rPr>
      </w:pPr>
      <w:r w:rsidRPr="00A0506D">
        <w:rPr>
          <w:rFonts w:ascii="Georgia" w:hAnsi="Georgia" w:cs="Arial"/>
          <w:lang w:eastAsia="es-CO"/>
        </w:rPr>
        <w:t>Se realizaron entregas de Elementos de protección personal, a todas las áreas que de acuerdo a sus actividades lo requirieron para la protección de sus equipos de trabajo.</w:t>
      </w:r>
    </w:p>
    <w:p w14:paraId="393E2866" w14:textId="77777777" w:rsidR="00A0506D" w:rsidRPr="00A0506D" w:rsidRDefault="00A0506D" w:rsidP="000C6178">
      <w:pPr>
        <w:pStyle w:val="Prrafodelista"/>
        <w:numPr>
          <w:ilvl w:val="0"/>
          <w:numId w:val="163"/>
        </w:numPr>
        <w:spacing w:after="0" w:line="240" w:lineRule="auto"/>
        <w:jc w:val="both"/>
        <w:rPr>
          <w:rFonts w:ascii="Georgia" w:hAnsi="Georgia" w:cs="Arial"/>
          <w:lang w:eastAsia="es-CO"/>
        </w:rPr>
      </w:pPr>
      <w:r w:rsidRPr="00A0506D">
        <w:rPr>
          <w:rFonts w:ascii="Georgia" w:hAnsi="Georgia" w:cs="Arial"/>
          <w:lang w:eastAsia="es-CO"/>
        </w:rPr>
        <w:t>Revisión y ajuste de Procedimiento de identificación de peligros, Evaluación y valoración de Riesgos.</w:t>
      </w:r>
    </w:p>
    <w:p w14:paraId="20A0AFB1" w14:textId="77777777" w:rsidR="00A0506D" w:rsidRPr="00A0506D" w:rsidRDefault="00A0506D" w:rsidP="000C6178">
      <w:pPr>
        <w:pStyle w:val="Prrafodelista"/>
        <w:numPr>
          <w:ilvl w:val="0"/>
          <w:numId w:val="163"/>
        </w:numPr>
        <w:spacing w:after="0" w:line="240" w:lineRule="auto"/>
        <w:jc w:val="both"/>
        <w:rPr>
          <w:rFonts w:ascii="Georgia" w:hAnsi="Georgia" w:cs="Arial"/>
          <w:lang w:eastAsia="es-CO"/>
        </w:rPr>
      </w:pPr>
      <w:r w:rsidRPr="00A0506D">
        <w:rPr>
          <w:rFonts w:ascii="Georgia" w:hAnsi="Georgia" w:cs="Arial"/>
          <w:lang w:eastAsia="es-CO"/>
        </w:rPr>
        <w:t>Actualización de 10 matrices de peligros de todas las sedes.</w:t>
      </w:r>
    </w:p>
    <w:p w14:paraId="4F80DC96" w14:textId="77777777" w:rsidR="00A0506D" w:rsidRPr="00A0506D" w:rsidRDefault="00A0506D" w:rsidP="000C6178">
      <w:pPr>
        <w:pStyle w:val="Prrafodelista"/>
        <w:numPr>
          <w:ilvl w:val="0"/>
          <w:numId w:val="163"/>
        </w:numPr>
        <w:spacing w:after="0" w:line="240" w:lineRule="auto"/>
        <w:jc w:val="both"/>
        <w:rPr>
          <w:rFonts w:ascii="Georgia" w:hAnsi="Georgia" w:cs="Arial"/>
          <w:lang w:eastAsia="es-CO"/>
        </w:rPr>
      </w:pPr>
      <w:r w:rsidRPr="00A0506D">
        <w:rPr>
          <w:rFonts w:ascii="Georgia" w:hAnsi="Georgia" w:cs="Arial"/>
          <w:lang w:eastAsia="es-CO"/>
        </w:rPr>
        <w:t>Consolidación de 88 Inspecciones de Seguridad, relación de hallazgos y cierre de los mismos.</w:t>
      </w:r>
    </w:p>
    <w:p w14:paraId="1D9B44AE" w14:textId="77777777" w:rsidR="00A0506D" w:rsidRPr="00A0506D" w:rsidRDefault="00A0506D" w:rsidP="000C6178">
      <w:pPr>
        <w:pStyle w:val="Prrafodelista"/>
        <w:numPr>
          <w:ilvl w:val="0"/>
          <w:numId w:val="163"/>
        </w:numPr>
        <w:spacing w:after="0" w:line="240" w:lineRule="auto"/>
        <w:jc w:val="both"/>
        <w:rPr>
          <w:rFonts w:ascii="Georgia" w:hAnsi="Georgia" w:cs="Arial"/>
          <w:lang w:eastAsia="es-CO"/>
        </w:rPr>
      </w:pPr>
      <w:r w:rsidRPr="00A0506D">
        <w:rPr>
          <w:rFonts w:ascii="Georgia" w:hAnsi="Georgia" w:cs="Arial"/>
          <w:lang w:eastAsia="es-CO"/>
        </w:rPr>
        <w:t>Se realizó la semana de la seguridad y salud en el trabajo cumpliendo con el desarrollo y sensibilización de medidas preventivas, foros, conferencias y concursos que permitieron la sensibilización de los funcionarios.</w:t>
      </w:r>
    </w:p>
    <w:p w14:paraId="68A6870C" w14:textId="64D7058E" w:rsidR="00A0506D" w:rsidRDefault="00A0506D" w:rsidP="00A0506D">
      <w:pPr>
        <w:jc w:val="both"/>
        <w:rPr>
          <w:rFonts w:ascii="Georgia" w:hAnsi="Georgia" w:cs="Arial"/>
          <w:lang w:eastAsia="es-CO"/>
        </w:rPr>
      </w:pPr>
    </w:p>
    <w:p w14:paraId="27FD0DB3" w14:textId="32036232" w:rsidR="00A0506D" w:rsidRDefault="00A0506D" w:rsidP="00A0506D">
      <w:pPr>
        <w:jc w:val="both"/>
        <w:rPr>
          <w:rFonts w:ascii="Georgia" w:hAnsi="Georgia" w:cs="Arial"/>
          <w:lang w:eastAsia="es-CO"/>
        </w:rPr>
      </w:pPr>
    </w:p>
    <w:p w14:paraId="46DAEDA8" w14:textId="15303487" w:rsidR="00A0506D" w:rsidRDefault="00A0506D" w:rsidP="00A0506D">
      <w:pPr>
        <w:jc w:val="center"/>
        <w:rPr>
          <w:rFonts w:ascii="Georgia" w:hAnsi="Georgia" w:cs="Arial"/>
          <w:lang w:eastAsia="es-CO"/>
        </w:rPr>
      </w:pPr>
    </w:p>
    <w:p w14:paraId="538023ED" w14:textId="75EF2545" w:rsidR="00A0506D" w:rsidRDefault="00A0506D" w:rsidP="00A0506D">
      <w:pPr>
        <w:jc w:val="both"/>
        <w:rPr>
          <w:rFonts w:ascii="Georgia" w:hAnsi="Georgia" w:cs="Arial"/>
          <w:lang w:eastAsia="es-CO"/>
        </w:rPr>
      </w:pPr>
    </w:p>
    <w:p w14:paraId="7275B0AA" w14:textId="2807597A" w:rsidR="00A0506D" w:rsidRDefault="00A0506D" w:rsidP="00A0506D">
      <w:pPr>
        <w:jc w:val="both"/>
        <w:rPr>
          <w:rFonts w:ascii="Georgia" w:hAnsi="Georgia" w:cs="Arial"/>
          <w:lang w:eastAsia="es-CO"/>
        </w:rPr>
      </w:pPr>
    </w:p>
    <w:p w14:paraId="3D007091" w14:textId="54EB3CF2" w:rsidR="00A0506D" w:rsidRDefault="00A0506D" w:rsidP="00A0506D">
      <w:pPr>
        <w:jc w:val="both"/>
        <w:rPr>
          <w:rFonts w:ascii="Georgia" w:hAnsi="Georgia" w:cs="Arial"/>
          <w:lang w:eastAsia="es-CO"/>
        </w:rPr>
      </w:pPr>
    </w:p>
    <w:p w14:paraId="5F8DFAAF" w14:textId="77777777" w:rsidR="00A0506D" w:rsidRPr="001B5E48" w:rsidRDefault="00A0506D" w:rsidP="00A0506D">
      <w:pPr>
        <w:jc w:val="both"/>
        <w:rPr>
          <w:rFonts w:ascii="Georgia" w:hAnsi="Georgia" w:cs="Arial"/>
          <w:lang w:eastAsia="es-CO"/>
        </w:rPr>
      </w:pPr>
    </w:p>
    <w:p w14:paraId="75D11105" w14:textId="6ECCF2AA" w:rsidR="00A0506D" w:rsidRPr="001B5E48" w:rsidRDefault="00A0506D" w:rsidP="00A0506D">
      <w:pPr>
        <w:jc w:val="both"/>
        <w:rPr>
          <w:rFonts w:ascii="Georgia" w:hAnsi="Georgia" w:cs="Arial"/>
          <w:b/>
          <w:bCs/>
          <w:lang w:eastAsia="es-CO"/>
        </w:rPr>
      </w:pPr>
      <w:r w:rsidRPr="001B5E48">
        <w:rPr>
          <w:rFonts w:ascii="Georgia" w:hAnsi="Georgia" w:cs="Arial"/>
          <w:lang w:eastAsia="es-CO"/>
        </w:rPr>
        <w:t xml:space="preserve">      </w:t>
      </w:r>
    </w:p>
    <w:p w14:paraId="7086D27E" w14:textId="638F1E74" w:rsidR="00A0506D" w:rsidRPr="00A0506D" w:rsidRDefault="00A0506D" w:rsidP="000C6178">
      <w:pPr>
        <w:pStyle w:val="Prrafodelista"/>
        <w:numPr>
          <w:ilvl w:val="0"/>
          <w:numId w:val="161"/>
        </w:numPr>
        <w:spacing w:after="0" w:line="240" w:lineRule="auto"/>
        <w:jc w:val="both"/>
        <w:rPr>
          <w:rFonts w:ascii="Times New Roman" w:hAnsi="Times New Roman" w:cs="Times New Roman"/>
          <w:b/>
          <w:bCs/>
          <w:sz w:val="24"/>
          <w:szCs w:val="24"/>
          <w:lang w:eastAsia="es-CO"/>
        </w:rPr>
      </w:pPr>
      <w:r w:rsidRPr="00A0506D">
        <w:rPr>
          <w:rFonts w:ascii="Times New Roman" w:hAnsi="Times New Roman" w:cs="Times New Roman"/>
          <w:b/>
          <w:bCs/>
          <w:sz w:val="24"/>
          <w:szCs w:val="24"/>
          <w:lang w:eastAsia="es-CO"/>
        </w:rPr>
        <w:t xml:space="preserve">COMPONENTE DE HIGIENE INDUSTRIAL  </w:t>
      </w:r>
    </w:p>
    <w:p w14:paraId="5FE15BE4" w14:textId="77777777" w:rsidR="0080561A" w:rsidRDefault="0080561A" w:rsidP="00A0506D">
      <w:pPr>
        <w:spacing w:after="0" w:line="240" w:lineRule="auto"/>
        <w:jc w:val="both"/>
        <w:rPr>
          <w:rFonts w:ascii="Times New Roman" w:hAnsi="Times New Roman" w:cs="Times New Roman"/>
          <w:bCs/>
          <w:sz w:val="24"/>
          <w:szCs w:val="24"/>
          <w:lang w:eastAsia="es-CO"/>
        </w:rPr>
      </w:pPr>
    </w:p>
    <w:p w14:paraId="7F461857" w14:textId="755BDAAF" w:rsidR="00A0506D" w:rsidRPr="00A0506D" w:rsidRDefault="00A0506D" w:rsidP="00A0506D">
      <w:pPr>
        <w:spacing w:after="0" w:line="240" w:lineRule="auto"/>
        <w:jc w:val="both"/>
        <w:rPr>
          <w:rFonts w:ascii="Times New Roman" w:hAnsi="Times New Roman" w:cs="Times New Roman"/>
          <w:bCs/>
          <w:sz w:val="24"/>
          <w:szCs w:val="24"/>
          <w:lang w:eastAsia="es-CO"/>
        </w:rPr>
      </w:pPr>
      <w:r w:rsidRPr="00A0506D">
        <w:rPr>
          <w:rFonts w:ascii="Times New Roman" w:hAnsi="Times New Roman" w:cs="Times New Roman"/>
          <w:bCs/>
          <w:sz w:val="24"/>
          <w:szCs w:val="24"/>
          <w:lang w:eastAsia="es-CO"/>
        </w:rPr>
        <w:t>En el componente de Higiene industrial se realizaron mediciones:</w:t>
      </w:r>
    </w:p>
    <w:p w14:paraId="3F20C973" w14:textId="77777777" w:rsidR="00A0506D" w:rsidRPr="00A0506D" w:rsidRDefault="00A0506D" w:rsidP="000C6178">
      <w:pPr>
        <w:pStyle w:val="Prrafodelista"/>
        <w:numPr>
          <w:ilvl w:val="0"/>
          <w:numId w:val="164"/>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Confort Térmico: 5 puntos en sede central.</w:t>
      </w:r>
    </w:p>
    <w:p w14:paraId="67DD26C1" w14:textId="1843E547" w:rsidR="00A0506D" w:rsidRDefault="00A0506D" w:rsidP="000C6178">
      <w:pPr>
        <w:pStyle w:val="Prrafodelista"/>
        <w:numPr>
          <w:ilvl w:val="0"/>
          <w:numId w:val="164"/>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Iluminación: 20 puntos en sede central.</w:t>
      </w:r>
    </w:p>
    <w:p w14:paraId="7FBF9561" w14:textId="77777777" w:rsidR="00A0506D" w:rsidRPr="00A0506D" w:rsidRDefault="00A0506D" w:rsidP="00A0506D">
      <w:pPr>
        <w:pStyle w:val="Prrafodelista"/>
        <w:spacing w:after="0" w:line="240" w:lineRule="auto"/>
        <w:ind w:left="720"/>
        <w:jc w:val="both"/>
        <w:rPr>
          <w:rFonts w:ascii="Times New Roman" w:hAnsi="Times New Roman" w:cs="Times New Roman"/>
          <w:sz w:val="24"/>
          <w:szCs w:val="24"/>
          <w:lang w:eastAsia="es-CO"/>
        </w:rPr>
      </w:pPr>
    </w:p>
    <w:p w14:paraId="2A249C1F" w14:textId="73D29A1A" w:rsidR="00A0506D" w:rsidRDefault="00A0506D" w:rsidP="000C6178">
      <w:pPr>
        <w:pStyle w:val="Prrafodelista"/>
        <w:numPr>
          <w:ilvl w:val="0"/>
          <w:numId w:val="161"/>
        </w:numPr>
        <w:spacing w:after="0" w:line="240" w:lineRule="auto"/>
        <w:jc w:val="both"/>
        <w:rPr>
          <w:rFonts w:ascii="Times New Roman" w:hAnsi="Times New Roman" w:cs="Times New Roman"/>
          <w:b/>
          <w:bCs/>
          <w:sz w:val="24"/>
          <w:szCs w:val="24"/>
          <w:lang w:eastAsia="es-CO"/>
        </w:rPr>
      </w:pPr>
      <w:r w:rsidRPr="00A0506D">
        <w:rPr>
          <w:rFonts w:ascii="Times New Roman" w:hAnsi="Times New Roman" w:cs="Times New Roman"/>
          <w:b/>
          <w:bCs/>
          <w:sz w:val="24"/>
          <w:szCs w:val="24"/>
          <w:lang w:eastAsia="es-CO"/>
        </w:rPr>
        <w:t>COMPONENTE DE MEDICINA PREVENTIVA:</w:t>
      </w:r>
    </w:p>
    <w:p w14:paraId="716EDEFD" w14:textId="77777777" w:rsidR="00A0506D" w:rsidRPr="00A0506D" w:rsidRDefault="00A0506D" w:rsidP="00A0506D">
      <w:pPr>
        <w:pStyle w:val="Prrafodelista"/>
        <w:spacing w:after="0" w:line="240" w:lineRule="auto"/>
        <w:ind w:left="720"/>
        <w:jc w:val="both"/>
        <w:rPr>
          <w:rFonts w:ascii="Times New Roman" w:hAnsi="Times New Roman" w:cs="Times New Roman"/>
          <w:b/>
          <w:bCs/>
          <w:sz w:val="24"/>
          <w:szCs w:val="24"/>
          <w:lang w:eastAsia="es-CO"/>
        </w:rPr>
      </w:pPr>
    </w:p>
    <w:p w14:paraId="59861B37" w14:textId="77777777" w:rsidR="00A0506D" w:rsidRPr="00A0506D" w:rsidRDefault="00A0506D" w:rsidP="00A0506D">
      <w:pPr>
        <w:spacing w:after="0" w:line="240" w:lineRule="auto"/>
        <w:jc w:val="both"/>
        <w:rPr>
          <w:rFonts w:ascii="Times New Roman" w:hAnsi="Times New Roman" w:cs="Times New Roman"/>
          <w:bCs/>
          <w:sz w:val="24"/>
          <w:szCs w:val="24"/>
          <w:lang w:eastAsia="es-CO"/>
        </w:rPr>
      </w:pPr>
      <w:r w:rsidRPr="00A0506D">
        <w:rPr>
          <w:rFonts w:ascii="Times New Roman" w:hAnsi="Times New Roman" w:cs="Times New Roman"/>
          <w:bCs/>
          <w:sz w:val="24"/>
          <w:szCs w:val="24"/>
          <w:lang w:eastAsia="es-CO"/>
        </w:rPr>
        <w:t>En el componente de Medicina Preventiva se realizaron:</w:t>
      </w:r>
    </w:p>
    <w:p w14:paraId="08CEF18A" w14:textId="692CD692" w:rsidR="00A0506D" w:rsidRDefault="00A0506D" w:rsidP="000C6178">
      <w:pPr>
        <w:pStyle w:val="Prrafodelista"/>
        <w:numPr>
          <w:ilvl w:val="0"/>
          <w:numId w:val="165"/>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b/>
          <w:bCs/>
          <w:sz w:val="24"/>
          <w:szCs w:val="24"/>
          <w:lang w:eastAsia="es-CO"/>
        </w:rPr>
        <w:t>Exámenes Médicos ocupacionales</w:t>
      </w:r>
      <w:r w:rsidRPr="00A0506D">
        <w:rPr>
          <w:rFonts w:ascii="Times New Roman" w:hAnsi="Times New Roman" w:cs="Times New Roman"/>
          <w:sz w:val="24"/>
          <w:szCs w:val="24"/>
          <w:lang w:eastAsia="es-CO"/>
        </w:rPr>
        <w:t>: 21 funcionarios de la entidad.</w:t>
      </w:r>
    </w:p>
    <w:p w14:paraId="78309BCB" w14:textId="77777777" w:rsidR="00A0506D" w:rsidRPr="00A0506D" w:rsidRDefault="00A0506D" w:rsidP="00A0506D">
      <w:pPr>
        <w:pStyle w:val="Prrafodelista"/>
        <w:spacing w:after="0" w:line="240" w:lineRule="auto"/>
        <w:ind w:left="720"/>
        <w:jc w:val="both"/>
        <w:rPr>
          <w:rFonts w:ascii="Times New Roman" w:hAnsi="Times New Roman" w:cs="Times New Roman"/>
          <w:sz w:val="24"/>
          <w:szCs w:val="24"/>
          <w:lang w:eastAsia="es-CO"/>
        </w:rPr>
      </w:pPr>
    </w:p>
    <w:p w14:paraId="0614E579" w14:textId="2DE0CD64" w:rsidR="00A0506D" w:rsidRPr="00A0506D" w:rsidRDefault="00A0506D" w:rsidP="00A0506D">
      <w:p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 xml:space="preserve">Establecido el protocolo de bioseguridad de la entidad y desarrollando acciones para evitar la propagación del virus se realizó seguimiento a 190 casos </w:t>
      </w:r>
      <w:r w:rsidR="0080561A" w:rsidRPr="00A0506D">
        <w:rPr>
          <w:rFonts w:ascii="Times New Roman" w:hAnsi="Times New Roman" w:cs="Times New Roman"/>
          <w:sz w:val="24"/>
          <w:szCs w:val="24"/>
          <w:lang w:eastAsia="es-CO"/>
        </w:rPr>
        <w:t>Covid</w:t>
      </w:r>
      <w:r w:rsidRPr="00A0506D">
        <w:rPr>
          <w:rFonts w:ascii="Times New Roman" w:hAnsi="Times New Roman" w:cs="Times New Roman"/>
          <w:sz w:val="24"/>
          <w:szCs w:val="24"/>
          <w:lang w:eastAsia="es-CO"/>
        </w:rPr>
        <w:t xml:space="preserve"> de los cuales tenemos:</w:t>
      </w:r>
    </w:p>
    <w:p w14:paraId="6AB3F81F" w14:textId="5D753870" w:rsidR="00A0506D" w:rsidRPr="00A0506D" w:rsidRDefault="00A0506D" w:rsidP="000C6178">
      <w:pPr>
        <w:pStyle w:val="Prrafodelista"/>
        <w:numPr>
          <w:ilvl w:val="0"/>
          <w:numId w:val="167"/>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casos Abiertos Positivos</w:t>
      </w:r>
    </w:p>
    <w:p w14:paraId="15429AB3" w14:textId="77D3AB44" w:rsidR="00A0506D" w:rsidRDefault="00A0506D" w:rsidP="000C6178">
      <w:pPr>
        <w:pStyle w:val="Prrafodelista"/>
        <w:numPr>
          <w:ilvl w:val="0"/>
          <w:numId w:val="167"/>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1 caso en Cerco Epidemiológico</w:t>
      </w:r>
    </w:p>
    <w:p w14:paraId="0E5E4B0A" w14:textId="77777777" w:rsidR="00A0506D" w:rsidRPr="00A0506D" w:rsidRDefault="00A0506D" w:rsidP="00A0506D">
      <w:pPr>
        <w:pStyle w:val="Prrafodelista"/>
        <w:spacing w:after="0" w:line="240" w:lineRule="auto"/>
        <w:ind w:left="720"/>
        <w:jc w:val="both"/>
        <w:rPr>
          <w:rFonts w:ascii="Times New Roman" w:hAnsi="Times New Roman" w:cs="Times New Roman"/>
          <w:sz w:val="24"/>
          <w:szCs w:val="24"/>
          <w:lang w:eastAsia="es-CO"/>
        </w:rPr>
      </w:pPr>
    </w:p>
    <w:p w14:paraId="37358BE9" w14:textId="52717182" w:rsidR="00A0506D" w:rsidRPr="00A0506D" w:rsidRDefault="00A0506D" w:rsidP="000C6178">
      <w:pPr>
        <w:pStyle w:val="Prrafodelista"/>
        <w:numPr>
          <w:ilvl w:val="0"/>
          <w:numId w:val="166"/>
        </w:numPr>
        <w:spacing w:after="0" w:line="240" w:lineRule="auto"/>
        <w:jc w:val="both"/>
        <w:rPr>
          <w:rFonts w:ascii="Times New Roman" w:hAnsi="Times New Roman" w:cs="Times New Roman"/>
          <w:b/>
          <w:bCs/>
          <w:sz w:val="24"/>
          <w:szCs w:val="24"/>
          <w:lang w:eastAsia="es-CO"/>
        </w:rPr>
      </w:pPr>
      <w:r w:rsidRPr="00A0506D">
        <w:rPr>
          <w:rFonts w:ascii="Times New Roman" w:hAnsi="Times New Roman" w:cs="Times New Roman"/>
          <w:b/>
          <w:bCs/>
          <w:sz w:val="24"/>
          <w:szCs w:val="24"/>
          <w:lang w:eastAsia="es-CO"/>
        </w:rPr>
        <w:t xml:space="preserve">Desarrollo de Protocolos de Bioseguridad: </w:t>
      </w:r>
    </w:p>
    <w:p w14:paraId="651C6EE0" w14:textId="77777777" w:rsidR="00A0506D" w:rsidRPr="00A0506D" w:rsidRDefault="00A0506D" w:rsidP="00A0506D">
      <w:pPr>
        <w:spacing w:after="0" w:line="240" w:lineRule="auto"/>
        <w:jc w:val="both"/>
        <w:rPr>
          <w:rFonts w:ascii="Times New Roman" w:hAnsi="Times New Roman" w:cs="Times New Roman"/>
          <w:sz w:val="24"/>
          <w:szCs w:val="24"/>
          <w:lang w:eastAsia="es-CO"/>
        </w:rPr>
      </w:pPr>
    </w:p>
    <w:p w14:paraId="1C453D0B" w14:textId="7290A70C" w:rsidR="00A0506D" w:rsidRDefault="00A0506D" w:rsidP="00A0506D">
      <w:pPr>
        <w:spacing w:after="0" w:line="240" w:lineRule="auto"/>
        <w:jc w:val="both"/>
        <w:rPr>
          <w:rFonts w:ascii="Georgia" w:hAnsi="Georgia" w:cs="Arial"/>
          <w:lang w:eastAsia="es-CO"/>
        </w:rPr>
      </w:pPr>
      <w:r w:rsidRPr="00A0506D">
        <w:rPr>
          <w:rFonts w:ascii="Times New Roman" w:hAnsi="Times New Roman" w:cs="Times New Roman"/>
          <w:sz w:val="24"/>
          <w:szCs w:val="24"/>
          <w:lang w:eastAsia="es-CO"/>
        </w:rPr>
        <w:t>Se ha desarrollado e implementado para la entidad</w:t>
      </w:r>
      <w:r w:rsidRPr="00A0506D">
        <w:rPr>
          <w:rFonts w:ascii="Georgia" w:hAnsi="Georgia" w:cs="Arial"/>
          <w:sz w:val="24"/>
          <w:szCs w:val="24"/>
          <w:lang w:eastAsia="es-CO"/>
        </w:rPr>
        <w:t xml:space="preserve"> </w:t>
      </w:r>
      <w:r w:rsidRPr="001B5E48">
        <w:rPr>
          <w:rFonts w:ascii="Georgia" w:hAnsi="Georgia" w:cs="Arial"/>
          <w:lang w:eastAsia="es-CO"/>
        </w:rPr>
        <w:t xml:space="preserve">y para 13 humedales que han entrado en funcionamiento. </w:t>
      </w:r>
    </w:p>
    <w:p w14:paraId="3265716B" w14:textId="24345324" w:rsidR="00A0506D" w:rsidRDefault="00A0506D" w:rsidP="00A0506D">
      <w:pPr>
        <w:spacing w:after="0" w:line="240" w:lineRule="auto"/>
        <w:jc w:val="both"/>
        <w:rPr>
          <w:rFonts w:ascii="Georgia" w:hAnsi="Georgia" w:cs="Arial"/>
          <w:lang w:eastAsia="es-CO"/>
        </w:rPr>
      </w:pPr>
    </w:p>
    <w:p w14:paraId="06664F71" w14:textId="77777777" w:rsidR="0080561A" w:rsidRDefault="0080561A" w:rsidP="00A0506D">
      <w:pPr>
        <w:spacing w:after="0" w:line="240" w:lineRule="auto"/>
        <w:jc w:val="both"/>
        <w:rPr>
          <w:rFonts w:ascii="Georgia" w:hAnsi="Georgia" w:cs="Arial"/>
          <w:lang w:eastAsia="es-CO"/>
        </w:rPr>
      </w:pPr>
    </w:p>
    <w:p w14:paraId="64E582A2" w14:textId="2EFD68E0" w:rsidR="00A0506D" w:rsidRPr="00415ACC" w:rsidRDefault="00A0506D" w:rsidP="000C6178">
      <w:pPr>
        <w:pStyle w:val="Prrafodelista"/>
        <w:numPr>
          <w:ilvl w:val="0"/>
          <w:numId w:val="161"/>
        </w:numPr>
        <w:spacing w:after="0" w:line="240" w:lineRule="auto"/>
        <w:jc w:val="both"/>
        <w:rPr>
          <w:rFonts w:ascii="Times New Roman" w:hAnsi="Times New Roman" w:cs="Times New Roman"/>
          <w:sz w:val="24"/>
          <w:szCs w:val="24"/>
          <w:lang w:eastAsia="es-CO"/>
        </w:rPr>
      </w:pPr>
      <w:r w:rsidRPr="00415ACC">
        <w:rPr>
          <w:rFonts w:ascii="Times New Roman" w:hAnsi="Times New Roman" w:cs="Times New Roman"/>
          <w:b/>
          <w:bCs/>
          <w:sz w:val="24"/>
          <w:szCs w:val="24"/>
          <w:lang w:eastAsia="es-CO"/>
        </w:rPr>
        <w:t>COMPONENTE DE RIESGO PSICOSOCIAL:</w:t>
      </w:r>
    </w:p>
    <w:p w14:paraId="520C1164" w14:textId="77777777" w:rsidR="00A0506D" w:rsidRPr="00A0506D" w:rsidRDefault="00A0506D" w:rsidP="00A0506D">
      <w:pPr>
        <w:spacing w:after="0" w:line="240" w:lineRule="auto"/>
        <w:jc w:val="both"/>
        <w:rPr>
          <w:rFonts w:ascii="Times New Roman" w:hAnsi="Times New Roman" w:cs="Times New Roman"/>
          <w:sz w:val="24"/>
          <w:szCs w:val="24"/>
          <w:lang w:eastAsia="es-CO"/>
        </w:rPr>
      </w:pPr>
    </w:p>
    <w:p w14:paraId="53D17B95" w14:textId="3EB73758" w:rsidR="00A0506D" w:rsidRPr="00A0506D" w:rsidRDefault="00A0506D" w:rsidP="00A0506D">
      <w:pPr>
        <w:spacing w:after="0" w:line="240" w:lineRule="auto"/>
        <w:jc w:val="both"/>
        <w:rPr>
          <w:rFonts w:ascii="Times New Roman" w:hAnsi="Times New Roman" w:cs="Times New Roman"/>
          <w:sz w:val="24"/>
          <w:szCs w:val="24"/>
        </w:rPr>
      </w:pPr>
      <w:r w:rsidRPr="00A0506D">
        <w:rPr>
          <w:rFonts w:ascii="Times New Roman" w:hAnsi="Times New Roman" w:cs="Times New Roman"/>
          <w:sz w:val="24"/>
          <w:szCs w:val="24"/>
          <w:lang w:eastAsia="es-CO"/>
        </w:rPr>
        <w:t>En el componente de riesgo psicosocial se han realizado</w:t>
      </w:r>
      <w:r w:rsidRPr="00A0506D">
        <w:rPr>
          <w:rFonts w:ascii="Times New Roman" w:hAnsi="Times New Roman" w:cs="Times New Roman"/>
          <w:sz w:val="24"/>
          <w:szCs w:val="24"/>
        </w:rPr>
        <w:t xml:space="preserve"> seguimiento de 47 casos relacionados con seguimiento por efectos de Covid</w:t>
      </w:r>
    </w:p>
    <w:p w14:paraId="267EF133" w14:textId="77777777" w:rsidR="00A0506D" w:rsidRPr="00A0506D" w:rsidRDefault="00A0506D" w:rsidP="00A0506D">
      <w:pPr>
        <w:spacing w:after="0" w:line="240" w:lineRule="auto"/>
        <w:jc w:val="both"/>
        <w:rPr>
          <w:rFonts w:ascii="Times New Roman" w:hAnsi="Times New Roman" w:cs="Times New Roman"/>
          <w:sz w:val="24"/>
          <w:szCs w:val="24"/>
          <w:lang w:eastAsia="es-CO"/>
        </w:rPr>
      </w:pPr>
    </w:p>
    <w:p w14:paraId="6EF804D8" w14:textId="3403F7A1" w:rsidR="00A0506D" w:rsidRPr="00415ACC" w:rsidRDefault="00A0506D" w:rsidP="000C6178">
      <w:pPr>
        <w:pStyle w:val="Prrafodelista"/>
        <w:numPr>
          <w:ilvl w:val="0"/>
          <w:numId w:val="161"/>
        </w:numPr>
        <w:spacing w:after="0" w:line="240" w:lineRule="auto"/>
        <w:jc w:val="both"/>
        <w:rPr>
          <w:rFonts w:ascii="Times New Roman" w:hAnsi="Times New Roman" w:cs="Times New Roman"/>
          <w:b/>
          <w:bCs/>
          <w:sz w:val="24"/>
          <w:szCs w:val="24"/>
          <w:lang w:eastAsia="es-CO"/>
        </w:rPr>
      </w:pPr>
      <w:r w:rsidRPr="00415ACC">
        <w:rPr>
          <w:rFonts w:ascii="Times New Roman" w:hAnsi="Times New Roman" w:cs="Times New Roman"/>
          <w:b/>
          <w:bCs/>
          <w:sz w:val="24"/>
          <w:szCs w:val="24"/>
          <w:lang w:eastAsia="es-CO"/>
        </w:rPr>
        <w:t>COMPONENTE DE EMERGENCIAS:</w:t>
      </w:r>
    </w:p>
    <w:p w14:paraId="173FAE36" w14:textId="77777777" w:rsidR="00A0506D" w:rsidRPr="00A0506D" w:rsidRDefault="00A0506D" w:rsidP="00A0506D">
      <w:pPr>
        <w:spacing w:after="0" w:line="240" w:lineRule="auto"/>
        <w:jc w:val="both"/>
        <w:rPr>
          <w:rFonts w:ascii="Times New Roman" w:hAnsi="Times New Roman" w:cs="Times New Roman"/>
          <w:sz w:val="24"/>
          <w:szCs w:val="24"/>
          <w:lang w:eastAsia="es-CO"/>
        </w:rPr>
      </w:pPr>
    </w:p>
    <w:p w14:paraId="3BDED212" w14:textId="77FE92FF" w:rsidR="00A0506D" w:rsidRDefault="00A0506D" w:rsidP="00A0506D">
      <w:p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Realización de simulacro donde se determinó la participación de 99 funcionarios de manera presencial.</w:t>
      </w:r>
    </w:p>
    <w:p w14:paraId="7C5A4ABA" w14:textId="2EF1B8C8" w:rsidR="00415ACC" w:rsidRDefault="00415ACC" w:rsidP="00A0506D">
      <w:pPr>
        <w:spacing w:after="0" w:line="240" w:lineRule="auto"/>
        <w:jc w:val="both"/>
        <w:rPr>
          <w:rFonts w:ascii="Times New Roman" w:hAnsi="Times New Roman" w:cs="Times New Roman"/>
          <w:sz w:val="24"/>
          <w:szCs w:val="24"/>
          <w:lang w:eastAsia="es-CO"/>
        </w:rPr>
      </w:pPr>
    </w:p>
    <w:p w14:paraId="6E2DE343" w14:textId="5B905C6E" w:rsidR="00A0506D" w:rsidRPr="00A0506D" w:rsidRDefault="00A0506D" w:rsidP="00A0506D">
      <w:pPr>
        <w:spacing w:after="0" w:line="240" w:lineRule="auto"/>
        <w:jc w:val="both"/>
        <w:rPr>
          <w:rFonts w:ascii="Times New Roman" w:hAnsi="Times New Roman" w:cs="Times New Roman"/>
          <w:sz w:val="24"/>
          <w:szCs w:val="24"/>
          <w:lang w:eastAsia="es-CO"/>
        </w:rPr>
      </w:pPr>
    </w:p>
    <w:p w14:paraId="717482AA" w14:textId="4C36DDF9" w:rsidR="00A0506D" w:rsidRDefault="00A0506D" w:rsidP="00A0506D">
      <w:p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Se realizó actualización de los planes de emergencias de todas las sedes incluyendo parques y humedales.</w:t>
      </w:r>
    </w:p>
    <w:p w14:paraId="6FEE7684" w14:textId="77777777" w:rsidR="00415ACC" w:rsidRPr="00A0506D" w:rsidRDefault="00415ACC" w:rsidP="00A0506D">
      <w:pPr>
        <w:spacing w:after="0" w:line="240" w:lineRule="auto"/>
        <w:jc w:val="both"/>
        <w:rPr>
          <w:rFonts w:ascii="Times New Roman" w:hAnsi="Times New Roman" w:cs="Times New Roman"/>
          <w:sz w:val="24"/>
          <w:szCs w:val="24"/>
          <w:lang w:eastAsia="es-CO"/>
        </w:rPr>
      </w:pPr>
    </w:p>
    <w:p w14:paraId="1DC5A161" w14:textId="77777777" w:rsidR="00A0506D" w:rsidRPr="00A0506D" w:rsidRDefault="00A0506D" w:rsidP="00A0506D">
      <w:p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De la misma manera se desarrolló el proceso de señalización para la sede principal y las demás sedes de la entidad cumpliendo los protocolos de bioseguridad teniendo en cuenta la normatividad.</w:t>
      </w:r>
    </w:p>
    <w:p w14:paraId="41CCD630" w14:textId="739238B5" w:rsidR="00A0506D" w:rsidRDefault="00A0506D" w:rsidP="00A0506D">
      <w:pPr>
        <w:spacing w:after="0" w:line="240" w:lineRule="auto"/>
        <w:jc w:val="both"/>
        <w:rPr>
          <w:rFonts w:ascii="Times New Roman" w:hAnsi="Times New Roman" w:cs="Times New Roman"/>
          <w:sz w:val="24"/>
          <w:szCs w:val="24"/>
          <w:lang w:eastAsia="es-CO"/>
        </w:rPr>
      </w:pPr>
    </w:p>
    <w:p w14:paraId="4B967B2E" w14:textId="1D0FD45D" w:rsidR="00415ACC" w:rsidRDefault="00415ACC" w:rsidP="00A0506D">
      <w:pPr>
        <w:spacing w:after="0" w:line="240" w:lineRule="auto"/>
        <w:jc w:val="both"/>
        <w:rPr>
          <w:rFonts w:ascii="Times New Roman" w:hAnsi="Times New Roman" w:cs="Times New Roman"/>
          <w:sz w:val="24"/>
          <w:szCs w:val="24"/>
          <w:lang w:eastAsia="es-CO"/>
        </w:rPr>
      </w:pPr>
    </w:p>
    <w:p w14:paraId="7F5A4EB7" w14:textId="374827BA" w:rsidR="0080561A" w:rsidRDefault="0080561A" w:rsidP="0080561A">
      <w:pPr>
        <w:pStyle w:val="Descripcin"/>
        <w:rPr>
          <w:sz w:val="24"/>
          <w:szCs w:val="24"/>
          <w:lang w:eastAsia="es-CO"/>
        </w:rPr>
      </w:pPr>
      <w:bookmarkStart w:id="491" w:name="_Toc62820769"/>
      <w:r>
        <w:t xml:space="preserve">Ilustración </w:t>
      </w:r>
      <w:r>
        <w:fldChar w:fldCharType="begin"/>
      </w:r>
      <w:r>
        <w:instrText xml:space="preserve"> SEQ Ilustración \* ARABIC </w:instrText>
      </w:r>
      <w:r>
        <w:fldChar w:fldCharType="separate"/>
      </w:r>
      <w:r w:rsidR="00FA2513">
        <w:rPr>
          <w:noProof/>
        </w:rPr>
        <w:t>110</w:t>
      </w:r>
      <w:r>
        <w:fldChar w:fldCharType="end"/>
      </w:r>
      <w:r>
        <w:t xml:space="preserve">: </w:t>
      </w:r>
      <w:r w:rsidRPr="00A0506D">
        <w:rPr>
          <w:sz w:val="24"/>
          <w:szCs w:val="24"/>
          <w:lang w:eastAsia="es-CO"/>
        </w:rPr>
        <w:t>proceso de señalización para la sede principa</w:t>
      </w:r>
      <w:r>
        <w:rPr>
          <w:sz w:val="24"/>
          <w:szCs w:val="24"/>
          <w:lang w:eastAsia="es-CO"/>
        </w:rPr>
        <w:t>l</w:t>
      </w:r>
      <w:bookmarkEnd w:id="491"/>
    </w:p>
    <w:p w14:paraId="7967BDDB" w14:textId="468AC77A" w:rsidR="0080561A" w:rsidRDefault="0080561A" w:rsidP="0080561A">
      <w:pPr>
        <w:pStyle w:val="Descripcin"/>
        <w:rPr>
          <w:sz w:val="24"/>
          <w:szCs w:val="24"/>
          <w:lang w:eastAsia="es-CO"/>
        </w:rPr>
      </w:pPr>
    </w:p>
    <w:p w14:paraId="142D2648" w14:textId="6E99FF7A" w:rsidR="00415ACC" w:rsidRDefault="00415ACC" w:rsidP="00415ACC">
      <w:pPr>
        <w:spacing w:after="0" w:line="240" w:lineRule="auto"/>
        <w:jc w:val="center"/>
        <w:rPr>
          <w:rFonts w:ascii="Times New Roman" w:hAnsi="Times New Roman" w:cs="Times New Roman"/>
          <w:sz w:val="24"/>
          <w:szCs w:val="24"/>
          <w:lang w:eastAsia="es-CO"/>
        </w:rPr>
      </w:pPr>
      <w:r>
        <w:rPr>
          <w:rFonts w:ascii="Times New Roman" w:hAnsi="Times New Roman" w:cs="Times New Roman"/>
          <w:noProof/>
          <w:sz w:val="24"/>
          <w:szCs w:val="24"/>
          <w:lang w:eastAsia="es-CO"/>
        </w:rPr>
        <w:drawing>
          <wp:inline distT="0" distB="0" distL="0" distR="0" wp14:anchorId="24EAEB99" wp14:editId="7C9AD954">
            <wp:extent cx="3067705" cy="1695450"/>
            <wp:effectExtent l="0" t="0" r="0" b="0"/>
            <wp:docPr id="158858" name="Imagen 15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8" name="Imagen 158858"/>
                    <pic:cNvPicPr/>
                  </pic:nvPicPr>
                  <pic:blipFill>
                    <a:blip r:embed="rId247">
                      <a:extLst>
                        <a:ext uri="{28A0092B-C50C-407E-A947-70E740481C1C}">
                          <a14:useLocalDpi xmlns:a14="http://schemas.microsoft.com/office/drawing/2010/main" val="0"/>
                        </a:ext>
                      </a:extLst>
                    </a:blip>
                    <a:stretch>
                      <a:fillRect/>
                    </a:stretch>
                  </pic:blipFill>
                  <pic:spPr>
                    <a:xfrm>
                      <a:off x="0" y="0"/>
                      <a:ext cx="3077064" cy="1700622"/>
                    </a:xfrm>
                    <a:prstGeom prst="rect">
                      <a:avLst/>
                    </a:prstGeom>
                  </pic:spPr>
                </pic:pic>
              </a:graphicData>
            </a:graphic>
          </wp:inline>
        </w:drawing>
      </w:r>
    </w:p>
    <w:p w14:paraId="752C9DFD" w14:textId="1772301A" w:rsidR="00415ACC" w:rsidRDefault="0080561A" w:rsidP="0080561A">
      <w:pPr>
        <w:spacing w:after="0" w:line="240" w:lineRule="auto"/>
        <w:jc w:val="center"/>
        <w:rPr>
          <w:rFonts w:ascii="Times New Roman" w:hAnsi="Times New Roman" w:cs="Times New Roman"/>
          <w:sz w:val="24"/>
          <w:szCs w:val="24"/>
          <w:lang w:eastAsia="es-CO"/>
        </w:rPr>
      </w:pPr>
      <w:r>
        <w:rPr>
          <w:rFonts w:ascii="Times New Roman" w:hAnsi="Times New Roman" w:cs="Times New Roman"/>
          <w:sz w:val="24"/>
          <w:szCs w:val="24"/>
          <w:lang w:eastAsia="es-CO"/>
        </w:rPr>
        <w:t>Fuente: SDA</w:t>
      </w:r>
    </w:p>
    <w:p w14:paraId="1A8D9BB4" w14:textId="459B0B60" w:rsidR="00415ACC" w:rsidRDefault="00415ACC" w:rsidP="00A0506D">
      <w:pPr>
        <w:spacing w:after="0" w:line="240" w:lineRule="auto"/>
        <w:jc w:val="both"/>
        <w:rPr>
          <w:rFonts w:ascii="Times New Roman" w:hAnsi="Times New Roman" w:cs="Times New Roman"/>
          <w:sz w:val="24"/>
          <w:szCs w:val="24"/>
          <w:lang w:eastAsia="es-CO"/>
        </w:rPr>
      </w:pPr>
    </w:p>
    <w:p w14:paraId="77BCA702" w14:textId="4262CF48" w:rsidR="00A0506D" w:rsidRPr="00415ACC" w:rsidRDefault="00A0506D" w:rsidP="000C6178">
      <w:pPr>
        <w:pStyle w:val="Prrafodelista"/>
        <w:numPr>
          <w:ilvl w:val="0"/>
          <w:numId w:val="161"/>
        </w:numPr>
        <w:spacing w:after="0" w:line="240" w:lineRule="auto"/>
        <w:jc w:val="both"/>
        <w:rPr>
          <w:rFonts w:ascii="Times New Roman" w:hAnsi="Times New Roman" w:cs="Times New Roman"/>
          <w:b/>
          <w:bCs/>
          <w:sz w:val="24"/>
          <w:szCs w:val="24"/>
          <w:lang w:eastAsia="es-CO"/>
        </w:rPr>
      </w:pPr>
      <w:r w:rsidRPr="00415ACC">
        <w:rPr>
          <w:rFonts w:ascii="Times New Roman" w:hAnsi="Times New Roman" w:cs="Times New Roman"/>
          <w:b/>
          <w:bCs/>
          <w:sz w:val="24"/>
          <w:szCs w:val="24"/>
          <w:lang w:eastAsia="es-CO"/>
        </w:rPr>
        <w:t>OTRAS ACCIONES REALIZADAS PARA EL DESARROLLO DEL SISTEMA</w:t>
      </w:r>
    </w:p>
    <w:p w14:paraId="2D2E9A81" w14:textId="77777777" w:rsidR="00415ACC" w:rsidRPr="00A0506D" w:rsidRDefault="00415ACC" w:rsidP="00A0506D">
      <w:pPr>
        <w:spacing w:after="0" w:line="240" w:lineRule="auto"/>
        <w:jc w:val="both"/>
        <w:rPr>
          <w:rFonts w:ascii="Times New Roman" w:hAnsi="Times New Roman" w:cs="Times New Roman"/>
          <w:sz w:val="24"/>
          <w:szCs w:val="24"/>
          <w:lang w:eastAsia="es-CO"/>
        </w:rPr>
      </w:pPr>
    </w:p>
    <w:p w14:paraId="1B5FE13A" w14:textId="77777777" w:rsidR="00A0506D" w:rsidRPr="00A0506D" w:rsidRDefault="00A0506D" w:rsidP="000C6178">
      <w:pPr>
        <w:numPr>
          <w:ilvl w:val="0"/>
          <w:numId w:val="160"/>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Diseño de la Política de Seguridad y Salud en el Trabajo.</w:t>
      </w:r>
    </w:p>
    <w:p w14:paraId="48503E51" w14:textId="77777777" w:rsidR="00A0506D" w:rsidRPr="00A0506D" w:rsidRDefault="00A0506D" w:rsidP="000C6178">
      <w:pPr>
        <w:numPr>
          <w:ilvl w:val="0"/>
          <w:numId w:val="160"/>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Diseño del Manual de Gestión de Seguridad y Salud en el Trabajo.</w:t>
      </w:r>
    </w:p>
    <w:p w14:paraId="497397DF" w14:textId="77777777" w:rsidR="00A0506D" w:rsidRPr="00A0506D" w:rsidRDefault="00A0506D" w:rsidP="000C6178">
      <w:pPr>
        <w:numPr>
          <w:ilvl w:val="0"/>
          <w:numId w:val="160"/>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Diseño del Manual de Contratistas.</w:t>
      </w:r>
    </w:p>
    <w:p w14:paraId="729615CF" w14:textId="77777777" w:rsidR="00A0506D" w:rsidRPr="00A0506D" w:rsidRDefault="00A0506D" w:rsidP="000C6178">
      <w:pPr>
        <w:numPr>
          <w:ilvl w:val="0"/>
          <w:numId w:val="160"/>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Revisión y ajuste de procedimiento de gestión del Cambio.</w:t>
      </w:r>
    </w:p>
    <w:p w14:paraId="02CF9133" w14:textId="77777777" w:rsidR="00A0506D" w:rsidRPr="00A0506D" w:rsidRDefault="00A0506D" w:rsidP="000C6178">
      <w:pPr>
        <w:numPr>
          <w:ilvl w:val="0"/>
          <w:numId w:val="160"/>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Revisión y ajuste de Procedimiento de identificación de Requisitos Legales Aplicables al SG-SST.</w:t>
      </w:r>
    </w:p>
    <w:p w14:paraId="700213B0" w14:textId="77777777" w:rsidR="00A0506D" w:rsidRPr="00A0506D" w:rsidRDefault="00A0506D" w:rsidP="000C6178">
      <w:pPr>
        <w:numPr>
          <w:ilvl w:val="0"/>
          <w:numId w:val="160"/>
        </w:numPr>
        <w:spacing w:after="0" w:line="240" w:lineRule="auto"/>
        <w:jc w:val="both"/>
        <w:rPr>
          <w:rFonts w:ascii="Times New Roman" w:hAnsi="Times New Roman" w:cs="Times New Roman"/>
          <w:sz w:val="24"/>
          <w:szCs w:val="24"/>
          <w:lang w:eastAsia="es-CO"/>
        </w:rPr>
      </w:pPr>
      <w:r w:rsidRPr="00A0506D">
        <w:rPr>
          <w:rFonts w:ascii="Times New Roman" w:hAnsi="Times New Roman" w:cs="Times New Roman"/>
          <w:sz w:val="24"/>
          <w:szCs w:val="24"/>
          <w:lang w:eastAsia="es-CO"/>
        </w:rPr>
        <w:t>Actualización de la Matriz de Requisitos Legales.</w:t>
      </w:r>
    </w:p>
    <w:p w14:paraId="1ABA2FB1" w14:textId="77777777" w:rsidR="00A0506D" w:rsidRPr="00A0506D" w:rsidRDefault="00A0506D" w:rsidP="000C6178">
      <w:pPr>
        <w:pStyle w:val="Prrafodelista"/>
        <w:numPr>
          <w:ilvl w:val="0"/>
          <w:numId w:val="160"/>
        </w:numPr>
        <w:shd w:val="clear" w:color="auto" w:fill="FFFFFF"/>
        <w:suppressAutoHyphens w:val="0"/>
        <w:spacing w:after="0" w:line="240" w:lineRule="auto"/>
        <w:contextualSpacing/>
        <w:jc w:val="both"/>
        <w:rPr>
          <w:rFonts w:ascii="Times New Roman" w:eastAsia="Times New Roman" w:hAnsi="Times New Roman" w:cs="Times New Roman"/>
          <w:color w:val="222222"/>
          <w:sz w:val="24"/>
          <w:szCs w:val="24"/>
          <w:lang w:eastAsia="es-CO"/>
        </w:rPr>
      </w:pPr>
      <w:r w:rsidRPr="00A0506D">
        <w:rPr>
          <w:rFonts w:ascii="Times New Roman" w:eastAsia="Times New Roman" w:hAnsi="Times New Roman" w:cs="Times New Roman"/>
          <w:color w:val="222222"/>
          <w:sz w:val="24"/>
          <w:szCs w:val="24"/>
          <w:lang w:eastAsia="es-CO"/>
        </w:rPr>
        <w:t>Revisión y ajuste Programa de Orden y Aseo y documentos asociados (Formato de inspección orden y aseo, Formato evaluación general orden y aseo, tablero de evaluación, presentación socialización del programa)</w:t>
      </w:r>
    </w:p>
    <w:p w14:paraId="4FD5DC87" w14:textId="77777777" w:rsidR="00A0506D" w:rsidRPr="00A0506D" w:rsidRDefault="00A0506D" w:rsidP="000C6178">
      <w:pPr>
        <w:pStyle w:val="Prrafodelista"/>
        <w:numPr>
          <w:ilvl w:val="0"/>
          <w:numId w:val="160"/>
        </w:numPr>
        <w:shd w:val="clear" w:color="auto" w:fill="FFFFFF"/>
        <w:suppressAutoHyphens w:val="0"/>
        <w:spacing w:after="0" w:line="240" w:lineRule="auto"/>
        <w:contextualSpacing/>
        <w:jc w:val="both"/>
        <w:rPr>
          <w:rFonts w:ascii="Times New Roman" w:eastAsia="Times New Roman" w:hAnsi="Times New Roman" w:cs="Times New Roman"/>
          <w:color w:val="222222"/>
          <w:sz w:val="24"/>
          <w:szCs w:val="24"/>
          <w:lang w:eastAsia="es-CO"/>
        </w:rPr>
      </w:pPr>
      <w:r w:rsidRPr="00A0506D">
        <w:rPr>
          <w:rFonts w:ascii="Times New Roman" w:eastAsia="Times New Roman" w:hAnsi="Times New Roman" w:cs="Times New Roman"/>
          <w:color w:val="222222"/>
          <w:sz w:val="24"/>
          <w:szCs w:val="24"/>
          <w:lang w:eastAsia="es-CO"/>
        </w:rPr>
        <w:t>Desarrollo de auditoría interna sobre la resolución 0312 de 2019.</w:t>
      </w:r>
    </w:p>
    <w:p w14:paraId="5A7A1629" w14:textId="77777777" w:rsidR="00A0506D" w:rsidRPr="00A0506D" w:rsidRDefault="00A0506D" w:rsidP="00A0506D">
      <w:pPr>
        <w:shd w:val="clear" w:color="auto" w:fill="FFFFFF"/>
        <w:suppressAutoHyphens w:val="0"/>
        <w:spacing w:after="0" w:line="240" w:lineRule="auto"/>
        <w:contextualSpacing/>
        <w:jc w:val="both"/>
        <w:rPr>
          <w:rFonts w:ascii="Times New Roman" w:eastAsia="Times New Roman" w:hAnsi="Times New Roman" w:cs="Times New Roman"/>
          <w:color w:val="222222"/>
          <w:sz w:val="24"/>
          <w:szCs w:val="24"/>
          <w:lang w:eastAsia="es-CO"/>
        </w:rPr>
      </w:pPr>
    </w:p>
    <w:p w14:paraId="455530CB" w14:textId="18B10B0C" w:rsidR="00A0506D" w:rsidRPr="00415ACC" w:rsidRDefault="00A0506D" w:rsidP="000C6178">
      <w:pPr>
        <w:pStyle w:val="Prrafodelista"/>
        <w:numPr>
          <w:ilvl w:val="0"/>
          <w:numId w:val="168"/>
        </w:numPr>
        <w:spacing w:after="0" w:line="240" w:lineRule="auto"/>
        <w:rPr>
          <w:rFonts w:ascii="Times New Roman" w:eastAsia="Times New Roman" w:hAnsi="Times New Roman" w:cs="Times New Roman"/>
          <w:color w:val="222222"/>
          <w:sz w:val="24"/>
          <w:szCs w:val="24"/>
          <w:lang w:eastAsia="es-CO"/>
        </w:rPr>
      </w:pPr>
      <w:r w:rsidRPr="00415ACC">
        <w:rPr>
          <w:rFonts w:ascii="Times New Roman" w:eastAsia="Times New Roman" w:hAnsi="Times New Roman" w:cs="Times New Roman"/>
          <w:color w:val="222222"/>
          <w:sz w:val="24"/>
          <w:szCs w:val="24"/>
          <w:lang w:eastAsia="es-CO"/>
        </w:rPr>
        <w:t>Desarrollo de auditoria de seguimiento OHSAS ISO 18001</w:t>
      </w:r>
    </w:p>
    <w:p w14:paraId="08B16115" w14:textId="17E62A7D" w:rsidR="00A0506D" w:rsidRDefault="00A0506D" w:rsidP="00F42336">
      <w:pPr>
        <w:rPr>
          <w:rFonts w:ascii="Arial" w:hAnsi="Arial" w:cs="Arial"/>
          <w:highlight w:val="cyan"/>
        </w:rPr>
      </w:pPr>
    </w:p>
    <w:p w14:paraId="240C344A" w14:textId="7BACDB1E" w:rsidR="001A404B" w:rsidRPr="001A404B" w:rsidRDefault="0031163A" w:rsidP="000C6178">
      <w:pPr>
        <w:pStyle w:val="Ttulo1"/>
        <w:numPr>
          <w:ilvl w:val="2"/>
          <w:numId w:val="209"/>
        </w:numPr>
        <w:spacing w:before="0" w:line="240" w:lineRule="auto"/>
        <w:rPr>
          <w:rFonts w:ascii="Times New Roman" w:hAnsi="Times New Roman" w:cs="Times New Roman"/>
          <w:b/>
          <w:color w:val="auto"/>
          <w:sz w:val="28"/>
          <w:szCs w:val="28"/>
        </w:rPr>
      </w:pPr>
      <w:bookmarkStart w:id="492" w:name="_Toc62814969"/>
      <w:r>
        <w:rPr>
          <w:rFonts w:ascii="Times New Roman" w:hAnsi="Times New Roman" w:cs="Times New Roman"/>
          <w:b/>
          <w:color w:val="auto"/>
          <w:sz w:val="28"/>
          <w:szCs w:val="28"/>
        </w:rPr>
        <w:t>M</w:t>
      </w:r>
      <w:r w:rsidRPr="001A404B">
        <w:rPr>
          <w:rFonts w:ascii="Times New Roman" w:hAnsi="Times New Roman" w:cs="Times New Roman"/>
          <w:b/>
          <w:color w:val="auto"/>
          <w:sz w:val="28"/>
          <w:szCs w:val="28"/>
        </w:rPr>
        <w:t>ejora del sistema integrado de gestión -subsistema de gestión ambiental – PIGA</w:t>
      </w:r>
      <w:bookmarkEnd w:id="492"/>
    </w:p>
    <w:p w14:paraId="17CE006E" w14:textId="77777777" w:rsidR="001A404B" w:rsidRPr="001A404B" w:rsidRDefault="001A404B" w:rsidP="001A404B">
      <w:pPr>
        <w:pStyle w:val="Prrafodelista"/>
        <w:suppressAutoHyphens w:val="0"/>
        <w:ind w:left="720"/>
        <w:contextualSpacing/>
        <w:jc w:val="both"/>
        <w:rPr>
          <w:rFonts w:ascii="Georgia" w:hAnsi="Georgia" w:cs="Arial"/>
          <w:b/>
          <w:bCs/>
          <w:color w:val="000000" w:themeColor="text1"/>
        </w:rPr>
      </w:pPr>
    </w:p>
    <w:p w14:paraId="033EBC26" w14:textId="77777777" w:rsidR="001A404B" w:rsidRPr="001A404B" w:rsidRDefault="001A404B" w:rsidP="000C6178">
      <w:pPr>
        <w:pStyle w:val="Prrafodelista"/>
        <w:numPr>
          <w:ilvl w:val="0"/>
          <w:numId w:val="161"/>
        </w:numPr>
        <w:suppressAutoHyphens w:val="0"/>
        <w:spacing w:after="0" w:line="240" w:lineRule="auto"/>
        <w:contextualSpacing/>
        <w:jc w:val="both"/>
        <w:rPr>
          <w:rFonts w:ascii="Times New Roman" w:hAnsi="Times New Roman" w:cs="Times New Roman"/>
          <w:b/>
          <w:bCs/>
          <w:color w:val="000000" w:themeColor="text1"/>
          <w:sz w:val="24"/>
          <w:szCs w:val="24"/>
        </w:rPr>
      </w:pPr>
      <w:r w:rsidRPr="001A404B">
        <w:rPr>
          <w:rFonts w:ascii="Times New Roman" w:hAnsi="Times New Roman" w:cs="Times New Roman"/>
          <w:b/>
          <w:bCs/>
          <w:color w:val="000000" w:themeColor="text1"/>
          <w:sz w:val="24"/>
          <w:szCs w:val="24"/>
        </w:rPr>
        <w:t>PLAN INSTITUCIONAL DE GESTIÓN AMBIENTAL</w:t>
      </w:r>
    </w:p>
    <w:p w14:paraId="18C4B94D"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4E057AFE"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 xml:space="preserve">En el año 2020, se realizaron las siguientes actividades programadas para el seguimiento y sostenimiento del PIGA según plan de acción 2020: </w:t>
      </w:r>
    </w:p>
    <w:p w14:paraId="434C3FB6"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5F34EFFF" w14:textId="77777777" w:rsidR="001A404B" w:rsidRPr="001A404B" w:rsidRDefault="001A404B" w:rsidP="000C6178">
      <w:pPr>
        <w:pStyle w:val="Prrafodelista"/>
        <w:numPr>
          <w:ilvl w:val="0"/>
          <w:numId w:val="161"/>
        </w:numPr>
        <w:suppressAutoHyphens w:val="0"/>
        <w:spacing w:after="0" w:line="240" w:lineRule="auto"/>
        <w:contextualSpacing/>
        <w:jc w:val="both"/>
        <w:rPr>
          <w:rFonts w:ascii="Times New Roman" w:hAnsi="Times New Roman" w:cs="Times New Roman"/>
          <w:b/>
          <w:bCs/>
          <w:color w:val="000000" w:themeColor="text1"/>
          <w:sz w:val="24"/>
          <w:szCs w:val="24"/>
        </w:rPr>
      </w:pPr>
      <w:r w:rsidRPr="001A404B">
        <w:rPr>
          <w:rFonts w:ascii="Times New Roman" w:hAnsi="Times New Roman" w:cs="Times New Roman"/>
          <w:b/>
          <w:bCs/>
          <w:color w:val="000000" w:themeColor="text1"/>
          <w:sz w:val="24"/>
          <w:szCs w:val="24"/>
        </w:rPr>
        <w:t>USO EFICIENTE DEL AGUA</w:t>
      </w:r>
    </w:p>
    <w:p w14:paraId="0CE80366"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3BD719E6"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 xml:space="preserve">Dentro de la programación para el año 2020 se realizaron actividades de sensibilización en el uso de los recursos agua y energía a través de los medios de comunicación (tips ambientales ver figura N° 1). Se llevó a cabo el control y seguimiento a los consumos de agua potable y </w:t>
      </w:r>
      <w:r w:rsidRPr="001A404B">
        <w:rPr>
          <w:rFonts w:ascii="Times New Roman" w:hAnsi="Times New Roman" w:cs="Times New Roman"/>
          <w:color w:val="000000" w:themeColor="text1"/>
          <w:sz w:val="24"/>
          <w:szCs w:val="24"/>
        </w:rPr>
        <w:lastRenderedPageBreak/>
        <w:t xml:space="preserve">agua lluvia, y se elaboraron los informes respectivos (cinco (5) de agua potable y doce (12) de agua lluvia, los cuales fueron enviados a la Directora de Gestión Ambiental de la entidad mediante comunicación interna para su conocimiento como Gestor Ambiental de la entidad. </w:t>
      </w:r>
    </w:p>
    <w:p w14:paraId="46096F16"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72F7735C"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elaboró la estrategia para el uso eficiente del agua para ser aplicada en los hogares de los servidores, así como para aplicarlo en la entidad tan pronto pase la cuarentena por la emergencia sanitaria del COVID-19.</w:t>
      </w:r>
    </w:p>
    <w:p w14:paraId="1A117E7F"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2C2E7B2C"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promueve la campaña de ahorro y uso eficiente del agua de la mano con el evitar el lavado de recipientes de alimentos en las cafeterías de la entidad, de la mano con la sensibilización a la generación de vertimientos de características orgánicas, ya que previa a su disposición al alcantarillado no se cuenta con un sistema de tratamiento para reducción de estas cargas contaminantes.</w:t>
      </w:r>
    </w:p>
    <w:p w14:paraId="0E3800D5"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7B5D0C6B" w14:textId="3F867792" w:rsidR="005C2EDE" w:rsidRDefault="0080561A" w:rsidP="0080561A">
      <w:pPr>
        <w:pStyle w:val="Descripcin"/>
        <w:rPr>
          <w:color w:val="000000" w:themeColor="text1"/>
          <w:sz w:val="24"/>
          <w:szCs w:val="24"/>
        </w:rPr>
      </w:pPr>
      <w:bookmarkStart w:id="493" w:name="_Toc62820770"/>
      <w:r>
        <w:t xml:space="preserve">Ilustración </w:t>
      </w:r>
      <w:r>
        <w:fldChar w:fldCharType="begin"/>
      </w:r>
      <w:r>
        <w:instrText xml:space="preserve"> SEQ Ilustración \* ARABIC </w:instrText>
      </w:r>
      <w:r>
        <w:fldChar w:fldCharType="separate"/>
      </w:r>
      <w:r w:rsidR="00FA2513">
        <w:rPr>
          <w:noProof/>
        </w:rPr>
        <w:t>111</w:t>
      </w:r>
      <w:r>
        <w:fldChar w:fldCharType="end"/>
      </w:r>
      <w:r>
        <w:t xml:space="preserve">: </w:t>
      </w:r>
      <w:r w:rsidR="001A404B" w:rsidRPr="005C2EDE">
        <w:t>Recomendaciones uso eficiente del agua</w:t>
      </w:r>
      <w:bookmarkEnd w:id="493"/>
      <w:r w:rsidR="001A404B" w:rsidRPr="001A404B">
        <w:rPr>
          <w:color w:val="000000" w:themeColor="text1"/>
          <w:sz w:val="24"/>
          <w:szCs w:val="24"/>
        </w:rPr>
        <w:t xml:space="preserve"> </w:t>
      </w:r>
    </w:p>
    <w:p w14:paraId="1584A78D" w14:textId="5DD2CF06" w:rsidR="001A404B" w:rsidRPr="001A404B" w:rsidRDefault="001A404B" w:rsidP="0080561A">
      <w:pPr>
        <w:pStyle w:val="Descripcin"/>
        <w:rPr>
          <w:color w:val="000000" w:themeColor="text1"/>
          <w:sz w:val="24"/>
          <w:szCs w:val="24"/>
        </w:rPr>
      </w:pPr>
      <w:r w:rsidRPr="001A404B">
        <w:rPr>
          <w:noProof/>
          <w:sz w:val="24"/>
          <w:szCs w:val="24"/>
          <w:lang w:eastAsia="es-ES"/>
        </w:rPr>
        <w:drawing>
          <wp:inline distT="0" distB="0" distL="0" distR="0" wp14:anchorId="03709739" wp14:editId="69E28136">
            <wp:extent cx="3714292" cy="2418198"/>
            <wp:effectExtent l="19050" t="19050" r="19685" b="20320"/>
            <wp:docPr id="158869" name="Imagen 15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718816" cy="2421143"/>
                    </a:xfrm>
                    <a:prstGeom prst="rect">
                      <a:avLst/>
                    </a:prstGeom>
                    <a:ln w="19050">
                      <a:solidFill>
                        <a:schemeClr val="tx1"/>
                      </a:solidFill>
                    </a:ln>
                  </pic:spPr>
                </pic:pic>
              </a:graphicData>
            </a:graphic>
          </wp:inline>
        </w:drawing>
      </w:r>
    </w:p>
    <w:p w14:paraId="1D1C7A3B" w14:textId="77777777" w:rsidR="001A404B" w:rsidRPr="001A404B" w:rsidRDefault="001A404B" w:rsidP="001A404B">
      <w:pPr>
        <w:spacing w:after="0" w:line="240" w:lineRule="auto"/>
        <w:rPr>
          <w:rFonts w:ascii="Times New Roman" w:hAnsi="Times New Roman" w:cs="Times New Roman"/>
          <w:color w:val="000000" w:themeColor="text1"/>
          <w:sz w:val="24"/>
          <w:szCs w:val="24"/>
        </w:rPr>
      </w:pPr>
    </w:p>
    <w:p w14:paraId="6889F123" w14:textId="2ADE3716" w:rsidR="001A404B" w:rsidRPr="001A404B" w:rsidRDefault="0080561A" w:rsidP="0080561A">
      <w:pPr>
        <w:pStyle w:val="Descripcin"/>
        <w:rPr>
          <w:color w:val="000000" w:themeColor="text1"/>
          <w:sz w:val="24"/>
          <w:szCs w:val="24"/>
        </w:rPr>
      </w:pPr>
      <w:r>
        <w:rPr>
          <w:color w:val="000000" w:themeColor="text1"/>
          <w:sz w:val="24"/>
          <w:szCs w:val="24"/>
        </w:rPr>
        <w:t xml:space="preserve"> </w:t>
      </w:r>
      <w:bookmarkStart w:id="494" w:name="_Toc62820771"/>
      <w:r>
        <w:t xml:space="preserve">Ilustración </w:t>
      </w:r>
      <w:r>
        <w:fldChar w:fldCharType="begin"/>
      </w:r>
      <w:r>
        <w:instrText xml:space="preserve"> SEQ Ilustración \* ARABIC </w:instrText>
      </w:r>
      <w:r>
        <w:fldChar w:fldCharType="separate"/>
      </w:r>
      <w:r w:rsidR="00FA2513">
        <w:rPr>
          <w:noProof/>
        </w:rPr>
        <w:t>112</w:t>
      </w:r>
      <w:r>
        <w:fldChar w:fldCharType="end"/>
      </w:r>
      <w:r>
        <w:t xml:space="preserve">: </w:t>
      </w:r>
      <w:r w:rsidR="001A404B" w:rsidRPr="001A404B">
        <w:rPr>
          <w:color w:val="000000" w:themeColor="text1"/>
          <w:sz w:val="24"/>
          <w:szCs w:val="24"/>
        </w:rPr>
        <w:t xml:space="preserve"> Recomendaciones uso eficiente del agua</w:t>
      </w:r>
      <w:bookmarkEnd w:id="494"/>
      <w:r w:rsidR="001A404B" w:rsidRPr="001A404B">
        <w:rPr>
          <w:color w:val="000000" w:themeColor="text1"/>
          <w:sz w:val="24"/>
          <w:szCs w:val="24"/>
        </w:rPr>
        <w:t xml:space="preserve"> </w:t>
      </w:r>
    </w:p>
    <w:p w14:paraId="0EF4C567" w14:textId="2E1374CD" w:rsidR="001A404B" w:rsidRDefault="001A404B" w:rsidP="001A404B">
      <w:pPr>
        <w:spacing w:after="0" w:line="240" w:lineRule="auto"/>
        <w:jc w:val="center"/>
        <w:rPr>
          <w:rFonts w:ascii="Times New Roman" w:hAnsi="Times New Roman" w:cs="Times New Roman"/>
          <w:color w:val="000000" w:themeColor="text1"/>
          <w:sz w:val="24"/>
          <w:szCs w:val="24"/>
        </w:rPr>
      </w:pPr>
      <w:r w:rsidRPr="001A404B">
        <w:rPr>
          <w:rFonts w:ascii="Times New Roman" w:hAnsi="Times New Roman" w:cs="Times New Roman"/>
          <w:noProof/>
          <w:color w:val="000000" w:themeColor="text1"/>
          <w:sz w:val="24"/>
          <w:szCs w:val="24"/>
          <w:lang w:val="es-ES" w:eastAsia="es-ES"/>
        </w:rPr>
        <w:drawing>
          <wp:inline distT="0" distB="0" distL="0" distR="0" wp14:anchorId="141D7A8B" wp14:editId="416E3E5C">
            <wp:extent cx="2931540" cy="1648991"/>
            <wp:effectExtent l="19050" t="19050" r="21590" b="27940"/>
            <wp:docPr id="158870" name="Imagen 158870" descr="C:\Users\manuel.guevara\Downloads\PIGA-BAÑOS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uel.guevara\Downloads\PIGA-BAÑOS (1) (1).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951162" cy="1660028"/>
                    </a:xfrm>
                    <a:prstGeom prst="rect">
                      <a:avLst/>
                    </a:prstGeom>
                    <a:noFill/>
                    <a:ln w="19050">
                      <a:solidFill>
                        <a:schemeClr val="tx1"/>
                      </a:solidFill>
                    </a:ln>
                  </pic:spPr>
                </pic:pic>
              </a:graphicData>
            </a:graphic>
          </wp:inline>
        </w:drawing>
      </w:r>
    </w:p>
    <w:p w14:paraId="3B74A800" w14:textId="4CBCB3EB" w:rsidR="0080561A" w:rsidRDefault="0080561A" w:rsidP="001A404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7E4F0FD1" w14:textId="77777777" w:rsidR="0080561A" w:rsidRPr="001A404B" w:rsidRDefault="0080561A" w:rsidP="001A404B">
      <w:pPr>
        <w:spacing w:after="0" w:line="240" w:lineRule="auto"/>
        <w:jc w:val="center"/>
        <w:rPr>
          <w:rFonts w:ascii="Times New Roman" w:hAnsi="Times New Roman" w:cs="Times New Roman"/>
          <w:color w:val="000000" w:themeColor="text1"/>
          <w:sz w:val="24"/>
          <w:szCs w:val="24"/>
        </w:rPr>
      </w:pPr>
    </w:p>
    <w:p w14:paraId="5F45B34B"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 xml:space="preserve">Se llevo a cabo tres inspecciones ambientales a las instalaciones hidráulicas de la sede administrativa, para la identificación de oportunidades de mejora, y/o necesidades de intervención de mantenimiento preventivo y correctivo; se elaboraron los respectivos </w:t>
      </w:r>
      <w:r w:rsidRPr="001A404B">
        <w:rPr>
          <w:rFonts w:ascii="Times New Roman" w:hAnsi="Times New Roman" w:cs="Times New Roman"/>
          <w:color w:val="000000" w:themeColor="text1"/>
          <w:sz w:val="24"/>
          <w:szCs w:val="24"/>
        </w:rPr>
        <w:lastRenderedPageBreak/>
        <w:t>informes, los cuales fueron remitidos al área de mantenimiento para las correcciones respectivas.</w:t>
      </w:r>
    </w:p>
    <w:p w14:paraId="0FFC2AE7"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58068D8C" w14:textId="32F43DF3" w:rsidR="001A404B" w:rsidRDefault="0080561A" w:rsidP="0080561A">
      <w:pPr>
        <w:pStyle w:val="Descripcin"/>
        <w:rPr>
          <w:color w:val="000000" w:themeColor="text1"/>
          <w:sz w:val="24"/>
          <w:szCs w:val="24"/>
        </w:rPr>
      </w:pPr>
      <w:bookmarkStart w:id="495" w:name="_Toc62820772"/>
      <w:r>
        <w:t xml:space="preserve">Ilustración </w:t>
      </w:r>
      <w:r>
        <w:fldChar w:fldCharType="begin"/>
      </w:r>
      <w:r>
        <w:instrText xml:space="preserve"> SEQ Ilustración \* ARABIC </w:instrText>
      </w:r>
      <w:r>
        <w:fldChar w:fldCharType="separate"/>
      </w:r>
      <w:r w:rsidR="00FA2513">
        <w:rPr>
          <w:noProof/>
        </w:rPr>
        <w:t>113</w:t>
      </w:r>
      <w:r>
        <w:fldChar w:fldCharType="end"/>
      </w:r>
      <w:r>
        <w:t xml:space="preserve">: </w:t>
      </w:r>
      <w:r w:rsidR="001A404B" w:rsidRPr="001A404B">
        <w:rPr>
          <w:color w:val="000000" w:themeColor="text1"/>
          <w:sz w:val="24"/>
          <w:szCs w:val="24"/>
        </w:rPr>
        <w:t>Registro fotográfico inspecciones hidrosanitarios</w:t>
      </w:r>
      <w:bookmarkEnd w:id="495"/>
    </w:p>
    <w:p w14:paraId="6EF42DDE" w14:textId="2890A14D" w:rsidR="001A404B" w:rsidRDefault="001A404B" w:rsidP="001A404B">
      <w:pPr>
        <w:spacing w:after="0" w:line="240" w:lineRule="auto"/>
        <w:jc w:val="both"/>
        <w:rPr>
          <w:rFonts w:ascii="Times New Roman" w:hAnsi="Times New Roman" w:cs="Times New Roman"/>
          <w:color w:val="000000" w:themeColor="text1"/>
          <w:sz w:val="24"/>
          <w:szCs w:val="24"/>
        </w:rPr>
      </w:pPr>
    </w:p>
    <w:p w14:paraId="79F60CAF" w14:textId="76167D5B" w:rsidR="001A404B" w:rsidRDefault="001A404B" w:rsidP="007E0851">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57D406DD" wp14:editId="51FB8936">
            <wp:extent cx="4808323" cy="4116715"/>
            <wp:effectExtent l="0" t="0" r="0" b="0"/>
            <wp:docPr id="158893" name="Imagen 15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3" name="Imagen 158893"/>
                    <pic:cNvPicPr/>
                  </pic:nvPicPr>
                  <pic:blipFill>
                    <a:blip r:embed="rId250">
                      <a:extLst>
                        <a:ext uri="{28A0092B-C50C-407E-A947-70E740481C1C}">
                          <a14:useLocalDpi xmlns:a14="http://schemas.microsoft.com/office/drawing/2010/main" val="0"/>
                        </a:ext>
                      </a:extLst>
                    </a:blip>
                    <a:stretch>
                      <a:fillRect/>
                    </a:stretch>
                  </pic:blipFill>
                  <pic:spPr>
                    <a:xfrm>
                      <a:off x="0" y="0"/>
                      <a:ext cx="4815092" cy="4122511"/>
                    </a:xfrm>
                    <a:prstGeom prst="rect">
                      <a:avLst/>
                    </a:prstGeom>
                  </pic:spPr>
                </pic:pic>
              </a:graphicData>
            </a:graphic>
          </wp:inline>
        </w:drawing>
      </w:r>
    </w:p>
    <w:p w14:paraId="27702A87" w14:textId="6546F298" w:rsidR="001A404B" w:rsidRDefault="0080561A"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6DD5B10B" w14:textId="77777777" w:rsidR="0080561A" w:rsidRDefault="0080561A" w:rsidP="001A404B">
      <w:pPr>
        <w:spacing w:after="0" w:line="240" w:lineRule="auto"/>
        <w:jc w:val="both"/>
        <w:rPr>
          <w:rFonts w:ascii="Times New Roman" w:hAnsi="Times New Roman" w:cs="Times New Roman"/>
          <w:color w:val="000000" w:themeColor="text1"/>
          <w:sz w:val="24"/>
          <w:szCs w:val="24"/>
        </w:rPr>
      </w:pPr>
    </w:p>
    <w:p w14:paraId="18C3ABAF"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Como datos generales se tiene que de acuerdo con los registros históricos para el periodo enero a octubre el consumo total de agua del 2019 fue 8.476 m3 y para el mismo periodo en el 2020 fue de 5.520 m3, presentándose una diferencia de 2.956 m3 correspondiente al 34.87% de reducción. Con base en lo anterior la SDA realizó los pagos por consumo de agua para el periodo relacionado un valor de $21.863.035 para el 2019 y para el 2020 un valor de $14.934.649, presentándose un ahorro de $6.9283.386 equivalente a una reducción de 31,69%. Se resalta y se hace llamado a toma de medidas al sobrepasar la meta en los parques y aulas obteniendo un consumo per cápita por encima de los 0,5 m3/bimestre/usuario.</w:t>
      </w:r>
    </w:p>
    <w:p w14:paraId="259E1D49"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En cuanto al ahorro por captación de agua lluvia durante el periodo de enero a diciembre 2020, fue de $14.802.448 con un volumen captado de 5.479,907 m3</w:t>
      </w:r>
    </w:p>
    <w:p w14:paraId="3DD642A6"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5FC7BEEF"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A continuación, se presenta el comportamiento de los consumos de agua potable por bimestre.</w:t>
      </w:r>
    </w:p>
    <w:p w14:paraId="0CF4AE7E"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21D6DF2F" w14:textId="036E08C9" w:rsidR="001A404B" w:rsidRDefault="0080561A" w:rsidP="0080561A">
      <w:pPr>
        <w:pStyle w:val="Descripcin"/>
        <w:rPr>
          <w:color w:val="000000" w:themeColor="text1"/>
          <w:sz w:val="24"/>
          <w:szCs w:val="24"/>
        </w:rPr>
      </w:pPr>
      <w:r>
        <w:rPr>
          <w:color w:val="000000" w:themeColor="text1"/>
          <w:sz w:val="24"/>
          <w:szCs w:val="24"/>
        </w:rPr>
        <w:lastRenderedPageBreak/>
        <w:t xml:space="preserve"> </w:t>
      </w:r>
      <w:bookmarkStart w:id="496" w:name="_Toc62807095"/>
      <w:r>
        <w:t xml:space="preserve">Gráfica </w:t>
      </w:r>
      <w:r>
        <w:fldChar w:fldCharType="begin"/>
      </w:r>
      <w:r>
        <w:instrText xml:space="preserve"> SEQ Gráfica \* ARABIC </w:instrText>
      </w:r>
      <w:r>
        <w:fldChar w:fldCharType="separate"/>
      </w:r>
      <w:r w:rsidR="00FA2513">
        <w:rPr>
          <w:noProof/>
        </w:rPr>
        <w:t>47</w:t>
      </w:r>
      <w:r>
        <w:fldChar w:fldCharType="end"/>
      </w:r>
      <w:r>
        <w:t>:</w:t>
      </w:r>
      <w:r w:rsidR="001A404B" w:rsidRPr="001A404B">
        <w:rPr>
          <w:color w:val="000000" w:themeColor="text1"/>
          <w:sz w:val="24"/>
          <w:szCs w:val="24"/>
        </w:rPr>
        <w:t xml:space="preserve"> Consumo de agua potable. 2019-2020</w:t>
      </w:r>
      <w:bookmarkEnd w:id="496"/>
    </w:p>
    <w:p w14:paraId="56A8BFF4" w14:textId="77777777" w:rsidR="001A404B" w:rsidRPr="0080561A" w:rsidRDefault="001A404B" w:rsidP="001A404B">
      <w:pPr>
        <w:spacing w:after="0" w:line="240" w:lineRule="auto"/>
        <w:jc w:val="both"/>
        <w:rPr>
          <w:rFonts w:ascii="Times New Roman" w:eastAsiaTheme="minorEastAsia" w:hAnsi="Times New Roman" w:cs="Times New Roman"/>
          <w:bCs/>
          <w:color w:val="000000" w:themeColor="text1"/>
          <w:sz w:val="24"/>
          <w:szCs w:val="24"/>
          <w:lang w:val="es-ES" w:eastAsia="en-US"/>
        </w:rPr>
      </w:pPr>
    </w:p>
    <w:p w14:paraId="4B3CC585" w14:textId="77777777" w:rsidR="001A404B" w:rsidRPr="001A404B" w:rsidRDefault="001A404B" w:rsidP="001A404B">
      <w:pPr>
        <w:spacing w:after="0" w:line="240" w:lineRule="auto"/>
        <w:jc w:val="center"/>
        <w:rPr>
          <w:rFonts w:ascii="Times New Roman" w:hAnsi="Times New Roman" w:cs="Times New Roman"/>
          <w:color w:val="000000" w:themeColor="text1"/>
          <w:sz w:val="24"/>
          <w:szCs w:val="24"/>
        </w:rPr>
      </w:pPr>
      <w:r w:rsidRPr="001A404B">
        <w:rPr>
          <w:rFonts w:ascii="Times New Roman" w:hAnsi="Times New Roman" w:cs="Times New Roman"/>
          <w:noProof/>
          <w:sz w:val="24"/>
          <w:szCs w:val="24"/>
          <w:lang w:val="es-ES" w:eastAsia="es-ES"/>
        </w:rPr>
        <w:drawing>
          <wp:inline distT="0" distB="0" distL="0" distR="0" wp14:anchorId="41048C80" wp14:editId="6B4DAD94">
            <wp:extent cx="4869712" cy="2360428"/>
            <wp:effectExtent l="0" t="0" r="7620" b="1905"/>
            <wp:docPr id="158876" name="Gráfico 158876">
              <a:extLst xmlns:a="http://schemas.openxmlformats.org/drawingml/2006/main">
                <a:ext uri="{FF2B5EF4-FFF2-40B4-BE49-F238E27FC236}">
                  <a16:creationId xmlns:a16="http://schemas.microsoft.com/office/drawing/2014/main" id="{73B1C4F9-AE65-47E0-9B0E-D413910CFF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7572690A" w14:textId="1FDB8CA1" w:rsidR="001A404B" w:rsidRDefault="0080561A"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5F403663" w14:textId="77777777" w:rsidR="0080561A" w:rsidRPr="001A404B" w:rsidRDefault="0080561A" w:rsidP="001A404B">
      <w:pPr>
        <w:spacing w:after="0" w:line="240" w:lineRule="auto"/>
        <w:jc w:val="both"/>
        <w:rPr>
          <w:rFonts w:ascii="Times New Roman" w:hAnsi="Times New Roman" w:cs="Times New Roman"/>
          <w:color w:val="000000" w:themeColor="text1"/>
          <w:sz w:val="24"/>
          <w:szCs w:val="24"/>
        </w:rPr>
      </w:pPr>
    </w:p>
    <w:p w14:paraId="413489C9"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debe tener en cuenta que la facturación del servicio de acueducto es bimensual y para el periodo aún no se cuenta con los registros del último bimestre.</w:t>
      </w:r>
    </w:p>
    <w:p w14:paraId="1796C641"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724CD97B" w14:textId="732C40F8" w:rsidR="001A404B" w:rsidRPr="001A404B" w:rsidRDefault="001A404B" w:rsidP="000C6178">
      <w:pPr>
        <w:pStyle w:val="Prrafodelista"/>
        <w:numPr>
          <w:ilvl w:val="0"/>
          <w:numId w:val="161"/>
        </w:num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b/>
          <w:bCs/>
          <w:color w:val="000000" w:themeColor="text1"/>
          <w:sz w:val="24"/>
          <w:szCs w:val="24"/>
        </w:rPr>
        <w:t>USO EFICIENTE DE LA ENERGIA</w:t>
      </w:r>
    </w:p>
    <w:p w14:paraId="020606CE" w14:textId="77777777" w:rsidR="001A404B" w:rsidRDefault="001A404B" w:rsidP="001A404B">
      <w:pPr>
        <w:spacing w:after="0" w:line="240" w:lineRule="auto"/>
        <w:jc w:val="both"/>
        <w:rPr>
          <w:rFonts w:ascii="Times New Roman" w:hAnsi="Times New Roman" w:cs="Times New Roman"/>
          <w:color w:val="000000" w:themeColor="text1"/>
          <w:sz w:val="24"/>
          <w:szCs w:val="24"/>
        </w:rPr>
      </w:pPr>
    </w:p>
    <w:p w14:paraId="0E40641D" w14:textId="09404790"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realizó el seguimiento y control a los consumos de energía en las sedes donde se cuenta con el control operacional.  Se realizan campañas de sensibilización y concientización del uso eficiente de la energía a través de imágenes informativas, divulgadas por correo institucional, boletines semanales y publicaciones en las pantallas de la entidad.</w:t>
      </w:r>
    </w:p>
    <w:p w14:paraId="74D95D7F" w14:textId="77777777" w:rsidR="001A404B" w:rsidRDefault="001A404B" w:rsidP="001A404B">
      <w:pPr>
        <w:spacing w:after="0" w:line="240" w:lineRule="auto"/>
        <w:jc w:val="both"/>
        <w:rPr>
          <w:rFonts w:ascii="Times New Roman" w:hAnsi="Times New Roman" w:cs="Times New Roman"/>
          <w:color w:val="000000" w:themeColor="text1"/>
          <w:sz w:val="24"/>
          <w:szCs w:val="24"/>
        </w:rPr>
      </w:pPr>
    </w:p>
    <w:p w14:paraId="574D5E5D" w14:textId="275BC433" w:rsidR="001A404B" w:rsidRDefault="0080561A" w:rsidP="0080561A">
      <w:pPr>
        <w:pStyle w:val="Descripcin"/>
        <w:rPr>
          <w:color w:val="000000" w:themeColor="text1"/>
          <w:sz w:val="24"/>
          <w:szCs w:val="24"/>
        </w:rPr>
      </w:pPr>
      <w:r>
        <w:rPr>
          <w:color w:val="000000" w:themeColor="text1"/>
          <w:sz w:val="24"/>
          <w:szCs w:val="24"/>
        </w:rPr>
        <w:t xml:space="preserve"> </w:t>
      </w:r>
      <w:bookmarkStart w:id="497" w:name="_Toc62820773"/>
      <w:r>
        <w:t xml:space="preserve">Ilustración </w:t>
      </w:r>
      <w:r>
        <w:fldChar w:fldCharType="begin"/>
      </w:r>
      <w:r>
        <w:instrText xml:space="preserve"> SEQ Ilustración \* ARABIC </w:instrText>
      </w:r>
      <w:r>
        <w:fldChar w:fldCharType="separate"/>
      </w:r>
      <w:r w:rsidR="00FA2513">
        <w:rPr>
          <w:noProof/>
        </w:rPr>
        <w:t>114</w:t>
      </w:r>
      <w:r>
        <w:fldChar w:fldCharType="end"/>
      </w:r>
      <w:r>
        <w:t>:</w:t>
      </w:r>
      <w:r w:rsidR="001A404B" w:rsidRPr="001A404B">
        <w:rPr>
          <w:color w:val="000000" w:themeColor="text1"/>
          <w:sz w:val="24"/>
          <w:szCs w:val="24"/>
        </w:rPr>
        <w:t xml:space="preserve"> </w:t>
      </w:r>
      <w:r w:rsidR="001A404B" w:rsidRPr="0080561A">
        <w:t>Recomendaciones uso eficiente de la Energía</w:t>
      </w:r>
      <w:bookmarkEnd w:id="497"/>
    </w:p>
    <w:p w14:paraId="010C56EE" w14:textId="77777777" w:rsidR="0080561A" w:rsidRPr="0080561A" w:rsidRDefault="0080561A" w:rsidP="0080561A">
      <w:pPr>
        <w:rPr>
          <w:lang w:val="es-ES" w:eastAsia="en-US"/>
        </w:rPr>
      </w:pPr>
    </w:p>
    <w:p w14:paraId="4E29E79B" w14:textId="5A425A17" w:rsidR="001A404B" w:rsidRDefault="001A404B" w:rsidP="001A404B">
      <w:pPr>
        <w:spacing w:after="0" w:line="240" w:lineRule="auto"/>
        <w:jc w:val="center"/>
        <w:rPr>
          <w:rFonts w:ascii="Times New Roman" w:hAnsi="Times New Roman" w:cs="Times New Roman"/>
          <w:color w:val="000000" w:themeColor="text1"/>
          <w:sz w:val="24"/>
          <w:szCs w:val="24"/>
        </w:rPr>
      </w:pPr>
      <w:r w:rsidRPr="001A404B">
        <w:rPr>
          <w:rFonts w:ascii="Times New Roman" w:hAnsi="Times New Roman" w:cs="Times New Roman"/>
          <w:noProof/>
          <w:sz w:val="24"/>
          <w:szCs w:val="24"/>
          <w:lang w:val="es-ES" w:eastAsia="es-ES"/>
        </w:rPr>
        <w:drawing>
          <wp:inline distT="0" distB="0" distL="0" distR="0" wp14:anchorId="144A9EBA" wp14:editId="79676BE0">
            <wp:extent cx="2398899" cy="1862913"/>
            <wp:effectExtent l="19050" t="19050" r="20955" b="23495"/>
            <wp:docPr id="158878" name="Imagen 15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415538" cy="1875834"/>
                    </a:xfrm>
                    <a:prstGeom prst="rect">
                      <a:avLst/>
                    </a:prstGeom>
                    <a:ln w="19050">
                      <a:solidFill>
                        <a:schemeClr val="tx1"/>
                      </a:solidFill>
                    </a:ln>
                  </pic:spPr>
                </pic:pic>
              </a:graphicData>
            </a:graphic>
          </wp:inline>
        </w:drawing>
      </w:r>
    </w:p>
    <w:p w14:paraId="3E87138D" w14:textId="77F44D31" w:rsidR="001A404B" w:rsidRDefault="0080561A" w:rsidP="001A404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167C47C5" w14:textId="410F8AA0" w:rsidR="0080561A" w:rsidRDefault="0080561A" w:rsidP="001A404B">
      <w:pPr>
        <w:spacing w:after="0" w:line="240" w:lineRule="auto"/>
        <w:jc w:val="center"/>
        <w:rPr>
          <w:rFonts w:ascii="Times New Roman" w:hAnsi="Times New Roman" w:cs="Times New Roman"/>
          <w:color w:val="000000" w:themeColor="text1"/>
          <w:sz w:val="24"/>
          <w:szCs w:val="24"/>
        </w:rPr>
      </w:pPr>
    </w:p>
    <w:p w14:paraId="0C45EFE6" w14:textId="721100E0" w:rsidR="0080561A" w:rsidRDefault="0080561A" w:rsidP="001A404B">
      <w:pPr>
        <w:spacing w:after="0" w:line="240" w:lineRule="auto"/>
        <w:jc w:val="center"/>
        <w:rPr>
          <w:rFonts w:ascii="Times New Roman" w:hAnsi="Times New Roman" w:cs="Times New Roman"/>
          <w:color w:val="000000" w:themeColor="text1"/>
          <w:sz w:val="24"/>
          <w:szCs w:val="24"/>
        </w:rPr>
      </w:pPr>
    </w:p>
    <w:p w14:paraId="115B85AB" w14:textId="77777777" w:rsidR="0080561A" w:rsidRPr="001A404B" w:rsidRDefault="0080561A" w:rsidP="001A404B">
      <w:pPr>
        <w:spacing w:after="0" w:line="240" w:lineRule="auto"/>
        <w:jc w:val="center"/>
        <w:rPr>
          <w:rFonts w:ascii="Times New Roman" w:hAnsi="Times New Roman" w:cs="Times New Roman"/>
          <w:color w:val="000000" w:themeColor="text1"/>
          <w:sz w:val="24"/>
          <w:szCs w:val="24"/>
        </w:rPr>
      </w:pPr>
    </w:p>
    <w:p w14:paraId="38A70CA3" w14:textId="73AB846F" w:rsidR="001A404B" w:rsidRPr="0080561A" w:rsidRDefault="0080561A" w:rsidP="0080561A">
      <w:pPr>
        <w:pStyle w:val="Descripcin"/>
      </w:pPr>
      <w:r>
        <w:rPr>
          <w:color w:val="000000" w:themeColor="text1"/>
          <w:sz w:val="24"/>
          <w:szCs w:val="24"/>
        </w:rPr>
        <w:lastRenderedPageBreak/>
        <w:t xml:space="preserve"> </w:t>
      </w:r>
      <w:bookmarkStart w:id="498" w:name="_Toc62820774"/>
      <w:r>
        <w:t xml:space="preserve">Ilustración </w:t>
      </w:r>
      <w:r>
        <w:fldChar w:fldCharType="begin"/>
      </w:r>
      <w:r>
        <w:instrText xml:space="preserve"> SEQ Ilustración \* ARABIC </w:instrText>
      </w:r>
      <w:r>
        <w:fldChar w:fldCharType="separate"/>
      </w:r>
      <w:r w:rsidR="00FA2513">
        <w:rPr>
          <w:noProof/>
        </w:rPr>
        <w:t>115</w:t>
      </w:r>
      <w:r>
        <w:fldChar w:fldCharType="end"/>
      </w:r>
      <w:r>
        <w:t>:</w:t>
      </w:r>
      <w:r w:rsidR="001A404B" w:rsidRPr="001A404B">
        <w:rPr>
          <w:color w:val="000000" w:themeColor="text1"/>
          <w:sz w:val="24"/>
          <w:szCs w:val="24"/>
        </w:rPr>
        <w:t xml:space="preserve"> </w:t>
      </w:r>
      <w:r w:rsidR="001A404B" w:rsidRPr="0080561A">
        <w:t>Recomendaciones uso eficiente de la Energía</w:t>
      </w:r>
      <w:bookmarkEnd w:id="498"/>
    </w:p>
    <w:p w14:paraId="17700F81" w14:textId="77777777" w:rsidR="0080561A" w:rsidRPr="0080561A" w:rsidRDefault="0080561A" w:rsidP="0080561A">
      <w:pPr>
        <w:rPr>
          <w:lang w:val="es-ES" w:eastAsia="en-US"/>
        </w:rPr>
      </w:pPr>
    </w:p>
    <w:p w14:paraId="7B9C8F32" w14:textId="1748E367" w:rsidR="001A404B" w:rsidRDefault="001A404B" w:rsidP="001A404B">
      <w:pPr>
        <w:spacing w:after="0" w:line="240" w:lineRule="auto"/>
        <w:jc w:val="center"/>
        <w:rPr>
          <w:rFonts w:ascii="Times New Roman" w:hAnsi="Times New Roman" w:cs="Times New Roman"/>
          <w:color w:val="000000" w:themeColor="text1"/>
          <w:sz w:val="24"/>
          <w:szCs w:val="24"/>
        </w:rPr>
      </w:pPr>
      <w:r w:rsidRPr="001A404B">
        <w:rPr>
          <w:rFonts w:ascii="Times New Roman" w:hAnsi="Times New Roman" w:cs="Times New Roman"/>
          <w:noProof/>
          <w:sz w:val="24"/>
          <w:szCs w:val="24"/>
          <w:lang w:val="es-ES" w:eastAsia="es-ES"/>
        </w:rPr>
        <w:drawing>
          <wp:inline distT="0" distB="0" distL="0" distR="0" wp14:anchorId="6738C340" wp14:editId="44B7CD0E">
            <wp:extent cx="2994306" cy="1710258"/>
            <wp:effectExtent l="19050" t="19050" r="15875" b="23495"/>
            <wp:docPr id="158879" name="Imagen 15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002674" cy="1715038"/>
                    </a:xfrm>
                    <a:prstGeom prst="rect">
                      <a:avLst/>
                    </a:prstGeom>
                    <a:ln w="19050">
                      <a:solidFill>
                        <a:schemeClr val="tx1"/>
                      </a:solidFill>
                    </a:ln>
                  </pic:spPr>
                </pic:pic>
              </a:graphicData>
            </a:graphic>
          </wp:inline>
        </w:drawing>
      </w:r>
    </w:p>
    <w:p w14:paraId="6248B098" w14:textId="2D693FE4" w:rsidR="0080561A" w:rsidRPr="001A404B" w:rsidRDefault="0080561A" w:rsidP="001A404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402E6408"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4EC04BEA"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elaboraron los informes mensuales de consumo de energía (11 informes) correspondientes a los meses de enero a noviembre los cuales se encuentran en el archivo de gestión del PIGA y de los cuales se obtuvo la siguiente información.</w:t>
      </w:r>
    </w:p>
    <w:p w14:paraId="422D3503"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5B57883C"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De acuerdo con los registros históricos para el periodo de enero a septiembre del año 2019 se presentó un consumo de energía del 468.507 kW/h y para el 2020 fue de 384.040 kW/h observándose una reducción en el consumo de 84.467 kW/h equivalentes a 18,03% de ahorro en el periodo analizado de 2020 con respecto al mismo periodo del 2019. A continuación, se presenta el comportamiento de los consumos de energía por mes.</w:t>
      </w:r>
    </w:p>
    <w:p w14:paraId="48123EF6"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7F06430C"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debe tener en cuenta que debido a los periodos de facturación para el mes de diciembre aún no se cuenta con la información necesaria para la elaboración de respectivo informe.</w:t>
      </w:r>
    </w:p>
    <w:p w14:paraId="2E4721D7"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79E9FFF5" w14:textId="42C0E175" w:rsidR="001A404B" w:rsidRPr="0080561A" w:rsidRDefault="0080561A" w:rsidP="0080561A">
      <w:pPr>
        <w:pStyle w:val="Descripcin"/>
      </w:pPr>
      <w:r>
        <w:rPr>
          <w:color w:val="000000" w:themeColor="text1"/>
          <w:sz w:val="24"/>
          <w:szCs w:val="24"/>
        </w:rPr>
        <w:t xml:space="preserve"> </w:t>
      </w:r>
      <w:bookmarkStart w:id="499" w:name="_Toc62807096"/>
      <w:r>
        <w:t xml:space="preserve">Gráfica </w:t>
      </w:r>
      <w:r>
        <w:fldChar w:fldCharType="begin"/>
      </w:r>
      <w:r>
        <w:instrText xml:space="preserve"> SEQ Gráfica \* ARABIC </w:instrText>
      </w:r>
      <w:r>
        <w:fldChar w:fldCharType="separate"/>
      </w:r>
      <w:r w:rsidR="00FA2513">
        <w:rPr>
          <w:noProof/>
        </w:rPr>
        <w:t>48</w:t>
      </w:r>
      <w:r>
        <w:fldChar w:fldCharType="end"/>
      </w:r>
      <w:r>
        <w:t xml:space="preserve">: </w:t>
      </w:r>
      <w:r w:rsidR="001A404B" w:rsidRPr="0080561A">
        <w:t>Consumo de energía. 2019-2020</w:t>
      </w:r>
      <w:bookmarkEnd w:id="499"/>
    </w:p>
    <w:p w14:paraId="210D4574"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152E38E7"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noProof/>
          <w:sz w:val="24"/>
          <w:szCs w:val="24"/>
          <w:lang w:val="es-ES" w:eastAsia="es-ES"/>
        </w:rPr>
        <w:drawing>
          <wp:inline distT="0" distB="0" distL="0" distR="0" wp14:anchorId="3C98B193" wp14:editId="4D8D0E44">
            <wp:extent cx="5334000" cy="2438400"/>
            <wp:effectExtent l="0" t="0" r="0" b="0"/>
            <wp:docPr id="512" name="Gráfico 512">
              <a:extLst xmlns:a="http://schemas.openxmlformats.org/drawingml/2006/main">
                <a:ext uri="{FF2B5EF4-FFF2-40B4-BE49-F238E27FC236}">
                  <a16:creationId xmlns:a16="http://schemas.microsoft.com/office/drawing/2014/main" id="{7956C88E-3B00-4867-A9E7-7E1ED67C7E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14:paraId="2949AD84"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0A927241" w14:textId="71528FD4" w:rsidR="001A404B" w:rsidRPr="001A404B" w:rsidRDefault="0080561A" w:rsidP="001A404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2F35DE2A" w14:textId="460A5768"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lastRenderedPageBreak/>
        <w:t>La información presentada permite identificar el comportamiento de los costos por consumo de energía, la entidad para el mismo periodo del 2019, canceló $198’121.692 y para el mismo periodo de 2020 el costo fue de $169’674.355, observándose una reducción de costos de $28’447.337 equivalentes al 14,36%.</w:t>
      </w:r>
    </w:p>
    <w:p w14:paraId="4098ADBA"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3C4D8273"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Dentro del programa se usó eficiente de la energía, se desarrollaron periódicamente inspecciones a las instalaciones de la entidad, que buscaron identificar aquellas oportunidades de mejora y necesidades de acciones correctivas y/o preventivas; a partir de esta información se elaboran informes de inspección de malas prácticas de consumo de energía, y fueron remitidos a las respectivas áreas de mantenimiento e infraestructura para su respectiva toma de acciones.</w:t>
      </w:r>
    </w:p>
    <w:p w14:paraId="0492535E"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7C94EB9A" w14:textId="7BD21513" w:rsidR="001A404B" w:rsidRPr="0080561A" w:rsidRDefault="0080561A" w:rsidP="0080561A">
      <w:pPr>
        <w:pStyle w:val="Descripcin"/>
      </w:pPr>
      <w:r>
        <w:rPr>
          <w:color w:val="000000" w:themeColor="text1"/>
          <w:sz w:val="24"/>
          <w:szCs w:val="24"/>
        </w:rPr>
        <w:t xml:space="preserve"> </w:t>
      </w:r>
      <w:bookmarkStart w:id="500" w:name="_Toc62820775"/>
      <w:r>
        <w:t xml:space="preserve">Ilustración </w:t>
      </w:r>
      <w:r>
        <w:fldChar w:fldCharType="begin"/>
      </w:r>
      <w:r>
        <w:instrText xml:space="preserve"> SEQ Ilustración \* ARABIC </w:instrText>
      </w:r>
      <w:r>
        <w:fldChar w:fldCharType="separate"/>
      </w:r>
      <w:r w:rsidR="00FA2513">
        <w:rPr>
          <w:noProof/>
        </w:rPr>
        <w:t>116</w:t>
      </w:r>
      <w:r>
        <w:fldChar w:fldCharType="end"/>
      </w:r>
      <w:r>
        <w:t>:</w:t>
      </w:r>
      <w:r w:rsidR="001A404B" w:rsidRPr="001A404B">
        <w:rPr>
          <w:color w:val="000000" w:themeColor="text1"/>
          <w:sz w:val="24"/>
          <w:szCs w:val="24"/>
        </w:rPr>
        <w:t xml:space="preserve"> </w:t>
      </w:r>
      <w:r w:rsidR="001A404B" w:rsidRPr="0080561A">
        <w:t>Registro fotográfico inspecciones malas prácticas en consumo de energía</w:t>
      </w:r>
      <w:bookmarkEnd w:id="500"/>
      <w:r w:rsidR="001A404B" w:rsidRPr="0080561A">
        <w:t xml:space="preserve"> </w:t>
      </w:r>
    </w:p>
    <w:p w14:paraId="34C55906" w14:textId="11F50596" w:rsidR="001A404B" w:rsidRDefault="001A404B" w:rsidP="001A404B">
      <w:pPr>
        <w:spacing w:after="0" w:line="240" w:lineRule="auto"/>
        <w:jc w:val="both"/>
        <w:rPr>
          <w:rFonts w:ascii="Times New Roman" w:hAnsi="Times New Roman" w:cs="Times New Roman"/>
          <w:color w:val="000000" w:themeColor="text1"/>
          <w:sz w:val="24"/>
          <w:szCs w:val="24"/>
        </w:rPr>
      </w:pPr>
    </w:p>
    <w:p w14:paraId="7FE40D20" w14:textId="6AD88952" w:rsidR="001A404B" w:rsidRDefault="001A404B" w:rsidP="001A404B">
      <w:pPr>
        <w:spacing w:after="0" w:line="240" w:lineRule="auto"/>
        <w:jc w:val="both"/>
        <w:rPr>
          <w:rFonts w:ascii="Times New Roman" w:hAnsi="Times New Roman" w:cs="Times New Roman"/>
          <w:color w:val="000000" w:themeColor="text1"/>
          <w:sz w:val="24"/>
          <w:szCs w:val="24"/>
        </w:rPr>
      </w:pPr>
    </w:p>
    <w:p w14:paraId="10190302" w14:textId="353010F4" w:rsidR="001A404B" w:rsidRDefault="002E3E9A" w:rsidP="001A404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10071F49" wp14:editId="162CBE8D">
            <wp:extent cx="5058481" cy="4210638"/>
            <wp:effectExtent l="0" t="0" r="8890" b="0"/>
            <wp:docPr id="158894" name="Imagen 158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 name="Imagen 158894"/>
                    <pic:cNvPicPr/>
                  </pic:nvPicPr>
                  <pic:blipFill>
                    <a:blip r:embed="rId255">
                      <a:extLst>
                        <a:ext uri="{28A0092B-C50C-407E-A947-70E740481C1C}">
                          <a14:useLocalDpi xmlns:a14="http://schemas.microsoft.com/office/drawing/2010/main" val="0"/>
                        </a:ext>
                      </a:extLst>
                    </a:blip>
                    <a:stretch>
                      <a:fillRect/>
                    </a:stretch>
                  </pic:blipFill>
                  <pic:spPr>
                    <a:xfrm>
                      <a:off x="0" y="0"/>
                      <a:ext cx="5058481" cy="4210638"/>
                    </a:xfrm>
                    <a:prstGeom prst="rect">
                      <a:avLst/>
                    </a:prstGeom>
                  </pic:spPr>
                </pic:pic>
              </a:graphicData>
            </a:graphic>
          </wp:inline>
        </w:drawing>
      </w:r>
    </w:p>
    <w:p w14:paraId="331589AB" w14:textId="4D96E6FC" w:rsidR="001A404B" w:rsidRDefault="001A404B" w:rsidP="001A404B">
      <w:pPr>
        <w:spacing w:after="0" w:line="240" w:lineRule="auto"/>
        <w:jc w:val="both"/>
        <w:rPr>
          <w:rFonts w:ascii="Times New Roman" w:hAnsi="Times New Roman" w:cs="Times New Roman"/>
          <w:color w:val="000000" w:themeColor="text1"/>
          <w:sz w:val="24"/>
          <w:szCs w:val="24"/>
        </w:rPr>
      </w:pPr>
    </w:p>
    <w:p w14:paraId="3128417E" w14:textId="7767BA59" w:rsidR="002E3E9A" w:rsidRDefault="002E3E9A" w:rsidP="001A404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6164D859" wp14:editId="6D8CCCED">
            <wp:extent cx="5087060" cy="1790950"/>
            <wp:effectExtent l="0" t="0" r="0" b="0"/>
            <wp:docPr id="158895" name="Imagen 15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5" name="Imagen 158895"/>
                    <pic:cNvPicPr/>
                  </pic:nvPicPr>
                  <pic:blipFill>
                    <a:blip r:embed="rId256">
                      <a:extLst>
                        <a:ext uri="{28A0092B-C50C-407E-A947-70E740481C1C}">
                          <a14:useLocalDpi xmlns:a14="http://schemas.microsoft.com/office/drawing/2010/main" val="0"/>
                        </a:ext>
                      </a:extLst>
                    </a:blip>
                    <a:stretch>
                      <a:fillRect/>
                    </a:stretch>
                  </pic:blipFill>
                  <pic:spPr>
                    <a:xfrm>
                      <a:off x="0" y="0"/>
                      <a:ext cx="5087060" cy="1790950"/>
                    </a:xfrm>
                    <a:prstGeom prst="rect">
                      <a:avLst/>
                    </a:prstGeom>
                  </pic:spPr>
                </pic:pic>
              </a:graphicData>
            </a:graphic>
          </wp:inline>
        </w:drawing>
      </w:r>
    </w:p>
    <w:p w14:paraId="6757733A" w14:textId="51DD1C5E" w:rsidR="001A404B" w:rsidRDefault="0080561A" w:rsidP="001A404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56819DDC" w14:textId="77777777" w:rsidR="002E3E9A" w:rsidRDefault="002E3E9A" w:rsidP="001A404B">
      <w:pPr>
        <w:spacing w:after="0" w:line="240" w:lineRule="auto"/>
        <w:jc w:val="both"/>
        <w:rPr>
          <w:rFonts w:ascii="Times New Roman" w:hAnsi="Times New Roman" w:cs="Times New Roman"/>
          <w:color w:val="000000" w:themeColor="text1"/>
          <w:sz w:val="24"/>
          <w:szCs w:val="24"/>
        </w:rPr>
      </w:pPr>
    </w:p>
    <w:p w14:paraId="7E1074D2"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05E60D6C" w14:textId="77777777" w:rsidR="002E3E9A" w:rsidRPr="002E3E9A" w:rsidRDefault="001A404B" w:rsidP="000C6178">
      <w:pPr>
        <w:pStyle w:val="Prrafodelista"/>
        <w:numPr>
          <w:ilvl w:val="0"/>
          <w:numId w:val="161"/>
        </w:numPr>
        <w:spacing w:after="0" w:line="240" w:lineRule="auto"/>
        <w:jc w:val="both"/>
        <w:rPr>
          <w:rFonts w:ascii="Times New Roman" w:hAnsi="Times New Roman" w:cs="Times New Roman"/>
          <w:b/>
          <w:bCs/>
          <w:color w:val="000000" w:themeColor="text1"/>
          <w:sz w:val="24"/>
          <w:szCs w:val="24"/>
        </w:rPr>
      </w:pPr>
      <w:r w:rsidRPr="002E3E9A">
        <w:rPr>
          <w:rFonts w:ascii="Times New Roman" w:hAnsi="Times New Roman" w:cs="Times New Roman"/>
          <w:b/>
          <w:bCs/>
          <w:color w:val="000000" w:themeColor="text1"/>
          <w:sz w:val="24"/>
          <w:szCs w:val="24"/>
        </w:rPr>
        <w:t>GESTIÓN INTEGRAL DE RESIDUOS</w:t>
      </w:r>
    </w:p>
    <w:p w14:paraId="68AAFAF6" w14:textId="77777777" w:rsidR="002E3E9A" w:rsidRDefault="002E3E9A" w:rsidP="001A404B">
      <w:pPr>
        <w:spacing w:after="0" w:line="240" w:lineRule="auto"/>
        <w:jc w:val="both"/>
        <w:rPr>
          <w:rFonts w:ascii="Times New Roman" w:hAnsi="Times New Roman" w:cs="Times New Roman"/>
          <w:b/>
          <w:bCs/>
          <w:color w:val="000000" w:themeColor="text1"/>
          <w:sz w:val="24"/>
          <w:szCs w:val="24"/>
        </w:rPr>
      </w:pPr>
    </w:p>
    <w:p w14:paraId="585EA721" w14:textId="14BB8E13"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 xml:space="preserve">De acuerdo a las acciones establecidas en el proyecto cero papel se elaboraron informes de impresión de los meses de enero a diciembre, divulgado a través de los medios de comunicación de la entidad; con el fin de que las dependencias tomen acciones tendientes a realizar un mejor uso tanto del papel como las impresoras. </w:t>
      </w:r>
    </w:p>
    <w:p w14:paraId="423E8D28"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74BA0E25" w14:textId="5A1F7441" w:rsidR="001A404B" w:rsidRPr="0080561A" w:rsidRDefault="0080561A" w:rsidP="0080561A">
      <w:pPr>
        <w:pStyle w:val="Descripcin"/>
      </w:pPr>
      <w:r>
        <w:rPr>
          <w:color w:val="000000" w:themeColor="text1"/>
          <w:sz w:val="24"/>
          <w:szCs w:val="24"/>
        </w:rPr>
        <w:t xml:space="preserve"> </w:t>
      </w:r>
      <w:bookmarkStart w:id="501" w:name="_Toc62820776"/>
      <w:r>
        <w:t xml:space="preserve">Ilustración </w:t>
      </w:r>
      <w:r>
        <w:fldChar w:fldCharType="begin"/>
      </w:r>
      <w:r>
        <w:instrText xml:space="preserve"> SEQ Ilustración \* ARABIC </w:instrText>
      </w:r>
      <w:r>
        <w:fldChar w:fldCharType="separate"/>
      </w:r>
      <w:r w:rsidR="00FA2513">
        <w:rPr>
          <w:noProof/>
        </w:rPr>
        <w:t>117</w:t>
      </w:r>
      <w:r>
        <w:fldChar w:fldCharType="end"/>
      </w:r>
      <w:r>
        <w:t>:</w:t>
      </w:r>
      <w:r w:rsidR="001A404B" w:rsidRPr="001A404B">
        <w:rPr>
          <w:color w:val="000000" w:themeColor="text1"/>
          <w:sz w:val="24"/>
          <w:szCs w:val="24"/>
        </w:rPr>
        <w:t xml:space="preserve"> </w:t>
      </w:r>
      <w:r w:rsidR="001A404B" w:rsidRPr="0080561A">
        <w:t>Reconocimiento dependencias con menor uso de las impresoras</w:t>
      </w:r>
      <w:bookmarkEnd w:id="501"/>
    </w:p>
    <w:p w14:paraId="6937977D" w14:textId="77777777" w:rsidR="002E3E9A" w:rsidRPr="0080561A" w:rsidRDefault="002E3E9A" w:rsidP="001A404B">
      <w:pPr>
        <w:spacing w:after="0" w:line="240" w:lineRule="auto"/>
        <w:jc w:val="both"/>
        <w:rPr>
          <w:rFonts w:ascii="Times New Roman" w:eastAsiaTheme="minorEastAsia" w:hAnsi="Times New Roman" w:cs="Times New Roman"/>
          <w:bCs/>
          <w:sz w:val="20"/>
          <w:szCs w:val="20"/>
          <w:lang w:val="es-ES" w:eastAsia="en-US"/>
        </w:rPr>
      </w:pPr>
    </w:p>
    <w:p w14:paraId="20BDA0BF" w14:textId="77777777" w:rsidR="001A404B" w:rsidRPr="001A404B" w:rsidRDefault="001A404B" w:rsidP="002E3E9A">
      <w:pPr>
        <w:spacing w:after="0" w:line="240" w:lineRule="auto"/>
        <w:jc w:val="center"/>
        <w:rPr>
          <w:rFonts w:ascii="Times New Roman" w:hAnsi="Times New Roman" w:cs="Times New Roman"/>
          <w:color w:val="000000" w:themeColor="text1"/>
          <w:sz w:val="24"/>
          <w:szCs w:val="24"/>
        </w:rPr>
      </w:pPr>
      <w:r w:rsidRPr="001A404B">
        <w:rPr>
          <w:rFonts w:ascii="Times New Roman" w:hAnsi="Times New Roman" w:cs="Times New Roman"/>
          <w:noProof/>
          <w:sz w:val="24"/>
          <w:szCs w:val="24"/>
          <w:lang w:val="es-ES" w:eastAsia="es-ES"/>
        </w:rPr>
        <w:drawing>
          <wp:inline distT="0" distB="0" distL="0" distR="0" wp14:anchorId="68F873EE" wp14:editId="2DCE2F66">
            <wp:extent cx="4272183" cy="2831140"/>
            <wp:effectExtent l="19050" t="19050" r="14605" b="26670"/>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294012" cy="2845606"/>
                    </a:xfrm>
                    <a:prstGeom prst="rect">
                      <a:avLst/>
                    </a:prstGeom>
                    <a:ln w="12700">
                      <a:solidFill>
                        <a:schemeClr val="tx1"/>
                      </a:solidFill>
                    </a:ln>
                  </pic:spPr>
                </pic:pic>
              </a:graphicData>
            </a:graphic>
          </wp:inline>
        </w:drawing>
      </w:r>
    </w:p>
    <w:p w14:paraId="25CC8A3E" w14:textId="1F189FC7" w:rsidR="001A404B" w:rsidRDefault="0080561A"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2BB8002C" w14:textId="77777777" w:rsidR="0080561A" w:rsidRPr="001A404B" w:rsidRDefault="0080561A" w:rsidP="001A404B">
      <w:pPr>
        <w:spacing w:after="0" w:line="240" w:lineRule="auto"/>
        <w:jc w:val="both"/>
        <w:rPr>
          <w:rFonts w:ascii="Times New Roman" w:hAnsi="Times New Roman" w:cs="Times New Roman"/>
          <w:color w:val="000000" w:themeColor="text1"/>
          <w:sz w:val="24"/>
          <w:szCs w:val="24"/>
        </w:rPr>
      </w:pPr>
    </w:p>
    <w:p w14:paraId="32E0319C" w14:textId="77777777" w:rsidR="001A404B" w:rsidRPr="001A404B" w:rsidRDefault="001A404B" w:rsidP="002E3E9A">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determina elaborar informe trimestral de seguimiento a consumo de impresiones y toner, para el periodo de julio, agosto y septiembre.</w:t>
      </w:r>
    </w:p>
    <w:p w14:paraId="5DDBF347" w14:textId="77777777" w:rsidR="001A404B" w:rsidRPr="001A404B" w:rsidRDefault="001A404B" w:rsidP="002E3E9A">
      <w:pPr>
        <w:spacing w:after="0" w:line="240" w:lineRule="auto"/>
        <w:jc w:val="both"/>
        <w:rPr>
          <w:rFonts w:ascii="Times New Roman" w:hAnsi="Times New Roman" w:cs="Times New Roman"/>
          <w:color w:val="000000" w:themeColor="text1"/>
          <w:sz w:val="24"/>
          <w:szCs w:val="24"/>
        </w:rPr>
      </w:pPr>
    </w:p>
    <w:p w14:paraId="5A10E12E" w14:textId="77777777" w:rsidR="001A404B" w:rsidRPr="001A404B" w:rsidRDefault="001A404B" w:rsidP="002E3E9A">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Para las acciones que permiten reducir el uso de vaso de un solo uso, se da continuidad a la campaña respectiva, a través de divulgaciones en los medios de comunicación de la entidad.</w:t>
      </w:r>
    </w:p>
    <w:p w14:paraId="549B7B40" w14:textId="77777777" w:rsidR="001A404B" w:rsidRPr="001A404B" w:rsidRDefault="001A404B" w:rsidP="002E3E9A">
      <w:pPr>
        <w:spacing w:after="0" w:line="240" w:lineRule="auto"/>
        <w:jc w:val="both"/>
        <w:rPr>
          <w:rFonts w:ascii="Times New Roman" w:hAnsi="Times New Roman" w:cs="Times New Roman"/>
          <w:color w:val="000000" w:themeColor="text1"/>
          <w:sz w:val="24"/>
          <w:szCs w:val="24"/>
        </w:rPr>
      </w:pPr>
    </w:p>
    <w:p w14:paraId="6BD42269" w14:textId="1699BFB2" w:rsidR="001A404B" w:rsidRDefault="0080561A" w:rsidP="0080561A">
      <w:pPr>
        <w:pStyle w:val="Descripcin"/>
        <w:rPr>
          <w:color w:val="000000" w:themeColor="text1"/>
          <w:sz w:val="24"/>
          <w:szCs w:val="24"/>
        </w:rPr>
      </w:pPr>
      <w:bookmarkStart w:id="502" w:name="_Toc62820777"/>
      <w:r>
        <w:lastRenderedPageBreak/>
        <w:t xml:space="preserve">Ilustración </w:t>
      </w:r>
      <w:r>
        <w:fldChar w:fldCharType="begin"/>
      </w:r>
      <w:r>
        <w:instrText xml:space="preserve"> SEQ Ilustración \* ARABIC </w:instrText>
      </w:r>
      <w:r>
        <w:fldChar w:fldCharType="separate"/>
      </w:r>
      <w:r w:rsidR="00FA2513">
        <w:rPr>
          <w:noProof/>
        </w:rPr>
        <w:t>118</w:t>
      </w:r>
      <w:r>
        <w:fldChar w:fldCharType="end"/>
      </w:r>
      <w:r>
        <w:rPr>
          <w:color w:val="000000" w:themeColor="text1"/>
          <w:sz w:val="24"/>
          <w:szCs w:val="24"/>
        </w:rPr>
        <w:t>:</w:t>
      </w:r>
      <w:r w:rsidR="001A404B" w:rsidRPr="001A404B">
        <w:rPr>
          <w:color w:val="000000" w:themeColor="text1"/>
          <w:sz w:val="24"/>
          <w:szCs w:val="24"/>
        </w:rPr>
        <w:t xml:space="preserve"> </w:t>
      </w:r>
      <w:r w:rsidR="001A404B" w:rsidRPr="0080561A">
        <w:t>Divulgación campaña No Vaso de un solo uso</w:t>
      </w:r>
      <w:bookmarkEnd w:id="502"/>
    </w:p>
    <w:p w14:paraId="060C1176" w14:textId="77777777" w:rsidR="0080561A" w:rsidRPr="001A404B" w:rsidRDefault="0080561A" w:rsidP="002E3E9A">
      <w:pPr>
        <w:spacing w:after="0" w:line="240" w:lineRule="auto"/>
        <w:jc w:val="both"/>
        <w:rPr>
          <w:rFonts w:ascii="Times New Roman" w:hAnsi="Times New Roman" w:cs="Times New Roman"/>
          <w:color w:val="000000" w:themeColor="text1"/>
          <w:sz w:val="24"/>
          <w:szCs w:val="24"/>
        </w:rPr>
      </w:pPr>
    </w:p>
    <w:p w14:paraId="44390005" w14:textId="77777777" w:rsidR="001A404B" w:rsidRPr="001A404B" w:rsidRDefault="001A404B" w:rsidP="007E0851">
      <w:pPr>
        <w:spacing w:after="0" w:line="240" w:lineRule="auto"/>
        <w:jc w:val="center"/>
        <w:rPr>
          <w:rFonts w:ascii="Times New Roman" w:hAnsi="Times New Roman" w:cs="Times New Roman"/>
          <w:color w:val="000000" w:themeColor="text1"/>
          <w:sz w:val="24"/>
          <w:szCs w:val="24"/>
        </w:rPr>
      </w:pPr>
      <w:r w:rsidRPr="001A404B">
        <w:rPr>
          <w:rFonts w:ascii="Times New Roman" w:hAnsi="Times New Roman" w:cs="Times New Roman"/>
          <w:noProof/>
          <w:sz w:val="24"/>
          <w:szCs w:val="24"/>
          <w:lang w:val="es-ES" w:eastAsia="es-ES"/>
        </w:rPr>
        <w:drawing>
          <wp:inline distT="0" distB="0" distL="0" distR="0" wp14:anchorId="591DA308" wp14:editId="21427F8F">
            <wp:extent cx="3238854" cy="2495288"/>
            <wp:effectExtent l="19050" t="19050" r="19050" b="19685"/>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243413" cy="2498800"/>
                    </a:xfrm>
                    <a:prstGeom prst="rect">
                      <a:avLst/>
                    </a:prstGeom>
                    <a:ln w="12700">
                      <a:solidFill>
                        <a:schemeClr val="tx1"/>
                      </a:solidFill>
                    </a:ln>
                  </pic:spPr>
                </pic:pic>
              </a:graphicData>
            </a:graphic>
          </wp:inline>
        </w:drawing>
      </w:r>
    </w:p>
    <w:p w14:paraId="59C28C9E" w14:textId="59D0BED9" w:rsidR="001A404B" w:rsidRDefault="0080561A"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01B1C7D5" w14:textId="77777777" w:rsidR="0080561A" w:rsidRPr="001A404B" w:rsidRDefault="0080561A" w:rsidP="001A404B">
      <w:pPr>
        <w:spacing w:after="0" w:line="240" w:lineRule="auto"/>
        <w:jc w:val="both"/>
        <w:rPr>
          <w:rFonts w:ascii="Times New Roman" w:hAnsi="Times New Roman" w:cs="Times New Roman"/>
          <w:color w:val="000000" w:themeColor="text1"/>
          <w:sz w:val="24"/>
          <w:szCs w:val="24"/>
        </w:rPr>
      </w:pPr>
    </w:p>
    <w:p w14:paraId="17996A35"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Para el periodo de evaluado se realiza entrega del 100% de los residuos generados en la entidad y sus sedes, a gestores de aprovechamiento y disposición final externos.</w:t>
      </w:r>
    </w:p>
    <w:p w14:paraId="738C40CD"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7566C2B4" w14:textId="3B9EFE8F" w:rsidR="001A404B" w:rsidRDefault="0080561A" w:rsidP="0080561A">
      <w:pPr>
        <w:pStyle w:val="Descripcin"/>
        <w:rPr>
          <w:color w:val="000000" w:themeColor="text1"/>
          <w:sz w:val="24"/>
          <w:szCs w:val="24"/>
        </w:rPr>
      </w:pPr>
      <w:bookmarkStart w:id="503" w:name="_Toc62820778"/>
      <w:r>
        <w:t xml:space="preserve">Ilustración </w:t>
      </w:r>
      <w:r>
        <w:fldChar w:fldCharType="begin"/>
      </w:r>
      <w:r>
        <w:instrText xml:space="preserve"> SEQ Ilustración \* ARABIC </w:instrText>
      </w:r>
      <w:r>
        <w:fldChar w:fldCharType="separate"/>
      </w:r>
      <w:r w:rsidR="00FA2513">
        <w:rPr>
          <w:noProof/>
        </w:rPr>
        <w:t>119</w:t>
      </w:r>
      <w:r>
        <w:fldChar w:fldCharType="end"/>
      </w:r>
      <w:r>
        <w:rPr>
          <w:color w:val="000000" w:themeColor="text1"/>
          <w:sz w:val="24"/>
          <w:szCs w:val="24"/>
        </w:rPr>
        <w:t>:</w:t>
      </w:r>
      <w:r w:rsidR="001A404B" w:rsidRPr="001A404B">
        <w:rPr>
          <w:color w:val="000000" w:themeColor="text1"/>
          <w:sz w:val="24"/>
          <w:szCs w:val="24"/>
        </w:rPr>
        <w:t xml:space="preserve"> </w:t>
      </w:r>
      <w:r w:rsidR="001A404B" w:rsidRPr="0080561A">
        <w:t>Actividad de entrega de elementos residuos RAEE´s</w:t>
      </w:r>
      <w:bookmarkEnd w:id="503"/>
    </w:p>
    <w:p w14:paraId="612385CA" w14:textId="2AD07D56" w:rsidR="002E3E9A" w:rsidRDefault="002E3E9A" w:rsidP="001A404B">
      <w:pPr>
        <w:spacing w:after="0" w:line="240" w:lineRule="auto"/>
        <w:jc w:val="both"/>
        <w:rPr>
          <w:rFonts w:ascii="Times New Roman" w:hAnsi="Times New Roman" w:cs="Times New Roman"/>
          <w:color w:val="000000" w:themeColor="text1"/>
          <w:sz w:val="24"/>
          <w:szCs w:val="24"/>
        </w:rPr>
      </w:pPr>
    </w:p>
    <w:p w14:paraId="1B6515C0" w14:textId="109BABF6" w:rsidR="002E3E9A" w:rsidRDefault="002E3E9A"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3F20A91A" wp14:editId="01653893">
            <wp:extent cx="5087060" cy="3820058"/>
            <wp:effectExtent l="0" t="0" r="0" b="9525"/>
            <wp:docPr id="158897" name="Imagen 15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7" name="Imagen 158897"/>
                    <pic:cNvPicPr/>
                  </pic:nvPicPr>
                  <pic:blipFill>
                    <a:blip r:embed="rId259">
                      <a:extLst>
                        <a:ext uri="{28A0092B-C50C-407E-A947-70E740481C1C}">
                          <a14:useLocalDpi xmlns:a14="http://schemas.microsoft.com/office/drawing/2010/main" val="0"/>
                        </a:ext>
                      </a:extLst>
                    </a:blip>
                    <a:stretch>
                      <a:fillRect/>
                    </a:stretch>
                  </pic:blipFill>
                  <pic:spPr>
                    <a:xfrm>
                      <a:off x="0" y="0"/>
                      <a:ext cx="5087060" cy="3820058"/>
                    </a:xfrm>
                    <a:prstGeom prst="rect">
                      <a:avLst/>
                    </a:prstGeom>
                  </pic:spPr>
                </pic:pic>
              </a:graphicData>
            </a:graphic>
          </wp:inline>
        </w:drawing>
      </w:r>
    </w:p>
    <w:p w14:paraId="05F784F3" w14:textId="57200DCA" w:rsidR="002E3E9A" w:rsidRDefault="0080561A"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1971E248" w14:textId="41029130" w:rsidR="002E3E9A" w:rsidRDefault="002E3E9A" w:rsidP="001A404B">
      <w:pPr>
        <w:spacing w:after="0" w:line="240" w:lineRule="auto"/>
        <w:jc w:val="both"/>
        <w:rPr>
          <w:rFonts w:ascii="Times New Roman" w:hAnsi="Times New Roman" w:cs="Times New Roman"/>
          <w:color w:val="000000" w:themeColor="text1"/>
          <w:sz w:val="24"/>
          <w:szCs w:val="24"/>
        </w:rPr>
      </w:pPr>
    </w:p>
    <w:p w14:paraId="1A88BEA6" w14:textId="0B06A27A" w:rsidR="002E3E9A" w:rsidRDefault="002E3E9A" w:rsidP="001A404B">
      <w:pPr>
        <w:spacing w:after="0" w:line="240" w:lineRule="auto"/>
        <w:jc w:val="both"/>
        <w:rPr>
          <w:rFonts w:ascii="Times New Roman" w:hAnsi="Times New Roman" w:cs="Times New Roman"/>
          <w:color w:val="000000" w:themeColor="text1"/>
          <w:sz w:val="24"/>
          <w:szCs w:val="24"/>
        </w:rPr>
      </w:pPr>
    </w:p>
    <w:p w14:paraId="1893D054" w14:textId="79ABEE38" w:rsidR="002E3E9A" w:rsidRDefault="002E3E9A" w:rsidP="001A404B">
      <w:pPr>
        <w:spacing w:after="0" w:line="240" w:lineRule="auto"/>
        <w:jc w:val="both"/>
        <w:rPr>
          <w:rFonts w:ascii="Times New Roman" w:hAnsi="Times New Roman" w:cs="Times New Roman"/>
          <w:color w:val="000000" w:themeColor="text1"/>
          <w:sz w:val="24"/>
          <w:szCs w:val="24"/>
        </w:rPr>
      </w:pPr>
    </w:p>
    <w:p w14:paraId="53DED407" w14:textId="2678E9C9" w:rsidR="002E3E9A" w:rsidRDefault="002E3E9A" w:rsidP="001A404B">
      <w:pPr>
        <w:spacing w:after="0" w:line="240" w:lineRule="auto"/>
        <w:jc w:val="both"/>
        <w:rPr>
          <w:rFonts w:ascii="Times New Roman" w:hAnsi="Times New Roman" w:cs="Times New Roman"/>
          <w:color w:val="000000" w:themeColor="text1"/>
          <w:sz w:val="24"/>
          <w:szCs w:val="24"/>
        </w:rPr>
      </w:pPr>
    </w:p>
    <w:p w14:paraId="0E76A2AD"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En el periodo de agosto a noviembre se realiza 1 actividad mensual que propende una mejora en las condiciones de los cuartos de almacenamiento en la sede administrativa y aulas.</w:t>
      </w:r>
    </w:p>
    <w:p w14:paraId="784B91FF"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062CEAF6" w14:textId="1CBE73E7" w:rsidR="001A404B" w:rsidRDefault="0080561A" w:rsidP="0080561A">
      <w:pPr>
        <w:pStyle w:val="Descripcin"/>
        <w:rPr>
          <w:color w:val="000000" w:themeColor="text1"/>
          <w:sz w:val="24"/>
          <w:szCs w:val="24"/>
        </w:rPr>
      </w:pPr>
      <w:bookmarkStart w:id="504" w:name="_Toc62820779"/>
      <w:r>
        <w:t xml:space="preserve">Ilustración </w:t>
      </w:r>
      <w:r>
        <w:fldChar w:fldCharType="begin"/>
      </w:r>
      <w:r>
        <w:instrText xml:space="preserve"> SEQ Ilustración \* ARABIC </w:instrText>
      </w:r>
      <w:r>
        <w:fldChar w:fldCharType="separate"/>
      </w:r>
      <w:r w:rsidR="00FA2513">
        <w:rPr>
          <w:noProof/>
        </w:rPr>
        <w:t>120</w:t>
      </w:r>
      <w:r>
        <w:fldChar w:fldCharType="end"/>
      </w:r>
      <w:r>
        <w:rPr>
          <w:color w:val="000000" w:themeColor="text1"/>
          <w:sz w:val="24"/>
          <w:szCs w:val="24"/>
        </w:rPr>
        <w:t>:</w:t>
      </w:r>
      <w:r w:rsidR="001A404B" w:rsidRPr="001A404B">
        <w:rPr>
          <w:color w:val="000000" w:themeColor="text1"/>
          <w:sz w:val="24"/>
          <w:szCs w:val="24"/>
        </w:rPr>
        <w:t xml:space="preserve"> </w:t>
      </w:r>
      <w:r w:rsidR="001A404B" w:rsidRPr="0080561A">
        <w:t>Registro adecuaciones cuartos de almacenamiento</w:t>
      </w:r>
      <w:bookmarkEnd w:id="504"/>
    </w:p>
    <w:p w14:paraId="2215FC47" w14:textId="407BFDDE" w:rsidR="002E3E9A" w:rsidRDefault="002E3E9A" w:rsidP="001A404B">
      <w:pPr>
        <w:spacing w:after="0" w:line="240" w:lineRule="auto"/>
        <w:jc w:val="both"/>
        <w:rPr>
          <w:rFonts w:ascii="Times New Roman" w:hAnsi="Times New Roman" w:cs="Times New Roman"/>
          <w:color w:val="000000" w:themeColor="text1"/>
          <w:sz w:val="24"/>
          <w:szCs w:val="24"/>
        </w:rPr>
      </w:pPr>
    </w:p>
    <w:p w14:paraId="1D1BE3DB" w14:textId="16A0F406" w:rsidR="002E3E9A" w:rsidRDefault="002E3E9A" w:rsidP="001A404B">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7BE3AF5" wp14:editId="107B442C">
            <wp:extent cx="4316819" cy="3734776"/>
            <wp:effectExtent l="0" t="0" r="7620" b="0"/>
            <wp:docPr id="158898" name="Imagen 15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8" name="Imagen 158898"/>
                    <pic:cNvPicPr/>
                  </pic:nvPicPr>
                  <pic:blipFill>
                    <a:blip r:embed="rId260">
                      <a:extLst>
                        <a:ext uri="{28A0092B-C50C-407E-A947-70E740481C1C}">
                          <a14:useLocalDpi xmlns:a14="http://schemas.microsoft.com/office/drawing/2010/main" val="0"/>
                        </a:ext>
                      </a:extLst>
                    </a:blip>
                    <a:stretch>
                      <a:fillRect/>
                    </a:stretch>
                  </pic:blipFill>
                  <pic:spPr>
                    <a:xfrm>
                      <a:off x="0" y="0"/>
                      <a:ext cx="4328772" cy="3745117"/>
                    </a:xfrm>
                    <a:prstGeom prst="rect">
                      <a:avLst/>
                    </a:prstGeom>
                  </pic:spPr>
                </pic:pic>
              </a:graphicData>
            </a:graphic>
          </wp:inline>
        </w:drawing>
      </w:r>
    </w:p>
    <w:p w14:paraId="07D4F393" w14:textId="48DC8817" w:rsidR="002E3E9A" w:rsidRDefault="002E3E9A" w:rsidP="001A404B">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4F5DC2F4" wp14:editId="3B0C9045">
            <wp:extent cx="4146698" cy="3211353"/>
            <wp:effectExtent l="0" t="0" r="6350" b="8255"/>
            <wp:docPr id="158899" name="Imagen 15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9" name="Imagen 158899"/>
                    <pic:cNvPicPr/>
                  </pic:nvPicPr>
                  <pic:blipFill>
                    <a:blip r:embed="rId261">
                      <a:extLst>
                        <a:ext uri="{28A0092B-C50C-407E-A947-70E740481C1C}">
                          <a14:useLocalDpi xmlns:a14="http://schemas.microsoft.com/office/drawing/2010/main" val="0"/>
                        </a:ext>
                      </a:extLst>
                    </a:blip>
                    <a:stretch>
                      <a:fillRect/>
                    </a:stretch>
                  </pic:blipFill>
                  <pic:spPr>
                    <a:xfrm>
                      <a:off x="0" y="0"/>
                      <a:ext cx="4175576" cy="3233717"/>
                    </a:xfrm>
                    <a:prstGeom prst="rect">
                      <a:avLst/>
                    </a:prstGeom>
                  </pic:spPr>
                </pic:pic>
              </a:graphicData>
            </a:graphic>
          </wp:inline>
        </w:drawing>
      </w:r>
    </w:p>
    <w:p w14:paraId="4DBC0DD2" w14:textId="579FFB71" w:rsidR="002E3E9A" w:rsidRDefault="0080561A" w:rsidP="001A404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Fuente: SDA</w:t>
      </w:r>
    </w:p>
    <w:p w14:paraId="22BB9E73" w14:textId="77777777" w:rsidR="002E3E9A" w:rsidRPr="001A404B" w:rsidRDefault="002E3E9A" w:rsidP="001A404B">
      <w:pPr>
        <w:spacing w:after="0" w:line="240" w:lineRule="auto"/>
        <w:jc w:val="center"/>
        <w:rPr>
          <w:rFonts w:ascii="Times New Roman" w:hAnsi="Times New Roman" w:cs="Times New Roman"/>
          <w:b/>
          <w:sz w:val="24"/>
          <w:szCs w:val="24"/>
        </w:rPr>
      </w:pPr>
    </w:p>
    <w:p w14:paraId="16A53FA8" w14:textId="77777777" w:rsidR="001A404B" w:rsidRPr="001A404B" w:rsidRDefault="001A404B" w:rsidP="001A404B">
      <w:pPr>
        <w:spacing w:after="0" w:line="240" w:lineRule="auto"/>
        <w:jc w:val="center"/>
        <w:rPr>
          <w:rFonts w:ascii="Times New Roman" w:hAnsi="Times New Roman" w:cs="Times New Roman"/>
          <w:b/>
          <w:sz w:val="24"/>
          <w:szCs w:val="24"/>
        </w:rPr>
      </w:pPr>
    </w:p>
    <w:p w14:paraId="3DB869A3"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En el periodo en mención se da cumplimiento a las actividades planteadas con la realización en septiembre, de segunda capacitación en manejo de RESPEL al personal involucrado</w:t>
      </w:r>
    </w:p>
    <w:p w14:paraId="66B97724"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3EB5FDE5" w14:textId="7A9D6BA7" w:rsidR="002E3E9A" w:rsidRPr="002E3E9A" w:rsidRDefault="001A404B" w:rsidP="000C6178">
      <w:pPr>
        <w:pStyle w:val="Prrafodelista"/>
        <w:numPr>
          <w:ilvl w:val="0"/>
          <w:numId w:val="161"/>
        </w:numPr>
        <w:spacing w:after="0" w:line="240" w:lineRule="auto"/>
        <w:jc w:val="both"/>
        <w:rPr>
          <w:rFonts w:ascii="Times New Roman" w:hAnsi="Times New Roman" w:cs="Times New Roman"/>
          <w:color w:val="000000" w:themeColor="text1"/>
          <w:sz w:val="24"/>
          <w:szCs w:val="24"/>
        </w:rPr>
      </w:pPr>
      <w:r w:rsidRPr="002E3E9A">
        <w:rPr>
          <w:rFonts w:ascii="Times New Roman" w:hAnsi="Times New Roman" w:cs="Times New Roman"/>
          <w:b/>
          <w:bCs/>
          <w:color w:val="000000" w:themeColor="text1"/>
          <w:sz w:val="24"/>
          <w:szCs w:val="24"/>
        </w:rPr>
        <w:t>CONSUMO SOSTENIBLE</w:t>
      </w:r>
    </w:p>
    <w:p w14:paraId="579B4470" w14:textId="77777777" w:rsidR="002E3E9A" w:rsidRDefault="002E3E9A" w:rsidP="001A404B">
      <w:pPr>
        <w:spacing w:after="0" w:line="240" w:lineRule="auto"/>
        <w:jc w:val="both"/>
        <w:rPr>
          <w:rFonts w:ascii="Times New Roman" w:hAnsi="Times New Roman" w:cs="Times New Roman"/>
          <w:color w:val="000000" w:themeColor="text1"/>
          <w:sz w:val="24"/>
          <w:szCs w:val="24"/>
        </w:rPr>
      </w:pPr>
    </w:p>
    <w:p w14:paraId="741C939D" w14:textId="66DA166D"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ajustó la directiva 05 de 2017 en cuanto temas relacionados con el consumo responsable del agua y la energía, así como la guía para compras en la entidad en cuanto diseño conforme a la nueva imagen institucional.</w:t>
      </w:r>
    </w:p>
    <w:p w14:paraId="0757F1B0" w14:textId="584ECB40" w:rsidR="001A404B" w:rsidRDefault="001A404B" w:rsidP="001A404B">
      <w:pPr>
        <w:spacing w:after="0" w:line="240" w:lineRule="auto"/>
        <w:jc w:val="both"/>
        <w:rPr>
          <w:rFonts w:ascii="Times New Roman" w:hAnsi="Times New Roman" w:cs="Times New Roman"/>
          <w:color w:val="000000" w:themeColor="text1"/>
          <w:sz w:val="24"/>
          <w:szCs w:val="24"/>
        </w:rPr>
      </w:pPr>
    </w:p>
    <w:p w14:paraId="61D83A81" w14:textId="71A753A4" w:rsidR="0080561A" w:rsidRDefault="0080561A" w:rsidP="0080561A">
      <w:pPr>
        <w:pStyle w:val="Descripcin"/>
      </w:pPr>
      <w:bookmarkStart w:id="505" w:name="_Toc62820780"/>
      <w:r>
        <w:t xml:space="preserve">Ilustración </w:t>
      </w:r>
      <w:r>
        <w:fldChar w:fldCharType="begin"/>
      </w:r>
      <w:r>
        <w:instrText xml:space="preserve"> SEQ Ilustración \* ARABIC </w:instrText>
      </w:r>
      <w:r>
        <w:fldChar w:fldCharType="separate"/>
      </w:r>
      <w:r w:rsidR="00FA2513">
        <w:rPr>
          <w:noProof/>
        </w:rPr>
        <w:t>121</w:t>
      </w:r>
      <w:r>
        <w:fldChar w:fldCharType="end"/>
      </w:r>
      <w:r>
        <w:t xml:space="preserve">: </w:t>
      </w:r>
      <w:r w:rsidRPr="0080561A">
        <w:t>consumo responsable del agua y la energía</w:t>
      </w:r>
      <w:bookmarkEnd w:id="505"/>
    </w:p>
    <w:p w14:paraId="1AEBD13E" w14:textId="77777777" w:rsidR="0080561A" w:rsidRPr="0080561A" w:rsidRDefault="0080561A" w:rsidP="0080561A">
      <w:pPr>
        <w:rPr>
          <w:lang w:val="es-ES" w:eastAsia="en-US"/>
        </w:rPr>
      </w:pPr>
    </w:p>
    <w:p w14:paraId="53DFA5F5" w14:textId="77777777" w:rsidR="001A404B" w:rsidRPr="001A404B" w:rsidRDefault="001A404B" w:rsidP="001A404B">
      <w:pPr>
        <w:spacing w:after="0" w:line="240" w:lineRule="auto"/>
        <w:jc w:val="center"/>
        <w:rPr>
          <w:rFonts w:ascii="Times New Roman" w:hAnsi="Times New Roman" w:cs="Times New Roman"/>
          <w:color w:val="000000" w:themeColor="text1"/>
          <w:sz w:val="24"/>
          <w:szCs w:val="24"/>
        </w:rPr>
      </w:pPr>
      <w:r w:rsidRPr="001A404B">
        <w:rPr>
          <w:rFonts w:ascii="Times New Roman" w:hAnsi="Times New Roman" w:cs="Times New Roman"/>
          <w:noProof/>
          <w:color w:val="000000" w:themeColor="text1"/>
          <w:sz w:val="24"/>
          <w:szCs w:val="24"/>
          <w:lang w:val="es-ES" w:eastAsia="es-ES"/>
        </w:rPr>
        <w:drawing>
          <wp:inline distT="0" distB="0" distL="0" distR="0" wp14:anchorId="4756C59E" wp14:editId="52FDB004">
            <wp:extent cx="1666999" cy="2171700"/>
            <wp:effectExtent l="0" t="0" r="9525" b="0"/>
            <wp:docPr id="158883" name="Imagen 15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23083" t="14726" r="46910" b="15773"/>
                    <a:stretch/>
                  </pic:blipFill>
                  <pic:spPr bwMode="auto">
                    <a:xfrm>
                      <a:off x="0" y="0"/>
                      <a:ext cx="1679440" cy="2187908"/>
                    </a:xfrm>
                    <a:prstGeom prst="rect">
                      <a:avLst/>
                    </a:prstGeom>
                    <a:ln>
                      <a:noFill/>
                    </a:ln>
                    <a:extLst>
                      <a:ext uri="{53640926-AAD7-44D8-BBD7-CCE9431645EC}">
                        <a14:shadowObscured xmlns:a14="http://schemas.microsoft.com/office/drawing/2010/main"/>
                      </a:ext>
                    </a:extLst>
                  </pic:spPr>
                </pic:pic>
              </a:graphicData>
            </a:graphic>
          </wp:inline>
        </w:drawing>
      </w:r>
    </w:p>
    <w:p w14:paraId="45EE8A9C" w14:textId="5FAD81DE" w:rsidR="001A404B" w:rsidRPr="001A404B" w:rsidRDefault="0080561A" w:rsidP="001A404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6B485E02" w14:textId="77777777" w:rsidR="001A404B" w:rsidRPr="001A404B" w:rsidRDefault="001A404B" w:rsidP="001A404B">
      <w:pPr>
        <w:spacing w:after="0" w:line="240" w:lineRule="auto"/>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lastRenderedPageBreak/>
        <w:t xml:space="preserve">Se da cumplimiento a lo programado dictando la segunda de dos capacitaciones, respecto a la guía de compras sostenibles. </w:t>
      </w:r>
    </w:p>
    <w:p w14:paraId="524B5CAD" w14:textId="77777777" w:rsidR="001A404B" w:rsidRPr="001A404B" w:rsidRDefault="001A404B" w:rsidP="001A404B">
      <w:pPr>
        <w:spacing w:after="0" w:line="240" w:lineRule="auto"/>
        <w:rPr>
          <w:rFonts w:ascii="Times New Roman" w:hAnsi="Times New Roman" w:cs="Times New Roman"/>
          <w:color w:val="000000" w:themeColor="text1"/>
          <w:sz w:val="24"/>
          <w:szCs w:val="24"/>
        </w:rPr>
      </w:pPr>
    </w:p>
    <w:p w14:paraId="302F2CB2"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realiza diagnóstico de empresas que ofrecen bienes y servicios con criterios de sostenibilidad, durante el periodo de agosto a la fecha.</w:t>
      </w:r>
    </w:p>
    <w:p w14:paraId="1CD265F5"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6507DB0A" w14:textId="2A2A67BB" w:rsidR="002E3E9A" w:rsidRPr="002E3E9A" w:rsidRDefault="001A404B" w:rsidP="000C6178">
      <w:pPr>
        <w:pStyle w:val="Prrafodelista"/>
        <w:numPr>
          <w:ilvl w:val="0"/>
          <w:numId w:val="161"/>
        </w:numPr>
        <w:spacing w:after="0" w:line="240" w:lineRule="auto"/>
        <w:jc w:val="both"/>
        <w:rPr>
          <w:rFonts w:ascii="Times New Roman" w:hAnsi="Times New Roman" w:cs="Times New Roman"/>
          <w:b/>
          <w:bCs/>
          <w:color w:val="000000" w:themeColor="text1"/>
          <w:sz w:val="24"/>
          <w:szCs w:val="24"/>
        </w:rPr>
      </w:pPr>
      <w:r w:rsidRPr="002E3E9A">
        <w:rPr>
          <w:rFonts w:ascii="Times New Roman" w:hAnsi="Times New Roman" w:cs="Times New Roman"/>
          <w:b/>
          <w:bCs/>
          <w:color w:val="000000" w:themeColor="text1"/>
          <w:sz w:val="24"/>
          <w:szCs w:val="24"/>
        </w:rPr>
        <w:t>IMPLEMENTACIÓN DE PRACTICAS SOSTENIBLES</w:t>
      </w:r>
    </w:p>
    <w:p w14:paraId="1830FB6E" w14:textId="77777777" w:rsidR="002E3E9A" w:rsidRDefault="002E3E9A" w:rsidP="001A404B">
      <w:pPr>
        <w:spacing w:after="0" w:line="240" w:lineRule="auto"/>
        <w:jc w:val="both"/>
        <w:rPr>
          <w:rFonts w:ascii="Times New Roman" w:hAnsi="Times New Roman" w:cs="Times New Roman"/>
          <w:b/>
          <w:bCs/>
          <w:color w:val="000000" w:themeColor="text1"/>
          <w:sz w:val="24"/>
          <w:szCs w:val="24"/>
        </w:rPr>
      </w:pPr>
    </w:p>
    <w:p w14:paraId="4E9E31CF" w14:textId="796AFB20"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 xml:space="preserve"> Se realizan acciones mensuales en la promoción del uso de transporte sostenible mediante estrategias que incentiven a los servidores para el uso de la bicicleta; durante el periodo reportado del 2020. El promedio de participación de servidores en el día de la movilidad sostenible fue de 22 biciusuarios; en febrero se llevó a cabo la jornada del día sin carro y sin moto Distrital en el cual se contó con una participación aproximada de (59) servidores entre funcionarios y contratistas, en la caravana de la bicicleta con la alcaldesa de Bogotá.</w:t>
      </w:r>
    </w:p>
    <w:p w14:paraId="25E9A8D1"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0FFE32DE" w14:textId="664AE1A5" w:rsidR="001A404B" w:rsidRDefault="0080561A" w:rsidP="0080561A">
      <w:pPr>
        <w:pStyle w:val="Descripcin"/>
        <w:rPr>
          <w:color w:val="000000" w:themeColor="text1"/>
          <w:sz w:val="24"/>
          <w:szCs w:val="24"/>
        </w:rPr>
      </w:pPr>
      <w:r>
        <w:rPr>
          <w:color w:val="000000" w:themeColor="text1"/>
          <w:sz w:val="24"/>
          <w:szCs w:val="24"/>
        </w:rPr>
        <w:t xml:space="preserve"> </w:t>
      </w:r>
      <w:bookmarkStart w:id="506" w:name="_Toc62820781"/>
      <w:r>
        <w:t xml:space="preserve">Ilustración </w:t>
      </w:r>
      <w:r>
        <w:fldChar w:fldCharType="begin"/>
      </w:r>
      <w:r>
        <w:instrText xml:space="preserve"> SEQ Ilustración \* ARABIC </w:instrText>
      </w:r>
      <w:r>
        <w:fldChar w:fldCharType="separate"/>
      </w:r>
      <w:r w:rsidR="00FA2513">
        <w:rPr>
          <w:noProof/>
        </w:rPr>
        <w:t>122</w:t>
      </w:r>
      <w:r>
        <w:fldChar w:fldCharType="end"/>
      </w:r>
      <w:r>
        <w:rPr>
          <w:color w:val="000000" w:themeColor="text1"/>
          <w:sz w:val="24"/>
          <w:szCs w:val="24"/>
        </w:rPr>
        <w:t>:</w:t>
      </w:r>
      <w:r w:rsidR="001A404B" w:rsidRPr="001A404B">
        <w:rPr>
          <w:color w:val="000000" w:themeColor="text1"/>
          <w:sz w:val="24"/>
          <w:szCs w:val="24"/>
        </w:rPr>
        <w:t xml:space="preserve"> </w:t>
      </w:r>
      <w:r w:rsidR="001A404B" w:rsidRPr="0080561A">
        <w:t>Registro día de no carro</w:t>
      </w:r>
      <w:bookmarkEnd w:id="506"/>
    </w:p>
    <w:p w14:paraId="3F154014" w14:textId="2D4802A1" w:rsidR="004915A8" w:rsidRDefault="004915A8" w:rsidP="001A404B">
      <w:pPr>
        <w:spacing w:after="0" w:line="240" w:lineRule="auto"/>
        <w:jc w:val="both"/>
        <w:rPr>
          <w:rFonts w:ascii="Times New Roman" w:hAnsi="Times New Roman" w:cs="Times New Roman"/>
          <w:color w:val="000000" w:themeColor="text1"/>
          <w:sz w:val="24"/>
          <w:szCs w:val="24"/>
        </w:rPr>
      </w:pPr>
    </w:p>
    <w:p w14:paraId="3E999947" w14:textId="702F6D42" w:rsidR="004915A8" w:rsidRDefault="004915A8"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667F7010" wp14:editId="0435CA05">
            <wp:extent cx="5001323" cy="1991003"/>
            <wp:effectExtent l="0" t="0" r="8890" b="9525"/>
            <wp:docPr id="158900" name="Imagen 15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0" name="Imagen 158900"/>
                    <pic:cNvPicPr/>
                  </pic:nvPicPr>
                  <pic:blipFill>
                    <a:blip r:embed="rId263">
                      <a:extLst>
                        <a:ext uri="{28A0092B-C50C-407E-A947-70E740481C1C}">
                          <a14:useLocalDpi xmlns:a14="http://schemas.microsoft.com/office/drawing/2010/main" val="0"/>
                        </a:ext>
                      </a:extLst>
                    </a:blip>
                    <a:stretch>
                      <a:fillRect/>
                    </a:stretch>
                  </pic:blipFill>
                  <pic:spPr>
                    <a:xfrm>
                      <a:off x="0" y="0"/>
                      <a:ext cx="5001323" cy="1991003"/>
                    </a:xfrm>
                    <a:prstGeom prst="rect">
                      <a:avLst/>
                    </a:prstGeom>
                  </pic:spPr>
                </pic:pic>
              </a:graphicData>
            </a:graphic>
          </wp:inline>
        </w:drawing>
      </w:r>
    </w:p>
    <w:p w14:paraId="2405D44D" w14:textId="52A99EA6" w:rsidR="004915A8" w:rsidRDefault="0080561A"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50383A5E" w14:textId="77777777" w:rsidR="0080561A" w:rsidRDefault="0080561A" w:rsidP="001A404B">
      <w:pPr>
        <w:spacing w:after="0" w:line="240" w:lineRule="auto"/>
        <w:jc w:val="both"/>
        <w:rPr>
          <w:rFonts w:ascii="Times New Roman" w:hAnsi="Times New Roman" w:cs="Times New Roman"/>
          <w:color w:val="000000" w:themeColor="text1"/>
          <w:sz w:val="24"/>
          <w:szCs w:val="24"/>
        </w:rPr>
      </w:pPr>
    </w:p>
    <w:p w14:paraId="718D9BFE"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De otra parte previo al día sin carro y sin moto se desarrollaron actividades lúdicas con el apoyo de la Secretaria Distrital de Movilidad, con el fin de incentivar a los servidores a que usen la bicicleta como medio de transporte alternativo; por último estas actividades fueron cerradas con la invitación a participar activamente en el día de "No carro y No moto" a llevarse a cabo el 6 de febrero, para esta fecha, la SDA en sinergia con las entidades distritales  de la zona (UAESP, SDH y CVP) participó en caminata peatonal cuyo punto de encuentro y de partida fue en el Movistar Arena.</w:t>
      </w:r>
    </w:p>
    <w:p w14:paraId="60A65549"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6822AEA7"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 xml:space="preserve">Se realizó la entrega de incentivos a los biciusuarios y peatones participantes de las actividades en la entidad, con el fin de seguir incentivándolos en el uso de la bicicleta o modo peatón como medio de transporte limpio y sostenible. </w:t>
      </w:r>
    </w:p>
    <w:p w14:paraId="15933468"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521BE30D" w14:textId="77777777" w:rsidR="0080561A" w:rsidRDefault="0080561A" w:rsidP="001A404B">
      <w:pPr>
        <w:spacing w:after="0" w:line="240" w:lineRule="auto"/>
        <w:jc w:val="both"/>
        <w:rPr>
          <w:rFonts w:ascii="Times New Roman" w:hAnsi="Times New Roman" w:cs="Times New Roman"/>
          <w:color w:val="000000" w:themeColor="text1"/>
          <w:sz w:val="24"/>
          <w:szCs w:val="24"/>
        </w:rPr>
      </w:pPr>
    </w:p>
    <w:p w14:paraId="1106D1CB" w14:textId="77777777" w:rsidR="0080561A" w:rsidRDefault="0080561A" w:rsidP="001A404B">
      <w:pPr>
        <w:spacing w:after="0" w:line="240" w:lineRule="auto"/>
        <w:jc w:val="both"/>
        <w:rPr>
          <w:rFonts w:ascii="Times New Roman" w:hAnsi="Times New Roman" w:cs="Times New Roman"/>
          <w:color w:val="000000" w:themeColor="text1"/>
          <w:sz w:val="24"/>
          <w:szCs w:val="24"/>
        </w:rPr>
      </w:pPr>
    </w:p>
    <w:p w14:paraId="36A1B123" w14:textId="77777777" w:rsidR="0080561A" w:rsidRDefault="0080561A" w:rsidP="001A404B">
      <w:pPr>
        <w:spacing w:after="0" w:line="240" w:lineRule="auto"/>
        <w:jc w:val="both"/>
        <w:rPr>
          <w:rFonts w:ascii="Times New Roman" w:hAnsi="Times New Roman" w:cs="Times New Roman"/>
          <w:color w:val="000000" w:themeColor="text1"/>
          <w:sz w:val="24"/>
          <w:szCs w:val="24"/>
        </w:rPr>
      </w:pPr>
    </w:p>
    <w:p w14:paraId="73BD8C11" w14:textId="77777777" w:rsidR="0080561A" w:rsidRDefault="0080561A" w:rsidP="001A404B">
      <w:pPr>
        <w:spacing w:after="0" w:line="240" w:lineRule="auto"/>
        <w:jc w:val="both"/>
        <w:rPr>
          <w:rFonts w:ascii="Times New Roman" w:hAnsi="Times New Roman" w:cs="Times New Roman"/>
          <w:color w:val="000000" w:themeColor="text1"/>
          <w:sz w:val="24"/>
          <w:szCs w:val="24"/>
        </w:rPr>
      </w:pPr>
    </w:p>
    <w:p w14:paraId="4B4E374C" w14:textId="1F98EEC0" w:rsidR="001A404B" w:rsidRDefault="0080561A" w:rsidP="0080561A">
      <w:pPr>
        <w:pStyle w:val="Descripcin"/>
        <w:rPr>
          <w:color w:val="000000" w:themeColor="text1"/>
          <w:sz w:val="24"/>
          <w:szCs w:val="24"/>
        </w:rPr>
      </w:pPr>
      <w:bookmarkStart w:id="507" w:name="_Toc62820782"/>
      <w:r>
        <w:lastRenderedPageBreak/>
        <w:t xml:space="preserve">Ilustración </w:t>
      </w:r>
      <w:r>
        <w:fldChar w:fldCharType="begin"/>
      </w:r>
      <w:r>
        <w:instrText xml:space="preserve"> SEQ Ilustración \* ARABIC </w:instrText>
      </w:r>
      <w:r>
        <w:fldChar w:fldCharType="separate"/>
      </w:r>
      <w:r w:rsidR="00FA2513">
        <w:rPr>
          <w:noProof/>
        </w:rPr>
        <w:t>123</w:t>
      </w:r>
      <w:r>
        <w:fldChar w:fldCharType="end"/>
      </w:r>
      <w:r>
        <w:t xml:space="preserve">: </w:t>
      </w:r>
      <w:r w:rsidR="001A404B" w:rsidRPr="0080561A">
        <w:t>Reconocimiento Biciusuarios frecuentes</w:t>
      </w:r>
      <w:bookmarkEnd w:id="507"/>
    </w:p>
    <w:p w14:paraId="71FBB946" w14:textId="77777777" w:rsidR="0080561A" w:rsidRPr="0080561A" w:rsidRDefault="0080561A" w:rsidP="0080561A">
      <w:pPr>
        <w:rPr>
          <w:lang w:val="es-ES" w:eastAsia="en-US"/>
        </w:rPr>
      </w:pPr>
    </w:p>
    <w:p w14:paraId="12AC3D52" w14:textId="77777777" w:rsidR="001A404B" w:rsidRPr="001A404B" w:rsidRDefault="001A404B" w:rsidP="004915A8">
      <w:pPr>
        <w:spacing w:after="0" w:line="240" w:lineRule="auto"/>
        <w:jc w:val="center"/>
        <w:rPr>
          <w:rFonts w:ascii="Times New Roman" w:hAnsi="Times New Roman" w:cs="Times New Roman"/>
          <w:color w:val="000000" w:themeColor="text1"/>
          <w:sz w:val="24"/>
          <w:szCs w:val="24"/>
        </w:rPr>
      </w:pPr>
      <w:r w:rsidRPr="001A404B">
        <w:rPr>
          <w:rFonts w:ascii="Times New Roman" w:hAnsi="Times New Roman" w:cs="Times New Roman"/>
          <w:noProof/>
          <w:sz w:val="24"/>
          <w:szCs w:val="24"/>
          <w:lang w:val="es-ES" w:eastAsia="es-ES"/>
        </w:rPr>
        <w:drawing>
          <wp:inline distT="0" distB="0" distL="0" distR="0" wp14:anchorId="2EEA6310" wp14:editId="33AD839C">
            <wp:extent cx="3847376" cy="1932653"/>
            <wp:effectExtent l="19050" t="19050" r="20320" b="10795"/>
            <wp:docPr id="158886" name="Imagen 15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860859" cy="1939426"/>
                    </a:xfrm>
                    <a:prstGeom prst="rect">
                      <a:avLst/>
                    </a:prstGeom>
                    <a:ln w="9525">
                      <a:solidFill>
                        <a:schemeClr val="tx1"/>
                      </a:solidFill>
                    </a:ln>
                  </pic:spPr>
                </pic:pic>
              </a:graphicData>
            </a:graphic>
          </wp:inline>
        </w:drawing>
      </w:r>
    </w:p>
    <w:p w14:paraId="74B93D0A" w14:textId="095EAC25" w:rsidR="001A404B" w:rsidRDefault="0080561A" w:rsidP="0080561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Fuente: SDA</w:t>
      </w:r>
    </w:p>
    <w:p w14:paraId="4B32A91D" w14:textId="77777777" w:rsidR="0080561A" w:rsidRPr="001A404B" w:rsidRDefault="0080561A" w:rsidP="001A404B">
      <w:pPr>
        <w:spacing w:after="0" w:line="240" w:lineRule="auto"/>
        <w:jc w:val="both"/>
        <w:rPr>
          <w:rFonts w:ascii="Times New Roman" w:hAnsi="Times New Roman" w:cs="Times New Roman"/>
          <w:color w:val="000000" w:themeColor="text1"/>
          <w:sz w:val="24"/>
          <w:szCs w:val="24"/>
        </w:rPr>
      </w:pPr>
    </w:p>
    <w:p w14:paraId="0167A910"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 xml:space="preserve">Se llevó a cabo el seguimiento al comportamiento de los vehículos de la entidad en donde se identifica kilometraje recorrido, consumo de combustible, velocidades máximas entre otros. Esto con el fin de establecer estrategias en buenas prácticas de conducción para prevenir los aspectos e impactos ambientales negativos. </w:t>
      </w:r>
    </w:p>
    <w:p w14:paraId="00CD8B2E"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6861184F"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ejecutan acciones mensuales en la promoción del uso de transporte sostenible dando un reconocimiento público mensual a los usuarios frecuentes de la bicicleta.</w:t>
      </w:r>
    </w:p>
    <w:p w14:paraId="6FEE87AA"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p>
    <w:p w14:paraId="2CD78B1B" w14:textId="77777777" w:rsidR="001A404B" w:rsidRPr="001A404B" w:rsidRDefault="001A404B" w:rsidP="001A404B">
      <w:pPr>
        <w:spacing w:after="0" w:line="240" w:lineRule="auto"/>
        <w:jc w:val="both"/>
        <w:rPr>
          <w:rFonts w:ascii="Times New Roman" w:hAnsi="Times New Roman" w:cs="Times New Roman"/>
          <w:color w:val="000000" w:themeColor="text1"/>
          <w:sz w:val="24"/>
          <w:szCs w:val="24"/>
        </w:rPr>
      </w:pPr>
      <w:r w:rsidRPr="001A404B">
        <w:rPr>
          <w:rFonts w:ascii="Times New Roman" w:hAnsi="Times New Roman" w:cs="Times New Roman"/>
          <w:color w:val="000000" w:themeColor="text1"/>
          <w:sz w:val="24"/>
          <w:szCs w:val="24"/>
        </w:rPr>
        <w:t>Se realizan inspecciones a las áreas verdes de la entidad, identificando oportunidades de mejora para la continuidad del programa de techos verdes.</w:t>
      </w:r>
    </w:p>
    <w:p w14:paraId="6A39F51A" w14:textId="77777777" w:rsidR="001A404B" w:rsidRPr="001B5E48" w:rsidRDefault="001A404B" w:rsidP="001A404B">
      <w:pPr>
        <w:suppressAutoHyphens w:val="0"/>
        <w:contextualSpacing/>
        <w:jc w:val="both"/>
        <w:rPr>
          <w:rFonts w:ascii="Georgia" w:hAnsi="Georgia" w:cs="Arial"/>
          <w:bCs/>
          <w:color w:val="000000" w:themeColor="text1"/>
        </w:rPr>
      </w:pPr>
    </w:p>
    <w:p w14:paraId="5EB1F597" w14:textId="789EF253" w:rsidR="001A404B" w:rsidRPr="0080561A" w:rsidRDefault="0080561A" w:rsidP="0080561A">
      <w:pPr>
        <w:pStyle w:val="Descripcin"/>
      </w:pPr>
      <w:r>
        <w:rPr>
          <w:rFonts w:ascii="Georgia" w:hAnsi="Georgia" w:cs="Arial"/>
          <w:bCs w:val="0"/>
          <w:color w:val="000000" w:themeColor="text1"/>
        </w:rPr>
        <w:t xml:space="preserve"> </w:t>
      </w:r>
      <w:bookmarkStart w:id="508" w:name="_Toc62820783"/>
      <w:r>
        <w:t xml:space="preserve">Ilustración </w:t>
      </w:r>
      <w:r>
        <w:fldChar w:fldCharType="begin"/>
      </w:r>
      <w:r>
        <w:instrText xml:space="preserve"> SEQ Ilustración \* ARABIC </w:instrText>
      </w:r>
      <w:r>
        <w:fldChar w:fldCharType="separate"/>
      </w:r>
      <w:r w:rsidR="00FA2513">
        <w:rPr>
          <w:noProof/>
        </w:rPr>
        <w:t>124</w:t>
      </w:r>
      <w:r>
        <w:fldChar w:fldCharType="end"/>
      </w:r>
      <w:r>
        <w:t>:</w:t>
      </w:r>
      <w:r w:rsidR="001A404B" w:rsidRPr="001B5E48">
        <w:rPr>
          <w:rFonts w:ascii="Georgia" w:hAnsi="Georgia" w:cs="Arial"/>
          <w:bCs w:val="0"/>
          <w:color w:val="000000" w:themeColor="text1"/>
        </w:rPr>
        <w:t xml:space="preserve"> </w:t>
      </w:r>
      <w:r w:rsidR="001A404B" w:rsidRPr="0080561A">
        <w:t>Registro inspección Techos Verdes</w:t>
      </w:r>
      <w:bookmarkEnd w:id="508"/>
    </w:p>
    <w:p w14:paraId="5EE30863" w14:textId="1E259900" w:rsidR="004915A8" w:rsidRDefault="004915A8" w:rsidP="008203AC">
      <w:pPr>
        <w:suppressAutoHyphens w:val="0"/>
        <w:contextualSpacing/>
        <w:jc w:val="center"/>
        <w:rPr>
          <w:rFonts w:ascii="Georgia" w:hAnsi="Georgia" w:cs="Arial"/>
          <w:bCs/>
          <w:color w:val="000000" w:themeColor="text1"/>
        </w:rPr>
      </w:pPr>
      <w:r>
        <w:rPr>
          <w:rFonts w:ascii="Georgia" w:hAnsi="Georgia" w:cs="Arial"/>
          <w:bCs/>
          <w:noProof/>
          <w:color w:val="000000" w:themeColor="text1"/>
        </w:rPr>
        <w:drawing>
          <wp:inline distT="0" distB="0" distL="0" distR="0" wp14:anchorId="0408C660" wp14:editId="69CAA4EA">
            <wp:extent cx="3714750" cy="3026060"/>
            <wp:effectExtent l="0" t="0" r="0" b="3175"/>
            <wp:docPr id="158901" name="Imagen 15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1" name="Imagen 158901"/>
                    <pic:cNvPicPr/>
                  </pic:nvPicPr>
                  <pic:blipFill>
                    <a:blip r:embed="rId265">
                      <a:extLst>
                        <a:ext uri="{28A0092B-C50C-407E-A947-70E740481C1C}">
                          <a14:useLocalDpi xmlns:a14="http://schemas.microsoft.com/office/drawing/2010/main" val="0"/>
                        </a:ext>
                      </a:extLst>
                    </a:blip>
                    <a:stretch>
                      <a:fillRect/>
                    </a:stretch>
                  </pic:blipFill>
                  <pic:spPr>
                    <a:xfrm>
                      <a:off x="0" y="0"/>
                      <a:ext cx="3722977" cy="3032761"/>
                    </a:xfrm>
                    <a:prstGeom prst="rect">
                      <a:avLst/>
                    </a:prstGeom>
                  </pic:spPr>
                </pic:pic>
              </a:graphicData>
            </a:graphic>
          </wp:inline>
        </w:drawing>
      </w:r>
    </w:p>
    <w:p w14:paraId="236B4F5F" w14:textId="3B619433" w:rsidR="0080561A" w:rsidRPr="0080561A" w:rsidRDefault="0080561A" w:rsidP="008203AC">
      <w:pPr>
        <w:suppressAutoHyphens w:val="0"/>
        <w:contextualSpacing/>
        <w:jc w:val="center"/>
        <w:rPr>
          <w:rFonts w:ascii="Georgia" w:hAnsi="Georgia" w:cs="Arial"/>
          <w:bCs/>
          <w:color w:val="000000" w:themeColor="text1"/>
          <w:sz w:val="20"/>
          <w:szCs w:val="20"/>
        </w:rPr>
      </w:pPr>
      <w:r w:rsidRPr="0080561A">
        <w:rPr>
          <w:rFonts w:ascii="Georgia" w:hAnsi="Georgia" w:cs="Arial"/>
          <w:bCs/>
          <w:color w:val="000000" w:themeColor="text1"/>
          <w:sz w:val="20"/>
          <w:szCs w:val="20"/>
        </w:rPr>
        <w:t>Fuente: SDA</w:t>
      </w:r>
    </w:p>
    <w:p w14:paraId="18642E51" w14:textId="56519F7C" w:rsidR="004915A8" w:rsidRDefault="004915A8" w:rsidP="001A404B">
      <w:pPr>
        <w:suppressAutoHyphens w:val="0"/>
        <w:contextualSpacing/>
        <w:jc w:val="both"/>
        <w:rPr>
          <w:rFonts w:ascii="Georgia" w:hAnsi="Georgia" w:cs="Arial"/>
          <w:bCs/>
          <w:color w:val="000000" w:themeColor="text1"/>
        </w:rPr>
      </w:pPr>
    </w:p>
    <w:p w14:paraId="14602B85" w14:textId="48724E21" w:rsidR="004915A8" w:rsidRDefault="004915A8" w:rsidP="001A404B">
      <w:pPr>
        <w:suppressAutoHyphens w:val="0"/>
        <w:contextualSpacing/>
        <w:jc w:val="both"/>
        <w:rPr>
          <w:rFonts w:ascii="Georgia" w:hAnsi="Georgia" w:cs="Arial"/>
          <w:bCs/>
          <w:color w:val="000000" w:themeColor="text1"/>
        </w:rPr>
      </w:pPr>
    </w:p>
    <w:p w14:paraId="642C2665" w14:textId="0CC9EBCD" w:rsidR="004915A8" w:rsidRDefault="004915A8" w:rsidP="001A404B">
      <w:pPr>
        <w:suppressAutoHyphens w:val="0"/>
        <w:contextualSpacing/>
        <w:jc w:val="both"/>
        <w:rPr>
          <w:rFonts w:ascii="Georgia" w:hAnsi="Georgia" w:cs="Arial"/>
          <w:bCs/>
          <w:color w:val="000000" w:themeColor="text1"/>
        </w:rPr>
      </w:pPr>
    </w:p>
    <w:p w14:paraId="3967DBA8" w14:textId="6062A11C" w:rsidR="004915A8" w:rsidRDefault="004915A8" w:rsidP="001A404B">
      <w:pPr>
        <w:suppressAutoHyphens w:val="0"/>
        <w:contextualSpacing/>
        <w:jc w:val="both"/>
        <w:rPr>
          <w:rFonts w:ascii="Georgia" w:hAnsi="Georgia" w:cs="Arial"/>
          <w:bCs/>
          <w:color w:val="000000" w:themeColor="text1"/>
        </w:rPr>
      </w:pPr>
    </w:p>
    <w:p w14:paraId="42CB8A49" w14:textId="77777777" w:rsidR="004915A8" w:rsidRPr="007E0851" w:rsidRDefault="004915A8" w:rsidP="007E0851">
      <w:pPr>
        <w:pStyle w:val="Ttulo1"/>
        <w:spacing w:before="0" w:line="240" w:lineRule="auto"/>
        <w:rPr>
          <w:rFonts w:ascii="Times New Roman" w:hAnsi="Times New Roman" w:cs="Times New Roman"/>
          <w:b/>
          <w:color w:val="auto"/>
          <w:sz w:val="28"/>
          <w:szCs w:val="28"/>
        </w:rPr>
      </w:pPr>
    </w:p>
    <w:p w14:paraId="7EB6DFE1" w14:textId="22F727FE" w:rsidR="007E0851" w:rsidRPr="007E0851" w:rsidRDefault="0031163A" w:rsidP="000C6178">
      <w:pPr>
        <w:pStyle w:val="Ttulo1"/>
        <w:numPr>
          <w:ilvl w:val="2"/>
          <w:numId w:val="209"/>
        </w:numPr>
        <w:spacing w:before="0" w:line="240" w:lineRule="auto"/>
        <w:rPr>
          <w:rFonts w:ascii="Times New Roman" w:hAnsi="Times New Roman" w:cs="Times New Roman"/>
          <w:b/>
          <w:color w:val="auto"/>
          <w:sz w:val="28"/>
          <w:szCs w:val="28"/>
        </w:rPr>
      </w:pPr>
      <w:bookmarkStart w:id="509" w:name="_Toc62814970"/>
      <w:r>
        <w:rPr>
          <w:rFonts w:ascii="Times New Roman" w:hAnsi="Times New Roman" w:cs="Times New Roman"/>
          <w:b/>
          <w:color w:val="auto"/>
          <w:sz w:val="28"/>
          <w:szCs w:val="28"/>
        </w:rPr>
        <w:t>R</w:t>
      </w:r>
      <w:r w:rsidRPr="007E0851">
        <w:rPr>
          <w:rFonts w:ascii="Times New Roman" w:hAnsi="Times New Roman" w:cs="Times New Roman"/>
          <w:b/>
          <w:color w:val="auto"/>
          <w:sz w:val="28"/>
          <w:szCs w:val="28"/>
        </w:rPr>
        <w:t>eingeniería y fortalecimiento institucional de la estructura orgánica y funcional de la SDA con enfoque de sector</w:t>
      </w:r>
      <w:bookmarkEnd w:id="509"/>
    </w:p>
    <w:p w14:paraId="48B7C415" w14:textId="77777777" w:rsidR="007E0851" w:rsidRPr="001B5E48" w:rsidRDefault="007E0851" w:rsidP="007E0851">
      <w:pPr>
        <w:suppressAutoHyphens w:val="0"/>
        <w:spacing w:after="0"/>
        <w:contextualSpacing/>
        <w:jc w:val="both"/>
        <w:rPr>
          <w:rFonts w:ascii="Georgia" w:hAnsi="Georgia" w:cs="Arial"/>
          <w:bCs/>
        </w:rPr>
      </w:pPr>
    </w:p>
    <w:p w14:paraId="4CEA3185" w14:textId="77777777" w:rsidR="007E0851" w:rsidRPr="007E0851" w:rsidRDefault="007E0851" w:rsidP="007E0851">
      <w:pPr>
        <w:suppressAutoHyphens w:val="0"/>
        <w:spacing w:after="0" w:line="240" w:lineRule="auto"/>
        <w:contextualSpacing/>
        <w:jc w:val="both"/>
        <w:rPr>
          <w:rFonts w:ascii="Times New Roman" w:hAnsi="Times New Roman" w:cs="Times New Roman"/>
          <w:bCs/>
          <w:sz w:val="24"/>
          <w:szCs w:val="24"/>
        </w:rPr>
      </w:pPr>
      <w:r w:rsidRPr="007E0851">
        <w:rPr>
          <w:rFonts w:ascii="Times New Roman" w:hAnsi="Times New Roman" w:cs="Times New Roman"/>
          <w:bCs/>
          <w:sz w:val="24"/>
          <w:szCs w:val="24"/>
        </w:rPr>
        <w:t>El Sistema Integrado de Gestión-SIG, de la Secretaría Distrital de Ambiente, describe diez y ocho (18) procesos: en el mapa estratégico tres (3): direccionamiento estratégico, sistema integrado de gestión y comunicaciones; misionales cuatro (4): participación y educación ambiental, planeación ambiental, gestión ambiental y desarrollo rural y evaluación control y seguimiento; de apoyo diez (10): gestión financiera, jurídica, documental, administrativa, contractual, disciplinaria, tecnológica, talento humano, metrología, monitoreo y evaluación y servicio al ciudadano y finalmente de evaluación y control tiene un (1) proceso, control y mejora. Así de cada uno de los procesos mencionados anteriormente se desprenden sus respectivos procedimientos.</w:t>
      </w:r>
    </w:p>
    <w:p w14:paraId="4F7A97A1" w14:textId="77777777" w:rsidR="007E0851" w:rsidRPr="007E0851" w:rsidRDefault="007E0851" w:rsidP="007E0851">
      <w:pPr>
        <w:suppressAutoHyphens w:val="0"/>
        <w:spacing w:after="0" w:line="240" w:lineRule="auto"/>
        <w:contextualSpacing/>
        <w:jc w:val="both"/>
        <w:rPr>
          <w:rFonts w:ascii="Times New Roman" w:hAnsi="Times New Roman" w:cs="Times New Roman"/>
          <w:bCs/>
          <w:sz w:val="24"/>
          <w:szCs w:val="24"/>
        </w:rPr>
      </w:pPr>
    </w:p>
    <w:p w14:paraId="29993AC1" w14:textId="2D17CCF0" w:rsidR="004915A8" w:rsidRPr="007E0851" w:rsidRDefault="007E0851" w:rsidP="007E0851">
      <w:pPr>
        <w:suppressAutoHyphens w:val="0"/>
        <w:spacing w:line="240" w:lineRule="auto"/>
        <w:contextualSpacing/>
        <w:jc w:val="both"/>
        <w:rPr>
          <w:rFonts w:ascii="Times New Roman" w:hAnsi="Times New Roman" w:cs="Times New Roman"/>
          <w:bCs/>
          <w:color w:val="000000" w:themeColor="text1"/>
          <w:sz w:val="24"/>
          <w:szCs w:val="24"/>
        </w:rPr>
      </w:pPr>
      <w:r w:rsidRPr="007E0851">
        <w:rPr>
          <w:rFonts w:ascii="Times New Roman" w:hAnsi="Times New Roman" w:cs="Times New Roman"/>
          <w:bCs/>
          <w:sz w:val="24"/>
          <w:szCs w:val="24"/>
        </w:rPr>
        <w:t xml:space="preserve">En línea con lo planteado anteriormente la Secretaria Distrital de Ambiente adjudicó mediante contrato </w:t>
      </w:r>
      <w:r w:rsidRPr="007E0851">
        <w:rPr>
          <w:rFonts w:ascii="Times New Roman" w:hAnsi="Times New Roman" w:cs="Times New Roman"/>
          <w:sz w:val="24"/>
          <w:szCs w:val="24"/>
        </w:rPr>
        <w:t>SDA-CPS- 20202440 por un valor de DOSCIENTOS CUARENTA MILLONES TRESCIENTOS OCHENTA MIL PESOS M/CTE ($240.380.000.oo) M/CTE, INCLUIDO EL IVA,</w:t>
      </w:r>
      <w:r w:rsidRPr="007E0851">
        <w:rPr>
          <w:rFonts w:ascii="Times New Roman" w:hAnsi="Times New Roman" w:cs="Times New Roman"/>
          <w:bCs/>
          <w:sz w:val="24"/>
          <w:szCs w:val="24"/>
        </w:rPr>
        <w:t xml:space="preserve"> mediante el cual </w:t>
      </w:r>
      <w:r w:rsidRPr="007E0851">
        <w:rPr>
          <w:rFonts w:ascii="Times New Roman" w:hAnsi="Times New Roman" w:cs="Times New Roman"/>
          <w:sz w:val="24"/>
          <w:szCs w:val="24"/>
        </w:rPr>
        <w:t>tendrá los servicios especializados para la elaboración del estudio técnico en su primera Fase, encaminado al rediseño institucional de la Entidad para cumplir de manera óptima su misión. Los servicios de asesoría especializada se prestan con base en una metodología de trabajo, acorde con las obligaciones contractuales pactadas, las cuales se desarrollan con el equipo interdisciplinario que para el efecto se conforme</w:t>
      </w:r>
    </w:p>
    <w:p w14:paraId="38CE3F11" w14:textId="77777777" w:rsidR="004915A8" w:rsidRPr="001B5E48" w:rsidRDefault="004915A8" w:rsidP="001A404B">
      <w:pPr>
        <w:suppressAutoHyphens w:val="0"/>
        <w:contextualSpacing/>
        <w:jc w:val="both"/>
        <w:rPr>
          <w:rFonts w:ascii="Georgia" w:hAnsi="Georgia" w:cs="Arial"/>
          <w:bCs/>
          <w:color w:val="000000" w:themeColor="text1"/>
        </w:rPr>
      </w:pPr>
    </w:p>
    <w:p w14:paraId="17E616E4" w14:textId="7108EAC3" w:rsidR="001A404B" w:rsidRDefault="001A404B" w:rsidP="00F42336">
      <w:pPr>
        <w:rPr>
          <w:rFonts w:ascii="Arial" w:hAnsi="Arial" w:cs="Arial"/>
          <w:highlight w:val="cyan"/>
        </w:rPr>
      </w:pPr>
    </w:p>
    <w:p w14:paraId="7E23350B" w14:textId="27B6F117" w:rsidR="001A404B" w:rsidRDefault="001A404B" w:rsidP="00F42336">
      <w:pPr>
        <w:rPr>
          <w:rFonts w:ascii="Arial" w:hAnsi="Arial" w:cs="Arial"/>
          <w:highlight w:val="cyan"/>
        </w:rPr>
      </w:pPr>
    </w:p>
    <w:p w14:paraId="304BD034" w14:textId="677F345A" w:rsidR="001A404B" w:rsidRDefault="001A404B" w:rsidP="00F42336">
      <w:pPr>
        <w:rPr>
          <w:rFonts w:ascii="Arial" w:hAnsi="Arial" w:cs="Arial"/>
          <w:highlight w:val="cyan"/>
        </w:rPr>
      </w:pPr>
    </w:p>
    <w:p w14:paraId="16085C41" w14:textId="59C7F13E" w:rsidR="001A404B" w:rsidRDefault="001A404B" w:rsidP="00F42336">
      <w:pPr>
        <w:rPr>
          <w:rFonts w:ascii="Arial" w:hAnsi="Arial" w:cs="Arial"/>
          <w:highlight w:val="cyan"/>
        </w:rPr>
      </w:pPr>
    </w:p>
    <w:p w14:paraId="667ECA3D" w14:textId="29216386" w:rsidR="001A404B" w:rsidRDefault="001A404B" w:rsidP="00F42336">
      <w:pPr>
        <w:rPr>
          <w:rFonts w:ascii="Arial" w:hAnsi="Arial" w:cs="Arial"/>
          <w:highlight w:val="cyan"/>
        </w:rPr>
      </w:pPr>
    </w:p>
    <w:p w14:paraId="00F3CB99" w14:textId="23D65DBD" w:rsidR="001A404B" w:rsidRDefault="001A404B" w:rsidP="00F42336">
      <w:pPr>
        <w:rPr>
          <w:rFonts w:ascii="Arial" w:hAnsi="Arial" w:cs="Arial"/>
          <w:highlight w:val="cyan"/>
        </w:rPr>
      </w:pPr>
    </w:p>
    <w:p w14:paraId="71D6D521" w14:textId="59BB448A" w:rsidR="001A404B" w:rsidRDefault="001A404B" w:rsidP="00F42336">
      <w:pPr>
        <w:rPr>
          <w:rFonts w:ascii="Arial" w:hAnsi="Arial" w:cs="Arial"/>
          <w:highlight w:val="cyan"/>
        </w:rPr>
      </w:pPr>
    </w:p>
    <w:p w14:paraId="004159CC" w14:textId="661E9DA8" w:rsidR="001A404B" w:rsidRDefault="001A404B" w:rsidP="00F42336">
      <w:pPr>
        <w:rPr>
          <w:rFonts w:ascii="Arial" w:hAnsi="Arial" w:cs="Arial"/>
          <w:highlight w:val="cyan"/>
        </w:rPr>
      </w:pPr>
    </w:p>
    <w:p w14:paraId="3F9318DD" w14:textId="092DAE8E" w:rsidR="001A404B" w:rsidRDefault="001A404B" w:rsidP="00F42336">
      <w:pPr>
        <w:rPr>
          <w:rFonts w:ascii="Arial" w:hAnsi="Arial" w:cs="Arial"/>
          <w:highlight w:val="cyan"/>
        </w:rPr>
      </w:pPr>
    </w:p>
    <w:p w14:paraId="388E3003" w14:textId="41D4C64C" w:rsidR="001A404B" w:rsidRDefault="001A404B" w:rsidP="00F42336">
      <w:pPr>
        <w:rPr>
          <w:rFonts w:ascii="Arial" w:hAnsi="Arial" w:cs="Arial"/>
          <w:highlight w:val="cyan"/>
        </w:rPr>
      </w:pPr>
    </w:p>
    <w:p w14:paraId="1AC817F8" w14:textId="094C4E14" w:rsidR="001A404B" w:rsidRDefault="001A404B" w:rsidP="00F42336">
      <w:pPr>
        <w:rPr>
          <w:rFonts w:ascii="Arial" w:hAnsi="Arial" w:cs="Arial"/>
          <w:highlight w:val="cyan"/>
        </w:rPr>
      </w:pPr>
    </w:p>
    <w:p w14:paraId="4F5C0598" w14:textId="184F7821" w:rsidR="001A404B" w:rsidRDefault="001A404B" w:rsidP="00F42336">
      <w:pPr>
        <w:rPr>
          <w:rFonts w:ascii="Arial" w:hAnsi="Arial" w:cs="Arial"/>
          <w:highlight w:val="cyan"/>
        </w:rPr>
      </w:pPr>
    </w:p>
    <w:p w14:paraId="36940451" w14:textId="77777777" w:rsidR="00F42336" w:rsidRPr="00975D13" w:rsidRDefault="00F42336" w:rsidP="000C6178">
      <w:pPr>
        <w:pStyle w:val="Ttulo1"/>
        <w:numPr>
          <w:ilvl w:val="1"/>
          <w:numId w:val="209"/>
        </w:numPr>
        <w:spacing w:before="0" w:line="240" w:lineRule="auto"/>
        <w:rPr>
          <w:rFonts w:ascii="Times New Roman" w:hAnsi="Times New Roman" w:cs="Times New Roman"/>
          <w:b/>
          <w:color w:val="auto"/>
          <w:sz w:val="28"/>
          <w:szCs w:val="28"/>
        </w:rPr>
      </w:pPr>
      <w:bookmarkStart w:id="510" w:name="_Toc62814971"/>
      <w:r w:rsidRPr="00975D13">
        <w:rPr>
          <w:rFonts w:ascii="Times New Roman" w:hAnsi="Times New Roman" w:cs="Times New Roman"/>
          <w:b/>
          <w:color w:val="auto"/>
          <w:sz w:val="28"/>
          <w:szCs w:val="28"/>
        </w:rPr>
        <w:t>ATENCIÓN AL CIUDADANO</w:t>
      </w:r>
      <w:bookmarkEnd w:id="510"/>
    </w:p>
    <w:p w14:paraId="677676E2" w14:textId="77777777" w:rsidR="00F42336" w:rsidRPr="00BB57B3" w:rsidRDefault="00F42336" w:rsidP="00BB57B3">
      <w:pPr>
        <w:spacing w:line="240" w:lineRule="auto"/>
        <w:rPr>
          <w:rFonts w:ascii="Times New Roman" w:hAnsi="Times New Roman" w:cs="Times New Roman"/>
          <w:b/>
          <w:bCs/>
        </w:rPr>
      </w:pPr>
    </w:p>
    <w:p w14:paraId="46BBA5AD" w14:textId="557E6CA9" w:rsidR="00F42336" w:rsidRPr="00204BD5" w:rsidRDefault="0031163A" w:rsidP="000C6178">
      <w:pPr>
        <w:pStyle w:val="Ttulo1"/>
        <w:numPr>
          <w:ilvl w:val="2"/>
          <w:numId w:val="209"/>
        </w:numPr>
        <w:spacing w:before="0" w:line="240" w:lineRule="auto"/>
        <w:rPr>
          <w:rFonts w:ascii="Times New Roman" w:hAnsi="Times New Roman" w:cs="Times New Roman"/>
          <w:b/>
          <w:color w:val="auto"/>
          <w:sz w:val="28"/>
          <w:szCs w:val="28"/>
        </w:rPr>
      </w:pPr>
      <w:bookmarkStart w:id="511" w:name="_Toc534991935"/>
      <w:bookmarkStart w:id="512" w:name="_Toc62814972"/>
      <w:r>
        <w:rPr>
          <w:rFonts w:ascii="Times New Roman" w:hAnsi="Times New Roman" w:cs="Times New Roman"/>
          <w:b/>
          <w:color w:val="auto"/>
          <w:sz w:val="28"/>
          <w:szCs w:val="28"/>
        </w:rPr>
        <w:t>M</w:t>
      </w:r>
      <w:r w:rsidR="00035E59" w:rsidRPr="00204BD5">
        <w:rPr>
          <w:rFonts w:ascii="Times New Roman" w:hAnsi="Times New Roman" w:cs="Times New Roman"/>
          <w:b/>
          <w:color w:val="auto"/>
          <w:sz w:val="28"/>
          <w:szCs w:val="28"/>
        </w:rPr>
        <w:t>arco funcional de atención al ciudadano</w:t>
      </w:r>
      <w:bookmarkEnd w:id="511"/>
      <w:bookmarkEnd w:id="512"/>
    </w:p>
    <w:p w14:paraId="27CFB511" w14:textId="77777777" w:rsidR="00F42336" w:rsidRPr="00BB57B3" w:rsidRDefault="00F42336" w:rsidP="00BB57B3">
      <w:pPr>
        <w:spacing w:line="240" w:lineRule="auto"/>
        <w:rPr>
          <w:rFonts w:ascii="Times New Roman" w:hAnsi="Times New Roman" w:cs="Times New Roman"/>
          <w:color w:val="000000" w:themeColor="text1"/>
          <w:sz w:val="24"/>
          <w:szCs w:val="24"/>
        </w:rPr>
      </w:pPr>
    </w:p>
    <w:p w14:paraId="66621122" w14:textId="69EB91A0" w:rsidR="00F42336" w:rsidRDefault="00F42336" w:rsidP="00BB57B3">
      <w:pPr>
        <w:spacing w:after="0" w:line="240" w:lineRule="auto"/>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De conformidad con lo establecido en el Decreto 109 de 2009¸ "</w:t>
      </w:r>
      <w:r w:rsidRPr="00BB57B3">
        <w:rPr>
          <w:rFonts w:ascii="Times New Roman" w:hAnsi="Times New Roman" w:cs="Times New Roman"/>
          <w:i/>
          <w:iCs/>
          <w:color w:val="000000" w:themeColor="text1"/>
          <w:sz w:val="24"/>
          <w:szCs w:val="24"/>
        </w:rPr>
        <w:t>Por el cual se modifica la estructura de la Secretaría Distrital de Ambiente y se dictan otras disposiciones</w:t>
      </w:r>
      <w:r w:rsidRPr="00BB57B3">
        <w:rPr>
          <w:rFonts w:ascii="Times New Roman" w:hAnsi="Times New Roman" w:cs="Times New Roman"/>
          <w:color w:val="000000" w:themeColor="text1"/>
          <w:sz w:val="24"/>
          <w:szCs w:val="24"/>
        </w:rPr>
        <w:t>" en su Artículo 12° se establecen las funciones de la Subsecretaría General y de Control Disciplinario.</w:t>
      </w:r>
    </w:p>
    <w:p w14:paraId="0D3EA741" w14:textId="77777777" w:rsidR="00BB57B3" w:rsidRPr="00BB57B3" w:rsidRDefault="00BB57B3" w:rsidP="00BB57B3">
      <w:pPr>
        <w:spacing w:after="0" w:line="240" w:lineRule="auto"/>
        <w:jc w:val="both"/>
        <w:rPr>
          <w:rFonts w:ascii="Times New Roman" w:hAnsi="Times New Roman" w:cs="Times New Roman"/>
          <w:color w:val="000000" w:themeColor="text1"/>
          <w:sz w:val="24"/>
          <w:szCs w:val="24"/>
        </w:rPr>
      </w:pPr>
    </w:p>
    <w:p w14:paraId="5B383BE3" w14:textId="37A33351" w:rsidR="00F42336" w:rsidRDefault="00F42336" w:rsidP="00BB57B3">
      <w:pPr>
        <w:spacing w:after="0" w:line="240" w:lineRule="auto"/>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La Subsecretaría General y de Control Disciplinario tiene por objeto asesorar, asistir y acompañar al secretario en el cumplimiento de las funciones de dirección, coordinación y control de la Secretaría Distrital de Ambiente, apoyando la gestión y coordinación interna de las diferentes dependencias de la misma.</w:t>
      </w:r>
    </w:p>
    <w:p w14:paraId="0AF487F1" w14:textId="77777777" w:rsidR="00BB57B3" w:rsidRPr="00BB57B3" w:rsidRDefault="00BB57B3" w:rsidP="00BB57B3">
      <w:pPr>
        <w:spacing w:after="0" w:line="240" w:lineRule="auto"/>
        <w:jc w:val="both"/>
        <w:rPr>
          <w:rFonts w:ascii="Times New Roman" w:hAnsi="Times New Roman" w:cs="Times New Roman"/>
          <w:color w:val="000000" w:themeColor="text1"/>
          <w:sz w:val="24"/>
          <w:szCs w:val="24"/>
        </w:rPr>
      </w:pPr>
    </w:p>
    <w:p w14:paraId="175E5AF2" w14:textId="620FD009" w:rsidR="00F42336" w:rsidRDefault="00F42336" w:rsidP="00BB57B3">
      <w:pPr>
        <w:spacing w:after="0" w:line="240" w:lineRule="auto"/>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Dentro de las funciones específicas del Subsecretario, se encuentran las siguientes relacionadas con el Servicio a la ciudadanía.</w:t>
      </w:r>
    </w:p>
    <w:p w14:paraId="13ACDEE9" w14:textId="77777777" w:rsidR="00BB57B3" w:rsidRPr="00BB57B3" w:rsidRDefault="00BB57B3" w:rsidP="00BB57B3">
      <w:pPr>
        <w:spacing w:after="0" w:line="240" w:lineRule="auto"/>
        <w:jc w:val="both"/>
        <w:rPr>
          <w:rFonts w:ascii="Times New Roman" w:hAnsi="Times New Roman" w:cs="Times New Roman"/>
          <w:color w:val="000000" w:themeColor="text1"/>
          <w:sz w:val="24"/>
          <w:szCs w:val="24"/>
        </w:rPr>
      </w:pPr>
    </w:p>
    <w:p w14:paraId="19D3A379" w14:textId="0908A512" w:rsidR="00F42336" w:rsidRDefault="00F42336" w:rsidP="00BB57B3">
      <w:pPr>
        <w:spacing w:after="0" w:line="240" w:lineRule="auto"/>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i. Administrar el sistema de atención al ciudadano de acuerdo con las directrices impartidas por la Secretaría General de la Administración del Distrito, aplicando, los correctivos necesarios para garantizar con eficacia la atención oportuna y el debido proceso.</w:t>
      </w:r>
    </w:p>
    <w:p w14:paraId="2BB15837" w14:textId="77777777" w:rsidR="00BB57B3" w:rsidRPr="00BB57B3" w:rsidRDefault="00BB57B3" w:rsidP="00BB57B3">
      <w:pPr>
        <w:spacing w:after="0" w:line="240" w:lineRule="auto"/>
        <w:jc w:val="both"/>
        <w:rPr>
          <w:rFonts w:ascii="Times New Roman" w:hAnsi="Times New Roman" w:cs="Times New Roman"/>
          <w:color w:val="000000" w:themeColor="text1"/>
          <w:sz w:val="24"/>
          <w:szCs w:val="24"/>
        </w:rPr>
      </w:pPr>
    </w:p>
    <w:p w14:paraId="67331D37" w14:textId="10661924" w:rsidR="00F42336" w:rsidRDefault="00F42336" w:rsidP="00BB57B3">
      <w:pPr>
        <w:spacing w:after="0" w:line="240" w:lineRule="auto"/>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j. Administrar y controlar el sistema de correspondencia de la Secretaría conforme con las disposiciones legales sobre la gestión documental y archivística.</w:t>
      </w:r>
    </w:p>
    <w:p w14:paraId="37DF3533" w14:textId="77777777" w:rsidR="00BB57B3" w:rsidRPr="00BB57B3" w:rsidRDefault="00BB57B3" w:rsidP="00BB57B3">
      <w:pPr>
        <w:spacing w:after="0" w:line="240" w:lineRule="auto"/>
        <w:jc w:val="both"/>
        <w:rPr>
          <w:rFonts w:ascii="Times New Roman" w:hAnsi="Times New Roman" w:cs="Times New Roman"/>
          <w:color w:val="000000" w:themeColor="text1"/>
          <w:sz w:val="24"/>
          <w:szCs w:val="24"/>
        </w:rPr>
      </w:pPr>
    </w:p>
    <w:p w14:paraId="2EF4B307" w14:textId="07D68B74" w:rsidR="00F42336" w:rsidRDefault="00F42336" w:rsidP="00BB57B3">
      <w:pPr>
        <w:spacing w:after="0" w:line="240" w:lineRule="auto"/>
        <w:jc w:val="both"/>
        <w:rPr>
          <w:rFonts w:ascii="Times New Roman" w:hAnsi="Times New Roman" w:cs="Times New Roman"/>
          <w:color w:val="000000" w:themeColor="text1"/>
          <w:sz w:val="24"/>
          <w:szCs w:val="24"/>
        </w:rPr>
      </w:pPr>
      <w:r w:rsidRPr="00BB57B3">
        <w:rPr>
          <w:rFonts w:ascii="Times New Roman" w:hAnsi="Times New Roman" w:cs="Times New Roman"/>
          <w:color w:val="000000" w:themeColor="text1"/>
          <w:sz w:val="24"/>
          <w:szCs w:val="24"/>
        </w:rPr>
        <w:t>k. Coordinar la recepción, registro, clasificación y distribución oportuna de las solicitudes, peticiones, quejas, reclamos y derechos de petición que en forma verbal o escrita presenten los ciudadanos y realizar el control efectivo para que sean resueltas en los plazos establecidos”.</w:t>
      </w:r>
    </w:p>
    <w:p w14:paraId="4CB08B2D" w14:textId="77777777" w:rsidR="00BB57B3" w:rsidRPr="00BB57B3" w:rsidRDefault="00BB57B3" w:rsidP="00BB57B3">
      <w:pPr>
        <w:spacing w:after="0" w:line="240" w:lineRule="auto"/>
        <w:jc w:val="both"/>
        <w:rPr>
          <w:rFonts w:ascii="Times New Roman" w:hAnsi="Times New Roman" w:cs="Times New Roman"/>
          <w:color w:val="000000" w:themeColor="text1"/>
          <w:sz w:val="24"/>
          <w:szCs w:val="24"/>
        </w:rPr>
      </w:pPr>
    </w:p>
    <w:p w14:paraId="7C84EA88" w14:textId="69F04ADD" w:rsidR="00F42336" w:rsidRDefault="00F42336" w:rsidP="00BB57B3">
      <w:pPr>
        <w:spacing w:after="0" w:line="240" w:lineRule="auto"/>
        <w:jc w:val="both"/>
        <w:rPr>
          <w:rFonts w:ascii="Times New Roman" w:hAnsi="Times New Roman" w:cs="Times New Roman"/>
          <w:color w:val="000000" w:themeColor="text1"/>
        </w:rPr>
      </w:pPr>
      <w:r w:rsidRPr="00BB57B3">
        <w:rPr>
          <w:rFonts w:ascii="Times New Roman" w:hAnsi="Times New Roman" w:cs="Times New Roman"/>
          <w:color w:val="000000" w:themeColor="text1"/>
          <w:sz w:val="24"/>
          <w:szCs w:val="24"/>
        </w:rPr>
        <w:t>Las mencionadas funciones fueron establecidas mediante Resolución 1568 de 2009 “Por medio de la cual se establece el Manual Específico de Funciones y Competencias Laborales de los Empleos de la Planta de la Secretaría Distrital de Ambiente”, ya que la Constitución Política de Colombia, en su artículo 122 establece que no habrá empleo público que no tenga funciones detalladas en ley o reglamento y para proveer los de carácter remunerado se requiere que estén contemplados en la respectiva planta y previstos los emolumentos en el presupuesto correspondiente. Así mismo, el artículo 9 del Decreto 2539 de 2005, que establece que las Entidades y organismos deberán ajustar sus manuales específicos de funciones y requisitos, incluyendo: el contenido funcional de los empleos; las competencias comunes a los empleados públicos y las comportamentales, de acuerdo con lo previsto en los artículos 7º y 8º del mismo Decreto; las competencias funcionales; y los requisitos de estudios y experiencia de acuerdo con lo establecido en el decreto respectivo</w:t>
      </w:r>
      <w:r w:rsidRPr="00BB57B3">
        <w:rPr>
          <w:rFonts w:ascii="Times New Roman" w:hAnsi="Times New Roman" w:cs="Times New Roman"/>
          <w:color w:val="000000" w:themeColor="text1"/>
        </w:rPr>
        <w:t>.</w:t>
      </w:r>
    </w:p>
    <w:p w14:paraId="4274DF4B" w14:textId="18A72660" w:rsidR="00BB57B3" w:rsidRDefault="00BB57B3" w:rsidP="00BB57B3">
      <w:pPr>
        <w:spacing w:after="0" w:line="240" w:lineRule="auto"/>
        <w:jc w:val="both"/>
        <w:rPr>
          <w:rFonts w:ascii="Times New Roman" w:hAnsi="Times New Roman" w:cs="Times New Roman"/>
          <w:color w:val="000000" w:themeColor="text1"/>
        </w:rPr>
      </w:pPr>
    </w:p>
    <w:p w14:paraId="5F77FA74" w14:textId="77777777" w:rsidR="00BB57B3" w:rsidRPr="00BB57B3" w:rsidRDefault="00BB57B3" w:rsidP="00BB57B3">
      <w:pPr>
        <w:spacing w:after="0" w:line="240" w:lineRule="auto"/>
        <w:jc w:val="both"/>
        <w:rPr>
          <w:rFonts w:ascii="Times New Roman" w:hAnsi="Times New Roman" w:cs="Times New Roman"/>
          <w:color w:val="000000" w:themeColor="text1"/>
        </w:rPr>
      </w:pPr>
    </w:p>
    <w:p w14:paraId="12265F31" w14:textId="26E6AA83" w:rsidR="00F42336" w:rsidRPr="00975D13"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13" w:name="_Toc534991936"/>
      <w:bookmarkStart w:id="514" w:name="_Toc62814973"/>
      <w:r>
        <w:rPr>
          <w:rFonts w:ascii="Times New Roman" w:hAnsi="Times New Roman" w:cs="Times New Roman"/>
          <w:b/>
          <w:color w:val="auto"/>
          <w:sz w:val="28"/>
          <w:szCs w:val="28"/>
        </w:rPr>
        <w:t>P</w:t>
      </w:r>
      <w:r w:rsidRPr="00204BD5">
        <w:rPr>
          <w:rFonts w:ascii="Times New Roman" w:hAnsi="Times New Roman" w:cs="Times New Roman"/>
          <w:b/>
          <w:color w:val="auto"/>
          <w:sz w:val="28"/>
          <w:szCs w:val="28"/>
        </w:rPr>
        <w:t>untos</w:t>
      </w:r>
      <w:r w:rsidRPr="00975D13">
        <w:rPr>
          <w:rFonts w:ascii="Times New Roman" w:hAnsi="Times New Roman" w:cs="Times New Roman"/>
          <w:b/>
          <w:color w:val="auto"/>
          <w:sz w:val="28"/>
          <w:szCs w:val="28"/>
        </w:rPr>
        <w:t xml:space="preserve"> de atención presencial de la </w:t>
      </w:r>
      <w:r w:rsidR="00F42336" w:rsidRPr="00975D13">
        <w:rPr>
          <w:rFonts w:ascii="Times New Roman" w:hAnsi="Times New Roman" w:cs="Times New Roman"/>
          <w:b/>
          <w:color w:val="auto"/>
          <w:sz w:val="28"/>
          <w:szCs w:val="28"/>
        </w:rPr>
        <w:t>SDA</w:t>
      </w:r>
      <w:bookmarkEnd w:id="513"/>
      <w:bookmarkEnd w:id="514"/>
      <w:r w:rsidR="00F42336" w:rsidRPr="00975D13">
        <w:rPr>
          <w:rFonts w:ascii="Times New Roman" w:hAnsi="Times New Roman" w:cs="Times New Roman"/>
          <w:b/>
          <w:color w:val="auto"/>
          <w:sz w:val="28"/>
          <w:szCs w:val="28"/>
        </w:rPr>
        <w:t xml:space="preserve"> </w:t>
      </w:r>
    </w:p>
    <w:p w14:paraId="651E90F9" w14:textId="77777777" w:rsidR="00F42336" w:rsidRPr="00BB57B3" w:rsidRDefault="00F42336" w:rsidP="00BB57B3">
      <w:pPr>
        <w:spacing w:line="240" w:lineRule="auto"/>
        <w:jc w:val="both"/>
        <w:textAlignment w:val="baseline"/>
        <w:rPr>
          <w:rFonts w:ascii="Times New Roman" w:hAnsi="Times New Roman" w:cs="Times New Roman"/>
          <w:color w:val="000000" w:themeColor="text1"/>
          <w:sz w:val="24"/>
          <w:szCs w:val="24"/>
        </w:rPr>
      </w:pPr>
    </w:p>
    <w:p w14:paraId="60AC86CF" w14:textId="77777777" w:rsidR="00F42336" w:rsidRPr="00BE71F7" w:rsidRDefault="00F42336" w:rsidP="00BB57B3">
      <w:pPr>
        <w:spacing w:line="240" w:lineRule="auto"/>
        <w:jc w:val="both"/>
        <w:textAlignment w:val="baseline"/>
        <w:rPr>
          <w:rFonts w:ascii="Times New Roman" w:eastAsia="Times New Roman" w:hAnsi="Times New Roman" w:cs="Times New Roman"/>
          <w:b/>
          <w:bCs/>
          <w:color w:val="000000"/>
          <w:sz w:val="24"/>
          <w:szCs w:val="24"/>
          <w:lang w:eastAsia="es-CO"/>
        </w:rPr>
      </w:pPr>
      <w:r w:rsidRPr="00BE71F7">
        <w:rPr>
          <w:rFonts w:ascii="Times New Roman" w:hAnsi="Times New Roman" w:cs="Times New Roman"/>
          <w:color w:val="000000" w:themeColor="text1"/>
          <w:sz w:val="24"/>
          <w:szCs w:val="24"/>
        </w:rPr>
        <w:t xml:space="preserve">En cumplimiento a la meta proyecto de inversión 7699: </w:t>
      </w:r>
      <w:r w:rsidRPr="00BE71F7">
        <w:rPr>
          <w:rFonts w:ascii="Times New Roman" w:hAnsi="Times New Roman" w:cs="Times New Roman"/>
          <w:bCs/>
          <w:color w:val="000000"/>
          <w:sz w:val="24"/>
          <w:szCs w:val="24"/>
        </w:rPr>
        <w:t>“</w:t>
      </w:r>
      <w:r w:rsidRPr="00BE71F7">
        <w:rPr>
          <w:rFonts w:ascii="Times New Roman" w:hAnsi="Times New Roman" w:cs="Times New Roman"/>
          <w:bCs/>
          <w:i/>
          <w:iCs/>
          <w:color w:val="000000"/>
          <w:sz w:val="24"/>
          <w:szCs w:val="24"/>
        </w:rPr>
        <w:t>LOGRAR 600.000 ATENCIONES A TRAVÉS DE LOS DIFERENTES CANALES HABILITADOS POR LA SECRETARIA DISTRITAL DE AMBIENTE</w:t>
      </w:r>
      <w:r w:rsidRPr="00BE71F7">
        <w:rPr>
          <w:rFonts w:ascii="Times New Roman" w:hAnsi="Times New Roman" w:cs="Times New Roman"/>
          <w:bCs/>
          <w:color w:val="000000"/>
          <w:sz w:val="24"/>
          <w:szCs w:val="24"/>
        </w:rPr>
        <w:t>”</w:t>
      </w:r>
      <w:r w:rsidRPr="00BE71F7">
        <w:rPr>
          <w:rFonts w:ascii="Times New Roman" w:hAnsi="Times New Roman" w:cs="Times New Roman"/>
          <w:bCs/>
          <w:sz w:val="24"/>
          <w:szCs w:val="24"/>
        </w:rPr>
        <w:t>,</w:t>
      </w:r>
      <w:r w:rsidRPr="00BE71F7">
        <w:rPr>
          <w:rFonts w:ascii="Times New Roman" w:hAnsi="Times New Roman" w:cs="Times New Roman"/>
          <w:color w:val="000000" w:themeColor="text1"/>
          <w:sz w:val="24"/>
          <w:szCs w:val="24"/>
        </w:rPr>
        <w:t xml:space="preserve"> se realizaron las siguientes acciones, entre las que está el mantenimiento de los puntos de atención, resaltando que desde el día 27 de octubre se dio inicio a la operación en un nuevo punto de atención de la RED Cade (Cade Manitas):</w:t>
      </w:r>
    </w:p>
    <w:p w14:paraId="55BC91AF" w14:textId="66B20223" w:rsidR="00F42336" w:rsidRDefault="0080561A" w:rsidP="0080561A">
      <w:pPr>
        <w:pStyle w:val="Descripcin"/>
        <w:rPr>
          <w:rFonts w:eastAsiaTheme="minorHAnsi"/>
          <w:bCs w:val="0"/>
          <w:color w:val="000000" w:themeColor="text1"/>
          <w:sz w:val="24"/>
          <w:szCs w:val="24"/>
        </w:rPr>
      </w:pPr>
      <w:bookmarkStart w:id="515" w:name="_Toc62807028"/>
      <w:r>
        <w:t xml:space="preserve">Tabla </w:t>
      </w:r>
      <w:r>
        <w:fldChar w:fldCharType="begin"/>
      </w:r>
      <w:r>
        <w:instrText xml:space="preserve"> SEQ Tabla \* ARABIC </w:instrText>
      </w:r>
      <w:r>
        <w:fldChar w:fldCharType="separate"/>
      </w:r>
      <w:r w:rsidR="00FA2513">
        <w:rPr>
          <w:noProof/>
        </w:rPr>
        <w:t>104</w:t>
      </w:r>
      <w:r>
        <w:fldChar w:fldCharType="end"/>
      </w:r>
      <w:r>
        <w:t xml:space="preserve">: </w:t>
      </w:r>
      <w:r w:rsidRPr="0080561A">
        <w:t>Puntos de atención</w:t>
      </w:r>
      <w:r w:rsidRPr="0080561A">
        <w:rPr>
          <w:rFonts w:eastAsiaTheme="minorHAnsi"/>
          <w:bCs w:val="0"/>
          <w:color w:val="000000" w:themeColor="text1"/>
          <w:sz w:val="24"/>
          <w:szCs w:val="24"/>
        </w:rPr>
        <w:t>.</w:t>
      </w:r>
      <w:bookmarkEnd w:id="515"/>
    </w:p>
    <w:p w14:paraId="41B69E1F" w14:textId="77777777" w:rsidR="0080561A" w:rsidRPr="0080561A" w:rsidRDefault="0080561A" w:rsidP="0080561A">
      <w:pPr>
        <w:rPr>
          <w:lang w:val="es-ES" w:eastAsia="en-US"/>
        </w:rPr>
      </w:pPr>
    </w:p>
    <w:tbl>
      <w:tblPr>
        <w:tblStyle w:val="Tablaconcuadrcula5oscura-nfasis31"/>
        <w:tblW w:w="7995" w:type="dxa"/>
        <w:tblLook w:val="04A0" w:firstRow="1" w:lastRow="0" w:firstColumn="1" w:lastColumn="0" w:noHBand="0" w:noVBand="1"/>
      </w:tblPr>
      <w:tblGrid>
        <w:gridCol w:w="3256"/>
        <w:gridCol w:w="4739"/>
      </w:tblGrid>
      <w:tr w:rsidR="00F42336" w:rsidRPr="00BB57B3" w14:paraId="54C5395E" w14:textId="77777777" w:rsidTr="005A5C1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E2DC249" w14:textId="77777777" w:rsidR="00F42336" w:rsidRPr="00BE71F7" w:rsidRDefault="00F42336" w:rsidP="00BB57B3">
            <w:pPr>
              <w:spacing w:after="0" w:line="240" w:lineRule="auto"/>
              <w:jc w:val="center"/>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PUNTO DE ATENCIÓN</w:t>
            </w:r>
          </w:p>
        </w:tc>
        <w:tc>
          <w:tcPr>
            <w:tcW w:w="4739" w:type="dxa"/>
            <w:noWrap/>
            <w:hideMark/>
          </w:tcPr>
          <w:p w14:paraId="7C8350F1" w14:textId="77777777" w:rsidR="00F42336" w:rsidRPr="00BE71F7" w:rsidRDefault="00F42336" w:rsidP="00BB57B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2020</w:t>
            </w:r>
          </w:p>
        </w:tc>
      </w:tr>
      <w:tr w:rsidR="00F42336" w:rsidRPr="00BB57B3" w14:paraId="655256DD" w14:textId="77777777" w:rsidTr="005A5C1D">
        <w:trPr>
          <w:cnfStyle w:val="000000100000" w:firstRow="0" w:lastRow="0" w:firstColumn="0" w:lastColumn="0" w:oddVBand="0" w:evenVBand="0" w:oddHBand="1"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3256" w:type="dxa"/>
          </w:tcPr>
          <w:p w14:paraId="2D36A2E4"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2413D335" w14:textId="77777777" w:rsidR="00F42336" w:rsidRPr="00BE71F7" w:rsidRDefault="00F42336" w:rsidP="000C6178">
            <w:pPr>
              <w:pStyle w:val="Prrafodelista"/>
              <w:numPr>
                <w:ilvl w:val="0"/>
                <w:numId w:val="12"/>
              </w:numPr>
              <w:suppressAutoHyphens w:val="0"/>
              <w:spacing w:after="0" w:line="240" w:lineRule="auto"/>
              <w:contextualSpacing/>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SEDE PRINCIPAL</w:t>
            </w:r>
          </w:p>
        </w:tc>
        <w:tc>
          <w:tcPr>
            <w:tcW w:w="4739" w:type="dxa"/>
            <w:hideMark/>
          </w:tcPr>
          <w:p w14:paraId="279A4B95" w14:textId="77777777" w:rsidR="00F42336" w:rsidRPr="00BE71F7" w:rsidRDefault="00F42336" w:rsidP="00BB57B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Av. Caracas # 54 - 38, +57 (1) 3778899, horario: lunes a viernes 8:00 a.m. - 5:00 p.m, en jornada continua.</w:t>
            </w:r>
          </w:p>
        </w:tc>
      </w:tr>
      <w:tr w:rsidR="00F42336" w:rsidRPr="00BB57B3" w14:paraId="3A1EDF50" w14:textId="77777777" w:rsidTr="005A5C1D">
        <w:trPr>
          <w:trHeight w:val="837"/>
        </w:trPr>
        <w:tc>
          <w:tcPr>
            <w:cnfStyle w:val="001000000000" w:firstRow="0" w:lastRow="0" w:firstColumn="1" w:lastColumn="0" w:oddVBand="0" w:evenVBand="0" w:oddHBand="0" w:evenHBand="0" w:firstRowFirstColumn="0" w:firstRowLastColumn="0" w:lastRowFirstColumn="0" w:lastRowLastColumn="0"/>
            <w:tcW w:w="3256" w:type="dxa"/>
          </w:tcPr>
          <w:p w14:paraId="22DB3DEB"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4FE32DD9" w14:textId="77777777" w:rsidR="00F42336" w:rsidRPr="00BE71F7" w:rsidRDefault="00F42336" w:rsidP="000C6178">
            <w:pPr>
              <w:pStyle w:val="Prrafodelista"/>
              <w:numPr>
                <w:ilvl w:val="0"/>
                <w:numId w:val="12"/>
              </w:numPr>
              <w:suppressAutoHyphens w:val="0"/>
              <w:spacing w:after="0" w:line="240" w:lineRule="auto"/>
              <w:contextualSpacing/>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SÚPER CADE CAD</w:t>
            </w:r>
          </w:p>
        </w:tc>
        <w:tc>
          <w:tcPr>
            <w:tcW w:w="4739" w:type="dxa"/>
            <w:hideMark/>
          </w:tcPr>
          <w:p w14:paraId="5962B0A0" w14:textId="77777777" w:rsidR="00F42336" w:rsidRPr="00BE71F7" w:rsidRDefault="00F42336" w:rsidP="00BB57B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Carrera 30 # 25 - 90, Línea 195, horario: lunes a viernes 8:00 a.m. - 12:00 pm. y de 1:00 p.m. a 5:00 p.m</w:t>
            </w:r>
          </w:p>
        </w:tc>
      </w:tr>
      <w:tr w:rsidR="00F42336" w:rsidRPr="00BB57B3" w14:paraId="09FDBE1D" w14:textId="77777777" w:rsidTr="005A5C1D">
        <w:trPr>
          <w:cnfStyle w:val="000000100000" w:firstRow="0" w:lastRow="0" w:firstColumn="0" w:lastColumn="0" w:oddVBand="0" w:evenVBand="0" w:oddHBand="1" w:evenHBand="0" w:firstRowFirstColumn="0" w:firstRowLastColumn="0" w:lastRowFirstColumn="0" w:lastRowLastColumn="0"/>
          <w:trHeight w:val="995"/>
        </w:trPr>
        <w:tc>
          <w:tcPr>
            <w:cnfStyle w:val="001000000000" w:firstRow="0" w:lastRow="0" w:firstColumn="1" w:lastColumn="0" w:oddVBand="0" w:evenVBand="0" w:oddHBand="0" w:evenHBand="0" w:firstRowFirstColumn="0" w:firstRowLastColumn="0" w:lastRowFirstColumn="0" w:lastRowLastColumn="0"/>
            <w:tcW w:w="3256" w:type="dxa"/>
          </w:tcPr>
          <w:p w14:paraId="4D69DD33"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7157BEE6" w14:textId="77777777" w:rsidR="00F42336" w:rsidRPr="00BE71F7" w:rsidRDefault="00F42336" w:rsidP="0080561A">
            <w:pPr>
              <w:spacing w:after="0" w:line="240" w:lineRule="auto"/>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3.SÚPER CADE AMÉRICAS</w:t>
            </w:r>
          </w:p>
        </w:tc>
        <w:tc>
          <w:tcPr>
            <w:tcW w:w="4739" w:type="dxa"/>
            <w:hideMark/>
          </w:tcPr>
          <w:p w14:paraId="4E43616F" w14:textId="77777777" w:rsidR="00F42336" w:rsidRPr="00BE71F7" w:rsidRDefault="00F42336" w:rsidP="00BB57B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Avenida Carrera 86 # 43 – 55 sur, línea 195, horario: lunes a viernes 8:00 a.m. - 12:00 pm. y de 1:00 p.m. a 5:00 p.m</w:t>
            </w:r>
          </w:p>
        </w:tc>
      </w:tr>
      <w:tr w:rsidR="00F42336" w:rsidRPr="00BB57B3" w14:paraId="3DAFE657" w14:textId="77777777" w:rsidTr="005A5C1D">
        <w:trPr>
          <w:trHeight w:val="1081"/>
        </w:trPr>
        <w:tc>
          <w:tcPr>
            <w:cnfStyle w:val="001000000000" w:firstRow="0" w:lastRow="0" w:firstColumn="1" w:lastColumn="0" w:oddVBand="0" w:evenVBand="0" w:oddHBand="0" w:evenHBand="0" w:firstRowFirstColumn="0" w:firstRowLastColumn="0" w:lastRowFirstColumn="0" w:lastRowLastColumn="0"/>
            <w:tcW w:w="3256" w:type="dxa"/>
          </w:tcPr>
          <w:p w14:paraId="66730964"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663C3DA2" w14:textId="77777777" w:rsidR="00F42336" w:rsidRPr="00BE71F7" w:rsidRDefault="00F42336" w:rsidP="0080561A">
            <w:pPr>
              <w:spacing w:after="0" w:line="240" w:lineRule="auto"/>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4.SÚPER CADE SUBA</w:t>
            </w:r>
          </w:p>
        </w:tc>
        <w:tc>
          <w:tcPr>
            <w:tcW w:w="4739" w:type="dxa"/>
            <w:hideMark/>
          </w:tcPr>
          <w:p w14:paraId="301556CE" w14:textId="77777777" w:rsidR="00F42336" w:rsidRPr="00BE71F7" w:rsidRDefault="00F42336" w:rsidP="00BB57B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Avenida calle 145 # 103B - 90, línea 195, lunes a viernes 8:00 a.m. - 12:00 pm. y de 1:00 p.m. a 5:00 p.m</w:t>
            </w:r>
          </w:p>
        </w:tc>
      </w:tr>
      <w:tr w:rsidR="00F42336" w:rsidRPr="00BB57B3" w14:paraId="0864E680" w14:textId="77777777" w:rsidTr="005A5C1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tcPr>
          <w:p w14:paraId="202478B7"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3237C78B" w14:textId="77777777" w:rsidR="00F42336" w:rsidRPr="00BE71F7" w:rsidRDefault="00F42336" w:rsidP="0080561A">
            <w:pPr>
              <w:spacing w:after="0" w:line="240" w:lineRule="auto"/>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5.SÚPER CADE BOSA</w:t>
            </w:r>
          </w:p>
        </w:tc>
        <w:tc>
          <w:tcPr>
            <w:tcW w:w="4739" w:type="dxa"/>
            <w:hideMark/>
          </w:tcPr>
          <w:p w14:paraId="20EEE8C7" w14:textId="77777777" w:rsidR="00F42336" w:rsidRPr="00BE71F7" w:rsidRDefault="00F42336" w:rsidP="00BB57B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 xml:space="preserve">Calle 57R sur # 72D - 12, línea 195, lunes a viernes 8:00 a.m. - 12:00 pm. y de 1:00 p.m. a 5:00 p.m </w:t>
            </w:r>
          </w:p>
        </w:tc>
      </w:tr>
      <w:tr w:rsidR="00F42336" w:rsidRPr="00BB57B3" w14:paraId="27E02F4D" w14:textId="77777777" w:rsidTr="005A5C1D">
        <w:trPr>
          <w:trHeight w:val="995"/>
        </w:trPr>
        <w:tc>
          <w:tcPr>
            <w:cnfStyle w:val="001000000000" w:firstRow="0" w:lastRow="0" w:firstColumn="1" w:lastColumn="0" w:oddVBand="0" w:evenVBand="0" w:oddHBand="0" w:evenHBand="0" w:firstRowFirstColumn="0" w:firstRowLastColumn="0" w:lastRowFirstColumn="0" w:lastRowLastColumn="0"/>
            <w:tcW w:w="3256" w:type="dxa"/>
          </w:tcPr>
          <w:p w14:paraId="21EB6590"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5EA40D78" w14:textId="77777777" w:rsidR="00F42336" w:rsidRPr="00BE71F7" w:rsidRDefault="00F42336" w:rsidP="0080561A">
            <w:pPr>
              <w:spacing w:after="0" w:line="240" w:lineRule="auto"/>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6.CADE FONTIBÓN</w:t>
            </w:r>
          </w:p>
        </w:tc>
        <w:tc>
          <w:tcPr>
            <w:tcW w:w="4739" w:type="dxa"/>
            <w:hideMark/>
          </w:tcPr>
          <w:p w14:paraId="56A58B5C" w14:textId="77777777" w:rsidR="00F42336" w:rsidRPr="00BE71F7" w:rsidRDefault="00F42336" w:rsidP="00BB57B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Diagonal 16 # 104 - 51, línea 195, lunes a viernes 7:00 a.m. 1:00 p.m. y de 2:00 p.m. - 4:00 p.m.</w:t>
            </w:r>
          </w:p>
        </w:tc>
      </w:tr>
      <w:tr w:rsidR="00F42336" w:rsidRPr="00BB57B3" w14:paraId="63161A7E" w14:textId="77777777" w:rsidTr="005A5C1D">
        <w:trPr>
          <w:cnfStyle w:val="000000100000" w:firstRow="0" w:lastRow="0" w:firstColumn="0" w:lastColumn="0" w:oddVBand="0" w:evenVBand="0" w:oddHBand="1" w:evenHBand="0" w:firstRowFirstColumn="0" w:firstRowLastColumn="0" w:lastRowFirstColumn="0" w:lastRowLastColumn="0"/>
          <w:trHeight w:val="1159"/>
        </w:trPr>
        <w:tc>
          <w:tcPr>
            <w:cnfStyle w:val="001000000000" w:firstRow="0" w:lastRow="0" w:firstColumn="1" w:lastColumn="0" w:oddVBand="0" w:evenVBand="0" w:oddHBand="0" w:evenHBand="0" w:firstRowFirstColumn="0" w:firstRowLastColumn="0" w:lastRowFirstColumn="0" w:lastRowLastColumn="0"/>
            <w:tcW w:w="3256" w:type="dxa"/>
          </w:tcPr>
          <w:p w14:paraId="5E835F82"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70F3E374"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5769C230" w14:textId="77777777" w:rsidR="00F42336" w:rsidRPr="00BE71F7" w:rsidRDefault="00F42336" w:rsidP="0080561A">
            <w:pPr>
              <w:spacing w:after="0" w:line="240" w:lineRule="auto"/>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7.CADE TOBERÍN</w:t>
            </w:r>
          </w:p>
        </w:tc>
        <w:tc>
          <w:tcPr>
            <w:tcW w:w="4739" w:type="dxa"/>
            <w:hideMark/>
          </w:tcPr>
          <w:p w14:paraId="0F4B9EC1" w14:textId="77777777" w:rsidR="00F42336" w:rsidRPr="00BE71F7" w:rsidRDefault="00F42336" w:rsidP="00BB57B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Carrera 21 # 169 - 62, Centro Comercial Stuttgart, local 118, línea 195, lunes a viernes 7:00 a.m. 1:00 p.m. y de 2:00 p.m. - 5:00 p.m</w:t>
            </w:r>
          </w:p>
        </w:tc>
      </w:tr>
      <w:tr w:rsidR="00F42336" w:rsidRPr="00BB57B3" w14:paraId="1B5921FC" w14:textId="77777777" w:rsidTr="005A5C1D">
        <w:trPr>
          <w:trHeight w:val="1121"/>
        </w:trPr>
        <w:tc>
          <w:tcPr>
            <w:cnfStyle w:val="001000000000" w:firstRow="0" w:lastRow="0" w:firstColumn="1" w:lastColumn="0" w:oddVBand="0" w:evenVBand="0" w:oddHBand="0" w:evenHBand="0" w:firstRowFirstColumn="0" w:firstRowLastColumn="0" w:lastRowFirstColumn="0" w:lastRowLastColumn="0"/>
            <w:tcW w:w="3256" w:type="dxa"/>
          </w:tcPr>
          <w:p w14:paraId="62033F72"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31A5D2EE" w14:textId="77777777" w:rsidR="00F42336" w:rsidRPr="00BE71F7" w:rsidRDefault="00F42336" w:rsidP="0080561A">
            <w:pPr>
              <w:spacing w:after="0" w:line="240" w:lineRule="auto"/>
              <w:rPr>
                <w:rFonts w:ascii="Times New Roman" w:hAnsi="Times New Roman" w:cs="Times New Roman"/>
                <w:color w:val="000000" w:themeColor="text1"/>
                <w:sz w:val="20"/>
                <w:szCs w:val="20"/>
              </w:rPr>
            </w:pPr>
          </w:p>
          <w:p w14:paraId="4199B81F" w14:textId="77777777" w:rsidR="00F42336" w:rsidRPr="00BE71F7" w:rsidRDefault="00F42336" w:rsidP="0080561A">
            <w:pPr>
              <w:spacing w:after="0" w:line="240" w:lineRule="auto"/>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br/>
              <w:t>8.SÚPER CADE ENGATIVÁ</w:t>
            </w:r>
          </w:p>
        </w:tc>
        <w:tc>
          <w:tcPr>
            <w:tcW w:w="4739" w:type="dxa"/>
            <w:hideMark/>
          </w:tcPr>
          <w:p w14:paraId="413957ED" w14:textId="77777777" w:rsidR="00F42336" w:rsidRPr="00BE71F7" w:rsidRDefault="00F42336" w:rsidP="00BB57B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Línea 195</w:t>
            </w:r>
          </w:p>
          <w:p w14:paraId="4FEEF0B2" w14:textId="77777777" w:rsidR="00F42336" w:rsidRPr="00BE71F7" w:rsidRDefault="00F42336" w:rsidP="00BB57B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Transversal 113 B # 66 - 54</w:t>
            </w:r>
          </w:p>
          <w:p w14:paraId="1C94AF16" w14:textId="77777777" w:rsidR="00F42336" w:rsidRPr="00BE71F7" w:rsidRDefault="00F42336" w:rsidP="00BB57B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Trámites y servicios: lunes a viernes: 8:00 a.m. 1:00 p.m. y de 2:00 p.m. a 5:00 p.m.</w:t>
            </w:r>
          </w:p>
          <w:p w14:paraId="0F0DB157" w14:textId="77777777" w:rsidR="00F42336" w:rsidRPr="00BE71F7" w:rsidRDefault="00F42336" w:rsidP="00BB57B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Nota: La atención en este punto de atención se brinda a partir del día 14 de agosto de 2017.</w:t>
            </w:r>
          </w:p>
        </w:tc>
      </w:tr>
      <w:tr w:rsidR="00F42336" w:rsidRPr="00BB57B3" w14:paraId="4EA05B8D" w14:textId="77777777" w:rsidTr="005A5C1D">
        <w:trPr>
          <w:cnfStyle w:val="000000100000" w:firstRow="0" w:lastRow="0" w:firstColumn="0" w:lastColumn="0" w:oddVBand="0" w:evenVBand="0" w:oddHBand="1" w:evenHBand="0" w:firstRowFirstColumn="0" w:firstRowLastColumn="0" w:lastRowFirstColumn="0" w:lastRowLastColumn="0"/>
          <w:trHeight w:val="1121"/>
        </w:trPr>
        <w:tc>
          <w:tcPr>
            <w:cnfStyle w:val="001000000000" w:firstRow="0" w:lastRow="0" w:firstColumn="1" w:lastColumn="0" w:oddVBand="0" w:evenVBand="0" w:oddHBand="0" w:evenHBand="0" w:firstRowFirstColumn="0" w:firstRowLastColumn="0" w:lastRowFirstColumn="0" w:lastRowLastColumn="0"/>
            <w:tcW w:w="3256" w:type="dxa"/>
            <w:hideMark/>
          </w:tcPr>
          <w:p w14:paraId="4579900C" w14:textId="77777777" w:rsidR="00F42336" w:rsidRPr="00BE71F7" w:rsidRDefault="00F42336" w:rsidP="0080561A">
            <w:pPr>
              <w:spacing w:after="0" w:line="240" w:lineRule="auto"/>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lastRenderedPageBreak/>
              <w:t>9. Cade Manitas</w:t>
            </w:r>
          </w:p>
        </w:tc>
        <w:tc>
          <w:tcPr>
            <w:tcW w:w="4739" w:type="dxa"/>
            <w:hideMark/>
          </w:tcPr>
          <w:p w14:paraId="6397EB7B" w14:textId="77777777" w:rsidR="00F42336" w:rsidRPr="00BE71F7" w:rsidRDefault="00F42336" w:rsidP="00BB57B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Cr 18 I #70G Sur</w:t>
            </w:r>
          </w:p>
          <w:p w14:paraId="5631C6B1" w14:textId="77777777" w:rsidR="00F42336" w:rsidRPr="00BE71F7" w:rsidRDefault="00F42336" w:rsidP="00BB57B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E71F7">
              <w:rPr>
                <w:rFonts w:ascii="Times New Roman" w:hAnsi="Times New Roman" w:cs="Times New Roman"/>
                <w:color w:val="000000" w:themeColor="text1"/>
                <w:sz w:val="20"/>
                <w:szCs w:val="20"/>
              </w:rPr>
              <w:t>Nota: La atención en este punto de atención se brinda a partir del día 27 de octubre de 2020</w:t>
            </w:r>
          </w:p>
        </w:tc>
      </w:tr>
    </w:tbl>
    <w:p w14:paraId="78E51599" w14:textId="77777777" w:rsidR="00F42336" w:rsidRPr="00BB57B3" w:rsidRDefault="00F42336" w:rsidP="00BB57B3">
      <w:pPr>
        <w:spacing w:line="240" w:lineRule="auto"/>
        <w:jc w:val="center"/>
        <w:rPr>
          <w:rFonts w:ascii="Times New Roman" w:eastAsiaTheme="minorHAnsi" w:hAnsi="Times New Roman" w:cs="Times New Roman"/>
          <w:b/>
          <w:color w:val="000000" w:themeColor="text1"/>
          <w:sz w:val="16"/>
          <w:szCs w:val="16"/>
          <w:lang w:eastAsia="en-US"/>
        </w:rPr>
      </w:pPr>
      <w:r w:rsidRPr="0080561A">
        <w:rPr>
          <w:rFonts w:ascii="Times New Roman" w:hAnsi="Times New Roman" w:cs="Times New Roman"/>
          <w:bCs/>
          <w:color w:val="000000" w:themeColor="text1"/>
          <w:sz w:val="16"/>
          <w:szCs w:val="16"/>
        </w:rPr>
        <w:t>Fuente: Servicio a la Ciudadanía SDA</w:t>
      </w:r>
      <w:r w:rsidRPr="00BB57B3">
        <w:rPr>
          <w:rFonts w:ascii="Times New Roman" w:hAnsi="Times New Roman" w:cs="Times New Roman"/>
          <w:b/>
          <w:color w:val="000000" w:themeColor="text1"/>
          <w:sz w:val="16"/>
          <w:szCs w:val="16"/>
        </w:rPr>
        <w:t>.</w:t>
      </w:r>
    </w:p>
    <w:p w14:paraId="202BBE07" w14:textId="18BCDDC6" w:rsidR="00F42336" w:rsidRPr="00204BD5"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16" w:name="_Toc534991938"/>
      <w:bookmarkStart w:id="517" w:name="_Toc62814974"/>
      <w:r>
        <w:rPr>
          <w:rFonts w:ascii="Times New Roman" w:hAnsi="Times New Roman" w:cs="Times New Roman"/>
          <w:b/>
          <w:color w:val="auto"/>
          <w:sz w:val="28"/>
          <w:szCs w:val="28"/>
        </w:rPr>
        <w:t>C</w:t>
      </w:r>
      <w:r w:rsidRPr="00204BD5">
        <w:rPr>
          <w:rFonts w:ascii="Times New Roman" w:hAnsi="Times New Roman" w:cs="Times New Roman"/>
          <w:b/>
          <w:color w:val="auto"/>
          <w:sz w:val="28"/>
          <w:szCs w:val="28"/>
        </w:rPr>
        <w:t>iudadanos atendidos</w:t>
      </w:r>
      <w:bookmarkEnd w:id="516"/>
      <w:bookmarkEnd w:id="517"/>
    </w:p>
    <w:p w14:paraId="4925DE72" w14:textId="77777777" w:rsidR="00F42336" w:rsidRPr="009C708C" w:rsidRDefault="00F42336" w:rsidP="00F42336">
      <w:pPr>
        <w:rPr>
          <w:rFonts w:ascii="Arial" w:hAnsi="Arial" w:cs="Arial"/>
          <w:color w:val="000000" w:themeColor="text1"/>
          <w:sz w:val="24"/>
          <w:szCs w:val="24"/>
          <w:highlight w:val="cyan"/>
        </w:rPr>
      </w:pPr>
    </w:p>
    <w:p w14:paraId="4CD39554" w14:textId="77777777" w:rsidR="00F42336" w:rsidRPr="00BE71F7" w:rsidRDefault="00F42336" w:rsidP="00F42336">
      <w:pPr>
        <w:jc w:val="both"/>
        <w:rPr>
          <w:rFonts w:ascii="Times New Roman" w:hAnsi="Times New Roman" w:cs="Times New Roman"/>
          <w:color w:val="000000" w:themeColor="text1"/>
          <w:sz w:val="24"/>
          <w:szCs w:val="24"/>
        </w:rPr>
      </w:pPr>
      <w:r w:rsidRPr="00BE71F7">
        <w:rPr>
          <w:rFonts w:ascii="Times New Roman" w:hAnsi="Times New Roman" w:cs="Times New Roman"/>
          <w:color w:val="000000" w:themeColor="text1"/>
          <w:sz w:val="24"/>
          <w:szCs w:val="24"/>
        </w:rPr>
        <w:t>Durante la vigencia 2020, la Secretaría Distrital de Ambiente en cabeza de su grupo Servicio a la Ciudadanía, brindó servicio a 54.006 ciudadanos a través de los canales de atención presencial, telefónico y virtual.</w:t>
      </w:r>
    </w:p>
    <w:p w14:paraId="6BBB48C5" w14:textId="02651A5D" w:rsidR="0080561A" w:rsidRDefault="0080561A" w:rsidP="0080561A">
      <w:pPr>
        <w:pStyle w:val="Descripcin"/>
        <w:rPr>
          <w:color w:val="000000" w:themeColor="text1"/>
          <w:sz w:val="24"/>
          <w:szCs w:val="24"/>
        </w:rPr>
      </w:pPr>
      <w:bookmarkStart w:id="518" w:name="_Toc62807029"/>
      <w:r>
        <w:t xml:space="preserve">Tabla </w:t>
      </w:r>
      <w:r>
        <w:fldChar w:fldCharType="begin"/>
      </w:r>
      <w:r>
        <w:instrText xml:space="preserve"> SEQ Tabla \* ARABIC </w:instrText>
      </w:r>
      <w:r>
        <w:fldChar w:fldCharType="separate"/>
      </w:r>
      <w:r w:rsidR="00FA2513">
        <w:rPr>
          <w:noProof/>
        </w:rPr>
        <w:t>105</w:t>
      </w:r>
      <w:r>
        <w:fldChar w:fldCharType="end"/>
      </w:r>
      <w:r>
        <w:t>:</w:t>
      </w:r>
      <w:r w:rsidRPr="0080561A">
        <w:t>Total ciudadanos por puntos de atención</w:t>
      </w:r>
      <w:r w:rsidRPr="0080561A">
        <w:rPr>
          <w:color w:val="000000" w:themeColor="text1"/>
          <w:sz w:val="24"/>
          <w:szCs w:val="24"/>
        </w:rPr>
        <w:t>.</w:t>
      </w:r>
      <w:bookmarkEnd w:id="518"/>
    </w:p>
    <w:p w14:paraId="6C149027" w14:textId="42E524A3" w:rsidR="00F42336" w:rsidRPr="00BE71F7" w:rsidRDefault="00F42336" w:rsidP="0080561A">
      <w:pPr>
        <w:pStyle w:val="Descripcin"/>
        <w:rPr>
          <w:color w:val="000000" w:themeColor="text1"/>
          <w:sz w:val="24"/>
          <w:szCs w:val="24"/>
          <w:highlight w:val="cyan"/>
        </w:rPr>
      </w:pPr>
      <w:r w:rsidRPr="00BE71F7">
        <w:rPr>
          <w:color w:val="000000" w:themeColor="text1"/>
          <w:sz w:val="24"/>
          <w:szCs w:val="24"/>
          <w:highlight w:val="cyan"/>
        </w:rPr>
        <w:fldChar w:fldCharType="begin"/>
      </w:r>
      <w:r w:rsidRPr="00BE71F7">
        <w:rPr>
          <w:color w:val="000000" w:themeColor="text1"/>
          <w:sz w:val="24"/>
          <w:szCs w:val="24"/>
          <w:highlight w:val="cyan"/>
        </w:rPr>
        <w:instrText xml:space="preserve"> LINK Excel.Sheet.12 "C:\\Users\\francisco.castro\\Desktop\\Enero 2019\\Informe de gestión 2019\\gráficos informe de gestiòn 2018.xlsx" Hoja1!F3C2:F22C3 \a \f 4 \h  \* MERGEFORMAT </w:instrText>
      </w:r>
      <w:r w:rsidRPr="00BE71F7">
        <w:rPr>
          <w:color w:val="000000" w:themeColor="text1"/>
          <w:sz w:val="24"/>
          <w:szCs w:val="24"/>
          <w:highlight w:val="cyan"/>
        </w:rPr>
        <w:fldChar w:fldCharType="separate"/>
      </w:r>
    </w:p>
    <w:tbl>
      <w:tblPr>
        <w:tblStyle w:val="Tablaconcuadrcula5oscura-nfasis31"/>
        <w:tblpPr w:leftFromText="141" w:rightFromText="141" w:bottomFromText="160" w:vertAnchor="text" w:tblpXSpec="center" w:tblpY="1"/>
        <w:tblW w:w="6374" w:type="dxa"/>
        <w:tblLook w:val="04A0" w:firstRow="1" w:lastRow="0" w:firstColumn="1" w:lastColumn="0" w:noHBand="0" w:noVBand="1"/>
      </w:tblPr>
      <w:tblGrid>
        <w:gridCol w:w="2987"/>
        <w:gridCol w:w="3387"/>
      </w:tblGrid>
      <w:tr w:rsidR="00F42336" w:rsidRPr="00BE71F7" w14:paraId="6164E6F3" w14:textId="77777777" w:rsidTr="005A5C1D">
        <w:trPr>
          <w:cnfStyle w:val="100000000000" w:firstRow="1" w:lastRow="0" w:firstColumn="0" w:lastColumn="0" w:oddVBand="0" w:evenVBand="0" w:oddHBand="0"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2987" w:type="dxa"/>
            <w:hideMark/>
          </w:tcPr>
          <w:p w14:paraId="6BEB23CC" w14:textId="77777777" w:rsidR="00F42336" w:rsidRPr="00BE71F7" w:rsidRDefault="00F42336" w:rsidP="00601180">
            <w:pPr>
              <w:spacing w:after="0" w:line="240" w:lineRule="auto"/>
              <w:jc w:val="center"/>
              <w:rPr>
                <w:rFonts w:ascii="Times New Roman" w:eastAsia="Times New Roman" w:hAnsi="Times New Roman" w:cs="Times New Roman"/>
                <w:b w:val="0"/>
                <w:bCs w:val="0"/>
                <w:color w:val="000000" w:themeColor="text1"/>
                <w:sz w:val="24"/>
                <w:szCs w:val="24"/>
                <w:lang w:eastAsia="es-CO"/>
              </w:rPr>
            </w:pPr>
            <w:r w:rsidRPr="00BE71F7">
              <w:rPr>
                <w:rFonts w:ascii="Times New Roman" w:eastAsia="Times New Roman" w:hAnsi="Times New Roman" w:cs="Times New Roman"/>
                <w:b w:val="0"/>
                <w:bCs w:val="0"/>
                <w:color w:val="000000" w:themeColor="text1"/>
                <w:sz w:val="24"/>
                <w:szCs w:val="24"/>
                <w:lang w:eastAsia="es-CO"/>
              </w:rPr>
              <w:t>PUNTO DE ATENCIÓN</w:t>
            </w:r>
          </w:p>
        </w:tc>
        <w:tc>
          <w:tcPr>
            <w:tcW w:w="3387" w:type="dxa"/>
            <w:hideMark/>
          </w:tcPr>
          <w:p w14:paraId="36C93E39" w14:textId="131C9B35" w:rsidR="00F42336" w:rsidRPr="00BE71F7" w:rsidRDefault="00BE71F7" w:rsidP="0060118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4"/>
                <w:szCs w:val="24"/>
                <w:lang w:eastAsia="es-CO"/>
              </w:rPr>
            </w:pPr>
            <w:r w:rsidRPr="00BE71F7">
              <w:rPr>
                <w:rFonts w:ascii="Times New Roman" w:eastAsia="Times New Roman" w:hAnsi="Times New Roman" w:cs="Times New Roman"/>
                <w:b w:val="0"/>
                <w:bCs w:val="0"/>
                <w:color w:val="000000" w:themeColor="text1"/>
                <w:sz w:val="24"/>
                <w:szCs w:val="24"/>
                <w:lang w:eastAsia="es-CO"/>
              </w:rPr>
              <w:t>TOTAL,</w:t>
            </w:r>
            <w:r w:rsidR="00F42336" w:rsidRPr="00BE71F7">
              <w:rPr>
                <w:rFonts w:ascii="Times New Roman" w:eastAsia="Times New Roman" w:hAnsi="Times New Roman" w:cs="Times New Roman"/>
                <w:b w:val="0"/>
                <w:bCs w:val="0"/>
                <w:color w:val="000000" w:themeColor="text1"/>
                <w:sz w:val="24"/>
                <w:szCs w:val="24"/>
                <w:lang w:eastAsia="es-CO"/>
              </w:rPr>
              <w:t xml:space="preserve"> CIUDADANOS ATENDIDOS segundo semestre 2020</w:t>
            </w:r>
          </w:p>
        </w:tc>
      </w:tr>
      <w:tr w:rsidR="00F42336" w:rsidRPr="00BE71F7" w14:paraId="577826AD" w14:textId="77777777" w:rsidTr="005A5C1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76FCD4BC"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Súper CADE CAD 30</w:t>
            </w:r>
          </w:p>
        </w:tc>
        <w:tc>
          <w:tcPr>
            <w:tcW w:w="3387" w:type="dxa"/>
            <w:noWrap/>
            <w:hideMark/>
          </w:tcPr>
          <w:p w14:paraId="5C7A360B"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297</w:t>
            </w:r>
          </w:p>
        </w:tc>
      </w:tr>
      <w:tr w:rsidR="00F42336" w:rsidRPr="00BE71F7" w14:paraId="0763F8B6" w14:textId="77777777" w:rsidTr="005A5C1D">
        <w:trPr>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37709D28"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Súper CADE Suba</w:t>
            </w:r>
          </w:p>
        </w:tc>
        <w:tc>
          <w:tcPr>
            <w:tcW w:w="3387" w:type="dxa"/>
            <w:noWrap/>
            <w:hideMark/>
          </w:tcPr>
          <w:p w14:paraId="7649C6FE"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121</w:t>
            </w:r>
          </w:p>
        </w:tc>
      </w:tr>
      <w:tr w:rsidR="00F42336" w:rsidRPr="00BE71F7" w14:paraId="6F173826" w14:textId="77777777" w:rsidTr="005A5C1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21490A1A"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Súper CADE Bosa</w:t>
            </w:r>
          </w:p>
        </w:tc>
        <w:tc>
          <w:tcPr>
            <w:tcW w:w="3387" w:type="dxa"/>
            <w:noWrap/>
            <w:hideMark/>
          </w:tcPr>
          <w:p w14:paraId="0A1552D4"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45</w:t>
            </w:r>
          </w:p>
        </w:tc>
      </w:tr>
      <w:tr w:rsidR="00F42336" w:rsidRPr="00BE71F7" w14:paraId="1C4ABC15" w14:textId="77777777" w:rsidTr="005A5C1D">
        <w:trPr>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68D1FF4A"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Súper CADE Américas</w:t>
            </w:r>
          </w:p>
        </w:tc>
        <w:tc>
          <w:tcPr>
            <w:tcW w:w="3387" w:type="dxa"/>
            <w:noWrap/>
            <w:hideMark/>
          </w:tcPr>
          <w:p w14:paraId="5B3BB2E4"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72</w:t>
            </w:r>
          </w:p>
        </w:tc>
      </w:tr>
      <w:tr w:rsidR="00F42336" w:rsidRPr="00BE71F7" w14:paraId="0565513D" w14:textId="77777777" w:rsidTr="005A5C1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7A1E30A4"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CADE Toberín</w:t>
            </w:r>
          </w:p>
        </w:tc>
        <w:tc>
          <w:tcPr>
            <w:tcW w:w="3387" w:type="dxa"/>
            <w:noWrap/>
            <w:hideMark/>
          </w:tcPr>
          <w:p w14:paraId="733CFA90"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50</w:t>
            </w:r>
          </w:p>
        </w:tc>
      </w:tr>
      <w:tr w:rsidR="00F42336" w:rsidRPr="00BE71F7" w14:paraId="1DA8CC7C" w14:textId="77777777" w:rsidTr="005A5C1D">
        <w:trPr>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1AEA4C6E"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CADE Fontibón</w:t>
            </w:r>
          </w:p>
        </w:tc>
        <w:tc>
          <w:tcPr>
            <w:tcW w:w="3387" w:type="dxa"/>
            <w:noWrap/>
            <w:hideMark/>
          </w:tcPr>
          <w:p w14:paraId="2982E570"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19</w:t>
            </w:r>
          </w:p>
        </w:tc>
      </w:tr>
      <w:tr w:rsidR="00F42336" w:rsidRPr="00BE71F7" w14:paraId="45FA6240" w14:textId="77777777" w:rsidTr="005A5C1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6FB97FDE"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CADE Engativá</w:t>
            </w:r>
          </w:p>
        </w:tc>
        <w:tc>
          <w:tcPr>
            <w:tcW w:w="3387" w:type="dxa"/>
            <w:noWrap/>
            <w:hideMark/>
          </w:tcPr>
          <w:p w14:paraId="3A6B6B26"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43</w:t>
            </w:r>
          </w:p>
        </w:tc>
      </w:tr>
      <w:tr w:rsidR="00F42336" w:rsidRPr="00BE71F7" w14:paraId="07FE221E" w14:textId="77777777" w:rsidTr="005A5C1D">
        <w:trPr>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31981C19"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Cade Manitas</w:t>
            </w:r>
          </w:p>
        </w:tc>
        <w:tc>
          <w:tcPr>
            <w:tcW w:w="3387" w:type="dxa"/>
            <w:noWrap/>
            <w:hideMark/>
          </w:tcPr>
          <w:p w14:paraId="337AC5AC"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11</w:t>
            </w:r>
          </w:p>
        </w:tc>
      </w:tr>
      <w:tr w:rsidR="00F42336" w:rsidRPr="00BE71F7" w14:paraId="02927110" w14:textId="77777777" w:rsidTr="005A5C1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3B6F8914"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Sede Principal</w:t>
            </w:r>
          </w:p>
        </w:tc>
        <w:tc>
          <w:tcPr>
            <w:tcW w:w="3387" w:type="dxa"/>
            <w:noWrap/>
            <w:hideMark/>
          </w:tcPr>
          <w:p w14:paraId="40EA963D"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3.782</w:t>
            </w:r>
          </w:p>
        </w:tc>
      </w:tr>
      <w:tr w:rsidR="00F42336" w:rsidRPr="00BE71F7" w14:paraId="26640100" w14:textId="77777777" w:rsidTr="005A5C1D">
        <w:trPr>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4708308E"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Ferias de servicio</w:t>
            </w:r>
          </w:p>
        </w:tc>
        <w:tc>
          <w:tcPr>
            <w:tcW w:w="3387" w:type="dxa"/>
            <w:noWrap/>
            <w:hideMark/>
          </w:tcPr>
          <w:p w14:paraId="203B84D7"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0</w:t>
            </w:r>
          </w:p>
        </w:tc>
      </w:tr>
      <w:tr w:rsidR="00F42336" w:rsidRPr="00BE71F7" w14:paraId="1F8FBBF2" w14:textId="77777777" w:rsidTr="005A5C1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65872F1F"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 xml:space="preserve">CANAL PRESENCIAL </w:t>
            </w:r>
          </w:p>
        </w:tc>
        <w:tc>
          <w:tcPr>
            <w:tcW w:w="3387" w:type="dxa"/>
            <w:noWrap/>
            <w:hideMark/>
          </w:tcPr>
          <w:p w14:paraId="0E27951A"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4.440</w:t>
            </w:r>
          </w:p>
        </w:tc>
      </w:tr>
      <w:tr w:rsidR="00F42336" w:rsidRPr="00BE71F7" w14:paraId="63CCB2AF" w14:textId="77777777" w:rsidTr="005A5C1D">
        <w:trPr>
          <w:trHeight w:val="498"/>
        </w:trPr>
        <w:tc>
          <w:tcPr>
            <w:cnfStyle w:val="001000000000" w:firstRow="0" w:lastRow="0" w:firstColumn="1" w:lastColumn="0" w:oddVBand="0" w:evenVBand="0" w:oddHBand="0" w:evenHBand="0" w:firstRowFirstColumn="0" w:firstRowLastColumn="0" w:lastRowFirstColumn="0" w:lastRowLastColumn="0"/>
            <w:tcW w:w="2987" w:type="dxa"/>
            <w:hideMark/>
          </w:tcPr>
          <w:p w14:paraId="682A00EA"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Líneas telefónicas – Atención al ciudadano</w:t>
            </w:r>
          </w:p>
        </w:tc>
        <w:tc>
          <w:tcPr>
            <w:tcW w:w="3387" w:type="dxa"/>
            <w:noWrap/>
            <w:hideMark/>
          </w:tcPr>
          <w:p w14:paraId="2E71EE38"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10.072</w:t>
            </w:r>
          </w:p>
        </w:tc>
      </w:tr>
      <w:tr w:rsidR="00F42336" w:rsidRPr="00BE71F7" w14:paraId="2AB83477" w14:textId="77777777" w:rsidTr="005A5C1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3EEFC355"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CANAL TELEFÓNICO</w:t>
            </w:r>
          </w:p>
        </w:tc>
        <w:tc>
          <w:tcPr>
            <w:tcW w:w="3387" w:type="dxa"/>
            <w:noWrap/>
            <w:hideMark/>
          </w:tcPr>
          <w:p w14:paraId="0F2572F7"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10.072</w:t>
            </w:r>
          </w:p>
        </w:tc>
      </w:tr>
      <w:tr w:rsidR="00F42336" w:rsidRPr="00BE71F7" w14:paraId="3002CDE6" w14:textId="77777777" w:rsidTr="005A5C1D">
        <w:trPr>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77C17EB0"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Correo atención al ciudadano</w:t>
            </w:r>
          </w:p>
        </w:tc>
        <w:tc>
          <w:tcPr>
            <w:tcW w:w="3387" w:type="dxa"/>
            <w:noWrap/>
            <w:hideMark/>
          </w:tcPr>
          <w:p w14:paraId="55260E63"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18.219</w:t>
            </w:r>
          </w:p>
        </w:tc>
      </w:tr>
      <w:tr w:rsidR="00F42336" w:rsidRPr="00BE71F7" w14:paraId="05BFDE9A" w14:textId="77777777" w:rsidTr="005A5C1D">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987" w:type="dxa"/>
            <w:hideMark/>
          </w:tcPr>
          <w:p w14:paraId="76A1B38A"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Correo defensor al ciudadano</w:t>
            </w:r>
          </w:p>
        </w:tc>
        <w:tc>
          <w:tcPr>
            <w:tcW w:w="3387" w:type="dxa"/>
            <w:noWrap/>
            <w:hideMark/>
          </w:tcPr>
          <w:p w14:paraId="34719DCF"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61</w:t>
            </w:r>
          </w:p>
        </w:tc>
      </w:tr>
      <w:tr w:rsidR="00F42336" w:rsidRPr="00BE71F7" w14:paraId="78E31A3E" w14:textId="77777777" w:rsidTr="005A5C1D">
        <w:trPr>
          <w:trHeight w:val="498"/>
        </w:trPr>
        <w:tc>
          <w:tcPr>
            <w:cnfStyle w:val="001000000000" w:firstRow="0" w:lastRow="0" w:firstColumn="1" w:lastColumn="0" w:oddVBand="0" w:evenVBand="0" w:oddHBand="0" w:evenHBand="0" w:firstRowFirstColumn="0" w:firstRowLastColumn="0" w:lastRowFirstColumn="0" w:lastRowLastColumn="0"/>
            <w:tcW w:w="2987" w:type="dxa"/>
            <w:hideMark/>
          </w:tcPr>
          <w:p w14:paraId="2CCB699A"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Sistema Distrital de Quejas y Soluciones – SDQS</w:t>
            </w:r>
          </w:p>
        </w:tc>
        <w:tc>
          <w:tcPr>
            <w:tcW w:w="3387" w:type="dxa"/>
            <w:noWrap/>
            <w:hideMark/>
          </w:tcPr>
          <w:p w14:paraId="129F0081"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2.019</w:t>
            </w:r>
          </w:p>
        </w:tc>
      </w:tr>
      <w:tr w:rsidR="00F42336" w:rsidRPr="00BE71F7" w14:paraId="19171DA2" w14:textId="77777777" w:rsidTr="005A5C1D">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987" w:type="dxa"/>
            <w:hideMark/>
          </w:tcPr>
          <w:p w14:paraId="3B72C45E"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Registro Webfile - Reporte Forest</w:t>
            </w:r>
          </w:p>
        </w:tc>
        <w:tc>
          <w:tcPr>
            <w:tcW w:w="3387" w:type="dxa"/>
            <w:noWrap/>
            <w:hideMark/>
          </w:tcPr>
          <w:p w14:paraId="3CE43020"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19.195</w:t>
            </w:r>
          </w:p>
        </w:tc>
      </w:tr>
      <w:tr w:rsidR="00F42336" w:rsidRPr="00BE71F7" w14:paraId="08F8C508" w14:textId="77777777" w:rsidTr="005A5C1D">
        <w:trPr>
          <w:trHeight w:val="249"/>
        </w:trPr>
        <w:tc>
          <w:tcPr>
            <w:cnfStyle w:val="001000000000" w:firstRow="0" w:lastRow="0" w:firstColumn="1" w:lastColumn="0" w:oddVBand="0" w:evenVBand="0" w:oddHBand="0" w:evenHBand="0" w:firstRowFirstColumn="0" w:firstRowLastColumn="0" w:lastRowFirstColumn="0" w:lastRowLastColumn="0"/>
            <w:tcW w:w="2987" w:type="dxa"/>
            <w:hideMark/>
          </w:tcPr>
          <w:p w14:paraId="26D899CF"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CANAL VIRTUAL</w:t>
            </w:r>
          </w:p>
        </w:tc>
        <w:tc>
          <w:tcPr>
            <w:tcW w:w="3387" w:type="dxa"/>
            <w:noWrap/>
            <w:hideMark/>
          </w:tcPr>
          <w:p w14:paraId="5E915863" w14:textId="77777777" w:rsidR="00F42336" w:rsidRPr="00BE71F7"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39.494</w:t>
            </w:r>
          </w:p>
        </w:tc>
      </w:tr>
      <w:tr w:rsidR="00F42336" w:rsidRPr="00BE71F7" w14:paraId="432DA1B4" w14:textId="77777777" w:rsidTr="005A5C1D">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987" w:type="dxa"/>
            <w:hideMark/>
          </w:tcPr>
          <w:p w14:paraId="4AAB6912" w14:textId="77777777" w:rsidR="00F42336" w:rsidRPr="00204BD5" w:rsidRDefault="00F42336" w:rsidP="00601180">
            <w:pPr>
              <w:spacing w:after="0" w:line="240" w:lineRule="auto"/>
              <w:jc w:val="center"/>
              <w:rPr>
                <w:rFonts w:ascii="Times New Roman" w:eastAsia="Times New Roman" w:hAnsi="Times New Roman" w:cs="Times New Roman"/>
                <w:b w:val="0"/>
                <w:bCs w:val="0"/>
                <w:color w:val="000000" w:themeColor="text1"/>
                <w:sz w:val="20"/>
                <w:szCs w:val="20"/>
                <w:lang w:eastAsia="es-CO"/>
              </w:rPr>
            </w:pPr>
            <w:r w:rsidRPr="00204BD5">
              <w:rPr>
                <w:rFonts w:ascii="Times New Roman" w:eastAsia="Times New Roman" w:hAnsi="Times New Roman" w:cs="Times New Roman"/>
                <w:b w:val="0"/>
                <w:bCs w:val="0"/>
                <w:color w:val="000000" w:themeColor="text1"/>
                <w:sz w:val="20"/>
                <w:szCs w:val="20"/>
                <w:lang w:eastAsia="es-CO"/>
              </w:rPr>
              <w:t>Total, canal (presencial+ telefónico+ virtual)</w:t>
            </w:r>
          </w:p>
        </w:tc>
        <w:tc>
          <w:tcPr>
            <w:tcW w:w="3387" w:type="dxa"/>
            <w:noWrap/>
            <w:hideMark/>
          </w:tcPr>
          <w:p w14:paraId="2CEAB4FA" w14:textId="77777777" w:rsidR="00F42336" w:rsidRPr="00BE71F7"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CO"/>
              </w:rPr>
            </w:pPr>
            <w:r w:rsidRPr="00BE71F7">
              <w:rPr>
                <w:rFonts w:ascii="Times New Roman" w:eastAsia="Times New Roman" w:hAnsi="Times New Roman" w:cs="Times New Roman"/>
                <w:color w:val="000000" w:themeColor="text1"/>
                <w:sz w:val="24"/>
                <w:szCs w:val="24"/>
                <w:lang w:eastAsia="es-CO"/>
              </w:rPr>
              <w:t>54.006</w:t>
            </w:r>
          </w:p>
        </w:tc>
      </w:tr>
    </w:tbl>
    <w:p w14:paraId="48A149C9" w14:textId="77777777" w:rsidR="00F42336" w:rsidRPr="0080561A" w:rsidRDefault="00F42336" w:rsidP="00F42336">
      <w:pPr>
        <w:jc w:val="center"/>
        <w:rPr>
          <w:rFonts w:ascii="Arial" w:eastAsiaTheme="minorHAnsi" w:hAnsi="Arial" w:cs="Arial"/>
          <w:b/>
          <w:color w:val="000000" w:themeColor="text1"/>
          <w:sz w:val="16"/>
          <w:szCs w:val="16"/>
        </w:rPr>
      </w:pPr>
      <w:r w:rsidRPr="00BE71F7">
        <w:rPr>
          <w:rFonts w:ascii="Times New Roman" w:eastAsiaTheme="majorEastAsia" w:hAnsi="Times New Roman" w:cs="Times New Roman"/>
          <w:b/>
          <w:color w:val="000000" w:themeColor="text1"/>
          <w:sz w:val="24"/>
          <w:szCs w:val="24"/>
          <w:highlight w:val="cyan"/>
        </w:rPr>
        <w:fldChar w:fldCharType="end"/>
      </w:r>
      <w:r w:rsidRPr="009C708C">
        <w:rPr>
          <w:rFonts w:ascii="Arial" w:eastAsiaTheme="majorEastAsia" w:hAnsi="Arial" w:cs="Arial"/>
          <w:b/>
          <w:color w:val="000000" w:themeColor="text1"/>
          <w:sz w:val="24"/>
          <w:szCs w:val="24"/>
          <w:highlight w:val="cyan"/>
        </w:rPr>
        <w:br w:type="textWrapping" w:clear="all"/>
      </w:r>
      <w:r w:rsidRPr="0080561A">
        <w:rPr>
          <w:rFonts w:ascii="Times New Roman" w:hAnsi="Times New Roman" w:cs="Times New Roman"/>
          <w:bCs/>
          <w:color w:val="000000" w:themeColor="text1"/>
          <w:sz w:val="18"/>
          <w:szCs w:val="18"/>
        </w:rPr>
        <w:t>Fuente: Servicio a la Ciudadanía SDA</w:t>
      </w:r>
      <w:r w:rsidRPr="0080561A">
        <w:rPr>
          <w:rFonts w:ascii="Arial" w:hAnsi="Arial" w:cs="Arial"/>
          <w:b/>
          <w:color w:val="000000" w:themeColor="text1"/>
          <w:sz w:val="16"/>
          <w:szCs w:val="16"/>
        </w:rPr>
        <w:t>.</w:t>
      </w:r>
    </w:p>
    <w:p w14:paraId="1F196903" w14:textId="77777777" w:rsidR="00F42336" w:rsidRDefault="00F42336" w:rsidP="00F42336">
      <w:pPr>
        <w:spacing w:after="0"/>
        <w:rPr>
          <w:rFonts w:ascii="Arial" w:eastAsiaTheme="majorEastAsia" w:hAnsi="Arial" w:cs="Arial"/>
          <w:b/>
          <w:color w:val="000000" w:themeColor="text1"/>
          <w:sz w:val="24"/>
          <w:szCs w:val="24"/>
          <w:highlight w:val="cyan"/>
        </w:rPr>
      </w:pPr>
    </w:p>
    <w:p w14:paraId="668D10C7" w14:textId="77777777" w:rsidR="00BE71F7" w:rsidRDefault="00BE71F7" w:rsidP="00F42336">
      <w:pPr>
        <w:spacing w:after="0"/>
        <w:rPr>
          <w:rFonts w:ascii="Arial" w:eastAsiaTheme="majorEastAsia" w:hAnsi="Arial" w:cs="Arial"/>
          <w:b/>
          <w:color w:val="000000" w:themeColor="text1"/>
          <w:sz w:val="24"/>
          <w:szCs w:val="24"/>
          <w:highlight w:val="cyan"/>
        </w:rPr>
      </w:pPr>
    </w:p>
    <w:p w14:paraId="6C158799" w14:textId="77777777" w:rsidR="00F42336" w:rsidRPr="00BE71F7" w:rsidRDefault="00F42336" w:rsidP="00204BD5">
      <w:pPr>
        <w:spacing w:line="240" w:lineRule="auto"/>
        <w:jc w:val="both"/>
        <w:rPr>
          <w:rFonts w:ascii="Times New Roman" w:hAnsi="Times New Roman" w:cs="Times New Roman"/>
          <w:noProof/>
          <w:color w:val="000000" w:themeColor="text1"/>
          <w:sz w:val="24"/>
          <w:szCs w:val="24"/>
        </w:rPr>
      </w:pPr>
      <w:bookmarkStart w:id="519" w:name="_Toc534990683"/>
      <w:bookmarkStart w:id="520" w:name="_Toc534991939"/>
      <w:r w:rsidRPr="00BE71F7">
        <w:rPr>
          <w:rFonts w:ascii="Times New Roman" w:hAnsi="Times New Roman" w:cs="Times New Roman"/>
          <w:noProof/>
          <w:color w:val="000000" w:themeColor="text1"/>
          <w:sz w:val="24"/>
          <w:szCs w:val="24"/>
        </w:rPr>
        <w:lastRenderedPageBreak/>
        <w:t xml:space="preserve">En la atención prestada durante la vigencia segundo semestre de 2020 a la ciudadanía, sobresale el hecho que el canal de atencion que registro un mayor número de ciudadanos atendidos fue el canal virtual con 39.494 atenciones, seguido del canal telefonico con 10.072 atenciones, y eso se debe a la pandemia COVID 19, la cual afecto de manera significativa la atencion por medio del canal presencial, sin embargo cabe resaltar que se garantizo el servicio  los ciudadanos fortaleciendo los canales telefonico y virtual los cuales muestran un amumento en las ateciones comparado con vigencias atenriores. </w:t>
      </w:r>
      <w:bookmarkEnd w:id="519"/>
      <w:bookmarkEnd w:id="520"/>
    </w:p>
    <w:p w14:paraId="10FFF365" w14:textId="0EA2D35E" w:rsidR="00F42336" w:rsidRDefault="0080561A" w:rsidP="0080561A">
      <w:pPr>
        <w:pStyle w:val="Descripcin"/>
      </w:pPr>
      <w:bookmarkStart w:id="521" w:name="_Toc62807097"/>
      <w:r>
        <w:t xml:space="preserve">Gráfica </w:t>
      </w:r>
      <w:r>
        <w:fldChar w:fldCharType="begin"/>
      </w:r>
      <w:r>
        <w:instrText xml:space="preserve"> SEQ Gráfica \* ARABIC </w:instrText>
      </w:r>
      <w:r>
        <w:fldChar w:fldCharType="separate"/>
      </w:r>
      <w:r w:rsidR="00FA2513">
        <w:rPr>
          <w:noProof/>
        </w:rPr>
        <w:t>49</w:t>
      </w:r>
      <w:r>
        <w:fldChar w:fldCharType="end"/>
      </w:r>
      <w:r>
        <w:t xml:space="preserve">: </w:t>
      </w:r>
      <w:r w:rsidRPr="0080561A">
        <w:t>Total ciudadanos atendidos en el segundo semestre 2020</w:t>
      </w:r>
      <w:bookmarkEnd w:id="521"/>
    </w:p>
    <w:p w14:paraId="65DE528C" w14:textId="77777777" w:rsidR="0080561A" w:rsidRPr="0080561A" w:rsidRDefault="0080561A" w:rsidP="0080561A">
      <w:pPr>
        <w:rPr>
          <w:lang w:val="es-ES" w:eastAsia="en-US"/>
        </w:rPr>
      </w:pPr>
    </w:p>
    <w:p w14:paraId="46291214" w14:textId="77777777" w:rsidR="00F42336" w:rsidRPr="009C708C" w:rsidRDefault="00F42336" w:rsidP="00F42336">
      <w:pPr>
        <w:jc w:val="center"/>
        <w:rPr>
          <w:rFonts w:ascii="Arial" w:hAnsi="Arial" w:cs="Arial"/>
          <w:color w:val="000000" w:themeColor="text1"/>
          <w:sz w:val="24"/>
          <w:szCs w:val="24"/>
          <w:highlight w:val="cyan"/>
        </w:rPr>
      </w:pPr>
      <w:r w:rsidRPr="009C708C">
        <w:rPr>
          <w:noProof/>
          <w:highlight w:val="cyan"/>
          <w:lang w:val="es-ES_tradnl" w:eastAsia="es-ES_tradnl"/>
        </w:rPr>
        <w:drawing>
          <wp:inline distT="0" distB="0" distL="0" distR="0" wp14:anchorId="5B9449D2" wp14:editId="5B4C31E2">
            <wp:extent cx="5429250" cy="3200400"/>
            <wp:effectExtent l="0" t="0" r="0"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30A75F6F" w14:textId="77777777" w:rsidR="00F42336" w:rsidRPr="00BE71F7" w:rsidRDefault="00F42336" w:rsidP="00F42336">
      <w:pPr>
        <w:jc w:val="center"/>
        <w:rPr>
          <w:rFonts w:ascii="Times New Roman" w:hAnsi="Times New Roman" w:cs="Times New Roman"/>
          <w:bCs/>
          <w:color w:val="000000" w:themeColor="text1"/>
          <w:sz w:val="20"/>
          <w:szCs w:val="20"/>
        </w:rPr>
      </w:pPr>
      <w:r w:rsidRPr="00BE71F7">
        <w:rPr>
          <w:rFonts w:ascii="Times New Roman" w:hAnsi="Times New Roman" w:cs="Times New Roman"/>
          <w:bCs/>
          <w:color w:val="000000" w:themeColor="text1"/>
          <w:sz w:val="20"/>
          <w:szCs w:val="20"/>
        </w:rPr>
        <w:t>Fuente: Servicio a la Ciudadanía SDA</w:t>
      </w:r>
    </w:p>
    <w:p w14:paraId="2293B409" w14:textId="77777777" w:rsidR="00F42336" w:rsidRDefault="00F42336" w:rsidP="00F42336">
      <w:pPr>
        <w:spacing w:after="0"/>
        <w:rPr>
          <w:rFonts w:ascii="Arial" w:hAnsi="Arial" w:cs="Arial"/>
          <w:b/>
          <w:color w:val="000000" w:themeColor="text1"/>
          <w:sz w:val="16"/>
          <w:szCs w:val="16"/>
          <w:highlight w:val="cyan"/>
        </w:rPr>
      </w:pPr>
    </w:p>
    <w:p w14:paraId="064F19E0" w14:textId="77777777" w:rsidR="00BE71F7" w:rsidRDefault="00BE71F7" w:rsidP="00F42336">
      <w:pPr>
        <w:spacing w:after="0"/>
        <w:rPr>
          <w:rFonts w:ascii="Arial" w:hAnsi="Arial" w:cs="Arial"/>
          <w:b/>
          <w:color w:val="000000" w:themeColor="text1"/>
          <w:sz w:val="16"/>
          <w:szCs w:val="16"/>
          <w:highlight w:val="cyan"/>
        </w:rPr>
      </w:pPr>
    </w:p>
    <w:p w14:paraId="2004FAD2" w14:textId="176E8774" w:rsidR="00BE71F7" w:rsidRPr="00317508" w:rsidRDefault="00BE71F7" w:rsidP="00F42336">
      <w:pPr>
        <w:spacing w:after="0"/>
        <w:rPr>
          <w:rFonts w:ascii="Arial" w:hAnsi="Arial" w:cs="Arial"/>
          <w:b/>
          <w:color w:val="000000" w:themeColor="text1"/>
          <w:sz w:val="16"/>
          <w:szCs w:val="16"/>
          <w:highlight w:val="cyan"/>
        </w:rPr>
        <w:sectPr w:rsidR="00BE71F7" w:rsidRPr="00317508" w:rsidSect="00BE71F7">
          <w:pgSz w:w="12240" w:h="15840"/>
          <w:pgMar w:top="1417" w:right="1701" w:bottom="1417" w:left="1701" w:header="708" w:footer="708" w:gutter="0"/>
          <w:cols w:space="720"/>
          <w:docGrid w:linePitch="299"/>
        </w:sectPr>
      </w:pPr>
    </w:p>
    <w:p w14:paraId="7A17076D" w14:textId="77777777" w:rsidR="00F42336" w:rsidRPr="009C708C" w:rsidRDefault="00F42336" w:rsidP="00F42336">
      <w:pPr>
        <w:rPr>
          <w:rFonts w:ascii="Arial" w:hAnsi="Arial" w:cs="Arial"/>
          <w:color w:val="000000" w:themeColor="text1"/>
          <w:sz w:val="24"/>
          <w:szCs w:val="24"/>
          <w:highlight w:val="cyan"/>
        </w:rPr>
      </w:pPr>
    </w:p>
    <w:p w14:paraId="6084E931" w14:textId="7703F347" w:rsidR="00F42336" w:rsidRPr="00204BD5"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22" w:name="_Toc534991940"/>
      <w:bookmarkStart w:id="523" w:name="_Toc62814975"/>
      <w:r>
        <w:rPr>
          <w:rFonts w:ascii="Times New Roman" w:hAnsi="Times New Roman" w:cs="Times New Roman"/>
          <w:b/>
          <w:color w:val="auto"/>
          <w:sz w:val="28"/>
          <w:szCs w:val="28"/>
        </w:rPr>
        <w:t>R</w:t>
      </w:r>
      <w:r w:rsidRPr="00204BD5">
        <w:rPr>
          <w:rFonts w:ascii="Times New Roman" w:hAnsi="Times New Roman" w:cs="Times New Roman"/>
          <w:b/>
          <w:color w:val="auto"/>
          <w:sz w:val="28"/>
          <w:szCs w:val="28"/>
        </w:rPr>
        <w:t>adicados por dependencia año 20</w:t>
      </w:r>
      <w:bookmarkEnd w:id="522"/>
      <w:r w:rsidRPr="00204BD5">
        <w:rPr>
          <w:rFonts w:ascii="Times New Roman" w:hAnsi="Times New Roman" w:cs="Times New Roman"/>
          <w:b/>
          <w:color w:val="auto"/>
          <w:sz w:val="28"/>
          <w:szCs w:val="28"/>
        </w:rPr>
        <w:t>20</w:t>
      </w:r>
      <w:bookmarkEnd w:id="523"/>
    </w:p>
    <w:p w14:paraId="65F2DBBC" w14:textId="77777777" w:rsidR="00F42336" w:rsidRPr="00BE71F7" w:rsidRDefault="00F42336" w:rsidP="00F42336">
      <w:pPr>
        <w:jc w:val="both"/>
        <w:rPr>
          <w:rFonts w:ascii="Times New Roman" w:hAnsi="Times New Roman" w:cs="Times New Roman"/>
          <w:color w:val="000000" w:themeColor="text1"/>
        </w:rPr>
      </w:pPr>
    </w:p>
    <w:p w14:paraId="30E49A75" w14:textId="77777777" w:rsidR="00F42336" w:rsidRPr="00204BD5" w:rsidRDefault="00F42336" w:rsidP="00204BD5">
      <w:pPr>
        <w:spacing w:line="240" w:lineRule="auto"/>
        <w:jc w:val="both"/>
        <w:rPr>
          <w:rFonts w:ascii="Times New Roman" w:hAnsi="Times New Roman" w:cs="Times New Roman"/>
          <w:color w:val="000000" w:themeColor="text1"/>
          <w:sz w:val="24"/>
          <w:szCs w:val="24"/>
        </w:rPr>
      </w:pPr>
      <w:r w:rsidRPr="00204BD5">
        <w:rPr>
          <w:rFonts w:ascii="Times New Roman" w:hAnsi="Times New Roman" w:cs="Times New Roman"/>
          <w:color w:val="000000" w:themeColor="text1"/>
          <w:sz w:val="24"/>
          <w:szCs w:val="24"/>
        </w:rPr>
        <w:t>Durante el segundo semestre de la vigencia se llevaron a cabo un total de 25.921 radicaciones, por medio de los canales de atención presencial, telefónico y virtual, sobre dicha cifra mencionada sobresal el hecho que 21.213 radicados se hayan generado a través del canal virtual el equivalente al 81% del total de documentos radicados, esto se debe también a la afectación del canal presencial por motivo de la pandemia COVID 19, por lo cual se evidencia una disminución en el número de radicados por medio del canal presencial respecto a vigencias anteriores.</w:t>
      </w:r>
    </w:p>
    <w:p w14:paraId="4D064834" w14:textId="77777777" w:rsidR="00F42336" w:rsidRPr="00204BD5" w:rsidRDefault="00F42336" w:rsidP="00204BD5">
      <w:pPr>
        <w:spacing w:line="240" w:lineRule="auto"/>
        <w:jc w:val="both"/>
        <w:rPr>
          <w:rFonts w:ascii="Arial" w:hAnsi="Arial" w:cs="Arial"/>
          <w:color w:val="000000" w:themeColor="text1"/>
          <w:sz w:val="24"/>
          <w:szCs w:val="24"/>
          <w:highlight w:val="cyan"/>
        </w:rPr>
      </w:pPr>
      <w:r w:rsidRPr="00204BD5">
        <w:rPr>
          <w:rFonts w:ascii="Times New Roman" w:hAnsi="Times New Roman" w:cs="Times New Roman"/>
          <w:color w:val="000000" w:themeColor="text1"/>
          <w:sz w:val="24"/>
          <w:szCs w:val="24"/>
        </w:rPr>
        <w:t xml:space="preserve">Así mismo es importante resaltar que las Subdirecciones que recibieron un mayor número de correspondencia a través de los canales de atención fueron Subdirección de Calidad del Aire Auditiva y Visual, Quejas y Soluciones y Subdirección de Silvicultura Flora y Fauna Silvestre.  </w:t>
      </w:r>
    </w:p>
    <w:p w14:paraId="0AEE52C2" w14:textId="0EE61BA9" w:rsidR="00CB7880" w:rsidRDefault="00CB7880" w:rsidP="00CB7880">
      <w:pPr>
        <w:pStyle w:val="Descripcin"/>
        <w:rPr>
          <w:rFonts w:eastAsia="Times New Roman"/>
          <w:color w:val="000000"/>
          <w:sz w:val="18"/>
          <w:szCs w:val="18"/>
          <w:lang w:eastAsia="es-CO"/>
        </w:rPr>
      </w:pPr>
      <w:bookmarkStart w:id="524" w:name="_Toc62807030"/>
      <w:r>
        <w:t xml:space="preserve">Tabla </w:t>
      </w:r>
      <w:r>
        <w:fldChar w:fldCharType="begin"/>
      </w:r>
      <w:r>
        <w:instrText xml:space="preserve"> SEQ Tabla \* ARABIC </w:instrText>
      </w:r>
      <w:r>
        <w:fldChar w:fldCharType="separate"/>
      </w:r>
      <w:r w:rsidR="00FA2513">
        <w:rPr>
          <w:noProof/>
        </w:rPr>
        <w:t>106</w:t>
      </w:r>
      <w:r>
        <w:fldChar w:fldCharType="end"/>
      </w:r>
      <w:r>
        <w:t>: C</w:t>
      </w:r>
      <w:r w:rsidRPr="00CB7880">
        <w:t>onsolidado</w:t>
      </w:r>
      <w:r w:rsidR="0080561A" w:rsidRPr="00CB7880">
        <w:t xml:space="preserve"> de radicados por dependencia 2020 (</w:t>
      </w:r>
      <w:r>
        <w:t>II</w:t>
      </w:r>
      <w:r w:rsidR="0080561A" w:rsidRPr="00CB7880">
        <w:t xml:space="preserve"> semestre)</w:t>
      </w:r>
      <w:bookmarkEnd w:id="524"/>
    </w:p>
    <w:p w14:paraId="050CDA98" w14:textId="21CB2F9D" w:rsidR="00F42336" w:rsidRPr="00CB7880" w:rsidRDefault="00F42336" w:rsidP="00F42336">
      <w:pPr>
        <w:rPr>
          <w:rFonts w:asciiTheme="minorHAnsi" w:eastAsiaTheme="minorHAnsi" w:hAnsiTheme="minorHAnsi" w:cstheme="minorBidi"/>
          <w:highlight w:val="cyan"/>
          <w:lang w:eastAsia="en-US"/>
        </w:rPr>
      </w:pPr>
      <w:r w:rsidRPr="00CB7880">
        <w:rPr>
          <w:highlight w:val="cyan"/>
        </w:rPr>
        <w:fldChar w:fldCharType="begin"/>
      </w:r>
      <w:r w:rsidRPr="00CB7880">
        <w:rPr>
          <w:highlight w:val="cyan"/>
        </w:rPr>
        <w:instrText xml:space="preserve"> LINK Excel.Sheet.12 "D:\\Copia de seguridad G40\\documentos\\SDA\\SDA 2020 contingencia\\Consolidados de gestion\\Gestion Atencion al Ciudadano 2020.xlsx" "GRAFICOS BALANCE S!F37C1:F63C2" \a \f 4 \h  \* MERGEFORMAT </w:instrText>
      </w:r>
      <w:r w:rsidRPr="00CB7880">
        <w:rPr>
          <w:highlight w:val="cyan"/>
        </w:rPr>
        <w:fldChar w:fldCharType="separate"/>
      </w:r>
    </w:p>
    <w:tbl>
      <w:tblPr>
        <w:tblStyle w:val="Tablaconcuadrcula5oscura-nfasis31"/>
        <w:tblW w:w="8500" w:type="dxa"/>
        <w:tblLook w:val="04A0" w:firstRow="1" w:lastRow="0" w:firstColumn="1" w:lastColumn="0" w:noHBand="0" w:noVBand="1"/>
      </w:tblPr>
      <w:tblGrid>
        <w:gridCol w:w="6515"/>
        <w:gridCol w:w="1985"/>
      </w:tblGrid>
      <w:tr w:rsidR="00F42336" w:rsidRPr="00CB7880" w14:paraId="576EE078" w14:textId="77777777" w:rsidTr="005A5C1D">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500" w:type="dxa"/>
            <w:gridSpan w:val="2"/>
            <w:noWrap/>
            <w:hideMark/>
          </w:tcPr>
          <w:p w14:paraId="592ABBAE" w14:textId="134173D6" w:rsidR="00F42336" w:rsidRPr="00CB7880" w:rsidRDefault="0080561A" w:rsidP="00601180">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Consolidado de radicados por dependencia 2020 (ii semestre)</w:t>
            </w:r>
          </w:p>
        </w:tc>
      </w:tr>
      <w:tr w:rsidR="00F42336" w:rsidRPr="00CB7880" w14:paraId="648F2BD1" w14:textId="77777777" w:rsidTr="005A5C1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515" w:type="dxa"/>
            <w:noWrap/>
            <w:hideMark/>
          </w:tcPr>
          <w:p w14:paraId="53A648C3" w14:textId="60BDE587" w:rsidR="00F42336" w:rsidRPr="00CB7880" w:rsidRDefault="0080561A" w:rsidP="00601180">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Dependencia</w:t>
            </w:r>
          </w:p>
        </w:tc>
        <w:tc>
          <w:tcPr>
            <w:tcW w:w="1985" w:type="dxa"/>
            <w:noWrap/>
            <w:hideMark/>
          </w:tcPr>
          <w:p w14:paraId="2D4253A2" w14:textId="41F1CCAA" w:rsidR="00F42336" w:rsidRPr="00CB7880" w:rsidRDefault="0080561A"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Total</w:t>
            </w:r>
          </w:p>
        </w:tc>
      </w:tr>
      <w:tr w:rsidR="00F42336" w:rsidRPr="00CB7880" w14:paraId="54FA5EA1"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6390D314" w14:textId="60D7CF8F"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Despacho</w:t>
            </w:r>
          </w:p>
        </w:tc>
        <w:tc>
          <w:tcPr>
            <w:tcW w:w="1985" w:type="dxa"/>
            <w:noWrap/>
            <w:hideMark/>
          </w:tcPr>
          <w:p w14:paraId="45FEA485"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2</w:t>
            </w:r>
          </w:p>
        </w:tc>
      </w:tr>
      <w:tr w:rsidR="00F42336" w:rsidRPr="00CB7880" w14:paraId="58DE9F12"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240D17F0" w14:textId="29C97760"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Atencion al ciudadano</w:t>
            </w:r>
          </w:p>
        </w:tc>
        <w:tc>
          <w:tcPr>
            <w:tcW w:w="1985" w:type="dxa"/>
            <w:noWrap/>
            <w:hideMark/>
          </w:tcPr>
          <w:p w14:paraId="255C16AD"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15</w:t>
            </w:r>
          </w:p>
        </w:tc>
      </w:tr>
      <w:tr w:rsidR="00F42336" w:rsidRPr="00CB7880" w14:paraId="019B4D54"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6F896687" w14:textId="3B4A3925"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Direccion de control ambiental</w:t>
            </w:r>
          </w:p>
        </w:tc>
        <w:tc>
          <w:tcPr>
            <w:tcW w:w="1985" w:type="dxa"/>
            <w:noWrap/>
            <w:hideMark/>
          </w:tcPr>
          <w:p w14:paraId="052F45F4"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185</w:t>
            </w:r>
          </w:p>
        </w:tc>
      </w:tr>
      <w:tr w:rsidR="00F42336" w:rsidRPr="00CB7880" w14:paraId="716ECB8F"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3DF23F05" w14:textId="3E0C5919"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Direccion de gestion ambiental</w:t>
            </w:r>
          </w:p>
        </w:tc>
        <w:tc>
          <w:tcPr>
            <w:tcW w:w="1985" w:type="dxa"/>
            <w:noWrap/>
            <w:hideMark/>
          </w:tcPr>
          <w:p w14:paraId="116882CE"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57</w:t>
            </w:r>
          </w:p>
        </w:tc>
      </w:tr>
      <w:tr w:rsidR="00F42336" w:rsidRPr="00CB7880" w14:paraId="21EA9723"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42842C07" w14:textId="37648A18"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Direccion de gestion corporativa</w:t>
            </w:r>
          </w:p>
        </w:tc>
        <w:tc>
          <w:tcPr>
            <w:tcW w:w="1985" w:type="dxa"/>
            <w:noWrap/>
            <w:hideMark/>
          </w:tcPr>
          <w:p w14:paraId="6399E4C7"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149</w:t>
            </w:r>
          </w:p>
        </w:tc>
      </w:tr>
      <w:tr w:rsidR="00F42336" w:rsidRPr="00CB7880" w14:paraId="5C667A83"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3FB4E252" w14:textId="6FB8B645"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Direccion de planeacion y sistemas de informacion ambiental €</w:t>
            </w:r>
          </w:p>
        </w:tc>
        <w:tc>
          <w:tcPr>
            <w:tcW w:w="1985" w:type="dxa"/>
            <w:noWrap/>
            <w:hideMark/>
          </w:tcPr>
          <w:p w14:paraId="195B3E01"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5</w:t>
            </w:r>
          </w:p>
        </w:tc>
      </w:tr>
      <w:tr w:rsidR="00F42336" w:rsidRPr="00CB7880" w14:paraId="47619AFC"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6276DEBC" w14:textId="459C5AF5"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Direccion legal ambiental</w:t>
            </w:r>
          </w:p>
        </w:tc>
        <w:tc>
          <w:tcPr>
            <w:tcW w:w="1985" w:type="dxa"/>
            <w:noWrap/>
            <w:hideMark/>
          </w:tcPr>
          <w:p w14:paraId="054BC8C3"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158</w:t>
            </w:r>
          </w:p>
        </w:tc>
      </w:tr>
      <w:tr w:rsidR="00F42336" w:rsidRPr="00CB7880" w14:paraId="273F4B3B"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06838D97" w14:textId="172B2DFC"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de calidad del aire, auditiva y visual</w:t>
            </w:r>
          </w:p>
        </w:tc>
        <w:tc>
          <w:tcPr>
            <w:tcW w:w="1985" w:type="dxa"/>
            <w:noWrap/>
            <w:hideMark/>
          </w:tcPr>
          <w:p w14:paraId="7FDB9DBD"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1185</w:t>
            </w:r>
          </w:p>
        </w:tc>
      </w:tr>
      <w:tr w:rsidR="00F42336" w:rsidRPr="00CB7880" w14:paraId="3F6E8BCB"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4235DBBE" w14:textId="22063B7F"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Quejas y soluciones sgcd</w:t>
            </w:r>
          </w:p>
        </w:tc>
        <w:tc>
          <w:tcPr>
            <w:tcW w:w="1985" w:type="dxa"/>
            <w:noWrap/>
            <w:hideMark/>
          </w:tcPr>
          <w:p w14:paraId="273BE28A"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672</w:t>
            </w:r>
          </w:p>
        </w:tc>
      </w:tr>
      <w:tr w:rsidR="00F42336" w:rsidRPr="00CB7880" w14:paraId="5DDF3171"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0EF5C56A" w14:textId="43A7E7AC"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Oficina asesora de comunicaciones</w:t>
            </w:r>
          </w:p>
        </w:tc>
        <w:tc>
          <w:tcPr>
            <w:tcW w:w="1985" w:type="dxa"/>
            <w:noWrap/>
            <w:hideMark/>
          </w:tcPr>
          <w:p w14:paraId="05A31EBF"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7</w:t>
            </w:r>
          </w:p>
        </w:tc>
      </w:tr>
      <w:tr w:rsidR="00F42336" w:rsidRPr="00CB7880" w14:paraId="0399FBD9"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5678B4C2" w14:textId="23AF49D9"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Oficina de control interno</w:t>
            </w:r>
          </w:p>
        </w:tc>
        <w:tc>
          <w:tcPr>
            <w:tcW w:w="1985" w:type="dxa"/>
            <w:noWrap/>
            <w:hideMark/>
          </w:tcPr>
          <w:p w14:paraId="6FBB6837"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4</w:t>
            </w:r>
          </w:p>
        </w:tc>
      </w:tr>
      <w:tr w:rsidR="00F42336" w:rsidRPr="00CB7880" w14:paraId="30E4406E"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455F5CAB" w14:textId="55AEA7BB"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Oficina de participacion, educacion y localidades</w:t>
            </w:r>
          </w:p>
        </w:tc>
        <w:tc>
          <w:tcPr>
            <w:tcW w:w="1985" w:type="dxa"/>
            <w:noWrap/>
            <w:hideMark/>
          </w:tcPr>
          <w:p w14:paraId="7672E5BB"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8</w:t>
            </w:r>
          </w:p>
        </w:tc>
      </w:tr>
      <w:tr w:rsidR="00F42336" w:rsidRPr="00CB7880" w14:paraId="32CBEA52"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3F887B6D" w14:textId="5EBC278C"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contractual</w:t>
            </w:r>
          </w:p>
        </w:tc>
        <w:tc>
          <w:tcPr>
            <w:tcW w:w="1985" w:type="dxa"/>
            <w:noWrap/>
            <w:hideMark/>
          </w:tcPr>
          <w:p w14:paraId="71F3D8AA"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64</w:t>
            </w:r>
          </w:p>
        </w:tc>
      </w:tr>
      <w:tr w:rsidR="00F42336" w:rsidRPr="00CB7880" w14:paraId="3CD19A9D"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53E9094E" w14:textId="6FB142E9"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de control ambiental al sector público</w:t>
            </w:r>
          </w:p>
        </w:tc>
        <w:tc>
          <w:tcPr>
            <w:tcW w:w="1985" w:type="dxa"/>
            <w:noWrap/>
            <w:hideMark/>
          </w:tcPr>
          <w:p w14:paraId="2E16D40C"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449</w:t>
            </w:r>
          </w:p>
        </w:tc>
      </w:tr>
      <w:tr w:rsidR="00F42336" w:rsidRPr="00CB7880" w14:paraId="51453C6C"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50255319" w14:textId="69C25822"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de ecosistemas y ruralidad</w:t>
            </w:r>
          </w:p>
        </w:tc>
        <w:tc>
          <w:tcPr>
            <w:tcW w:w="1985" w:type="dxa"/>
            <w:noWrap/>
            <w:hideMark/>
          </w:tcPr>
          <w:p w14:paraId="42F1CCA9"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129</w:t>
            </w:r>
          </w:p>
        </w:tc>
      </w:tr>
      <w:tr w:rsidR="00F42336" w:rsidRPr="00CB7880" w14:paraId="0638F71A"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682BCA95" w14:textId="659387EB"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de ecourbanismo y gestión ambiental empresarial</w:t>
            </w:r>
          </w:p>
        </w:tc>
        <w:tc>
          <w:tcPr>
            <w:tcW w:w="1985" w:type="dxa"/>
            <w:noWrap/>
            <w:hideMark/>
          </w:tcPr>
          <w:p w14:paraId="73079DAD"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70</w:t>
            </w:r>
          </w:p>
        </w:tc>
      </w:tr>
      <w:tr w:rsidR="00F42336" w:rsidRPr="00CB7880" w14:paraId="7AADFE95"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526C60A8" w14:textId="18DEB6FC"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de políticas</w:t>
            </w:r>
            <w:r w:rsidR="00F42336" w:rsidRPr="00CB7880">
              <w:rPr>
                <w:rFonts w:ascii="Times New Roman" w:eastAsia="Times New Roman" w:hAnsi="Times New Roman" w:cs="Times New Roman"/>
                <w:b w:val="0"/>
                <w:bCs w:val="0"/>
                <w:color w:val="000000"/>
                <w:sz w:val="18"/>
                <w:szCs w:val="18"/>
                <w:lang w:eastAsia="es-CO"/>
              </w:rPr>
              <w:t xml:space="preserve"> </w:t>
            </w:r>
            <w:r w:rsidRPr="00CB7880">
              <w:rPr>
                <w:rFonts w:ascii="Times New Roman" w:eastAsia="Times New Roman" w:hAnsi="Times New Roman" w:cs="Times New Roman"/>
                <w:b w:val="0"/>
                <w:bCs w:val="0"/>
                <w:color w:val="000000"/>
                <w:sz w:val="18"/>
                <w:szCs w:val="18"/>
                <w:lang w:eastAsia="es-CO"/>
              </w:rPr>
              <w:t>y planes ambientales</w:t>
            </w:r>
          </w:p>
        </w:tc>
        <w:tc>
          <w:tcPr>
            <w:tcW w:w="1985" w:type="dxa"/>
            <w:noWrap/>
            <w:hideMark/>
          </w:tcPr>
          <w:p w14:paraId="22C5006C"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24</w:t>
            </w:r>
          </w:p>
        </w:tc>
      </w:tr>
      <w:tr w:rsidR="00F42336" w:rsidRPr="00CB7880" w14:paraId="439D2454"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000C81AF" w14:textId="5DA33E9B"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de proyectos y cooperación internacional</w:t>
            </w:r>
          </w:p>
        </w:tc>
        <w:tc>
          <w:tcPr>
            <w:tcW w:w="1985" w:type="dxa"/>
            <w:noWrap/>
            <w:hideMark/>
          </w:tcPr>
          <w:p w14:paraId="7AD7CB3F"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1</w:t>
            </w:r>
          </w:p>
        </w:tc>
      </w:tr>
      <w:tr w:rsidR="00F42336" w:rsidRPr="00CB7880" w14:paraId="69951018"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7E87761D" w14:textId="66EF7AF6"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de recurso hidrico y del suelo</w:t>
            </w:r>
          </w:p>
        </w:tc>
        <w:tc>
          <w:tcPr>
            <w:tcW w:w="1985" w:type="dxa"/>
            <w:noWrap/>
            <w:hideMark/>
          </w:tcPr>
          <w:p w14:paraId="2DCB414E"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489</w:t>
            </w:r>
          </w:p>
        </w:tc>
      </w:tr>
      <w:tr w:rsidR="00F42336" w:rsidRPr="00CB7880" w14:paraId="5AF8A907"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169762DB" w14:textId="6DF98394"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Subdirección de silvicultura, flora y fauna silvestre</w:t>
            </w:r>
          </w:p>
        </w:tc>
        <w:tc>
          <w:tcPr>
            <w:tcW w:w="1985" w:type="dxa"/>
            <w:noWrap/>
            <w:hideMark/>
          </w:tcPr>
          <w:p w14:paraId="48B821E2"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870</w:t>
            </w:r>
          </w:p>
        </w:tc>
      </w:tr>
      <w:tr w:rsidR="00F42336" w:rsidRPr="00CB7880" w14:paraId="4CA23C11"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107947CA" w14:textId="7A6E9976"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lastRenderedPageBreak/>
              <w:t>Subdirección financiera</w:t>
            </w:r>
          </w:p>
        </w:tc>
        <w:tc>
          <w:tcPr>
            <w:tcW w:w="1985" w:type="dxa"/>
            <w:noWrap/>
            <w:hideMark/>
          </w:tcPr>
          <w:p w14:paraId="17C3C67C"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88</w:t>
            </w:r>
          </w:p>
        </w:tc>
      </w:tr>
      <w:tr w:rsidR="00F42336" w:rsidRPr="00CB7880" w14:paraId="3C722B39"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06E73AC9" w14:textId="5A7708DF"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Subsecretaria general y de control disciplinario</w:t>
            </w:r>
          </w:p>
        </w:tc>
        <w:tc>
          <w:tcPr>
            <w:tcW w:w="1985" w:type="dxa"/>
            <w:noWrap/>
            <w:hideMark/>
          </w:tcPr>
          <w:p w14:paraId="6FC6E5FE"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77</w:t>
            </w:r>
          </w:p>
        </w:tc>
      </w:tr>
      <w:tr w:rsidR="00F42336" w:rsidRPr="00CB7880" w14:paraId="00219A8D" w14:textId="77777777" w:rsidTr="005A5C1D">
        <w:trPr>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02F0FD8E" w14:textId="3D796A71" w:rsidR="00F42336" w:rsidRPr="00CB7880" w:rsidRDefault="00F42336"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Registros de informac</w:t>
            </w:r>
            <w:r w:rsidR="0080561A" w:rsidRPr="00CB7880">
              <w:rPr>
                <w:rFonts w:ascii="Times New Roman" w:eastAsia="Times New Roman" w:hAnsi="Times New Roman" w:cs="Times New Roman"/>
                <w:b w:val="0"/>
                <w:bCs w:val="0"/>
                <w:color w:val="000000"/>
                <w:sz w:val="18"/>
                <w:szCs w:val="18"/>
                <w:lang w:eastAsia="es-CO"/>
              </w:rPr>
              <w:t>ión (webfile )</w:t>
            </w:r>
          </w:p>
        </w:tc>
        <w:tc>
          <w:tcPr>
            <w:tcW w:w="1985" w:type="dxa"/>
            <w:noWrap/>
            <w:hideMark/>
          </w:tcPr>
          <w:p w14:paraId="723BEDE0"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19.194</w:t>
            </w:r>
          </w:p>
        </w:tc>
      </w:tr>
      <w:tr w:rsidR="00F42336" w:rsidRPr="00CB7880" w14:paraId="28BB2FEC" w14:textId="77777777" w:rsidTr="005A5C1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15" w:type="dxa"/>
            <w:noWrap/>
            <w:hideMark/>
          </w:tcPr>
          <w:p w14:paraId="2432B41E" w14:textId="5AF6E4A6" w:rsidR="00F42336" w:rsidRPr="00CB7880" w:rsidRDefault="0080561A" w:rsidP="00601180">
            <w:pPr>
              <w:suppressAutoHyphens w:val="0"/>
              <w:spacing w:after="0" w:line="240" w:lineRule="auto"/>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Sdqs</w:t>
            </w:r>
          </w:p>
        </w:tc>
        <w:tc>
          <w:tcPr>
            <w:tcW w:w="1985" w:type="dxa"/>
            <w:noWrap/>
            <w:hideMark/>
          </w:tcPr>
          <w:p w14:paraId="4834B2C6" w14:textId="77777777" w:rsidR="00F42336" w:rsidRPr="00CB7880"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2.019</w:t>
            </w:r>
          </w:p>
        </w:tc>
      </w:tr>
      <w:tr w:rsidR="00F42336" w:rsidRPr="00CB7880" w14:paraId="011EB2DC" w14:textId="77777777" w:rsidTr="005A5C1D">
        <w:trPr>
          <w:trHeight w:val="330"/>
        </w:trPr>
        <w:tc>
          <w:tcPr>
            <w:cnfStyle w:val="001000000000" w:firstRow="0" w:lastRow="0" w:firstColumn="1" w:lastColumn="0" w:oddVBand="0" w:evenVBand="0" w:oddHBand="0" w:evenHBand="0" w:firstRowFirstColumn="0" w:firstRowLastColumn="0" w:lastRowFirstColumn="0" w:lastRowLastColumn="0"/>
            <w:tcW w:w="6515" w:type="dxa"/>
            <w:noWrap/>
            <w:hideMark/>
          </w:tcPr>
          <w:p w14:paraId="302A29FB" w14:textId="6378461B" w:rsidR="00F42336" w:rsidRPr="00CB7880" w:rsidRDefault="0080561A" w:rsidP="00601180">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CB7880">
              <w:rPr>
                <w:rFonts w:ascii="Times New Roman" w:eastAsia="Times New Roman" w:hAnsi="Times New Roman" w:cs="Times New Roman"/>
                <w:b w:val="0"/>
                <w:bCs w:val="0"/>
                <w:color w:val="000000"/>
                <w:sz w:val="18"/>
                <w:szCs w:val="18"/>
                <w:lang w:eastAsia="es-CO"/>
              </w:rPr>
              <w:t>Total</w:t>
            </w:r>
          </w:p>
        </w:tc>
        <w:tc>
          <w:tcPr>
            <w:tcW w:w="1985" w:type="dxa"/>
            <w:noWrap/>
            <w:hideMark/>
          </w:tcPr>
          <w:p w14:paraId="5C995354" w14:textId="77777777" w:rsidR="00F42336" w:rsidRPr="00CB7880"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CB7880">
              <w:rPr>
                <w:rFonts w:ascii="Times New Roman" w:eastAsia="Times New Roman" w:hAnsi="Times New Roman" w:cs="Times New Roman"/>
                <w:color w:val="000000"/>
                <w:sz w:val="18"/>
                <w:szCs w:val="18"/>
                <w:lang w:eastAsia="es-CO"/>
              </w:rPr>
              <w:t>25.921</w:t>
            </w:r>
          </w:p>
        </w:tc>
      </w:tr>
    </w:tbl>
    <w:p w14:paraId="11C04045" w14:textId="7297859F" w:rsidR="00F42336" w:rsidRDefault="00F42336" w:rsidP="00F42336">
      <w:pPr>
        <w:jc w:val="center"/>
        <w:rPr>
          <w:rFonts w:ascii="Arial" w:hAnsi="Arial" w:cs="Arial"/>
          <w:b/>
          <w:color w:val="000000" w:themeColor="text1"/>
          <w:sz w:val="16"/>
          <w:szCs w:val="16"/>
        </w:rPr>
      </w:pPr>
      <w:r w:rsidRPr="00CB7880">
        <w:rPr>
          <w:rFonts w:ascii="Arial" w:hAnsi="Arial" w:cs="Arial"/>
          <w:color w:val="000000" w:themeColor="text1"/>
          <w:sz w:val="24"/>
          <w:szCs w:val="24"/>
          <w:highlight w:val="cyan"/>
        </w:rPr>
        <w:fldChar w:fldCharType="end"/>
      </w:r>
      <w:r w:rsidRPr="00CB7880">
        <w:rPr>
          <w:rFonts w:ascii="Times New Roman" w:hAnsi="Times New Roman" w:cs="Times New Roman"/>
          <w:bCs/>
          <w:color w:val="000000" w:themeColor="text1"/>
          <w:sz w:val="18"/>
          <w:szCs w:val="18"/>
        </w:rPr>
        <w:t xml:space="preserve"> </w:t>
      </w:r>
      <w:bookmarkStart w:id="525" w:name="_Hlk534984424"/>
      <w:r w:rsidRPr="00CB7880">
        <w:rPr>
          <w:rFonts w:ascii="Times New Roman" w:hAnsi="Times New Roman" w:cs="Times New Roman"/>
          <w:bCs/>
          <w:color w:val="000000" w:themeColor="text1"/>
          <w:sz w:val="18"/>
          <w:szCs w:val="18"/>
        </w:rPr>
        <w:t>Fuente: Servicio a la Ciudadanía SDA</w:t>
      </w:r>
      <w:r w:rsidRPr="00BE71F7">
        <w:rPr>
          <w:rFonts w:ascii="Arial" w:hAnsi="Arial" w:cs="Arial"/>
          <w:b/>
          <w:color w:val="000000" w:themeColor="text1"/>
          <w:sz w:val="16"/>
          <w:szCs w:val="16"/>
        </w:rPr>
        <w:t>.</w:t>
      </w:r>
      <w:bookmarkEnd w:id="525"/>
    </w:p>
    <w:p w14:paraId="39EE220B" w14:textId="0FA9B4AB" w:rsidR="00CB7880" w:rsidRDefault="00CB7880" w:rsidP="00F42336">
      <w:pPr>
        <w:jc w:val="center"/>
        <w:rPr>
          <w:rFonts w:ascii="Arial" w:hAnsi="Arial" w:cs="Arial"/>
          <w:b/>
          <w:color w:val="000000" w:themeColor="text1"/>
          <w:sz w:val="16"/>
          <w:szCs w:val="16"/>
        </w:rPr>
      </w:pPr>
    </w:p>
    <w:p w14:paraId="7C84CDB3" w14:textId="2B4A6572" w:rsidR="00CB7880" w:rsidRDefault="00CB7880" w:rsidP="00CB7880">
      <w:pPr>
        <w:pStyle w:val="Descripcin"/>
        <w:rPr>
          <w:rFonts w:ascii="Arial" w:eastAsiaTheme="minorHAnsi" w:hAnsi="Arial" w:cs="Arial"/>
          <w:b/>
          <w:color w:val="000000" w:themeColor="text1"/>
          <w:sz w:val="16"/>
          <w:szCs w:val="16"/>
        </w:rPr>
      </w:pPr>
      <w:bookmarkStart w:id="526" w:name="_Toc62807098"/>
      <w:r>
        <w:t xml:space="preserve">Gráfica </w:t>
      </w:r>
      <w:r>
        <w:fldChar w:fldCharType="begin"/>
      </w:r>
      <w:r>
        <w:instrText xml:space="preserve"> SEQ Gráfica \* ARABIC </w:instrText>
      </w:r>
      <w:r>
        <w:fldChar w:fldCharType="separate"/>
      </w:r>
      <w:r w:rsidR="00FA2513">
        <w:rPr>
          <w:noProof/>
        </w:rPr>
        <w:t>50</w:t>
      </w:r>
      <w:r>
        <w:fldChar w:fldCharType="end"/>
      </w:r>
      <w:r>
        <w:t xml:space="preserve">: </w:t>
      </w:r>
      <w:r w:rsidRPr="00CB7880">
        <w:t>Consolidado de Radicados por Dependencia 2020 (segundo semestre) TOTAL</w:t>
      </w:r>
      <w:bookmarkEnd w:id="526"/>
    </w:p>
    <w:p w14:paraId="15B57C7F" w14:textId="77777777" w:rsidR="00CB7880" w:rsidRPr="00CB7880" w:rsidRDefault="00CB7880" w:rsidP="00CB7880">
      <w:pPr>
        <w:rPr>
          <w:lang w:val="es-ES" w:eastAsia="en-US"/>
        </w:rPr>
      </w:pPr>
    </w:p>
    <w:p w14:paraId="176E6033" w14:textId="77777777" w:rsidR="00F42336" w:rsidRPr="009C708C" w:rsidRDefault="00F42336" w:rsidP="00F42336">
      <w:pPr>
        <w:rPr>
          <w:rFonts w:ascii="Arial" w:hAnsi="Arial" w:cs="Arial"/>
          <w:color w:val="000000" w:themeColor="text1"/>
          <w:sz w:val="24"/>
          <w:szCs w:val="24"/>
          <w:highlight w:val="cyan"/>
        </w:rPr>
      </w:pPr>
      <w:r w:rsidRPr="009C708C">
        <w:rPr>
          <w:noProof/>
          <w:highlight w:val="cyan"/>
          <w:lang w:val="es-ES_tradnl" w:eastAsia="es-ES_tradnl"/>
        </w:rPr>
        <w:drawing>
          <wp:inline distT="0" distB="0" distL="0" distR="0" wp14:anchorId="667BE0BA" wp14:editId="0C41B7BD">
            <wp:extent cx="5612130" cy="4381500"/>
            <wp:effectExtent l="0" t="0" r="762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006D4E4C" w14:textId="77777777" w:rsidR="00F42336" w:rsidRPr="00CB7880" w:rsidRDefault="00F42336" w:rsidP="00F42336">
      <w:pPr>
        <w:jc w:val="center"/>
        <w:rPr>
          <w:rFonts w:ascii="Times New Roman" w:hAnsi="Times New Roman" w:cs="Times New Roman"/>
          <w:bCs/>
          <w:color w:val="000000" w:themeColor="text1"/>
          <w:sz w:val="18"/>
          <w:szCs w:val="18"/>
        </w:rPr>
      </w:pPr>
      <w:r w:rsidRPr="00CB7880">
        <w:rPr>
          <w:rFonts w:ascii="Times New Roman" w:hAnsi="Times New Roman" w:cs="Times New Roman"/>
          <w:bCs/>
          <w:color w:val="000000" w:themeColor="text1"/>
          <w:sz w:val="18"/>
          <w:szCs w:val="18"/>
        </w:rPr>
        <w:t>Fuente: Servicio a la Ciudadanía SDA.</w:t>
      </w:r>
    </w:p>
    <w:p w14:paraId="7C61798F" w14:textId="6D98DD05" w:rsidR="00F42336" w:rsidRDefault="00F42336" w:rsidP="00F42336">
      <w:pPr>
        <w:rPr>
          <w:rFonts w:ascii="Arial" w:hAnsi="Arial" w:cs="Arial"/>
          <w:b/>
          <w:color w:val="000000" w:themeColor="text1"/>
          <w:sz w:val="24"/>
          <w:szCs w:val="24"/>
          <w:highlight w:val="cyan"/>
        </w:rPr>
      </w:pPr>
    </w:p>
    <w:p w14:paraId="1C63F28B" w14:textId="415C7D5C" w:rsidR="00962CF4" w:rsidRDefault="00962CF4" w:rsidP="00F42336">
      <w:pPr>
        <w:rPr>
          <w:rFonts w:ascii="Arial" w:hAnsi="Arial" w:cs="Arial"/>
          <w:b/>
          <w:color w:val="000000" w:themeColor="text1"/>
          <w:sz w:val="24"/>
          <w:szCs w:val="24"/>
          <w:highlight w:val="cyan"/>
        </w:rPr>
      </w:pPr>
    </w:p>
    <w:p w14:paraId="14421B79" w14:textId="77777777" w:rsidR="00962CF4" w:rsidRPr="009C708C" w:rsidRDefault="00962CF4" w:rsidP="00F42336">
      <w:pPr>
        <w:rPr>
          <w:rFonts w:ascii="Arial" w:hAnsi="Arial" w:cs="Arial"/>
          <w:b/>
          <w:color w:val="000000" w:themeColor="text1"/>
          <w:sz w:val="24"/>
          <w:szCs w:val="24"/>
          <w:highlight w:val="cyan"/>
        </w:rPr>
      </w:pPr>
    </w:p>
    <w:p w14:paraId="42815122" w14:textId="7679D67E" w:rsidR="00F42336" w:rsidRPr="00204BD5"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27" w:name="_Toc534991941"/>
      <w:bookmarkStart w:id="528" w:name="_Toc62814976"/>
      <w:r>
        <w:rPr>
          <w:rFonts w:ascii="Times New Roman" w:hAnsi="Times New Roman" w:cs="Times New Roman"/>
          <w:b/>
          <w:color w:val="auto"/>
          <w:sz w:val="28"/>
          <w:szCs w:val="28"/>
        </w:rPr>
        <w:lastRenderedPageBreak/>
        <w:t>A</w:t>
      </w:r>
      <w:r w:rsidRPr="00204BD5">
        <w:rPr>
          <w:rFonts w:ascii="Times New Roman" w:hAnsi="Times New Roman" w:cs="Times New Roman"/>
          <w:b/>
          <w:color w:val="auto"/>
          <w:sz w:val="28"/>
          <w:szCs w:val="28"/>
        </w:rPr>
        <w:t>sistencia técnica en temas misionales</w:t>
      </w:r>
      <w:bookmarkEnd w:id="527"/>
      <w:r w:rsidR="00F42336" w:rsidRPr="00204BD5">
        <w:rPr>
          <w:rFonts w:ascii="Times New Roman" w:hAnsi="Times New Roman" w:cs="Times New Roman"/>
          <w:b/>
          <w:color w:val="auto"/>
          <w:sz w:val="28"/>
          <w:szCs w:val="28"/>
        </w:rPr>
        <w:t xml:space="preserve"> (Segundo semestre de 2020)</w:t>
      </w:r>
      <w:bookmarkEnd w:id="528"/>
    </w:p>
    <w:p w14:paraId="76125B71" w14:textId="17B20B60" w:rsidR="00F42336" w:rsidRDefault="00F42336" w:rsidP="00F42336">
      <w:pPr>
        <w:pStyle w:val="Prrafodelista"/>
        <w:rPr>
          <w:rFonts w:ascii="Times New Roman" w:hAnsi="Times New Roman" w:cs="Times New Roman"/>
          <w:b/>
          <w:color w:val="000000" w:themeColor="text1"/>
        </w:rPr>
      </w:pPr>
    </w:p>
    <w:p w14:paraId="246B2C35" w14:textId="3E8BA7EC" w:rsidR="00CB7880" w:rsidRDefault="00CB7880" w:rsidP="00F42336">
      <w:pPr>
        <w:pStyle w:val="Prrafodelista"/>
        <w:rPr>
          <w:rFonts w:ascii="Times New Roman" w:hAnsi="Times New Roman" w:cs="Times New Roman"/>
          <w:b/>
          <w:color w:val="000000" w:themeColor="text1"/>
        </w:rPr>
      </w:pPr>
    </w:p>
    <w:p w14:paraId="0EB5EB32" w14:textId="48A4E8A9" w:rsidR="00CB7880" w:rsidRDefault="00CB7880" w:rsidP="00CB7880">
      <w:pPr>
        <w:pStyle w:val="Descripcin"/>
      </w:pPr>
      <w:bookmarkStart w:id="529" w:name="_Toc62807031"/>
      <w:r>
        <w:t xml:space="preserve">Tabla </w:t>
      </w:r>
      <w:r>
        <w:fldChar w:fldCharType="begin"/>
      </w:r>
      <w:r>
        <w:instrText xml:space="preserve"> SEQ Tabla \* ARABIC </w:instrText>
      </w:r>
      <w:r>
        <w:fldChar w:fldCharType="separate"/>
      </w:r>
      <w:r w:rsidR="00FA2513">
        <w:rPr>
          <w:noProof/>
        </w:rPr>
        <w:t>107</w:t>
      </w:r>
      <w:r>
        <w:fldChar w:fldCharType="end"/>
      </w:r>
      <w:r>
        <w:t>: Asistencia técnica en temas misionales segundo semestre 2020.</w:t>
      </w:r>
      <w:bookmarkEnd w:id="529"/>
    </w:p>
    <w:p w14:paraId="06BABCCF" w14:textId="77777777" w:rsidR="00CB7880" w:rsidRPr="00CB7880" w:rsidRDefault="00CB7880" w:rsidP="00CB7880">
      <w:pPr>
        <w:rPr>
          <w:lang w:val="es-ES" w:eastAsia="en-US"/>
        </w:rPr>
      </w:pPr>
    </w:p>
    <w:tbl>
      <w:tblPr>
        <w:tblStyle w:val="Tablaconcuadrcula5oscura-nfasis31"/>
        <w:tblW w:w="0" w:type="auto"/>
        <w:jc w:val="center"/>
        <w:tblLook w:val="04A0" w:firstRow="1" w:lastRow="0" w:firstColumn="1" w:lastColumn="0" w:noHBand="0" w:noVBand="1"/>
      </w:tblPr>
      <w:tblGrid>
        <w:gridCol w:w="2191"/>
        <w:gridCol w:w="681"/>
        <w:gridCol w:w="1145"/>
      </w:tblGrid>
      <w:tr w:rsidR="00F42336" w:rsidRPr="00CE1022" w14:paraId="34D6AC41" w14:textId="77777777" w:rsidTr="005A5C1D">
        <w:trPr>
          <w:cnfStyle w:val="100000000000" w:firstRow="1" w:lastRow="0" w:firstColumn="0" w:lastColumn="0" w:oddVBand="0" w:evenVBand="0" w:oddHBand="0"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94AF2F1" w14:textId="77777777" w:rsidR="00F42336" w:rsidRPr="00CE1022" w:rsidRDefault="00F42336" w:rsidP="00601180">
            <w:pPr>
              <w:spacing w:after="0" w:line="240" w:lineRule="auto"/>
              <w:jc w:val="center"/>
              <w:rPr>
                <w:rFonts w:ascii="Times New Roman" w:eastAsia="Times New Roman" w:hAnsi="Times New Roman" w:cs="Times New Roman"/>
                <w:lang w:eastAsia="es-CO"/>
              </w:rPr>
            </w:pPr>
            <w:r w:rsidRPr="00CE1022">
              <w:rPr>
                <w:rFonts w:ascii="Times New Roman" w:eastAsia="Times New Roman" w:hAnsi="Times New Roman" w:cs="Times New Roman"/>
                <w:b w:val="0"/>
                <w:bCs w:val="0"/>
                <w:color w:val="000000"/>
                <w:lang w:eastAsia="es-CO"/>
              </w:rPr>
              <w:t>Temas</w:t>
            </w:r>
          </w:p>
        </w:tc>
        <w:tc>
          <w:tcPr>
            <w:tcW w:w="0" w:type="auto"/>
            <w:hideMark/>
          </w:tcPr>
          <w:p w14:paraId="0B56C8D1" w14:textId="77777777" w:rsidR="00F42336" w:rsidRPr="00CE1022" w:rsidRDefault="00F42336" w:rsidP="0060118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b w:val="0"/>
                <w:bCs w:val="0"/>
                <w:color w:val="000000"/>
                <w:lang w:eastAsia="es-CO"/>
              </w:rPr>
              <w:t>Total</w:t>
            </w:r>
          </w:p>
        </w:tc>
        <w:tc>
          <w:tcPr>
            <w:tcW w:w="0" w:type="auto"/>
            <w:hideMark/>
          </w:tcPr>
          <w:p w14:paraId="1B62B56C" w14:textId="77777777" w:rsidR="00F42336" w:rsidRPr="00CE1022" w:rsidRDefault="00F42336" w:rsidP="0060118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b w:val="0"/>
                <w:bCs w:val="0"/>
                <w:color w:val="000000"/>
                <w:lang w:eastAsia="es-CO"/>
              </w:rPr>
              <w:t>Porcentaje</w:t>
            </w:r>
          </w:p>
        </w:tc>
      </w:tr>
      <w:tr w:rsidR="00F42336" w:rsidRPr="00CE1022" w14:paraId="74CE1859" w14:textId="77777777" w:rsidTr="005A5C1D">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A9B000C" w14:textId="77777777" w:rsidR="00F42336" w:rsidRPr="00CE1022" w:rsidRDefault="00F42336" w:rsidP="00601180">
            <w:pPr>
              <w:spacing w:after="0" w:line="240" w:lineRule="auto"/>
              <w:jc w:val="center"/>
              <w:rPr>
                <w:rFonts w:ascii="Times New Roman" w:eastAsia="Times New Roman" w:hAnsi="Times New Roman" w:cs="Times New Roman"/>
                <w:lang w:eastAsia="es-CO"/>
              </w:rPr>
            </w:pPr>
            <w:r w:rsidRPr="00CE1022">
              <w:rPr>
                <w:rFonts w:ascii="Times New Roman" w:eastAsia="Times New Roman" w:hAnsi="Times New Roman" w:cs="Times New Roman"/>
                <w:color w:val="000000"/>
                <w:lang w:eastAsia="es-CO"/>
              </w:rPr>
              <w:t>SCAAV</w:t>
            </w:r>
          </w:p>
        </w:tc>
        <w:tc>
          <w:tcPr>
            <w:tcW w:w="0" w:type="auto"/>
            <w:hideMark/>
          </w:tcPr>
          <w:p w14:paraId="175D9C50" w14:textId="77777777" w:rsidR="00F42336" w:rsidRPr="00CE1022"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282</w:t>
            </w:r>
          </w:p>
        </w:tc>
        <w:tc>
          <w:tcPr>
            <w:tcW w:w="0" w:type="auto"/>
            <w:hideMark/>
          </w:tcPr>
          <w:p w14:paraId="7D425544" w14:textId="77777777" w:rsidR="00F42336" w:rsidRPr="00CE1022"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41.0%</w:t>
            </w:r>
          </w:p>
        </w:tc>
      </w:tr>
      <w:tr w:rsidR="00F42336" w:rsidRPr="00CE1022" w14:paraId="026058EF" w14:textId="77777777" w:rsidTr="005A5C1D">
        <w:trPr>
          <w:trHeight w:val="30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188F7E8" w14:textId="77777777" w:rsidR="00F42336" w:rsidRPr="00CE1022" w:rsidRDefault="00F42336" w:rsidP="00601180">
            <w:pPr>
              <w:spacing w:after="0" w:line="240" w:lineRule="auto"/>
              <w:jc w:val="center"/>
              <w:rPr>
                <w:rFonts w:ascii="Times New Roman" w:eastAsia="Times New Roman" w:hAnsi="Times New Roman" w:cs="Times New Roman"/>
                <w:lang w:eastAsia="es-CO"/>
              </w:rPr>
            </w:pPr>
            <w:r w:rsidRPr="00CE1022">
              <w:rPr>
                <w:rFonts w:ascii="Times New Roman" w:eastAsia="Times New Roman" w:hAnsi="Times New Roman" w:cs="Times New Roman"/>
                <w:color w:val="000000"/>
                <w:lang w:eastAsia="es-CO"/>
              </w:rPr>
              <w:t>SCASP</w:t>
            </w:r>
          </w:p>
        </w:tc>
        <w:tc>
          <w:tcPr>
            <w:tcW w:w="0" w:type="auto"/>
            <w:hideMark/>
          </w:tcPr>
          <w:p w14:paraId="1E9B5693" w14:textId="77777777" w:rsidR="00F42336" w:rsidRPr="00CE1022"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113</w:t>
            </w:r>
          </w:p>
        </w:tc>
        <w:tc>
          <w:tcPr>
            <w:tcW w:w="0" w:type="auto"/>
            <w:hideMark/>
          </w:tcPr>
          <w:p w14:paraId="48551055" w14:textId="77777777" w:rsidR="00F42336" w:rsidRPr="00CE1022"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16.5%</w:t>
            </w:r>
          </w:p>
        </w:tc>
      </w:tr>
      <w:tr w:rsidR="00F42336" w:rsidRPr="00CE1022" w14:paraId="0D33DF52" w14:textId="77777777" w:rsidTr="005A5C1D">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5408A50" w14:textId="77777777" w:rsidR="00F42336" w:rsidRPr="00CE1022" w:rsidRDefault="00F42336" w:rsidP="00601180">
            <w:pPr>
              <w:spacing w:after="0" w:line="240" w:lineRule="auto"/>
              <w:jc w:val="center"/>
              <w:rPr>
                <w:rFonts w:ascii="Times New Roman" w:eastAsia="Times New Roman" w:hAnsi="Times New Roman" w:cs="Times New Roman"/>
                <w:lang w:eastAsia="es-CO"/>
              </w:rPr>
            </w:pPr>
            <w:r w:rsidRPr="00CE1022">
              <w:rPr>
                <w:rFonts w:ascii="Times New Roman" w:eastAsia="Times New Roman" w:hAnsi="Times New Roman" w:cs="Times New Roman"/>
                <w:color w:val="000000"/>
                <w:lang w:eastAsia="es-CO"/>
              </w:rPr>
              <w:t>SSFFS</w:t>
            </w:r>
          </w:p>
        </w:tc>
        <w:tc>
          <w:tcPr>
            <w:tcW w:w="0" w:type="auto"/>
            <w:hideMark/>
          </w:tcPr>
          <w:p w14:paraId="5806EF76" w14:textId="77777777" w:rsidR="00F42336" w:rsidRPr="00CE1022"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148</w:t>
            </w:r>
          </w:p>
        </w:tc>
        <w:tc>
          <w:tcPr>
            <w:tcW w:w="0" w:type="auto"/>
            <w:hideMark/>
          </w:tcPr>
          <w:p w14:paraId="1D1D6EE4" w14:textId="77777777" w:rsidR="00F42336" w:rsidRPr="00CE1022"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21.5%</w:t>
            </w:r>
          </w:p>
        </w:tc>
      </w:tr>
      <w:tr w:rsidR="00F42336" w:rsidRPr="00CE1022" w14:paraId="112BAFA0" w14:textId="77777777" w:rsidTr="005A5C1D">
        <w:trPr>
          <w:trHeight w:val="28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A0B1300" w14:textId="77777777" w:rsidR="00F42336" w:rsidRPr="00CE1022" w:rsidRDefault="00F42336" w:rsidP="00601180">
            <w:pPr>
              <w:spacing w:after="0" w:line="240" w:lineRule="auto"/>
              <w:jc w:val="center"/>
              <w:rPr>
                <w:rFonts w:ascii="Times New Roman" w:eastAsia="Times New Roman" w:hAnsi="Times New Roman" w:cs="Times New Roman"/>
                <w:lang w:eastAsia="es-CO"/>
              </w:rPr>
            </w:pPr>
            <w:r w:rsidRPr="00CE1022">
              <w:rPr>
                <w:rFonts w:ascii="Times New Roman" w:eastAsia="Times New Roman" w:hAnsi="Times New Roman" w:cs="Times New Roman"/>
                <w:color w:val="000000"/>
                <w:lang w:eastAsia="es-CO"/>
              </w:rPr>
              <w:t>SRHS</w:t>
            </w:r>
          </w:p>
        </w:tc>
        <w:tc>
          <w:tcPr>
            <w:tcW w:w="0" w:type="auto"/>
            <w:hideMark/>
          </w:tcPr>
          <w:p w14:paraId="35E4A20B" w14:textId="77777777" w:rsidR="00F42336" w:rsidRPr="00CE1022"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99</w:t>
            </w:r>
          </w:p>
        </w:tc>
        <w:tc>
          <w:tcPr>
            <w:tcW w:w="0" w:type="auto"/>
            <w:hideMark/>
          </w:tcPr>
          <w:p w14:paraId="1F295EEF" w14:textId="77777777" w:rsidR="00F42336" w:rsidRPr="00CE1022"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14.5%</w:t>
            </w:r>
          </w:p>
        </w:tc>
      </w:tr>
      <w:tr w:rsidR="00F42336" w:rsidRPr="00CE1022" w14:paraId="353B0DC3" w14:textId="77777777" w:rsidTr="005A5C1D">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3FD3476" w14:textId="77777777" w:rsidR="00F42336" w:rsidRPr="00CE1022" w:rsidRDefault="00F42336" w:rsidP="00601180">
            <w:pPr>
              <w:spacing w:after="0" w:line="240" w:lineRule="auto"/>
              <w:jc w:val="center"/>
              <w:rPr>
                <w:rFonts w:ascii="Times New Roman" w:eastAsia="Times New Roman" w:hAnsi="Times New Roman" w:cs="Times New Roman"/>
                <w:lang w:eastAsia="es-CO"/>
              </w:rPr>
            </w:pPr>
            <w:r w:rsidRPr="00CE1022">
              <w:rPr>
                <w:rFonts w:ascii="Times New Roman" w:eastAsia="Times New Roman" w:hAnsi="Times New Roman" w:cs="Times New Roman"/>
                <w:color w:val="000000"/>
                <w:lang w:eastAsia="es-CO"/>
              </w:rPr>
              <w:t>SEGAE- SER - DGA</w:t>
            </w:r>
          </w:p>
        </w:tc>
        <w:tc>
          <w:tcPr>
            <w:tcW w:w="0" w:type="auto"/>
            <w:hideMark/>
          </w:tcPr>
          <w:p w14:paraId="33D27A92" w14:textId="77777777" w:rsidR="00F42336" w:rsidRPr="00CE1022"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30</w:t>
            </w:r>
          </w:p>
        </w:tc>
        <w:tc>
          <w:tcPr>
            <w:tcW w:w="0" w:type="auto"/>
            <w:hideMark/>
          </w:tcPr>
          <w:p w14:paraId="2CB4F581" w14:textId="77777777" w:rsidR="00F42336" w:rsidRPr="00CE1022"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4.3%</w:t>
            </w:r>
          </w:p>
        </w:tc>
      </w:tr>
      <w:tr w:rsidR="00F42336" w:rsidRPr="00CE1022" w14:paraId="5BBA927F" w14:textId="77777777" w:rsidTr="005A5C1D">
        <w:trPr>
          <w:trHeight w:val="28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58BB8A6" w14:textId="77777777" w:rsidR="00F42336" w:rsidRPr="00CE1022" w:rsidRDefault="00F42336" w:rsidP="00601180">
            <w:pPr>
              <w:spacing w:after="0" w:line="240" w:lineRule="auto"/>
              <w:jc w:val="center"/>
              <w:rPr>
                <w:rFonts w:ascii="Times New Roman" w:eastAsia="Times New Roman" w:hAnsi="Times New Roman" w:cs="Times New Roman"/>
                <w:sz w:val="24"/>
                <w:szCs w:val="24"/>
                <w:lang w:eastAsia="es-CO"/>
              </w:rPr>
            </w:pPr>
            <w:r w:rsidRPr="00CE1022">
              <w:rPr>
                <w:rFonts w:ascii="Times New Roman" w:eastAsia="Times New Roman" w:hAnsi="Times New Roman" w:cs="Times New Roman"/>
                <w:color w:val="000000"/>
                <w:sz w:val="24"/>
                <w:szCs w:val="24"/>
                <w:lang w:eastAsia="es-CO"/>
              </w:rPr>
              <w:t>OPEL</w:t>
            </w:r>
          </w:p>
        </w:tc>
        <w:tc>
          <w:tcPr>
            <w:tcW w:w="0" w:type="auto"/>
            <w:hideMark/>
          </w:tcPr>
          <w:p w14:paraId="4C3784BB" w14:textId="77777777" w:rsidR="00F42336" w:rsidRPr="00CE1022"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CO"/>
              </w:rPr>
            </w:pPr>
            <w:r w:rsidRPr="00CE1022">
              <w:rPr>
                <w:rFonts w:ascii="Times New Roman" w:eastAsia="Times New Roman" w:hAnsi="Times New Roman" w:cs="Times New Roman"/>
                <w:sz w:val="24"/>
                <w:szCs w:val="24"/>
                <w:lang w:eastAsia="es-CO"/>
              </w:rPr>
              <w:t>15</w:t>
            </w:r>
          </w:p>
        </w:tc>
        <w:tc>
          <w:tcPr>
            <w:tcW w:w="0" w:type="auto"/>
            <w:hideMark/>
          </w:tcPr>
          <w:p w14:paraId="08EBDE44" w14:textId="77777777" w:rsidR="00F42336" w:rsidRPr="00CE1022" w:rsidRDefault="00F42336" w:rsidP="006011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CO"/>
              </w:rPr>
            </w:pPr>
            <w:r w:rsidRPr="00CE1022">
              <w:rPr>
                <w:rFonts w:ascii="Times New Roman" w:eastAsia="Times New Roman" w:hAnsi="Times New Roman" w:cs="Times New Roman"/>
                <w:sz w:val="24"/>
                <w:szCs w:val="24"/>
                <w:lang w:eastAsia="es-CO"/>
              </w:rPr>
              <w:t>2.2%</w:t>
            </w:r>
          </w:p>
        </w:tc>
      </w:tr>
      <w:tr w:rsidR="00F42336" w:rsidRPr="00CE1022" w14:paraId="1DB50237" w14:textId="77777777" w:rsidTr="005A5C1D">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F92EA08" w14:textId="77777777" w:rsidR="00F42336" w:rsidRPr="00CE1022" w:rsidRDefault="00F42336" w:rsidP="00601180">
            <w:pPr>
              <w:spacing w:after="0" w:line="240" w:lineRule="auto"/>
              <w:jc w:val="center"/>
              <w:rPr>
                <w:rFonts w:ascii="Times New Roman" w:eastAsia="Times New Roman" w:hAnsi="Times New Roman" w:cs="Times New Roman"/>
                <w:lang w:eastAsia="es-CO"/>
              </w:rPr>
            </w:pPr>
            <w:r w:rsidRPr="00CE1022">
              <w:rPr>
                <w:rFonts w:ascii="Times New Roman" w:eastAsia="Times New Roman" w:hAnsi="Times New Roman" w:cs="Times New Roman"/>
                <w:b w:val="0"/>
                <w:bCs w:val="0"/>
                <w:color w:val="000000"/>
                <w:lang w:eastAsia="es-CO"/>
              </w:rPr>
              <w:t>Total</w:t>
            </w:r>
          </w:p>
        </w:tc>
        <w:tc>
          <w:tcPr>
            <w:tcW w:w="0" w:type="auto"/>
            <w:hideMark/>
          </w:tcPr>
          <w:p w14:paraId="6228EADA" w14:textId="77777777" w:rsidR="00F42336" w:rsidRPr="00CE1022"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lang w:eastAsia="es-CO"/>
              </w:rPr>
              <w:t>687</w:t>
            </w:r>
          </w:p>
        </w:tc>
        <w:tc>
          <w:tcPr>
            <w:tcW w:w="0" w:type="auto"/>
            <w:hideMark/>
          </w:tcPr>
          <w:p w14:paraId="56C6A501" w14:textId="77777777" w:rsidR="00F42336" w:rsidRPr="00CE1022" w:rsidRDefault="00F42336" w:rsidP="006011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CE1022">
              <w:rPr>
                <w:rFonts w:ascii="Times New Roman" w:eastAsia="Times New Roman" w:hAnsi="Times New Roman" w:cs="Times New Roman"/>
                <w:b/>
                <w:bCs/>
                <w:lang w:eastAsia="es-CO"/>
              </w:rPr>
              <w:t>100%</w:t>
            </w:r>
          </w:p>
        </w:tc>
      </w:tr>
    </w:tbl>
    <w:p w14:paraId="4422AC35" w14:textId="77777777" w:rsidR="00F42336" w:rsidRPr="009C708C" w:rsidRDefault="00F42336" w:rsidP="00F42336">
      <w:pPr>
        <w:jc w:val="both"/>
        <w:rPr>
          <w:rFonts w:ascii="Arial" w:eastAsiaTheme="minorHAnsi" w:hAnsi="Arial" w:cs="Arial"/>
          <w:b/>
          <w:color w:val="000000" w:themeColor="text1"/>
          <w:sz w:val="24"/>
          <w:szCs w:val="24"/>
          <w:highlight w:val="cyan"/>
          <w:lang w:eastAsia="en-US"/>
        </w:rPr>
      </w:pPr>
    </w:p>
    <w:p w14:paraId="013537E3" w14:textId="77777777" w:rsidR="00F42336" w:rsidRPr="00CB7880" w:rsidRDefault="00F42336" w:rsidP="00F42336">
      <w:pPr>
        <w:jc w:val="center"/>
        <w:rPr>
          <w:rFonts w:ascii="Times New Roman" w:hAnsi="Times New Roman" w:cs="Times New Roman"/>
          <w:bCs/>
          <w:color w:val="000000" w:themeColor="text1"/>
          <w:sz w:val="24"/>
          <w:szCs w:val="24"/>
        </w:rPr>
      </w:pPr>
      <w:r w:rsidRPr="00CB7880">
        <w:rPr>
          <w:rFonts w:ascii="Times New Roman" w:hAnsi="Times New Roman" w:cs="Times New Roman"/>
          <w:bCs/>
          <w:color w:val="000000" w:themeColor="text1"/>
          <w:sz w:val="24"/>
          <w:szCs w:val="24"/>
        </w:rPr>
        <w:t>Fuente: Servicio a la Ciudadanía SDA.</w:t>
      </w:r>
    </w:p>
    <w:p w14:paraId="71ADAFA4" w14:textId="4C1F9CE2" w:rsidR="00F42336" w:rsidRDefault="00F42336" w:rsidP="00204BD5">
      <w:pPr>
        <w:spacing w:after="0" w:line="240" w:lineRule="auto"/>
        <w:jc w:val="both"/>
        <w:rPr>
          <w:rFonts w:ascii="Times New Roman" w:eastAsia="Times New Roman" w:hAnsi="Times New Roman" w:cs="Times New Roman"/>
          <w:color w:val="000000"/>
          <w:sz w:val="24"/>
          <w:szCs w:val="24"/>
          <w:lang w:eastAsia="es-CO"/>
        </w:rPr>
      </w:pPr>
      <w:r w:rsidRPr="00CE1022">
        <w:rPr>
          <w:rFonts w:ascii="Times New Roman" w:eastAsia="Times New Roman" w:hAnsi="Times New Roman" w:cs="Times New Roman"/>
          <w:color w:val="000000"/>
          <w:sz w:val="24"/>
          <w:szCs w:val="24"/>
          <w:lang w:eastAsia="es-CO"/>
        </w:rPr>
        <w:t xml:space="preserve">Durante el segundo semestre de la vigencia 2020, se llevó a cabo un total de </w:t>
      </w:r>
      <w:r w:rsidRPr="00CE1022">
        <w:rPr>
          <w:rFonts w:ascii="Times New Roman" w:eastAsia="Times New Roman" w:hAnsi="Times New Roman" w:cs="Times New Roman"/>
          <w:sz w:val="24"/>
          <w:szCs w:val="24"/>
          <w:lang w:eastAsia="es-CO"/>
        </w:rPr>
        <w:t>686</w:t>
      </w:r>
      <w:r w:rsidRPr="00CE1022">
        <w:rPr>
          <w:rFonts w:ascii="Times New Roman" w:eastAsia="Times New Roman" w:hAnsi="Times New Roman" w:cs="Times New Roman"/>
          <w:color w:val="000000"/>
          <w:sz w:val="24"/>
          <w:szCs w:val="24"/>
          <w:lang w:eastAsia="es-CO"/>
        </w:rPr>
        <w:t xml:space="preserve"> servicios de asistencia técnica en temas alusivos a trámites y servicios de la SDA, por medio del canal presencial y </w:t>
      </w:r>
      <w:r w:rsidR="00CE1022" w:rsidRPr="00CE1022">
        <w:rPr>
          <w:rFonts w:ascii="Times New Roman" w:eastAsia="Times New Roman" w:hAnsi="Times New Roman" w:cs="Times New Roman"/>
          <w:color w:val="000000"/>
          <w:sz w:val="24"/>
          <w:szCs w:val="24"/>
          <w:lang w:eastAsia="es-CO"/>
        </w:rPr>
        <w:t>telefónico</w:t>
      </w:r>
      <w:r w:rsidRPr="00CE1022">
        <w:rPr>
          <w:rFonts w:ascii="Times New Roman" w:eastAsia="Times New Roman" w:hAnsi="Times New Roman" w:cs="Times New Roman"/>
          <w:color w:val="000000"/>
          <w:sz w:val="24"/>
          <w:szCs w:val="24"/>
          <w:lang w:eastAsia="es-CO"/>
        </w:rPr>
        <w:t>; las dependencias sobre las cuales los usuarios demandaron un mayor número de servicios fueron Subdirección de Calidad del Aire Auditiva y Visual y la Subdirección se Silvicultura Flora y Fauna Silvestre.</w:t>
      </w:r>
    </w:p>
    <w:p w14:paraId="73D26EF4" w14:textId="77777777" w:rsidR="00204BD5" w:rsidRPr="00CE1022" w:rsidRDefault="00204BD5" w:rsidP="00204BD5">
      <w:pPr>
        <w:spacing w:after="0" w:line="240" w:lineRule="auto"/>
        <w:jc w:val="both"/>
        <w:rPr>
          <w:rFonts w:ascii="Times New Roman" w:eastAsia="Times New Roman" w:hAnsi="Times New Roman" w:cs="Times New Roman"/>
          <w:color w:val="000000"/>
          <w:sz w:val="24"/>
          <w:szCs w:val="24"/>
          <w:lang w:eastAsia="es-CO"/>
        </w:rPr>
      </w:pPr>
    </w:p>
    <w:p w14:paraId="2F381EEA" w14:textId="1A80DCBE" w:rsidR="00F42336" w:rsidRDefault="00CB7880" w:rsidP="00CB7880">
      <w:pPr>
        <w:pStyle w:val="Descripcin"/>
        <w:rPr>
          <w:rFonts w:eastAsia="Times New Roman"/>
          <w:b/>
          <w:bCs w:val="0"/>
          <w:color w:val="000000"/>
          <w:sz w:val="24"/>
          <w:szCs w:val="24"/>
          <w:lang w:eastAsia="es-CO"/>
        </w:rPr>
      </w:pPr>
      <w:r>
        <w:rPr>
          <w:rFonts w:eastAsia="Times New Roman"/>
          <w:b/>
          <w:bCs w:val="0"/>
          <w:color w:val="000000"/>
          <w:sz w:val="24"/>
          <w:szCs w:val="24"/>
          <w:lang w:eastAsia="es-CO"/>
        </w:rPr>
        <w:t xml:space="preserve"> </w:t>
      </w:r>
      <w:bookmarkStart w:id="530" w:name="_Toc62807099"/>
      <w:r>
        <w:t xml:space="preserve">Gráfica </w:t>
      </w:r>
      <w:r>
        <w:fldChar w:fldCharType="begin"/>
      </w:r>
      <w:r>
        <w:instrText xml:space="preserve"> SEQ Gráfica \* ARABIC </w:instrText>
      </w:r>
      <w:r>
        <w:fldChar w:fldCharType="separate"/>
      </w:r>
      <w:r w:rsidR="00FA2513">
        <w:rPr>
          <w:noProof/>
        </w:rPr>
        <w:t>51</w:t>
      </w:r>
      <w:r>
        <w:fldChar w:fldCharType="end"/>
      </w:r>
      <w:r>
        <w:t xml:space="preserve">: </w:t>
      </w:r>
      <w:r w:rsidR="00F42336" w:rsidRPr="00CB7880">
        <w:t>Asistencia Técnica segundo semestre 2020</w:t>
      </w:r>
      <w:bookmarkEnd w:id="530"/>
    </w:p>
    <w:p w14:paraId="1A426825" w14:textId="77777777" w:rsidR="00CB7880" w:rsidRPr="00CB7880" w:rsidRDefault="00CB7880" w:rsidP="00CB7880">
      <w:pPr>
        <w:rPr>
          <w:lang w:val="es-ES" w:eastAsia="es-CO"/>
        </w:rPr>
      </w:pPr>
    </w:p>
    <w:p w14:paraId="1706D173" w14:textId="77777777" w:rsidR="00F42336" w:rsidRPr="009C708C" w:rsidRDefault="00F42336" w:rsidP="00F42336">
      <w:pPr>
        <w:jc w:val="center"/>
        <w:rPr>
          <w:rFonts w:ascii="Arial" w:eastAsiaTheme="minorHAnsi" w:hAnsi="Arial" w:cs="Arial"/>
          <w:b/>
          <w:color w:val="000000" w:themeColor="text1"/>
          <w:sz w:val="24"/>
          <w:szCs w:val="24"/>
          <w:highlight w:val="cyan"/>
          <w:lang w:eastAsia="en-US"/>
        </w:rPr>
      </w:pPr>
      <w:r w:rsidRPr="009C708C">
        <w:rPr>
          <w:noProof/>
          <w:highlight w:val="cyan"/>
          <w:lang w:val="es-ES_tradnl" w:eastAsia="es-ES_tradnl"/>
        </w:rPr>
        <w:drawing>
          <wp:inline distT="0" distB="0" distL="0" distR="0" wp14:anchorId="14113401" wp14:editId="0536724A">
            <wp:extent cx="4381500" cy="2590800"/>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7B9DE577" w14:textId="041B7B87" w:rsidR="00F42336" w:rsidRPr="00CB7880" w:rsidRDefault="00F42336" w:rsidP="00F42336">
      <w:pPr>
        <w:jc w:val="center"/>
        <w:rPr>
          <w:rFonts w:ascii="Times New Roman" w:hAnsi="Times New Roman" w:cs="Times New Roman"/>
          <w:bCs/>
          <w:color w:val="000000" w:themeColor="text1"/>
        </w:rPr>
      </w:pPr>
      <w:r w:rsidRPr="00CB7880">
        <w:rPr>
          <w:rFonts w:ascii="Times New Roman" w:hAnsi="Times New Roman" w:cs="Times New Roman"/>
          <w:bCs/>
          <w:color w:val="000000" w:themeColor="text1"/>
        </w:rPr>
        <w:t>Fuente: Servicio a la Ciudadanía SDA.</w:t>
      </w:r>
    </w:p>
    <w:p w14:paraId="2D5E90DB" w14:textId="64823953" w:rsidR="00204BD5" w:rsidRDefault="00204BD5" w:rsidP="00F42336">
      <w:pPr>
        <w:jc w:val="center"/>
        <w:rPr>
          <w:rFonts w:ascii="Arial" w:hAnsi="Arial" w:cs="Arial"/>
          <w:b/>
          <w:color w:val="000000" w:themeColor="text1"/>
          <w:sz w:val="18"/>
          <w:szCs w:val="18"/>
          <w:highlight w:val="cyan"/>
        </w:rPr>
      </w:pPr>
    </w:p>
    <w:p w14:paraId="72DE1FBB" w14:textId="77777777" w:rsidR="00CB7880" w:rsidRPr="007A6CC9" w:rsidRDefault="00CB7880" w:rsidP="00F42336">
      <w:pPr>
        <w:jc w:val="center"/>
        <w:rPr>
          <w:rFonts w:ascii="Arial" w:hAnsi="Arial" w:cs="Arial"/>
          <w:b/>
          <w:color w:val="000000" w:themeColor="text1"/>
          <w:sz w:val="18"/>
          <w:szCs w:val="18"/>
          <w:highlight w:val="cyan"/>
        </w:rPr>
      </w:pPr>
    </w:p>
    <w:p w14:paraId="73790B60" w14:textId="30935159" w:rsidR="00F42336" w:rsidRPr="00204BD5"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31" w:name="_Toc534991942"/>
      <w:bookmarkStart w:id="532" w:name="_Toc62814977"/>
      <w:r>
        <w:rPr>
          <w:rFonts w:ascii="Times New Roman" w:hAnsi="Times New Roman" w:cs="Times New Roman"/>
          <w:b/>
          <w:color w:val="auto"/>
          <w:sz w:val="28"/>
          <w:szCs w:val="28"/>
        </w:rPr>
        <w:t>P</w:t>
      </w:r>
      <w:r w:rsidRPr="00204BD5">
        <w:rPr>
          <w:rFonts w:ascii="Times New Roman" w:hAnsi="Times New Roman" w:cs="Times New Roman"/>
          <w:b/>
          <w:color w:val="auto"/>
          <w:sz w:val="28"/>
          <w:szCs w:val="28"/>
        </w:rPr>
        <w:t>anorama quejas y reclamos vigencia 20</w:t>
      </w:r>
      <w:bookmarkEnd w:id="531"/>
      <w:r w:rsidRPr="00204BD5">
        <w:rPr>
          <w:rFonts w:ascii="Times New Roman" w:hAnsi="Times New Roman" w:cs="Times New Roman"/>
          <w:b/>
          <w:color w:val="auto"/>
          <w:sz w:val="28"/>
          <w:szCs w:val="28"/>
        </w:rPr>
        <w:t>20</w:t>
      </w:r>
      <w:bookmarkEnd w:id="532"/>
    </w:p>
    <w:p w14:paraId="05B6598A" w14:textId="4E744F6E" w:rsidR="00F42336" w:rsidRDefault="00F42336" w:rsidP="00F42336">
      <w:pPr>
        <w:rPr>
          <w:rFonts w:ascii="Times New Roman" w:hAnsi="Times New Roman" w:cs="Times New Roman"/>
          <w:color w:val="000000" w:themeColor="text1"/>
          <w:sz w:val="24"/>
          <w:szCs w:val="24"/>
        </w:rPr>
      </w:pPr>
    </w:p>
    <w:p w14:paraId="5F180A99" w14:textId="6AB4D602" w:rsidR="00CB7880" w:rsidRDefault="00CB7880" w:rsidP="00CB7880">
      <w:pPr>
        <w:pStyle w:val="Descripcin"/>
        <w:rPr>
          <w:color w:val="000000" w:themeColor="text1"/>
          <w:sz w:val="24"/>
          <w:szCs w:val="24"/>
        </w:rPr>
      </w:pPr>
      <w:bookmarkStart w:id="533" w:name="_Toc62807032"/>
      <w:r>
        <w:t xml:space="preserve">Tabla </w:t>
      </w:r>
      <w:r>
        <w:fldChar w:fldCharType="begin"/>
      </w:r>
      <w:r>
        <w:instrText xml:space="preserve"> SEQ Tabla \* ARABIC </w:instrText>
      </w:r>
      <w:r>
        <w:fldChar w:fldCharType="separate"/>
      </w:r>
      <w:r w:rsidR="00FA2513">
        <w:rPr>
          <w:noProof/>
        </w:rPr>
        <w:t>108</w:t>
      </w:r>
      <w:r>
        <w:fldChar w:fldCharType="end"/>
      </w:r>
      <w:r>
        <w:t xml:space="preserve">: </w:t>
      </w:r>
      <w:r w:rsidRPr="00CB7880">
        <w:t>Relación de PQRS ingresados mensualmente a la SDA</w:t>
      </w:r>
      <w:bookmarkEnd w:id="533"/>
    </w:p>
    <w:p w14:paraId="3B55AB71" w14:textId="77777777" w:rsidR="00CB7880" w:rsidRPr="00CB7880" w:rsidRDefault="00CB7880" w:rsidP="00CB7880">
      <w:pPr>
        <w:rPr>
          <w:lang w:val="es-ES" w:eastAsia="en-US"/>
        </w:rPr>
      </w:pPr>
    </w:p>
    <w:p w14:paraId="3F95B9C2" w14:textId="77777777" w:rsidR="00F42336" w:rsidRPr="00CE1022" w:rsidRDefault="00F42336" w:rsidP="00F42336">
      <w:pPr>
        <w:jc w:val="center"/>
        <w:rPr>
          <w:rFonts w:ascii="Times New Roman" w:hAnsi="Times New Roman" w:cs="Times New Roman"/>
          <w:b/>
          <w:color w:val="000000" w:themeColor="text1"/>
          <w:sz w:val="16"/>
          <w:szCs w:val="16"/>
        </w:rPr>
      </w:pPr>
      <w:r w:rsidRPr="00CE1022">
        <w:rPr>
          <w:rFonts w:ascii="Times New Roman" w:hAnsi="Times New Roman" w:cs="Times New Roman"/>
          <w:noProof/>
          <w:lang w:val="es-ES_tradnl" w:eastAsia="es-ES_tradnl"/>
        </w:rPr>
        <w:drawing>
          <wp:inline distT="0" distB="0" distL="0" distR="0" wp14:anchorId="18892C0E" wp14:editId="617DF3D1">
            <wp:extent cx="1990725" cy="1732189"/>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994702" cy="1735649"/>
                    </a:xfrm>
                    <a:prstGeom prst="rect">
                      <a:avLst/>
                    </a:prstGeom>
                    <a:noFill/>
                    <a:ln>
                      <a:noFill/>
                    </a:ln>
                  </pic:spPr>
                </pic:pic>
              </a:graphicData>
            </a:graphic>
          </wp:inline>
        </w:drawing>
      </w:r>
      <w:r w:rsidRPr="00CE1022">
        <w:rPr>
          <w:rFonts w:ascii="Times New Roman" w:hAnsi="Times New Roman" w:cs="Times New Roman"/>
          <w:color w:val="000000" w:themeColor="text1"/>
          <w:sz w:val="24"/>
          <w:szCs w:val="24"/>
        </w:rPr>
        <w:br w:type="textWrapping" w:clear="all"/>
      </w:r>
      <w:r w:rsidRPr="00CB7880">
        <w:rPr>
          <w:rFonts w:ascii="Times New Roman" w:hAnsi="Times New Roman" w:cs="Times New Roman"/>
          <w:bCs/>
          <w:color w:val="000000" w:themeColor="text1"/>
          <w:sz w:val="20"/>
          <w:szCs w:val="20"/>
        </w:rPr>
        <w:t>Fuente: Servicio a la Ciudadanía SDA</w:t>
      </w:r>
      <w:r w:rsidRPr="00CE1022">
        <w:rPr>
          <w:rFonts w:ascii="Times New Roman" w:hAnsi="Times New Roman" w:cs="Times New Roman"/>
          <w:b/>
          <w:color w:val="000000" w:themeColor="text1"/>
          <w:sz w:val="16"/>
          <w:szCs w:val="16"/>
        </w:rPr>
        <w:t>.</w:t>
      </w:r>
    </w:p>
    <w:p w14:paraId="6E040AE9" w14:textId="54B8211C" w:rsidR="00F42336" w:rsidRDefault="00F42336" w:rsidP="00F42336">
      <w:pPr>
        <w:jc w:val="both"/>
        <w:rPr>
          <w:rFonts w:ascii="Times New Roman" w:hAnsi="Times New Roman" w:cs="Times New Roman"/>
          <w:color w:val="000000" w:themeColor="text1"/>
          <w:sz w:val="24"/>
          <w:szCs w:val="24"/>
        </w:rPr>
      </w:pPr>
      <w:r w:rsidRPr="00CE1022">
        <w:rPr>
          <w:rFonts w:ascii="Times New Roman" w:hAnsi="Times New Roman" w:cs="Times New Roman"/>
          <w:color w:val="000000" w:themeColor="text1"/>
          <w:sz w:val="24"/>
          <w:szCs w:val="24"/>
        </w:rPr>
        <w:t>Durante el segundo semestre de la vigencia 2020 se recibieron un total de 7.900 PQRSF recepcionadas a través de los diferentes canales de atención manejados por la Entidad, sobre dicha cifra, sobresalen los meses de octubre y noviembre en donde se recibieron 1.735 cada mes.</w:t>
      </w:r>
    </w:p>
    <w:p w14:paraId="36DAFFCC" w14:textId="64619DDB" w:rsidR="00CB7880" w:rsidRPr="00CE1022" w:rsidRDefault="00CB7880" w:rsidP="00CB7880">
      <w:pPr>
        <w:pStyle w:val="Descripcin"/>
        <w:rPr>
          <w:color w:val="000000" w:themeColor="text1"/>
          <w:sz w:val="24"/>
          <w:szCs w:val="24"/>
        </w:rPr>
      </w:pPr>
      <w:bookmarkStart w:id="534" w:name="_Toc62807033"/>
      <w:r>
        <w:lastRenderedPageBreak/>
        <w:t xml:space="preserve">Tabla </w:t>
      </w:r>
      <w:r>
        <w:fldChar w:fldCharType="begin"/>
      </w:r>
      <w:r>
        <w:instrText xml:space="preserve"> SEQ Tabla \* ARABIC </w:instrText>
      </w:r>
      <w:r>
        <w:fldChar w:fldCharType="separate"/>
      </w:r>
      <w:r w:rsidR="00FA2513">
        <w:rPr>
          <w:noProof/>
        </w:rPr>
        <w:t>109</w:t>
      </w:r>
      <w:r>
        <w:fldChar w:fldCharType="end"/>
      </w:r>
      <w:r>
        <w:t xml:space="preserve">: </w:t>
      </w:r>
      <w:r w:rsidRPr="00CB7880">
        <w:t>Gestión d ellos PQRS por dependencia.</w:t>
      </w:r>
      <w:bookmarkEnd w:id="534"/>
    </w:p>
    <w:p w14:paraId="01C07BCC" w14:textId="77777777" w:rsidR="00CB7880" w:rsidRDefault="00F42336" w:rsidP="00F42336">
      <w:pPr>
        <w:jc w:val="center"/>
        <w:rPr>
          <w:rFonts w:ascii="Arial" w:hAnsi="Arial" w:cs="Arial"/>
          <w:b/>
          <w:color w:val="000000" w:themeColor="text1"/>
          <w:sz w:val="16"/>
          <w:szCs w:val="16"/>
        </w:rPr>
      </w:pPr>
      <w:r w:rsidRPr="00CE1022">
        <w:rPr>
          <w:noProof/>
          <w:lang w:val="es-ES_tradnl" w:eastAsia="es-ES_tradnl"/>
        </w:rPr>
        <w:drawing>
          <wp:inline distT="0" distB="0" distL="0" distR="0" wp14:anchorId="014FF317" wp14:editId="5AC7957A">
            <wp:extent cx="4105275" cy="3884487"/>
            <wp:effectExtent l="0" t="0" r="0"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122476" cy="3900763"/>
                    </a:xfrm>
                    <a:prstGeom prst="rect">
                      <a:avLst/>
                    </a:prstGeom>
                    <a:noFill/>
                    <a:ln>
                      <a:noFill/>
                    </a:ln>
                  </pic:spPr>
                </pic:pic>
              </a:graphicData>
            </a:graphic>
          </wp:inline>
        </w:drawing>
      </w:r>
    </w:p>
    <w:p w14:paraId="67DCD53C" w14:textId="436E83BB" w:rsidR="00F42336" w:rsidRPr="00CB7880" w:rsidRDefault="00F42336" w:rsidP="00F42336">
      <w:pPr>
        <w:jc w:val="center"/>
        <w:rPr>
          <w:rFonts w:ascii="Times New Roman" w:hAnsi="Times New Roman" w:cs="Times New Roman"/>
          <w:bCs/>
          <w:color w:val="000000" w:themeColor="text1"/>
          <w:sz w:val="28"/>
          <w:szCs w:val="28"/>
        </w:rPr>
      </w:pPr>
      <w:r w:rsidRPr="00CB7880">
        <w:rPr>
          <w:rFonts w:ascii="Times New Roman" w:hAnsi="Times New Roman" w:cs="Times New Roman"/>
          <w:bCs/>
          <w:color w:val="000000" w:themeColor="text1"/>
          <w:sz w:val="18"/>
          <w:szCs w:val="18"/>
        </w:rPr>
        <w:t>Fuente: Servicio a la Ciudadanía SDA.</w:t>
      </w:r>
    </w:p>
    <w:p w14:paraId="1DED5D6E" w14:textId="37FF880C" w:rsidR="00F42336" w:rsidRDefault="00F42336" w:rsidP="00F42336">
      <w:pPr>
        <w:jc w:val="both"/>
        <w:rPr>
          <w:rFonts w:ascii="Times New Roman" w:hAnsi="Times New Roman" w:cs="Times New Roman"/>
          <w:color w:val="000000" w:themeColor="text1"/>
          <w:sz w:val="24"/>
          <w:szCs w:val="24"/>
        </w:rPr>
      </w:pPr>
      <w:r w:rsidRPr="00CE1022">
        <w:rPr>
          <w:rFonts w:ascii="Times New Roman" w:hAnsi="Times New Roman" w:cs="Times New Roman"/>
          <w:color w:val="000000" w:themeColor="text1"/>
          <w:sz w:val="24"/>
          <w:szCs w:val="24"/>
        </w:rPr>
        <w:t>Sobre el total de peticiones recepcionadas, es relevante recalcar que 9 derechos de petición cerraron del segundo semestre de la vigencia sin respuesta encontrándose fuera de los términos de ley, sobre el número de peticiones mencionadas sobresale la Subdirección Calidad del Aire Auditiva y Visual con 4 derechos de petición.</w:t>
      </w:r>
    </w:p>
    <w:p w14:paraId="6112F625" w14:textId="6D9BA288" w:rsidR="00CB7880" w:rsidRPr="00CE1022" w:rsidRDefault="00CB7880" w:rsidP="00CB7880">
      <w:pPr>
        <w:pStyle w:val="Descripcin"/>
        <w:rPr>
          <w:color w:val="000000" w:themeColor="text1"/>
          <w:sz w:val="24"/>
          <w:szCs w:val="24"/>
        </w:rPr>
      </w:pPr>
      <w:r>
        <w:lastRenderedPageBreak/>
        <w:t xml:space="preserve"> </w:t>
      </w:r>
      <w:bookmarkStart w:id="535" w:name="_Toc62807034"/>
      <w:r>
        <w:t xml:space="preserve">Tabla </w:t>
      </w:r>
      <w:r>
        <w:fldChar w:fldCharType="begin"/>
      </w:r>
      <w:r>
        <w:instrText xml:space="preserve"> SEQ Tabla \* ARABIC </w:instrText>
      </w:r>
      <w:r>
        <w:fldChar w:fldCharType="separate"/>
      </w:r>
      <w:r w:rsidR="00FA2513">
        <w:rPr>
          <w:noProof/>
        </w:rPr>
        <w:t>110</w:t>
      </w:r>
      <w:r>
        <w:fldChar w:fldCharType="end"/>
      </w:r>
      <w:r>
        <w:t xml:space="preserve">: </w:t>
      </w:r>
      <w:r w:rsidRPr="00CB7880">
        <w:t>Gestión d</w:t>
      </w:r>
      <w:r>
        <w:t xml:space="preserve">e </w:t>
      </w:r>
      <w:r w:rsidRPr="00CB7880">
        <w:t>PQRS por dependencia</w:t>
      </w:r>
      <w:bookmarkEnd w:id="535"/>
    </w:p>
    <w:p w14:paraId="3625F763" w14:textId="77777777" w:rsidR="00F42336" w:rsidRPr="00CE1022" w:rsidRDefault="00F42336" w:rsidP="00F42336">
      <w:pPr>
        <w:jc w:val="center"/>
        <w:rPr>
          <w:rFonts w:ascii="Arial" w:hAnsi="Arial" w:cs="Arial"/>
          <w:color w:val="000000" w:themeColor="text1"/>
          <w:sz w:val="24"/>
          <w:szCs w:val="24"/>
        </w:rPr>
      </w:pPr>
      <w:r w:rsidRPr="00CE1022">
        <w:rPr>
          <w:noProof/>
          <w:lang w:val="es-ES_tradnl" w:eastAsia="es-ES_tradnl"/>
        </w:rPr>
        <w:drawing>
          <wp:inline distT="0" distB="0" distL="0" distR="0" wp14:anchorId="2EA9D097" wp14:editId="43B4048D">
            <wp:extent cx="5486400" cy="53625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86400" cy="5362575"/>
                    </a:xfrm>
                    <a:prstGeom prst="rect">
                      <a:avLst/>
                    </a:prstGeom>
                    <a:noFill/>
                    <a:ln>
                      <a:noFill/>
                    </a:ln>
                  </pic:spPr>
                </pic:pic>
              </a:graphicData>
            </a:graphic>
          </wp:inline>
        </w:drawing>
      </w:r>
      <w:r w:rsidRPr="00CE1022">
        <w:rPr>
          <w:rFonts w:ascii="Arial" w:hAnsi="Arial" w:cs="Arial"/>
          <w:b/>
          <w:color w:val="000000" w:themeColor="text1"/>
          <w:sz w:val="16"/>
          <w:szCs w:val="16"/>
        </w:rPr>
        <w:t>Fuente</w:t>
      </w:r>
      <w:bookmarkStart w:id="536" w:name="_Toc534991943"/>
      <w:r w:rsidRPr="00CE1022">
        <w:rPr>
          <w:rFonts w:ascii="Arial" w:hAnsi="Arial" w:cs="Arial"/>
          <w:b/>
          <w:color w:val="000000" w:themeColor="text1"/>
          <w:sz w:val="16"/>
          <w:szCs w:val="16"/>
        </w:rPr>
        <w:t>: Servicio a la Ciudadanía SDA.</w:t>
      </w:r>
    </w:p>
    <w:p w14:paraId="6990742B" w14:textId="469DA97E" w:rsidR="00F42336" w:rsidRPr="00204BD5"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37" w:name="_Toc62814978"/>
      <w:r>
        <w:rPr>
          <w:rFonts w:ascii="Times New Roman" w:hAnsi="Times New Roman" w:cs="Times New Roman"/>
          <w:b/>
          <w:color w:val="auto"/>
          <w:sz w:val="28"/>
          <w:szCs w:val="28"/>
        </w:rPr>
        <w:t>D</w:t>
      </w:r>
      <w:r w:rsidRPr="00204BD5">
        <w:rPr>
          <w:rFonts w:ascii="Times New Roman" w:hAnsi="Times New Roman" w:cs="Times New Roman"/>
          <w:b/>
          <w:color w:val="auto"/>
          <w:sz w:val="28"/>
          <w:szCs w:val="28"/>
        </w:rPr>
        <w:t>ocumentación enviada</w:t>
      </w:r>
      <w:bookmarkEnd w:id="536"/>
      <w:bookmarkEnd w:id="537"/>
      <w:r w:rsidRPr="00204BD5">
        <w:rPr>
          <w:rFonts w:ascii="Times New Roman" w:hAnsi="Times New Roman" w:cs="Times New Roman"/>
          <w:b/>
          <w:color w:val="auto"/>
          <w:sz w:val="28"/>
          <w:szCs w:val="28"/>
        </w:rPr>
        <w:t xml:space="preserve"> </w:t>
      </w:r>
    </w:p>
    <w:p w14:paraId="65C58257" w14:textId="77777777" w:rsidR="00F42336" w:rsidRPr="009C708C" w:rsidRDefault="00F42336" w:rsidP="00F42336">
      <w:pPr>
        <w:jc w:val="both"/>
        <w:rPr>
          <w:rFonts w:ascii="Arial" w:hAnsi="Arial" w:cs="Arial"/>
          <w:color w:val="000000" w:themeColor="text1"/>
          <w:sz w:val="24"/>
          <w:szCs w:val="24"/>
          <w:highlight w:val="cyan"/>
        </w:rPr>
      </w:pPr>
    </w:p>
    <w:p w14:paraId="652632F2" w14:textId="44245B07" w:rsidR="00F42336" w:rsidRDefault="00F42336" w:rsidP="00CE1022">
      <w:pPr>
        <w:spacing w:after="0" w:line="240" w:lineRule="auto"/>
        <w:jc w:val="both"/>
        <w:rPr>
          <w:rFonts w:ascii="Times New Roman" w:hAnsi="Times New Roman" w:cs="Times New Roman"/>
          <w:color w:val="000000" w:themeColor="text1"/>
          <w:sz w:val="24"/>
          <w:szCs w:val="24"/>
        </w:rPr>
      </w:pPr>
      <w:r w:rsidRPr="00CE1022">
        <w:rPr>
          <w:rFonts w:ascii="Times New Roman" w:hAnsi="Times New Roman" w:cs="Times New Roman"/>
          <w:color w:val="000000" w:themeColor="text1"/>
          <w:sz w:val="24"/>
          <w:szCs w:val="24"/>
        </w:rPr>
        <w:t>Durante el segundo semestre de la vigencia 2020 se enviaron 14.707 documentos a la ciudadanía, correspondientes a respuestas emitidas ante PQRSF o solicitudes de trámites y servicios de las diferentes dependencias de la Entidad.</w:t>
      </w:r>
    </w:p>
    <w:p w14:paraId="41C4E32D" w14:textId="77777777" w:rsidR="00CE1022" w:rsidRPr="00CE1022" w:rsidRDefault="00CE1022" w:rsidP="00CE1022">
      <w:pPr>
        <w:spacing w:after="0" w:line="240" w:lineRule="auto"/>
        <w:jc w:val="both"/>
        <w:rPr>
          <w:rFonts w:ascii="Times New Roman" w:hAnsi="Times New Roman" w:cs="Times New Roman"/>
          <w:color w:val="000000" w:themeColor="text1"/>
          <w:sz w:val="24"/>
          <w:szCs w:val="24"/>
        </w:rPr>
      </w:pPr>
    </w:p>
    <w:p w14:paraId="057D6AF9" w14:textId="77777777" w:rsidR="00F42336" w:rsidRPr="00CE1022" w:rsidRDefault="00F42336" w:rsidP="00CE1022">
      <w:pPr>
        <w:spacing w:after="0" w:line="240" w:lineRule="auto"/>
        <w:jc w:val="both"/>
        <w:rPr>
          <w:rFonts w:ascii="Times New Roman" w:hAnsi="Times New Roman" w:cs="Times New Roman"/>
          <w:color w:val="000000" w:themeColor="text1"/>
          <w:sz w:val="24"/>
          <w:szCs w:val="24"/>
        </w:rPr>
      </w:pPr>
      <w:r w:rsidRPr="00CE1022">
        <w:rPr>
          <w:rFonts w:ascii="Times New Roman" w:hAnsi="Times New Roman" w:cs="Times New Roman"/>
          <w:color w:val="000000" w:themeColor="text1"/>
          <w:sz w:val="24"/>
          <w:szCs w:val="24"/>
        </w:rPr>
        <w:t xml:space="preserve">Frente a dicha situación a continuación se dan a conocer el número de documentos enviados de forma mensual. </w:t>
      </w:r>
      <w:r w:rsidRPr="00CE1022">
        <w:rPr>
          <w:rFonts w:ascii="Times New Roman" w:hAnsi="Times New Roman" w:cs="Times New Roman"/>
          <w:color w:val="000000" w:themeColor="text1"/>
          <w:sz w:val="24"/>
          <w:szCs w:val="24"/>
        </w:rPr>
        <w:fldChar w:fldCharType="begin"/>
      </w:r>
      <w:r w:rsidRPr="00CE1022">
        <w:rPr>
          <w:rFonts w:ascii="Times New Roman" w:hAnsi="Times New Roman" w:cs="Times New Roman"/>
          <w:color w:val="000000" w:themeColor="text1"/>
          <w:sz w:val="24"/>
          <w:szCs w:val="24"/>
        </w:rPr>
        <w:instrText xml:space="preserve"> LINK Excel.Sheet.12 "C:\\Users\\francisco.castro\\Desktop\\Enero 2019\\Informe de gestión 2019\\gráficos informe de gestiòn 2018.xlsx" "Documentos enviados !F2C2:F15C3" \a \f 4 \h  \* MERGEFORMAT </w:instrText>
      </w:r>
      <w:r w:rsidRPr="00CE1022">
        <w:rPr>
          <w:rFonts w:ascii="Times New Roman" w:hAnsi="Times New Roman" w:cs="Times New Roman"/>
          <w:color w:val="000000" w:themeColor="text1"/>
          <w:sz w:val="24"/>
          <w:szCs w:val="24"/>
        </w:rPr>
        <w:fldChar w:fldCharType="separate"/>
      </w:r>
    </w:p>
    <w:p w14:paraId="377D8C01" w14:textId="0B192463" w:rsidR="00F42336" w:rsidRDefault="00F42336" w:rsidP="00F42336">
      <w:pPr>
        <w:rPr>
          <w:rFonts w:ascii="Times New Roman" w:hAnsi="Times New Roman" w:cs="Times New Roman"/>
          <w:b/>
          <w:color w:val="000000" w:themeColor="text1"/>
          <w:sz w:val="24"/>
          <w:szCs w:val="24"/>
        </w:rPr>
      </w:pPr>
      <w:r w:rsidRPr="00CE1022">
        <w:rPr>
          <w:rFonts w:ascii="Times New Roman" w:hAnsi="Times New Roman" w:cs="Times New Roman"/>
          <w:b/>
          <w:color w:val="000000" w:themeColor="text1"/>
          <w:sz w:val="24"/>
          <w:szCs w:val="24"/>
        </w:rPr>
        <w:fldChar w:fldCharType="end"/>
      </w:r>
    </w:p>
    <w:p w14:paraId="5E959400" w14:textId="77777777" w:rsidR="005A5C1D" w:rsidRDefault="005A5C1D" w:rsidP="00F42336">
      <w:pPr>
        <w:rPr>
          <w:rFonts w:ascii="Times New Roman" w:hAnsi="Times New Roman" w:cs="Times New Roman"/>
          <w:b/>
          <w:color w:val="000000" w:themeColor="text1"/>
          <w:sz w:val="24"/>
          <w:szCs w:val="24"/>
        </w:rPr>
      </w:pPr>
    </w:p>
    <w:p w14:paraId="7844B860" w14:textId="1BCAF4A1" w:rsidR="00CB7880" w:rsidRDefault="00CB7880" w:rsidP="00CB7880">
      <w:pPr>
        <w:pStyle w:val="Descripcin"/>
        <w:rPr>
          <w:rFonts w:eastAsia="Times New Roman"/>
          <w:color w:val="000000"/>
          <w:lang w:eastAsia="es-CO"/>
        </w:rPr>
      </w:pPr>
      <w:bookmarkStart w:id="538" w:name="_Toc62807035"/>
      <w:r>
        <w:lastRenderedPageBreak/>
        <w:t xml:space="preserve">Tabla </w:t>
      </w:r>
      <w:r>
        <w:fldChar w:fldCharType="begin"/>
      </w:r>
      <w:r>
        <w:instrText xml:space="preserve"> SEQ Tabla \* ARABIC </w:instrText>
      </w:r>
      <w:r>
        <w:fldChar w:fldCharType="separate"/>
      </w:r>
      <w:r w:rsidR="00FA2513">
        <w:rPr>
          <w:noProof/>
        </w:rPr>
        <w:t>111</w:t>
      </w:r>
      <w:r>
        <w:fldChar w:fldCharType="end"/>
      </w:r>
      <w:r>
        <w:t xml:space="preserve">: </w:t>
      </w:r>
      <w:r>
        <w:rPr>
          <w:rFonts w:eastAsia="Times New Roman"/>
          <w:color w:val="000000"/>
          <w:lang w:eastAsia="es-CO"/>
        </w:rPr>
        <w:t>D</w:t>
      </w:r>
      <w:r w:rsidRPr="00CB7880">
        <w:rPr>
          <w:rFonts w:eastAsia="Times New Roman"/>
          <w:color w:val="000000"/>
          <w:lang w:eastAsia="es-CO"/>
        </w:rPr>
        <w:t>ocumentos enviados a la ciudadanía vigencia 2020 (segundo semestre)</w:t>
      </w:r>
      <w:bookmarkEnd w:id="538"/>
    </w:p>
    <w:p w14:paraId="22F68C8E" w14:textId="77777777" w:rsidR="00CB7880" w:rsidRPr="00CB7880" w:rsidRDefault="00CB7880" w:rsidP="00CB7880">
      <w:pPr>
        <w:rPr>
          <w:lang w:val="es-ES" w:eastAsia="es-CO"/>
        </w:rPr>
      </w:pPr>
    </w:p>
    <w:tbl>
      <w:tblPr>
        <w:tblStyle w:val="Tablaconcuadrcula5oscura-nfasis31"/>
        <w:tblW w:w="4531" w:type="dxa"/>
        <w:jc w:val="center"/>
        <w:tblLook w:val="04A0" w:firstRow="1" w:lastRow="0" w:firstColumn="1" w:lastColumn="0" w:noHBand="0" w:noVBand="1"/>
      </w:tblPr>
      <w:tblGrid>
        <w:gridCol w:w="2400"/>
        <w:gridCol w:w="2131"/>
      </w:tblGrid>
      <w:tr w:rsidR="00F42336" w:rsidRPr="00CE1022" w14:paraId="0FDCA9AC" w14:textId="77777777" w:rsidTr="005A5C1D">
        <w:trPr>
          <w:cnfStyle w:val="100000000000" w:firstRow="1" w:lastRow="0" w:firstColumn="0" w:lastColumn="0" w:oddVBand="0" w:evenVBand="0" w:oddHBand="0" w:evenHBand="0" w:firstRowFirstColumn="0" w:firstRowLastColumn="0" w:lastRowFirstColumn="0" w:lastRowLastColumn="0"/>
          <w:trHeight w:val="850"/>
          <w:jc w:val="center"/>
        </w:trPr>
        <w:tc>
          <w:tcPr>
            <w:cnfStyle w:val="001000000000" w:firstRow="0" w:lastRow="0" w:firstColumn="1" w:lastColumn="0" w:oddVBand="0" w:evenVBand="0" w:oddHBand="0" w:evenHBand="0" w:firstRowFirstColumn="0" w:firstRowLastColumn="0" w:lastRowFirstColumn="0" w:lastRowLastColumn="0"/>
            <w:tcW w:w="4531" w:type="dxa"/>
            <w:gridSpan w:val="2"/>
            <w:hideMark/>
          </w:tcPr>
          <w:p w14:paraId="6670C905" w14:textId="77777777" w:rsidR="00F42336" w:rsidRPr="00CE1022" w:rsidRDefault="00F42336" w:rsidP="00601180">
            <w:pPr>
              <w:suppressAutoHyphens w:val="0"/>
              <w:spacing w:after="0" w:line="240" w:lineRule="auto"/>
              <w:jc w:val="center"/>
              <w:rPr>
                <w:rFonts w:ascii="Times New Roman" w:eastAsia="Times New Roman" w:hAnsi="Times New Roman" w:cs="Times New Roman"/>
                <w:b w:val="0"/>
                <w:bCs w:val="0"/>
                <w:color w:val="000000"/>
                <w:sz w:val="24"/>
                <w:szCs w:val="24"/>
                <w:lang w:eastAsia="es-CO"/>
              </w:rPr>
            </w:pPr>
            <w:r w:rsidRPr="00CE1022">
              <w:rPr>
                <w:rFonts w:ascii="Times New Roman" w:eastAsia="Times New Roman" w:hAnsi="Times New Roman" w:cs="Times New Roman"/>
                <w:b w:val="0"/>
                <w:bCs w:val="0"/>
                <w:color w:val="000000"/>
                <w:lang w:eastAsia="es-CO"/>
              </w:rPr>
              <w:t>DOCUMENTOS ENVIADOS A LA CIUDADANÍA VIGENCIA 2020 (segundo semestre)</w:t>
            </w:r>
          </w:p>
        </w:tc>
      </w:tr>
      <w:tr w:rsidR="00F42336" w:rsidRPr="00CE1022" w14:paraId="0AB9A2B1" w14:textId="77777777" w:rsidTr="005A5C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400" w:type="dxa"/>
            <w:noWrap/>
            <w:hideMark/>
          </w:tcPr>
          <w:p w14:paraId="1F65F1B2" w14:textId="5EB3B532" w:rsidR="00F42336" w:rsidRPr="00CE1022" w:rsidRDefault="00CE1022" w:rsidP="00601180">
            <w:pPr>
              <w:suppressAutoHyphens w:val="0"/>
              <w:spacing w:after="0" w:line="240" w:lineRule="auto"/>
              <w:jc w:val="center"/>
              <w:rPr>
                <w:rFonts w:ascii="Times New Roman" w:eastAsia="Times New Roman" w:hAnsi="Times New Roman" w:cs="Times New Roman"/>
                <w:b w:val="0"/>
                <w:bCs w:val="0"/>
                <w:color w:val="000000"/>
                <w:sz w:val="24"/>
                <w:szCs w:val="24"/>
                <w:lang w:eastAsia="es-CO"/>
              </w:rPr>
            </w:pPr>
            <w:r w:rsidRPr="00CE1022">
              <w:rPr>
                <w:rFonts w:ascii="Times New Roman" w:eastAsia="Times New Roman" w:hAnsi="Times New Roman" w:cs="Times New Roman"/>
                <w:b w:val="0"/>
                <w:bCs w:val="0"/>
                <w:color w:val="000000"/>
                <w:sz w:val="24"/>
                <w:szCs w:val="24"/>
                <w:lang w:eastAsia="es-CO"/>
              </w:rPr>
              <w:t xml:space="preserve">julio </w:t>
            </w:r>
          </w:p>
        </w:tc>
        <w:tc>
          <w:tcPr>
            <w:tcW w:w="2131" w:type="dxa"/>
            <w:noWrap/>
            <w:hideMark/>
          </w:tcPr>
          <w:p w14:paraId="24F5F4B6" w14:textId="77777777" w:rsidR="00F42336" w:rsidRPr="00CE1022"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CO"/>
              </w:rPr>
            </w:pPr>
            <w:r w:rsidRPr="00CE1022">
              <w:rPr>
                <w:rFonts w:ascii="Times New Roman" w:eastAsia="Times New Roman" w:hAnsi="Times New Roman" w:cs="Times New Roman"/>
                <w:color w:val="000000"/>
                <w:sz w:val="24"/>
                <w:szCs w:val="24"/>
                <w:lang w:eastAsia="es-CO"/>
              </w:rPr>
              <w:t>0</w:t>
            </w:r>
          </w:p>
        </w:tc>
      </w:tr>
      <w:tr w:rsidR="00F42336" w:rsidRPr="00CE1022" w14:paraId="73795D5B" w14:textId="77777777" w:rsidTr="005A5C1D">
        <w:trPr>
          <w:trHeight w:val="315"/>
          <w:jc w:val="center"/>
        </w:trPr>
        <w:tc>
          <w:tcPr>
            <w:cnfStyle w:val="001000000000" w:firstRow="0" w:lastRow="0" w:firstColumn="1" w:lastColumn="0" w:oddVBand="0" w:evenVBand="0" w:oddHBand="0" w:evenHBand="0" w:firstRowFirstColumn="0" w:firstRowLastColumn="0" w:lastRowFirstColumn="0" w:lastRowLastColumn="0"/>
            <w:tcW w:w="2400" w:type="dxa"/>
            <w:noWrap/>
            <w:hideMark/>
          </w:tcPr>
          <w:p w14:paraId="0EA3191A" w14:textId="0BE44E63" w:rsidR="00F42336" w:rsidRPr="00CE1022" w:rsidRDefault="00CE1022" w:rsidP="00601180">
            <w:pPr>
              <w:suppressAutoHyphens w:val="0"/>
              <w:spacing w:after="0" w:line="240" w:lineRule="auto"/>
              <w:jc w:val="center"/>
              <w:rPr>
                <w:rFonts w:ascii="Times New Roman" w:eastAsia="Times New Roman" w:hAnsi="Times New Roman" w:cs="Times New Roman"/>
                <w:b w:val="0"/>
                <w:bCs w:val="0"/>
                <w:color w:val="000000"/>
                <w:sz w:val="24"/>
                <w:szCs w:val="24"/>
                <w:lang w:eastAsia="es-CO"/>
              </w:rPr>
            </w:pPr>
            <w:r w:rsidRPr="00CE1022">
              <w:rPr>
                <w:rFonts w:ascii="Times New Roman" w:eastAsia="Times New Roman" w:hAnsi="Times New Roman" w:cs="Times New Roman"/>
                <w:b w:val="0"/>
                <w:bCs w:val="0"/>
                <w:color w:val="000000"/>
                <w:sz w:val="24"/>
                <w:szCs w:val="24"/>
                <w:lang w:eastAsia="es-CO"/>
              </w:rPr>
              <w:t xml:space="preserve">agosto </w:t>
            </w:r>
          </w:p>
        </w:tc>
        <w:tc>
          <w:tcPr>
            <w:tcW w:w="2131" w:type="dxa"/>
            <w:noWrap/>
            <w:hideMark/>
          </w:tcPr>
          <w:p w14:paraId="2206A1C9" w14:textId="77777777" w:rsidR="00F42336" w:rsidRPr="00CE1022"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CO"/>
              </w:rPr>
            </w:pPr>
            <w:r w:rsidRPr="00CE1022">
              <w:rPr>
                <w:rFonts w:ascii="Times New Roman" w:eastAsia="Times New Roman" w:hAnsi="Times New Roman" w:cs="Times New Roman"/>
                <w:color w:val="000000"/>
                <w:sz w:val="24"/>
                <w:szCs w:val="24"/>
                <w:lang w:eastAsia="es-CO"/>
              </w:rPr>
              <w:t>753</w:t>
            </w:r>
          </w:p>
        </w:tc>
      </w:tr>
      <w:tr w:rsidR="00F42336" w:rsidRPr="00CE1022" w14:paraId="397CD677" w14:textId="77777777" w:rsidTr="005A5C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400" w:type="dxa"/>
            <w:noWrap/>
            <w:hideMark/>
          </w:tcPr>
          <w:p w14:paraId="11FF54E3" w14:textId="2356C0AD" w:rsidR="00F42336" w:rsidRPr="00CE1022" w:rsidRDefault="00CE1022" w:rsidP="00601180">
            <w:pPr>
              <w:suppressAutoHyphens w:val="0"/>
              <w:spacing w:after="0" w:line="240" w:lineRule="auto"/>
              <w:jc w:val="center"/>
              <w:rPr>
                <w:rFonts w:ascii="Times New Roman" w:eastAsia="Times New Roman" w:hAnsi="Times New Roman" w:cs="Times New Roman"/>
                <w:b w:val="0"/>
                <w:bCs w:val="0"/>
                <w:color w:val="000000"/>
                <w:sz w:val="24"/>
                <w:szCs w:val="24"/>
                <w:lang w:eastAsia="es-CO"/>
              </w:rPr>
            </w:pPr>
            <w:r w:rsidRPr="00CE1022">
              <w:rPr>
                <w:rFonts w:ascii="Times New Roman" w:eastAsia="Times New Roman" w:hAnsi="Times New Roman" w:cs="Times New Roman"/>
                <w:b w:val="0"/>
                <w:bCs w:val="0"/>
                <w:color w:val="000000"/>
                <w:sz w:val="24"/>
                <w:szCs w:val="24"/>
                <w:lang w:eastAsia="es-CO"/>
              </w:rPr>
              <w:t>septiembre</w:t>
            </w:r>
          </w:p>
        </w:tc>
        <w:tc>
          <w:tcPr>
            <w:tcW w:w="2131" w:type="dxa"/>
            <w:noWrap/>
            <w:hideMark/>
          </w:tcPr>
          <w:p w14:paraId="0B684071" w14:textId="77777777" w:rsidR="00F42336" w:rsidRPr="00CE1022"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CO"/>
              </w:rPr>
            </w:pPr>
            <w:r w:rsidRPr="00CE1022">
              <w:rPr>
                <w:rFonts w:ascii="Times New Roman" w:eastAsia="Times New Roman" w:hAnsi="Times New Roman" w:cs="Times New Roman"/>
                <w:color w:val="000000"/>
                <w:sz w:val="24"/>
                <w:szCs w:val="24"/>
                <w:lang w:eastAsia="es-CO"/>
              </w:rPr>
              <w:t>2228</w:t>
            </w:r>
          </w:p>
        </w:tc>
      </w:tr>
      <w:tr w:rsidR="00F42336" w:rsidRPr="00CE1022" w14:paraId="7CDDAF97" w14:textId="77777777" w:rsidTr="005A5C1D">
        <w:trPr>
          <w:trHeight w:val="315"/>
          <w:jc w:val="center"/>
        </w:trPr>
        <w:tc>
          <w:tcPr>
            <w:cnfStyle w:val="001000000000" w:firstRow="0" w:lastRow="0" w:firstColumn="1" w:lastColumn="0" w:oddVBand="0" w:evenVBand="0" w:oddHBand="0" w:evenHBand="0" w:firstRowFirstColumn="0" w:firstRowLastColumn="0" w:lastRowFirstColumn="0" w:lastRowLastColumn="0"/>
            <w:tcW w:w="2400" w:type="dxa"/>
            <w:noWrap/>
            <w:hideMark/>
          </w:tcPr>
          <w:p w14:paraId="053C5B8A" w14:textId="43C8C7C2" w:rsidR="00F42336" w:rsidRPr="00CE1022" w:rsidRDefault="00CE1022" w:rsidP="00601180">
            <w:pPr>
              <w:suppressAutoHyphens w:val="0"/>
              <w:spacing w:after="0" w:line="240" w:lineRule="auto"/>
              <w:jc w:val="center"/>
              <w:rPr>
                <w:rFonts w:ascii="Times New Roman" w:eastAsia="Times New Roman" w:hAnsi="Times New Roman" w:cs="Times New Roman"/>
                <w:b w:val="0"/>
                <w:bCs w:val="0"/>
                <w:color w:val="000000"/>
                <w:sz w:val="24"/>
                <w:szCs w:val="24"/>
                <w:lang w:eastAsia="es-CO"/>
              </w:rPr>
            </w:pPr>
            <w:r w:rsidRPr="00CE1022">
              <w:rPr>
                <w:rFonts w:ascii="Times New Roman" w:eastAsia="Times New Roman" w:hAnsi="Times New Roman" w:cs="Times New Roman"/>
                <w:b w:val="0"/>
                <w:bCs w:val="0"/>
                <w:color w:val="000000"/>
                <w:sz w:val="24"/>
                <w:szCs w:val="24"/>
                <w:lang w:eastAsia="es-CO"/>
              </w:rPr>
              <w:t xml:space="preserve">octubre </w:t>
            </w:r>
          </w:p>
        </w:tc>
        <w:tc>
          <w:tcPr>
            <w:tcW w:w="2131" w:type="dxa"/>
            <w:noWrap/>
            <w:hideMark/>
          </w:tcPr>
          <w:p w14:paraId="77907B78" w14:textId="77777777" w:rsidR="00F42336" w:rsidRPr="00CE1022"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CO"/>
              </w:rPr>
            </w:pPr>
            <w:r w:rsidRPr="00CE1022">
              <w:rPr>
                <w:rFonts w:ascii="Times New Roman" w:eastAsia="Times New Roman" w:hAnsi="Times New Roman" w:cs="Times New Roman"/>
                <w:color w:val="000000"/>
                <w:sz w:val="24"/>
                <w:szCs w:val="24"/>
                <w:lang w:eastAsia="es-CO"/>
              </w:rPr>
              <w:t>3445</w:t>
            </w:r>
          </w:p>
        </w:tc>
      </w:tr>
      <w:tr w:rsidR="00F42336" w:rsidRPr="00CE1022" w14:paraId="0B724854" w14:textId="77777777" w:rsidTr="005A5C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400" w:type="dxa"/>
            <w:noWrap/>
            <w:hideMark/>
          </w:tcPr>
          <w:p w14:paraId="5FA61D94" w14:textId="1D83A044" w:rsidR="00F42336" w:rsidRPr="00CE1022" w:rsidRDefault="00CE1022" w:rsidP="00601180">
            <w:pPr>
              <w:suppressAutoHyphens w:val="0"/>
              <w:spacing w:after="0" w:line="240" w:lineRule="auto"/>
              <w:jc w:val="center"/>
              <w:rPr>
                <w:rFonts w:ascii="Times New Roman" w:eastAsia="Times New Roman" w:hAnsi="Times New Roman" w:cs="Times New Roman"/>
                <w:b w:val="0"/>
                <w:bCs w:val="0"/>
                <w:color w:val="000000"/>
                <w:sz w:val="24"/>
                <w:szCs w:val="24"/>
                <w:lang w:eastAsia="es-CO"/>
              </w:rPr>
            </w:pPr>
            <w:r w:rsidRPr="00CE1022">
              <w:rPr>
                <w:rFonts w:ascii="Times New Roman" w:eastAsia="Times New Roman" w:hAnsi="Times New Roman" w:cs="Times New Roman"/>
                <w:b w:val="0"/>
                <w:bCs w:val="0"/>
                <w:color w:val="000000"/>
                <w:sz w:val="24"/>
                <w:szCs w:val="24"/>
                <w:lang w:eastAsia="es-CO"/>
              </w:rPr>
              <w:t xml:space="preserve">noviembre </w:t>
            </w:r>
          </w:p>
        </w:tc>
        <w:tc>
          <w:tcPr>
            <w:tcW w:w="2131" w:type="dxa"/>
            <w:noWrap/>
            <w:hideMark/>
          </w:tcPr>
          <w:p w14:paraId="02C99BFF" w14:textId="77777777" w:rsidR="00F42336" w:rsidRPr="00CE1022"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CO"/>
              </w:rPr>
            </w:pPr>
            <w:r w:rsidRPr="00CE1022">
              <w:rPr>
                <w:rFonts w:ascii="Times New Roman" w:eastAsia="Times New Roman" w:hAnsi="Times New Roman" w:cs="Times New Roman"/>
                <w:color w:val="000000"/>
                <w:sz w:val="24"/>
                <w:szCs w:val="24"/>
                <w:lang w:eastAsia="es-CO"/>
              </w:rPr>
              <w:t>4009</w:t>
            </w:r>
          </w:p>
        </w:tc>
      </w:tr>
      <w:tr w:rsidR="00F42336" w:rsidRPr="00CE1022" w14:paraId="5BE3B69D" w14:textId="77777777" w:rsidTr="005A5C1D">
        <w:trPr>
          <w:trHeight w:val="315"/>
          <w:jc w:val="center"/>
        </w:trPr>
        <w:tc>
          <w:tcPr>
            <w:cnfStyle w:val="001000000000" w:firstRow="0" w:lastRow="0" w:firstColumn="1" w:lastColumn="0" w:oddVBand="0" w:evenVBand="0" w:oddHBand="0" w:evenHBand="0" w:firstRowFirstColumn="0" w:firstRowLastColumn="0" w:lastRowFirstColumn="0" w:lastRowLastColumn="0"/>
            <w:tcW w:w="2400" w:type="dxa"/>
            <w:noWrap/>
            <w:hideMark/>
          </w:tcPr>
          <w:p w14:paraId="3A4D64F5" w14:textId="14196ED7" w:rsidR="00F42336" w:rsidRPr="00CE1022" w:rsidRDefault="00CE1022" w:rsidP="00601180">
            <w:pPr>
              <w:suppressAutoHyphens w:val="0"/>
              <w:spacing w:after="0" w:line="240" w:lineRule="auto"/>
              <w:jc w:val="center"/>
              <w:rPr>
                <w:rFonts w:ascii="Times New Roman" w:eastAsia="Times New Roman" w:hAnsi="Times New Roman" w:cs="Times New Roman"/>
                <w:b w:val="0"/>
                <w:bCs w:val="0"/>
                <w:color w:val="000000"/>
                <w:sz w:val="24"/>
                <w:szCs w:val="24"/>
                <w:lang w:eastAsia="es-CO"/>
              </w:rPr>
            </w:pPr>
            <w:r w:rsidRPr="00CE1022">
              <w:rPr>
                <w:rFonts w:ascii="Times New Roman" w:eastAsia="Times New Roman" w:hAnsi="Times New Roman" w:cs="Times New Roman"/>
                <w:b w:val="0"/>
                <w:bCs w:val="0"/>
                <w:color w:val="000000"/>
                <w:sz w:val="24"/>
                <w:szCs w:val="24"/>
                <w:lang w:eastAsia="es-CO"/>
              </w:rPr>
              <w:t xml:space="preserve">diciembre </w:t>
            </w:r>
          </w:p>
        </w:tc>
        <w:tc>
          <w:tcPr>
            <w:tcW w:w="2131" w:type="dxa"/>
            <w:noWrap/>
            <w:hideMark/>
          </w:tcPr>
          <w:p w14:paraId="4626DC71" w14:textId="77777777" w:rsidR="00F42336" w:rsidRPr="00CE1022" w:rsidRDefault="00F42336" w:rsidP="0060118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CO"/>
              </w:rPr>
            </w:pPr>
            <w:r w:rsidRPr="00CE1022">
              <w:rPr>
                <w:rFonts w:ascii="Times New Roman" w:eastAsia="Times New Roman" w:hAnsi="Times New Roman" w:cs="Times New Roman"/>
                <w:color w:val="000000"/>
                <w:sz w:val="24"/>
                <w:szCs w:val="24"/>
                <w:lang w:eastAsia="es-CO"/>
              </w:rPr>
              <w:t>4272</w:t>
            </w:r>
          </w:p>
        </w:tc>
      </w:tr>
      <w:tr w:rsidR="00F42336" w:rsidRPr="00CE1022" w14:paraId="1AB918B8" w14:textId="77777777" w:rsidTr="005A5C1D">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2400" w:type="dxa"/>
            <w:noWrap/>
            <w:hideMark/>
          </w:tcPr>
          <w:p w14:paraId="49E17D86" w14:textId="77777777" w:rsidR="00F42336" w:rsidRPr="00CE1022" w:rsidRDefault="00F42336" w:rsidP="00601180">
            <w:pPr>
              <w:suppressAutoHyphens w:val="0"/>
              <w:spacing w:after="0" w:line="240" w:lineRule="auto"/>
              <w:jc w:val="center"/>
              <w:rPr>
                <w:rFonts w:ascii="Times New Roman" w:eastAsia="Times New Roman" w:hAnsi="Times New Roman" w:cs="Times New Roman"/>
                <w:b w:val="0"/>
                <w:bCs w:val="0"/>
                <w:color w:val="000000"/>
                <w:sz w:val="24"/>
                <w:szCs w:val="24"/>
                <w:lang w:eastAsia="es-CO"/>
              </w:rPr>
            </w:pPr>
            <w:r w:rsidRPr="00CE1022">
              <w:rPr>
                <w:rFonts w:ascii="Times New Roman" w:eastAsia="Times New Roman" w:hAnsi="Times New Roman" w:cs="Times New Roman"/>
                <w:b w:val="0"/>
                <w:bCs w:val="0"/>
                <w:color w:val="000000"/>
                <w:sz w:val="24"/>
                <w:szCs w:val="24"/>
                <w:lang w:eastAsia="es-CO"/>
              </w:rPr>
              <w:t xml:space="preserve">TOTAL </w:t>
            </w:r>
          </w:p>
        </w:tc>
        <w:tc>
          <w:tcPr>
            <w:tcW w:w="2131" w:type="dxa"/>
            <w:noWrap/>
            <w:hideMark/>
          </w:tcPr>
          <w:p w14:paraId="6A996B5F" w14:textId="77777777" w:rsidR="00F42336" w:rsidRPr="00CE1022" w:rsidRDefault="00F42336" w:rsidP="0060118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CO"/>
              </w:rPr>
            </w:pPr>
            <w:r w:rsidRPr="00CE1022">
              <w:rPr>
                <w:rFonts w:ascii="Times New Roman" w:eastAsia="Times New Roman" w:hAnsi="Times New Roman" w:cs="Times New Roman"/>
                <w:b/>
                <w:bCs/>
                <w:color w:val="000000"/>
                <w:sz w:val="24"/>
                <w:szCs w:val="24"/>
                <w:lang w:eastAsia="es-CO"/>
              </w:rPr>
              <w:t>14.707</w:t>
            </w:r>
          </w:p>
        </w:tc>
      </w:tr>
    </w:tbl>
    <w:p w14:paraId="49F61253" w14:textId="635B21CA" w:rsidR="00F42336" w:rsidRPr="00CB7880" w:rsidRDefault="00CB7880" w:rsidP="00CB7880">
      <w:pPr>
        <w:jc w:val="center"/>
        <w:rPr>
          <w:rFonts w:ascii="Times New Roman" w:eastAsia="Times New Roman" w:hAnsi="Times New Roman" w:cs="Times New Roman"/>
          <w:bCs/>
          <w:color w:val="000000" w:themeColor="text1"/>
          <w:lang w:eastAsia="es-CO"/>
        </w:rPr>
      </w:pPr>
      <w:r w:rsidRPr="00CB7880">
        <w:rPr>
          <w:rFonts w:ascii="Times New Roman" w:eastAsia="Times New Roman" w:hAnsi="Times New Roman" w:cs="Times New Roman"/>
          <w:bCs/>
          <w:color w:val="000000" w:themeColor="text1"/>
          <w:lang w:eastAsia="es-CO"/>
        </w:rPr>
        <w:t>Fuente: SDA</w:t>
      </w:r>
    </w:p>
    <w:p w14:paraId="0029DEEF" w14:textId="3FFAAFFC" w:rsidR="00F42336" w:rsidRDefault="00CB7880" w:rsidP="00CB7880">
      <w:pPr>
        <w:pStyle w:val="Descripcin"/>
        <w:rPr>
          <w:rFonts w:eastAsia="Times New Roman"/>
          <w:bCs w:val="0"/>
          <w:color w:val="000000" w:themeColor="text1"/>
          <w:lang w:eastAsia="es-CO"/>
        </w:rPr>
      </w:pPr>
      <w:r>
        <w:rPr>
          <w:bCs w:val="0"/>
          <w:color w:val="000000" w:themeColor="text1"/>
        </w:rPr>
        <w:t xml:space="preserve"> </w:t>
      </w:r>
      <w:bookmarkStart w:id="539" w:name="_Toc62807100"/>
      <w:r>
        <w:t xml:space="preserve">Gráfica </w:t>
      </w:r>
      <w:r>
        <w:fldChar w:fldCharType="begin"/>
      </w:r>
      <w:r>
        <w:instrText xml:space="preserve"> SEQ Gráfica \* ARABIC </w:instrText>
      </w:r>
      <w:r>
        <w:fldChar w:fldCharType="separate"/>
      </w:r>
      <w:r w:rsidR="00FA2513">
        <w:rPr>
          <w:noProof/>
        </w:rPr>
        <w:t>52</w:t>
      </w:r>
      <w:r>
        <w:fldChar w:fldCharType="end"/>
      </w:r>
      <w:r>
        <w:t>:</w:t>
      </w:r>
      <w:r w:rsidR="00F42336" w:rsidRPr="00CE1022">
        <w:rPr>
          <w:bCs w:val="0"/>
          <w:color w:val="000000" w:themeColor="text1"/>
        </w:rPr>
        <w:t xml:space="preserve"> </w:t>
      </w:r>
      <w:r w:rsidR="00F42336" w:rsidRPr="00CE1022">
        <w:rPr>
          <w:rFonts w:eastAsia="Times New Roman"/>
          <w:bCs w:val="0"/>
          <w:color w:val="000000" w:themeColor="text1"/>
          <w:lang w:eastAsia="es-CO"/>
        </w:rPr>
        <w:t xml:space="preserve"> </w:t>
      </w:r>
      <w:r w:rsidR="00CE1022" w:rsidRPr="00CE1022">
        <w:rPr>
          <w:rFonts w:eastAsia="Times New Roman"/>
          <w:bCs w:val="0"/>
          <w:color w:val="000000" w:themeColor="text1"/>
          <w:lang w:eastAsia="es-CO"/>
        </w:rPr>
        <w:t>documentos enviados a la ciudadanía segundo semestre de la vigencia 2020</w:t>
      </w:r>
      <w:bookmarkEnd w:id="539"/>
    </w:p>
    <w:p w14:paraId="0BE4A454" w14:textId="77777777" w:rsidR="00CB7880" w:rsidRPr="00CB7880" w:rsidRDefault="00CB7880" w:rsidP="00CB7880">
      <w:pPr>
        <w:rPr>
          <w:lang w:val="es-ES" w:eastAsia="es-CO"/>
        </w:rPr>
      </w:pPr>
    </w:p>
    <w:p w14:paraId="615A3610" w14:textId="77777777" w:rsidR="00F42336" w:rsidRPr="009C708C" w:rsidRDefault="00F42336" w:rsidP="00F42336">
      <w:pPr>
        <w:jc w:val="center"/>
        <w:rPr>
          <w:rFonts w:ascii="Arial" w:hAnsi="Arial" w:cs="Arial"/>
          <w:b/>
          <w:color w:val="000000" w:themeColor="text1"/>
          <w:sz w:val="24"/>
          <w:szCs w:val="24"/>
          <w:highlight w:val="cyan"/>
        </w:rPr>
      </w:pPr>
      <w:r w:rsidRPr="009C708C">
        <w:rPr>
          <w:noProof/>
          <w:highlight w:val="cyan"/>
          <w:lang w:val="es-ES_tradnl" w:eastAsia="es-ES_tradnl"/>
        </w:rPr>
        <w:drawing>
          <wp:inline distT="0" distB="0" distL="0" distR="0" wp14:anchorId="6C1F6AF0" wp14:editId="0C56719A">
            <wp:extent cx="4572000" cy="2743200"/>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14:paraId="5CD8E957" w14:textId="77777777" w:rsidR="00F42336" w:rsidRPr="00CE1022" w:rsidRDefault="00F42336" w:rsidP="00F42336">
      <w:pPr>
        <w:jc w:val="center"/>
        <w:rPr>
          <w:rFonts w:ascii="Times New Roman" w:hAnsi="Times New Roman" w:cs="Times New Roman"/>
          <w:bCs/>
          <w:color w:val="000000" w:themeColor="text1"/>
          <w:sz w:val="24"/>
          <w:szCs w:val="24"/>
        </w:rPr>
      </w:pPr>
      <w:r w:rsidRPr="00CE1022">
        <w:rPr>
          <w:rFonts w:ascii="Times New Roman" w:hAnsi="Times New Roman" w:cs="Times New Roman"/>
          <w:bCs/>
          <w:color w:val="000000" w:themeColor="text1"/>
          <w:sz w:val="24"/>
          <w:szCs w:val="24"/>
        </w:rPr>
        <w:t>Fuente: Servicio a la Ciudadanía SDA.</w:t>
      </w:r>
    </w:p>
    <w:p w14:paraId="087C9B8E" w14:textId="5D80E808" w:rsidR="00F42336" w:rsidRDefault="00F42336" w:rsidP="00F42336">
      <w:pPr>
        <w:jc w:val="both"/>
        <w:rPr>
          <w:rFonts w:ascii="Times New Roman" w:hAnsi="Times New Roman" w:cs="Times New Roman"/>
          <w:color w:val="000000" w:themeColor="text1"/>
        </w:rPr>
      </w:pPr>
      <w:r w:rsidRPr="00CE1022">
        <w:rPr>
          <w:rFonts w:ascii="Times New Roman" w:hAnsi="Times New Roman" w:cs="Times New Roman"/>
          <w:color w:val="000000" w:themeColor="text1"/>
        </w:rPr>
        <w:t>Tal como lo muestra la gráfica anteriormente relacionada el mes en el cual se realizó una mayor gestión de envío de correspondencia a la ciudadanía fue noviembre</w:t>
      </w:r>
      <w:bookmarkStart w:id="540" w:name="_Toc534991944"/>
      <w:r w:rsidRPr="00CE1022">
        <w:rPr>
          <w:rFonts w:ascii="Times New Roman" w:hAnsi="Times New Roman" w:cs="Times New Roman"/>
          <w:color w:val="000000" w:themeColor="text1"/>
        </w:rPr>
        <w:t xml:space="preserve"> con 4.009 documentos.</w:t>
      </w:r>
    </w:p>
    <w:p w14:paraId="3552599E" w14:textId="77777777" w:rsidR="00CB7880" w:rsidRPr="00CE1022" w:rsidRDefault="00CB7880" w:rsidP="00F42336">
      <w:pPr>
        <w:jc w:val="both"/>
        <w:rPr>
          <w:rFonts w:ascii="Times New Roman" w:hAnsi="Times New Roman" w:cs="Times New Roman"/>
          <w:color w:val="000000" w:themeColor="text1"/>
        </w:rPr>
      </w:pPr>
    </w:p>
    <w:p w14:paraId="2F684E1C" w14:textId="541BA858" w:rsidR="00F42336" w:rsidRPr="00975D13"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41" w:name="_Toc62814979"/>
      <w:r>
        <w:rPr>
          <w:rFonts w:ascii="Times New Roman" w:hAnsi="Times New Roman" w:cs="Times New Roman"/>
          <w:b/>
          <w:color w:val="auto"/>
          <w:sz w:val="28"/>
          <w:szCs w:val="28"/>
        </w:rPr>
        <w:t>G</w:t>
      </w:r>
      <w:r w:rsidRPr="00204BD5">
        <w:rPr>
          <w:rFonts w:ascii="Times New Roman" w:hAnsi="Times New Roman" w:cs="Times New Roman"/>
          <w:b/>
          <w:color w:val="auto"/>
          <w:sz w:val="28"/>
          <w:szCs w:val="28"/>
        </w:rPr>
        <w:t>uía de trámites y servicios</w:t>
      </w:r>
      <w:bookmarkEnd w:id="540"/>
      <w:bookmarkEnd w:id="541"/>
      <w:r w:rsidRPr="00975D13">
        <w:rPr>
          <w:rFonts w:ascii="Times New Roman" w:hAnsi="Times New Roman" w:cs="Times New Roman"/>
          <w:b/>
          <w:color w:val="auto"/>
          <w:sz w:val="28"/>
          <w:szCs w:val="28"/>
        </w:rPr>
        <w:t xml:space="preserve"> </w:t>
      </w:r>
    </w:p>
    <w:p w14:paraId="4F895280" w14:textId="77777777" w:rsidR="00F42336" w:rsidRPr="009C708C" w:rsidRDefault="00F42336" w:rsidP="00F42336">
      <w:pPr>
        <w:jc w:val="both"/>
        <w:rPr>
          <w:rFonts w:ascii="Arial" w:hAnsi="Arial" w:cs="Arial"/>
          <w:sz w:val="24"/>
          <w:highlight w:val="cyan"/>
        </w:rPr>
      </w:pPr>
    </w:p>
    <w:p w14:paraId="622ED988" w14:textId="77777777" w:rsidR="00F42336" w:rsidRPr="00372616" w:rsidRDefault="00F42336" w:rsidP="00F42336">
      <w:pPr>
        <w:jc w:val="both"/>
        <w:rPr>
          <w:rFonts w:ascii="Times New Roman" w:hAnsi="Times New Roman" w:cs="Times New Roman"/>
          <w:sz w:val="24"/>
          <w:szCs w:val="24"/>
        </w:rPr>
      </w:pPr>
      <w:r w:rsidRPr="00372616">
        <w:rPr>
          <w:rFonts w:ascii="Times New Roman" w:hAnsi="Times New Roman" w:cs="Times New Roman"/>
          <w:sz w:val="24"/>
          <w:szCs w:val="24"/>
        </w:rPr>
        <w:t xml:space="preserve">Se realizaron certificados de confiabilidad mes a mes, los cuales fueron radicados ante la Dirección del Sistema Distrital de Servicio a la Ciudadanía y tienen como objetivo garantizar </w:t>
      </w:r>
      <w:r w:rsidRPr="00372616">
        <w:rPr>
          <w:rFonts w:ascii="Times New Roman" w:hAnsi="Times New Roman" w:cs="Times New Roman"/>
          <w:sz w:val="24"/>
          <w:szCs w:val="24"/>
        </w:rPr>
        <w:lastRenderedPageBreak/>
        <w:t>que la información publicada en dicha herramienta se encuentra actualizada de cara a los usuarios de la Entidad.</w:t>
      </w:r>
    </w:p>
    <w:p w14:paraId="3A5C18DD" w14:textId="62DDA2E1" w:rsidR="00F42336" w:rsidRPr="00975D13"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42" w:name="_Toc62814980"/>
      <w:r>
        <w:rPr>
          <w:rFonts w:ascii="Times New Roman" w:hAnsi="Times New Roman" w:cs="Times New Roman"/>
          <w:b/>
          <w:color w:val="auto"/>
          <w:sz w:val="28"/>
          <w:szCs w:val="28"/>
        </w:rPr>
        <w:t>E</w:t>
      </w:r>
      <w:r w:rsidRPr="00204BD5">
        <w:rPr>
          <w:rFonts w:ascii="Times New Roman" w:hAnsi="Times New Roman" w:cs="Times New Roman"/>
          <w:b/>
          <w:color w:val="auto"/>
          <w:sz w:val="28"/>
          <w:szCs w:val="28"/>
        </w:rPr>
        <w:t>ncuestas de satisfacción</w:t>
      </w:r>
      <w:bookmarkEnd w:id="542"/>
      <w:r w:rsidRPr="00975D13">
        <w:rPr>
          <w:rFonts w:ascii="Times New Roman" w:hAnsi="Times New Roman" w:cs="Times New Roman"/>
          <w:b/>
          <w:color w:val="auto"/>
          <w:sz w:val="28"/>
          <w:szCs w:val="28"/>
        </w:rPr>
        <w:t xml:space="preserve"> </w:t>
      </w:r>
    </w:p>
    <w:p w14:paraId="7A32A3AF" w14:textId="77777777" w:rsidR="00F42336" w:rsidRPr="00372616" w:rsidRDefault="00F42336" w:rsidP="00F42336">
      <w:pPr>
        <w:rPr>
          <w:rFonts w:ascii="Times New Roman" w:hAnsi="Times New Roman" w:cs="Times New Roman"/>
          <w:highlight w:val="cyan"/>
        </w:rPr>
      </w:pPr>
    </w:p>
    <w:p w14:paraId="03BE62C5" w14:textId="77777777" w:rsidR="00F42336" w:rsidRPr="00372616" w:rsidRDefault="00F42336" w:rsidP="00F42336">
      <w:pPr>
        <w:spacing w:line="240" w:lineRule="auto"/>
        <w:jc w:val="both"/>
        <w:rPr>
          <w:rFonts w:ascii="Times New Roman" w:hAnsi="Times New Roman" w:cs="Times New Roman"/>
          <w:color w:val="000000" w:themeColor="text1"/>
        </w:rPr>
      </w:pPr>
      <w:r w:rsidRPr="00372616">
        <w:rPr>
          <w:rFonts w:ascii="Times New Roman" w:hAnsi="Times New Roman" w:cs="Times New Roman"/>
          <w:color w:val="000000" w:themeColor="text1"/>
        </w:rPr>
        <w:t xml:space="preserve">Durante el segundo semestre del año 2020, se aplicaron </w:t>
      </w:r>
      <w:r w:rsidRPr="00372616">
        <w:rPr>
          <w:rFonts w:ascii="Times New Roman" w:hAnsi="Times New Roman" w:cs="Times New Roman"/>
        </w:rPr>
        <w:t>10.660</w:t>
      </w:r>
      <w:r w:rsidRPr="00372616">
        <w:rPr>
          <w:rFonts w:ascii="Times New Roman" w:hAnsi="Times New Roman" w:cs="Times New Roman"/>
          <w:color w:val="FF0000"/>
        </w:rPr>
        <w:t xml:space="preserve"> </w:t>
      </w:r>
      <w:r w:rsidRPr="00372616">
        <w:rPr>
          <w:rFonts w:ascii="Times New Roman" w:hAnsi="Times New Roman" w:cs="Times New Roman"/>
          <w:color w:val="000000" w:themeColor="text1"/>
        </w:rPr>
        <w:t>encuestas de satisfacción del servicio prestado en los diferentes canales de atención habilitados por la SDA.</w:t>
      </w:r>
    </w:p>
    <w:p w14:paraId="39DFCC26" w14:textId="56DB06B1" w:rsidR="00F42336" w:rsidRDefault="00F42336" w:rsidP="00F42336">
      <w:pPr>
        <w:jc w:val="both"/>
        <w:rPr>
          <w:rFonts w:ascii="Times New Roman" w:hAnsi="Times New Roman" w:cs="Times New Roman"/>
          <w:color w:val="000000" w:themeColor="text1"/>
        </w:rPr>
      </w:pPr>
      <w:r w:rsidRPr="00372616">
        <w:rPr>
          <w:rFonts w:ascii="Times New Roman" w:hAnsi="Times New Roman" w:cs="Times New Roman"/>
          <w:color w:val="000000" w:themeColor="text1"/>
        </w:rPr>
        <w:t xml:space="preserve">A continuación, se especifican las cifras consolidadas de las encuestas realizadas durante el periodo mencionado. </w:t>
      </w:r>
    </w:p>
    <w:p w14:paraId="32A838CB" w14:textId="4900ABFC" w:rsidR="00CB7880" w:rsidRPr="00CB7880" w:rsidRDefault="00CB7880" w:rsidP="00CB7880">
      <w:pPr>
        <w:pStyle w:val="Descripcin"/>
      </w:pPr>
      <w:bookmarkStart w:id="543" w:name="_Toc62807036"/>
      <w:r>
        <w:t xml:space="preserve">Tabla </w:t>
      </w:r>
      <w:r>
        <w:fldChar w:fldCharType="begin"/>
      </w:r>
      <w:r>
        <w:instrText xml:space="preserve"> SEQ Tabla \* ARABIC </w:instrText>
      </w:r>
      <w:r>
        <w:fldChar w:fldCharType="separate"/>
      </w:r>
      <w:r w:rsidR="00FA2513">
        <w:rPr>
          <w:noProof/>
        </w:rPr>
        <w:t>112</w:t>
      </w:r>
      <w:r>
        <w:fldChar w:fldCharType="end"/>
      </w:r>
      <w:r>
        <w:t xml:space="preserve">: </w:t>
      </w:r>
      <w:r w:rsidRPr="00CB7880">
        <w:t>Encuesta de percepción y satisfacción ciudadana segundo semestre 2020.</w:t>
      </w:r>
      <w:bookmarkEnd w:id="543"/>
    </w:p>
    <w:p w14:paraId="0562F057" w14:textId="77777777" w:rsidR="00CB7880" w:rsidRPr="00CB7880" w:rsidRDefault="00CB7880" w:rsidP="00CB7880">
      <w:pPr>
        <w:rPr>
          <w:rFonts w:ascii="Times New Roman" w:eastAsiaTheme="minorEastAsia" w:hAnsi="Times New Roman" w:cs="Times New Roman"/>
          <w:bCs/>
          <w:sz w:val="20"/>
          <w:szCs w:val="20"/>
          <w:lang w:val="es-ES" w:eastAsia="en-US"/>
        </w:rPr>
      </w:pPr>
    </w:p>
    <w:p w14:paraId="59A7AA91" w14:textId="0F06FB8C" w:rsidR="00F42336" w:rsidRDefault="00F42336" w:rsidP="00F42336">
      <w:pPr>
        <w:jc w:val="center"/>
        <w:rPr>
          <w:rFonts w:ascii="Arial" w:hAnsi="Arial" w:cs="Arial"/>
          <w:color w:val="000000" w:themeColor="text1"/>
        </w:rPr>
      </w:pPr>
      <w:r w:rsidRPr="00372616">
        <w:rPr>
          <w:noProof/>
          <w:lang w:val="es-ES_tradnl" w:eastAsia="es-ES_tradnl"/>
        </w:rPr>
        <w:drawing>
          <wp:inline distT="0" distB="0" distL="0" distR="0" wp14:anchorId="6B50D086" wp14:editId="797A0E2A">
            <wp:extent cx="3118058" cy="501015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125894" cy="5022740"/>
                    </a:xfrm>
                    <a:prstGeom prst="rect">
                      <a:avLst/>
                    </a:prstGeom>
                    <a:noFill/>
                    <a:ln>
                      <a:noFill/>
                    </a:ln>
                  </pic:spPr>
                </pic:pic>
              </a:graphicData>
            </a:graphic>
          </wp:inline>
        </w:drawing>
      </w:r>
    </w:p>
    <w:p w14:paraId="19ECE701" w14:textId="405143D7" w:rsidR="00CB7880" w:rsidRPr="00CB7880" w:rsidRDefault="00CB7880" w:rsidP="00F42336">
      <w:pPr>
        <w:jc w:val="center"/>
        <w:rPr>
          <w:rFonts w:ascii="Times New Roman" w:hAnsi="Times New Roman" w:cs="Times New Roman"/>
          <w:color w:val="000000" w:themeColor="text1"/>
          <w:sz w:val="20"/>
          <w:szCs w:val="20"/>
        </w:rPr>
      </w:pPr>
      <w:r w:rsidRPr="00CB7880">
        <w:rPr>
          <w:rFonts w:ascii="Times New Roman" w:hAnsi="Times New Roman" w:cs="Times New Roman"/>
          <w:color w:val="000000" w:themeColor="text1"/>
          <w:sz w:val="20"/>
          <w:szCs w:val="20"/>
        </w:rPr>
        <w:t>Fuente: SDA</w:t>
      </w:r>
    </w:p>
    <w:p w14:paraId="1B11202A" w14:textId="77777777" w:rsidR="00F42336" w:rsidRPr="00372616" w:rsidRDefault="00F42336" w:rsidP="00372616">
      <w:pPr>
        <w:spacing w:after="0" w:line="240" w:lineRule="auto"/>
        <w:jc w:val="both"/>
        <w:rPr>
          <w:rFonts w:ascii="Times New Roman" w:hAnsi="Times New Roman" w:cs="Times New Roman"/>
          <w:color w:val="000000" w:themeColor="text1"/>
          <w:sz w:val="24"/>
          <w:szCs w:val="24"/>
        </w:rPr>
      </w:pPr>
      <w:r w:rsidRPr="00372616">
        <w:rPr>
          <w:rFonts w:ascii="Times New Roman" w:hAnsi="Times New Roman" w:cs="Times New Roman"/>
          <w:color w:val="000000" w:themeColor="text1"/>
          <w:sz w:val="24"/>
          <w:szCs w:val="24"/>
        </w:rPr>
        <w:lastRenderedPageBreak/>
        <w:t>Del total de encuestas realizadas durante el segundo semestre de la vigencia 2020, se resalta el hecho que se presentó un promedio en el nivel de satisfacción del 99% en el canal presencial, 100% del canal telefónico.</w:t>
      </w:r>
    </w:p>
    <w:p w14:paraId="7B0BA1BA" w14:textId="71C995F6" w:rsidR="00F42336" w:rsidRDefault="00F42336" w:rsidP="00F42336">
      <w:pPr>
        <w:spacing w:line="240" w:lineRule="auto"/>
        <w:jc w:val="both"/>
        <w:rPr>
          <w:rFonts w:ascii="Arial" w:hAnsi="Arial" w:cs="Arial"/>
          <w:color w:val="000000" w:themeColor="text1"/>
          <w:sz w:val="24"/>
          <w:szCs w:val="24"/>
          <w:highlight w:val="cyan"/>
        </w:rPr>
      </w:pPr>
    </w:p>
    <w:p w14:paraId="5D8B0264" w14:textId="38E79244" w:rsidR="00CB7880" w:rsidRDefault="00CB7880" w:rsidP="00F42336">
      <w:pPr>
        <w:spacing w:line="240" w:lineRule="auto"/>
        <w:jc w:val="both"/>
        <w:rPr>
          <w:rFonts w:ascii="Arial" w:hAnsi="Arial" w:cs="Arial"/>
          <w:color w:val="000000" w:themeColor="text1"/>
          <w:sz w:val="24"/>
          <w:szCs w:val="24"/>
          <w:highlight w:val="cyan"/>
        </w:rPr>
      </w:pPr>
    </w:p>
    <w:p w14:paraId="26E30FAC" w14:textId="6FDD1292" w:rsidR="00CB7880" w:rsidRDefault="00CB7880" w:rsidP="00F42336">
      <w:pPr>
        <w:spacing w:line="240" w:lineRule="auto"/>
        <w:jc w:val="both"/>
        <w:rPr>
          <w:rFonts w:ascii="Arial" w:hAnsi="Arial" w:cs="Arial"/>
          <w:color w:val="000000" w:themeColor="text1"/>
          <w:sz w:val="24"/>
          <w:szCs w:val="24"/>
          <w:highlight w:val="cyan"/>
        </w:rPr>
      </w:pPr>
    </w:p>
    <w:p w14:paraId="0F1E6A1F" w14:textId="77777777" w:rsidR="00CB7880" w:rsidRPr="009C708C" w:rsidRDefault="00CB7880" w:rsidP="00F42336">
      <w:pPr>
        <w:spacing w:line="240" w:lineRule="auto"/>
        <w:jc w:val="both"/>
        <w:rPr>
          <w:rFonts w:ascii="Arial" w:hAnsi="Arial" w:cs="Arial"/>
          <w:color w:val="000000" w:themeColor="text1"/>
          <w:sz w:val="24"/>
          <w:szCs w:val="24"/>
          <w:highlight w:val="cyan"/>
        </w:rPr>
      </w:pPr>
    </w:p>
    <w:p w14:paraId="08485ECD" w14:textId="0D9E5E49" w:rsidR="00F42336" w:rsidRPr="00CB7880" w:rsidRDefault="00CB7880" w:rsidP="00CB7880">
      <w:pPr>
        <w:pStyle w:val="Descripcin"/>
      </w:pPr>
      <w:r>
        <w:rPr>
          <w:b/>
          <w:bCs w:val="0"/>
          <w:color w:val="000000" w:themeColor="text1"/>
          <w:sz w:val="24"/>
          <w:szCs w:val="24"/>
        </w:rPr>
        <w:t xml:space="preserve"> </w:t>
      </w:r>
      <w:bookmarkStart w:id="544" w:name="_Toc62807101"/>
      <w:r>
        <w:t xml:space="preserve">Gráfica </w:t>
      </w:r>
      <w:r>
        <w:fldChar w:fldCharType="begin"/>
      </w:r>
      <w:r>
        <w:instrText xml:space="preserve"> SEQ Gráfica \* ARABIC </w:instrText>
      </w:r>
      <w:r>
        <w:fldChar w:fldCharType="separate"/>
      </w:r>
      <w:r w:rsidR="00FA2513">
        <w:rPr>
          <w:noProof/>
        </w:rPr>
        <w:t>53</w:t>
      </w:r>
      <w:r>
        <w:fldChar w:fldCharType="end"/>
      </w:r>
      <w:r w:rsidR="00372616">
        <w:rPr>
          <w:b/>
          <w:bCs w:val="0"/>
          <w:color w:val="000000" w:themeColor="text1"/>
          <w:sz w:val="24"/>
          <w:szCs w:val="24"/>
        </w:rPr>
        <w:t>:</w:t>
      </w:r>
      <w:r w:rsidR="00372616" w:rsidRPr="00372616">
        <w:rPr>
          <w:b/>
          <w:bCs w:val="0"/>
          <w:color w:val="000000" w:themeColor="text1"/>
          <w:sz w:val="24"/>
          <w:szCs w:val="24"/>
        </w:rPr>
        <w:t xml:space="preserve"> </w:t>
      </w:r>
      <w:r w:rsidR="00372616" w:rsidRPr="00CB7880">
        <w:t>Encuestas de satisfacción ciudadana vigencia 2020 (segundo semestre)</w:t>
      </w:r>
      <w:bookmarkEnd w:id="544"/>
    </w:p>
    <w:p w14:paraId="76370776" w14:textId="77777777" w:rsidR="00CB7880" w:rsidRPr="00CB7880" w:rsidRDefault="00CB7880" w:rsidP="00CB7880">
      <w:pPr>
        <w:rPr>
          <w:rFonts w:ascii="Times New Roman" w:eastAsiaTheme="minorEastAsia" w:hAnsi="Times New Roman" w:cs="Times New Roman"/>
          <w:bCs/>
          <w:sz w:val="20"/>
          <w:szCs w:val="20"/>
          <w:lang w:val="es-ES" w:eastAsia="en-US"/>
        </w:rPr>
      </w:pPr>
    </w:p>
    <w:p w14:paraId="5B698642" w14:textId="77777777" w:rsidR="00F42336" w:rsidRPr="009C708C" w:rsidRDefault="00F42336" w:rsidP="00F42336">
      <w:pPr>
        <w:jc w:val="center"/>
        <w:rPr>
          <w:rFonts w:ascii="Arial" w:hAnsi="Arial" w:cs="Arial"/>
          <w:color w:val="000000" w:themeColor="text1"/>
          <w:sz w:val="24"/>
          <w:szCs w:val="24"/>
          <w:highlight w:val="cyan"/>
        </w:rPr>
      </w:pPr>
      <w:r w:rsidRPr="009C708C">
        <w:rPr>
          <w:noProof/>
          <w:highlight w:val="cyan"/>
          <w:lang w:val="es-ES_tradnl" w:eastAsia="es-ES_tradnl"/>
        </w:rPr>
        <w:drawing>
          <wp:inline distT="0" distB="0" distL="0" distR="0" wp14:anchorId="77658F81" wp14:editId="0E3F36E9">
            <wp:extent cx="4572000" cy="2743200"/>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14:paraId="7A507D1F" w14:textId="77777777" w:rsidR="00F42336" w:rsidRPr="00CB7880" w:rsidRDefault="00F42336" w:rsidP="00F42336">
      <w:pPr>
        <w:jc w:val="center"/>
        <w:rPr>
          <w:rFonts w:ascii="Times New Roman" w:hAnsi="Times New Roman" w:cs="Times New Roman"/>
          <w:bCs/>
          <w:color w:val="000000" w:themeColor="text1"/>
          <w:sz w:val="18"/>
          <w:szCs w:val="18"/>
        </w:rPr>
      </w:pPr>
      <w:r w:rsidRPr="00CB7880">
        <w:rPr>
          <w:rFonts w:ascii="Times New Roman" w:hAnsi="Times New Roman" w:cs="Times New Roman"/>
          <w:bCs/>
          <w:color w:val="000000" w:themeColor="text1"/>
          <w:sz w:val="18"/>
          <w:szCs w:val="18"/>
        </w:rPr>
        <w:t>Fuente: Servicio a la Ciudadanía SDA.</w:t>
      </w:r>
    </w:p>
    <w:p w14:paraId="7CDD04B8" w14:textId="74BC3B19" w:rsidR="00F42336" w:rsidRPr="00204BD5"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45" w:name="_Toc62814981"/>
      <w:r>
        <w:rPr>
          <w:rFonts w:ascii="Times New Roman" w:hAnsi="Times New Roman" w:cs="Times New Roman"/>
          <w:b/>
          <w:color w:val="auto"/>
          <w:sz w:val="28"/>
          <w:szCs w:val="28"/>
        </w:rPr>
        <w:t>F</w:t>
      </w:r>
      <w:r w:rsidRPr="00204BD5">
        <w:rPr>
          <w:rFonts w:ascii="Times New Roman" w:hAnsi="Times New Roman" w:cs="Times New Roman"/>
          <w:b/>
          <w:color w:val="auto"/>
          <w:sz w:val="28"/>
          <w:szCs w:val="28"/>
        </w:rPr>
        <w:t>erias de servicio</w:t>
      </w:r>
      <w:bookmarkEnd w:id="545"/>
      <w:r w:rsidRPr="00204BD5">
        <w:rPr>
          <w:rFonts w:ascii="Times New Roman" w:hAnsi="Times New Roman" w:cs="Times New Roman"/>
          <w:b/>
          <w:color w:val="auto"/>
          <w:sz w:val="28"/>
          <w:szCs w:val="28"/>
        </w:rPr>
        <w:t xml:space="preserve"> </w:t>
      </w:r>
    </w:p>
    <w:p w14:paraId="460B0DCA" w14:textId="77777777" w:rsidR="00F42336" w:rsidRPr="00372616" w:rsidRDefault="00F42336" w:rsidP="00F42336">
      <w:pPr>
        <w:jc w:val="both"/>
        <w:rPr>
          <w:rFonts w:ascii="Times New Roman" w:hAnsi="Times New Roman" w:cs="Times New Roman"/>
        </w:rPr>
      </w:pPr>
    </w:p>
    <w:p w14:paraId="311CDD78" w14:textId="397972B2" w:rsidR="00F42336" w:rsidRDefault="00F42336" w:rsidP="00372616">
      <w:pPr>
        <w:spacing w:line="240" w:lineRule="auto"/>
        <w:jc w:val="both"/>
        <w:rPr>
          <w:rFonts w:ascii="Times New Roman" w:hAnsi="Times New Roman" w:cs="Times New Roman"/>
          <w:sz w:val="24"/>
          <w:szCs w:val="24"/>
        </w:rPr>
      </w:pPr>
      <w:r w:rsidRPr="00372616">
        <w:rPr>
          <w:rFonts w:ascii="Times New Roman" w:hAnsi="Times New Roman" w:cs="Times New Roman"/>
          <w:sz w:val="24"/>
          <w:szCs w:val="24"/>
        </w:rPr>
        <w:t xml:space="preserve">Durante el segundo semestre de la vigencia 2020, no se asistió a ferias de servicio, esto debido a que la Secretaria General no pudo organizar más ferias por los motivos de la pandemia COVID 19, la cual afecto de manera significativa la prestación del servicio presencial y cualquier evento público.  </w:t>
      </w:r>
    </w:p>
    <w:p w14:paraId="0331E438" w14:textId="77777777" w:rsidR="00204BD5" w:rsidRPr="00372616" w:rsidRDefault="00204BD5" w:rsidP="00372616">
      <w:pPr>
        <w:spacing w:line="240" w:lineRule="auto"/>
        <w:jc w:val="both"/>
        <w:rPr>
          <w:rFonts w:ascii="Times New Roman" w:hAnsi="Times New Roman" w:cs="Times New Roman"/>
          <w:sz w:val="24"/>
          <w:szCs w:val="24"/>
        </w:rPr>
      </w:pPr>
    </w:p>
    <w:p w14:paraId="3B690B54" w14:textId="2FD1E590" w:rsidR="00F42336" w:rsidRPr="00204BD5"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46" w:name="_Toc62814982"/>
      <w:r>
        <w:rPr>
          <w:rFonts w:ascii="Times New Roman" w:hAnsi="Times New Roman" w:cs="Times New Roman"/>
          <w:b/>
          <w:color w:val="auto"/>
          <w:sz w:val="28"/>
          <w:szCs w:val="28"/>
        </w:rPr>
        <w:t>A</w:t>
      </w:r>
      <w:r w:rsidRPr="00204BD5">
        <w:rPr>
          <w:rFonts w:ascii="Times New Roman" w:hAnsi="Times New Roman" w:cs="Times New Roman"/>
          <w:b/>
          <w:color w:val="auto"/>
          <w:sz w:val="28"/>
          <w:szCs w:val="28"/>
        </w:rPr>
        <w:t>vance implementación de política atención al ciudadano</w:t>
      </w:r>
      <w:r w:rsidR="00F42336" w:rsidRPr="00204BD5">
        <w:rPr>
          <w:rFonts w:ascii="Times New Roman" w:hAnsi="Times New Roman" w:cs="Times New Roman"/>
          <w:b/>
          <w:color w:val="auto"/>
          <w:sz w:val="28"/>
          <w:szCs w:val="28"/>
        </w:rPr>
        <w:t>.</w:t>
      </w:r>
      <w:bookmarkEnd w:id="546"/>
      <w:r w:rsidR="00F42336" w:rsidRPr="00204BD5">
        <w:rPr>
          <w:rFonts w:ascii="Times New Roman" w:hAnsi="Times New Roman" w:cs="Times New Roman"/>
          <w:b/>
          <w:color w:val="auto"/>
          <w:sz w:val="28"/>
          <w:szCs w:val="28"/>
        </w:rPr>
        <w:t xml:space="preserve"> </w:t>
      </w:r>
    </w:p>
    <w:p w14:paraId="47E45AF9" w14:textId="77777777" w:rsidR="00F42336" w:rsidRPr="00372616" w:rsidRDefault="00F42336" w:rsidP="00F42336">
      <w:pPr>
        <w:jc w:val="both"/>
        <w:rPr>
          <w:rFonts w:ascii="Times New Roman" w:hAnsi="Times New Roman" w:cs="Times New Roman"/>
          <w:color w:val="000000" w:themeColor="text1"/>
        </w:rPr>
      </w:pPr>
    </w:p>
    <w:p w14:paraId="1E82EAE9" w14:textId="77777777" w:rsidR="00F42336" w:rsidRPr="00372616" w:rsidRDefault="00F42336" w:rsidP="00372616">
      <w:pPr>
        <w:spacing w:after="0" w:line="240" w:lineRule="auto"/>
        <w:jc w:val="both"/>
        <w:rPr>
          <w:rFonts w:ascii="Times New Roman" w:hAnsi="Times New Roman" w:cs="Times New Roman"/>
          <w:color w:val="000000" w:themeColor="text1"/>
          <w:sz w:val="24"/>
          <w:szCs w:val="24"/>
        </w:rPr>
      </w:pPr>
      <w:r w:rsidRPr="00372616">
        <w:rPr>
          <w:rFonts w:ascii="Times New Roman" w:hAnsi="Times New Roman" w:cs="Times New Roman"/>
          <w:color w:val="000000" w:themeColor="text1"/>
          <w:sz w:val="24"/>
          <w:szCs w:val="24"/>
        </w:rPr>
        <w:t>Todos los servidores de la entidad conocieron esta política y la adoptaron para la prestación del servicio se prestó teniendo en cuenta los principios de:</w:t>
      </w:r>
    </w:p>
    <w:p w14:paraId="1F7AA811"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lastRenderedPageBreak/>
        <w:t xml:space="preserve">La Ciudadanía como Razón de Ser: Es el reconocimiento explícito de los ciudadanos y las ciudadanas como eje y razón de ser de la Administración Pública en el desarrollo de su gestión. </w:t>
      </w:r>
    </w:p>
    <w:p w14:paraId="3F8E493A"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509C00A0"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Respeto: Considera el valor de las personas por sí mismas, teniendo en cuenta sus intereses, necesidades, cualidades y reconociendo este trato tanto de los servidores a la ciudadanía, como de la ciudadanía a los servidores y así garantizar la sana convivencia dentro de la sociedad.</w:t>
      </w:r>
    </w:p>
    <w:p w14:paraId="0BD0C9B4"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63D6AE1E"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Transparencia: Es la práctica de la gestión pública que orienta el manejo transparente y adecuado de los recursos públicos, la incorruptibilidad de los servidores y servidoras públicos, el acceso a la información, los servicios y la participación consiente en la toma de decisiones de ciudadanos y ciudadanas, que se hace mediante la interacción de los componentes, rendición de cuentas, visibilización de la información, la integralidad y la lucha contra la corrupción.</w:t>
      </w:r>
    </w:p>
    <w:p w14:paraId="3DE2A9C9"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3B986BA5"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Participación: Es el reconocimiento de los derechos de la ciudadanía que propicia su intervención en los diferentes escenarios sociales, culturales, políticos, económicos y ecológicos, de manera activa y vinculante, para la toma de decisiones que la afecten.</w:t>
      </w:r>
    </w:p>
    <w:p w14:paraId="61667ACC"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3381C67E"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Equidad: la equidad está directamente relacionada con la justicia social, los seres humanos son iguales en dignidad y por tanto tienen las mismas oportunidades para su desarrollo humano. La equidad está vinculada con la diversidad, por esto también debe expresarse en reconocimiento, inclusión y ausencia de discriminación por cualquier condición o situación.</w:t>
      </w:r>
    </w:p>
    <w:p w14:paraId="14A89636"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22973F34"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Diversidad: Radica en el respeto a las diferencias y el reconocimiento de lo heterogéneo de la ciudadanía, garantizando el ejercicio y mecanismos de protección de sus derechos.</w:t>
      </w:r>
    </w:p>
    <w:p w14:paraId="1F608077"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542D0F26"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Identidad: Reconoce y respeta el derecho al libre desarrollo de la personalidad del individuo, con respecto a su cuerpo, orientación sexual, género, cultura y edad.</w:t>
      </w:r>
    </w:p>
    <w:p w14:paraId="5FAB0E4D"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40509696"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Solidaridad: Es el accionar que promueve, la cooperación, el respeto, compañerismo, familiaridad, claridad, generosidad y sensibilidad, articulada entre la ciudadanía y los actores del servicio, en causas que aporten al desarrollo individual y colectivo, privilegiando a quienes se encuentren en estado de indefensión y/o desventaja manifiesta frente al ejercicio, garantía y protección de sus derechos.</w:t>
      </w:r>
    </w:p>
    <w:p w14:paraId="6EADC092"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1AC19734"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Titularidad y efectividad de los derechos: Es la responsabilidad que los actores del servicio adquieren para adoptar las medidas necesarias con el fin de garantizar, facilitar y promover el ejercicio de los derechos de la ciudadanía, quienes son titulares y sujetos plenos de éstos, incluyendo mecanismos de protección, afirmación y restitución cuando ellos hayan sido vulnerados.</w:t>
      </w:r>
    </w:p>
    <w:p w14:paraId="0FD26A9A"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16505F14"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Perdurabilidad: Es la garantía de permanencia de la Política Pública Distrital de Servicio a la Ciudadanía en el tiempo, siendo garante el Estado a través de la institucionalidad, cumplimiento, evaluación, mejoramiento y seguimiento de las acciones planeadas en asocio con la ciudadanía.</w:t>
      </w:r>
    </w:p>
    <w:p w14:paraId="245C4088"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02247914"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Corresponsabilidad: Es la responsabilidad solidaria entre el gobierno, la administración distrital y local, los particulares y la ciudadanía, que compromete el desarrollo de acciones para la solución de problemas socialmente relevantes.</w:t>
      </w:r>
    </w:p>
    <w:p w14:paraId="4C45954F"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247DD584"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Territorialidad: Las acciones y decisiones públicas de servicio a la ciudadanía que se adopten, como elemento sustantivo de la Política Pública, deberán tener en cuenta el territorio como determinante; por tal razón, se identificarán aspectos particulares como: las formas de habitar diferenciales, las condiciones geográficas, los lazos y construcciones culturales. Pensar la política y el Sistema de Servicio desde el territorio, debe proporcionar el conocimiento necesario para desarrollar acciones diferenciales para las poblaciones referenciadas territorialmente, en el marco de la política y del Sistema Distrital de Servicio a la Ciudadanía, como el proporcionar tratamiento especial a la población rural, o víctimas del conflicto armado interno, o que se encuentre en situación de indefensión o vulnerabilidad.</w:t>
      </w:r>
    </w:p>
    <w:p w14:paraId="0A74DCF5"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404D58BA"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La territorialidad es el escenario donde se construyen las relaciones sociales, las relaciones políticas y se hacen evidentes las diferentes ciudadanías en diálogo con su entorno y con la administración local; por tanto la Política Pública debe orientar la satisfacción de las necesidades ciudadanas, pero también debe construir los espacios de diálogo e interacción entre el Gobierno, su administración y la ciudadanía.</w:t>
      </w:r>
    </w:p>
    <w:p w14:paraId="7251BA79"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446BAB2B"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Atención Diferencial Preferencial: En todos los puntos de atención a la ciudadanía del Distrito Capital o particulares que cumplan funciones administrativas, para efectos de sus actividades de atención al público, garantizarán el derecho de acceso y establecerán mecanismos de atención preferencial a los grupos poblacionales previstos en ley.</w:t>
      </w:r>
    </w:p>
    <w:p w14:paraId="71926A28"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18FF830F"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Coordinación, Cooperación y Articulación: La comunicación e interacción entre los actores del servicio, será un requisito indispensable para cumplir de forma integral los objetivos de esta política, concentrarán esfuerzos orientados a la satisfacción de la ciudadanía en un empleo adecuado de los recursos y en la búsqueda de una sociedad más justa y equitativa.</w:t>
      </w:r>
    </w:p>
    <w:p w14:paraId="1D539A1D"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2B4BFED6"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Cobertura: La Administración Distrital es garante de la prestación del servicio de atención a la ciudadanía en todo el territorio del Distrito Capital.</w:t>
      </w:r>
    </w:p>
    <w:p w14:paraId="1D7C2957"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3F4AC107"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Accesibilidad: La Administración propende por un servicio cercano a la ciudadanía que le permita el ingreso a las diferentes líneas de atención sin barreras técnicas, físicas, económicas o cognitivas.</w:t>
      </w:r>
    </w:p>
    <w:p w14:paraId="31DBFBE4"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5F5B2534"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Inclusión: Es el conocimiento y reconocimiento de la ciudadanía como sujetos de derechos y deberes ante la Administración Distrital, sin distinciones geográficas, étnicas, culturales, de edad, género, económicas, sociales, políticas, religiosas y ecológicas.</w:t>
      </w:r>
    </w:p>
    <w:p w14:paraId="46AF31C1"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4A14883D" w14:textId="77777777" w:rsidR="00F42336" w:rsidRPr="00372616" w:rsidRDefault="00F42336" w:rsidP="00372616">
      <w:pPr>
        <w:pStyle w:val="western"/>
        <w:shd w:val="clear" w:color="auto" w:fill="FFFFFF"/>
        <w:spacing w:before="0" w:beforeAutospacing="0" w:after="0" w:afterAutospacing="0"/>
        <w:jc w:val="both"/>
        <w:rPr>
          <w:color w:val="000000"/>
          <w:lang w:val="es-ES"/>
        </w:rPr>
      </w:pPr>
      <w:r w:rsidRPr="00372616">
        <w:rPr>
          <w:color w:val="000000"/>
          <w:lang w:val="es-ES"/>
        </w:rPr>
        <w:t>Innovación: A partir de la investigación y la generación del conocimiento se propende por el mejoramiento continuo del servicio aprovechando los desarrollos tecnológicos, implementando debido a la coyuntura ocasionada por el COVID-19 si implemento las encuestas de satisfacciones en nuestros canales virtuales y telefónicos.</w:t>
      </w:r>
    </w:p>
    <w:p w14:paraId="10BB5ECF" w14:textId="77777777" w:rsidR="00F42336" w:rsidRPr="00372616" w:rsidRDefault="00F42336" w:rsidP="00372616">
      <w:pPr>
        <w:pStyle w:val="western"/>
        <w:shd w:val="clear" w:color="auto" w:fill="FFFFFF"/>
        <w:spacing w:before="0" w:beforeAutospacing="0" w:after="0" w:afterAutospacing="0"/>
        <w:jc w:val="both"/>
        <w:rPr>
          <w:color w:val="000000"/>
          <w:lang w:val="es-ES"/>
        </w:rPr>
      </w:pPr>
    </w:p>
    <w:p w14:paraId="7F30EC15" w14:textId="5911F539" w:rsidR="00F42336" w:rsidRDefault="00F42336" w:rsidP="00372616">
      <w:pPr>
        <w:pStyle w:val="western"/>
        <w:shd w:val="clear" w:color="auto" w:fill="FFFFFF"/>
        <w:spacing w:before="0" w:beforeAutospacing="0" w:after="0" w:afterAutospacing="0"/>
        <w:jc w:val="both"/>
        <w:rPr>
          <w:rFonts w:ascii="Arial" w:hAnsi="Arial" w:cs="Arial"/>
          <w:color w:val="000000"/>
          <w:sz w:val="22"/>
          <w:szCs w:val="22"/>
          <w:lang w:val="es-ES"/>
        </w:rPr>
      </w:pPr>
      <w:r w:rsidRPr="00372616">
        <w:rPr>
          <w:color w:val="000000"/>
          <w:lang w:val="es-ES"/>
        </w:rPr>
        <w:lastRenderedPageBreak/>
        <w:t>Oportunidad: Es la condición de responder a tiempo a las necesidades y requerimientos de la ciudadanía</w:t>
      </w:r>
      <w:r w:rsidRPr="00372616">
        <w:rPr>
          <w:rFonts w:ascii="Arial" w:hAnsi="Arial" w:cs="Arial"/>
          <w:color w:val="000000"/>
          <w:sz w:val="22"/>
          <w:szCs w:val="22"/>
          <w:lang w:val="es-ES"/>
        </w:rPr>
        <w:t>.</w:t>
      </w:r>
    </w:p>
    <w:p w14:paraId="20F97CC7" w14:textId="22608647" w:rsidR="00204BD5" w:rsidRDefault="00204BD5" w:rsidP="00372616">
      <w:pPr>
        <w:pStyle w:val="western"/>
        <w:shd w:val="clear" w:color="auto" w:fill="FFFFFF"/>
        <w:spacing w:before="0" w:beforeAutospacing="0" w:after="0" w:afterAutospacing="0"/>
        <w:jc w:val="both"/>
        <w:rPr>
          <w:rFonts w:ascii="Arial" w:hAnsi="Arial" w:cs="Arial"/>
          <w:color w:val="000000"/>
          <w:sz w:val="22"/>
          <w:szCs w:val="22"/>
          <w:lang w:val="es-ES"/>
        </w:rPr>
      </w:pPr>
    </w:p>
    <w:p w14:paraId="6C0C17C6" w14:textId="77777777" w:rsidR="00962CF4" w:rsidRPr="00372616" w:rsidRDefault="00962CF4" w:rsidP="00372616">
      <w:pPr>
        <w:pStyle w:val="western"/>
        <w:shd w:val="clear" w:color="auto" w:fill="FFFFFF"/>
        <w:spacing w:before="0" w:beforeAutospacing="0" w:after="0" w:afterAutospacing="0"/>
        <w:jc w:val="both"/>
        <w:rPr>
          <w:rFonts w:ascii="Arial" w:hAnsi="Arial" w:cs="Arial"/>
          <w:color w:val="000000"/>
          <w:sz w:val="22"/>
          <w:szCs w:val="22"/>
          <w:lang w:val="es-ES"/>
        </w:rPr>
      </w:pPr>
    </w:p>
    <w:p w14:paraId="12DDED60" w14:textId="69BF2BB5" w:rsidR="00F42336" w:rsidRPr="00204BD5" w:rsidRDefault="00F42336" w:rsidP="000C6178">
      <w:pPr>
        <w:pStyle w:val="Ttulo1"/>
        <w:numPr>
          <w:ilvl w:val="2"/>
          <w:numId w:val="209"/>
        </w:numPr>
        <w:spacing w:before="0" w:line="240" w:lineRule="auto"/>
        <w:rPr>
          <w:rFonts w:ascii="Times New Roman" w:hAnsi="Times New Roman" w:cs="Times New Roman"/>
          <w:b/>
          <w:color w:val="auto"/>
          <w:sz w:val="28"/>
          <w:szCs w:val="28"/>
        </w:rPr>
      </w:pPr>
      <w:bookmarkStart w:id="547" w:name="_Toc534991945"/>
      <w:r w:rsidRPr="00372616">
        <w:rPr>
          <w:rFonts w:ascii="Times New Roman" w:hAnsi="Times New Roman" w:cs="Times New Roman"/>
          <w:b/>
          <w:bCs/>
          <w:color w:val="000000" w:themeColor="text1"/>
          <w:sz w:val="22"/>
          <w:szCs w:val="22"/>
        </w:rPr>
        <w:t xml:space="preserve"> </w:t>
      </w:r>
      <w:bookmarkStart w:id="548" w:name="_Toc62814983"/>
      <w:r w:rsidR="00962CF4">
        <w:rPr>
          <w:rFonts w:ascii="Times New Roman" w:hAnsi="Times New Roman" w:cs="Times New Roman"/>
          <w:b/>
          <w:color w:val="auto"/>
          <w:sz w:val="28"/>
          <w:szCs w:val="28"/>
        </w:rPr>
        <w:t>P</w:t>
      </w:r>
      <w:r w:rsidR="00962CF4" w:rsidRPr="00204BD5">
        <w:rPr>
          <w:rFonts w:ascii="Times New Roman" w:hAnsi="Times New Roman" w:cs="Times New Roman"/>
          <w:b/>
          <w:color w:val="auto"/>
          <w:sz w:val="28"/>
          <w:szCs w:val="28"/>
        </w:rPr>
        <w:t>roceso servicio a la ciudadanía</w:t>
      </w:r>
      <w:bookmarkEnd w:id="547"/>
      <w:bookmarkEnd w:id="548"/>
    </w:p>
    <w:p w14:paraId="66E82635" w14:textId="77777777" w:rsidR="00F42336" w:rsidRPr="009C708C" w:rsidRDefault="00F42336" w:rsidP="00F42336">
      <w:pPr>
        <w:jc w:val="both"/>
        <w:rPr>
          <w:rFonts w:ascii="Arial" w:hAnsi="Arial" w:cs="Arial"/>
          <w:color w:val="000000" w:themeColor="text1"/>
          <w:sz w:val="24"/>
          <w:szCs w:val="24"/>
          <w:highlight w:val="cyan"/>
        </w:rPr>
      </w:pPr>
    </w:p>
    <w:p w14:paraId="730EB124" w14:textId="28417352" w:rsidR="00F42336" w:rsidRPr="00372616" w:rsidRDefault="00F42336" w:rsidP="00372616">
      <w:pPr>
        <w:spacing w:after="0" w:line="240" w:lineRule="auto"/>
        <w:jc w:val="both"/>
        <w:rPr>
          <w:rFonts w:ascii="Times New Roman" w:hAnsi="Times New Roman" w:cs="Times New Roman"/>
          <w:color w:val="000000" w:themeColor="text1"/>
          <w:sz w:val="24"/>
          <w:szCs w:val="24"/>
        </w:rPr>
      </w:pPr>
      <w:r w:rsidRPr="00372616">
        <w:rPr>
          <w:rFonts w:ascii="Times New Roman" w:hAnsi="Times New Roman" w:cs="Times New Roman"/>
          <w:color w:val="000000" w:themeColor="text1"/>
          <w:sz w:val="24"/>
          <w:szCs w:val="24"/>
        </w:rPr>
        <w:t>Durante la vigencia 2020, después de la auditoría interna realizada por la Oficina de Control Interno, quedo estipulado el plan de mejoramiento del proceso así, teniendo abiertas durante esta vigencia una observación y una oportunidad de mejora, las cuales fueron cumplidas:</w:t>
      </w:r>
    </w:p>
    <w:p w14:paraId="71F1DF9C" w14:textId="47071785" w:rsidR="00372616" w:rsidRDefault="00CB7880" w:rsidP="00CB7880">
      <w:pPr>
        <w:pStyle w:val="Descripcin"/>
        <w:rPr>
          <w:color w:val="000000" w:themeColor="text1"/>
          <w:sz w:val="24"/>
          <w:szCs w:val="24"/>
        </w:rPr>
      </w:pPr>
      <w:bookmarkStart w:id="549" w:name="_Toc62807037"/>
      <w:r>
        <w:t xml:space="preserve">Tabla </w:t>
      </w:r>
      <w:r>
        <w:fldChar w:fldCharType="begin"/>
      </w:r>
      <w:r>
        <w:instrText xml:space="preserve"> SEQ Tabla \* ARABIC </w:instrText>
      </w:r>
      <w:r>
        <w:fldChar w:fldCharType="separate"/>
      </w:r>
      <w:r w:rsidR="00FA2513">
        <w:rPr>
          <w:noProof/>
        </w:rPr>
        <w:t>113</w:t>
      </w:r>
      <w:r>
        <w:fldChar w:fldCharType="end"/>
      </w:r>
      <w:r>
        <w:t>: P</w:t>
      </w:r>
      <w:r w:rsidRPr="00CB7880">
        <w:t>lan de mejoramiento resultado al proceso auditoría interna realizada por la Oficina de Control Interno</w:t>
      </w:r>
      <w:r>
        <w:rPr>
          <w:color w:val="000000" w:themeColor="text1"/>
          <w:sz w:val="24"/>
          <w:szCs w:val="24"/>
        </w:rPr>
        <w:t>.</w:t>
      </w:r>
      <w:bookmarkEnd w:id="549"/>
    </w:p>
    <w:p w14:paraId="2D0FCCD9" w14:textId="77777777" w:rsidR="00CB7880" w:rsidRPr="00CB7880" w:rsidRDefault="00CB7880" w:rsidP="00CB7880">
      <w:pPr>
        <w:rPr>
          <w:highlight w:val="cyan"/>
          <w:lang w:val="es-ES" w:eastAsia="en-US"/>
        </w:rPr>
      </w:pPr>
    </w:p>
    <w:tbl>
      <w:tblPr>
        <w:tblStyle w:val="Tablaconcuadrcula5oscura-nfasis31"/>
        <w:tblW w:w="0" w:type="auto"/>
        <w:tblLook w:val="04A0" w:firstRow="1" w:lastRow="0" w:firstColumn="1" w:lastColumn="0" w:noHBand="0" w:noVBand="1"/>
      </w:tblPr>
      <w:tblGrid>
        <w:gridCol w:w="1050"/>
        <w:gridCol w:w="928"/>
        <w:gridCol w:w="2225"/>
        <w:gridCol w:w="2183"/>
        <w:gridCol w:w="2183"/>
      </w:tblGrid>
      <w:tr w:rsidR="00F42336" w:rsidRPr="009C708C" w14:paraId="49C42469" w14:textId="77777777" w:rsidTr="005A5C1D">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909" w:type="dxa"/>
            <w:hideMark/>
          </w:tcPr>
          <w:p w14:paraId="15AEB5E1" w14:textId="77777777" w:rsidR="00F42336" w:rsidRPr="00372616" w:rsidRDefault="00F42336" w:rsidP="00601180">
            <w:pPr>
              <w:spacing w:after="0" w:line="240" w:lineRule="auto"/>
              <w:jc w:val="center"/>
              <w:rPr>
                <w:rFonts w:ascii="Times New Roman" w:eastAsia="Times New Roman" w:hAnsi="Times New Roman" w:cs="Times New Roman"/>
                <w:color w:val="000000"/>
                <w:sz w:val="20"/>
                <w:szCs w:val="20"/>
                <w:lang w:eastAsia="es-CO"/>
              </w:rPr>
            </w:pPr>
            <w:r w:rsidRPr="00372616">
              <w:rPr>
                <w:rFonts w:ascii="Times New Roman" w:eastAsia="Times New Roman" w:hAnsi="Times New Roman" w:cs="Times New Roman"/>
                <w:color w:val="000000"/>
                <w:sz w:val="20"/>
                <w:szCs w:val="20"/>
                <w:lang w:eastAsia="es-CO"/>
              </w:rPr>
              <w:t>ORIGEN</w:t>
            </w:r>
          </w:p>
        </w:tc>
        <w:tc>
          <w:tcPr>
            <w:tcW w:w="841" w:type="dxa"/>
            <w:hideMark/>
          </w:tcPr>
          <w:p w14:paraId="6A843FB1" w14:textId="77777777" w:rsidR="00F42336" w:rsidRPr="00372616" w:rsidRDefault="00F42336" w:rsidP="0060118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372616">
              <w:rPr>
                <w:rFonts w:ascii="Times New Roman" w:eastAsia="Times New Roman" w:hAnsi="Times New Roman" w:cs="Times New Roman"/>
                <w:color w:val="000000"/>
                <w:sz w:val="20"/>
                <w:szCs w:val="20"/>
                <w:lang w:eastAsia="es-CO"/>
              </w:rPr>
              <w:t xml:space="preserve">FECHA </w:t>
            </w:r>
          </w:p>
        </w:tc>
        <w:tc>
          <w:tcPr>
            <w:tcW w:w="2225" w:type="dxa"/>
            <w:hideMark/>
          </w:tcPr>
          <w:p w14:paraId="6E8C6A06" w14:textId="77777777" w:rsidR="00F42336" w:rsidRPr="00372616" w:rsidRDefault="00F42336" w:rsidP="0060118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372616">
              <w:rPr>
                <w:rFonts w:ascii="Times New Roman" w:eastAsia="Times New Roman" w:hAnsi="Times New Roman" w:cs="Times New Roman"/>
                <w:color w:val="000000"/>
                <w:sz w:val="20"/>
                <w:szCs w:val="20"/>
                <w:lang w:eastAsia="es-CO"/>
              </w:rPr>
              <w:t>ENUNCIAR EL HALLAZGO</w:t>
            </w:r>
          </w:p>
        </w:tc>
        <w:tc>
          <w:tcPr>
            <w:tcW w:w="2183" w:type="dxa"/>
            <w:hideMark/>
          </w:tcPr>
          <w:p w14:paraId="1BCC6AA2" w14:textId="77777777" w:rsidR="00F42336" w:rsidRPr="00372616" w:rsidRDefault="00F42336" w:rsidP="0060118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372616">
              <w:rPr>
                <w:rFonts w:ascii="Times New Roman" w:eastAsia="Times New Roman" w:hAnsi="Times New Roman" w:cs="Times New Roman"/>
                <w:color w:val="000000"/>
                <w:sz w:val="20"/>
                <w:szCs w:val="20"/>
                <w:lang w:eastAsia="es-CO"/>
              </w:rPr>
              <w:t>ACCION(ES)</w:t>
            </w:r>
          </w:p>
        </w:tc>
        <w:tc>
          <w:tcPr>
            <w:tcW w:w="2183" w:type="dxa"/>
            <w:hideMark/>
          </w:tcPr>
          <w:p w14:paraId="0C238579" w14:textId="77777777" w:rsidR="00F42336" w:rsidRPr="00372616" w:rsidRDefault="00F42336" w:rsidP="0060118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372616">
              <w:rPr>
                <w:rFonts w:ascii="Times New Roman" w:eastAsia="Times New Roman" w:hAnsi="Times New Roman" w:cs="Times New Roman"/>
                <w:color w:val="000000"/>
                <w:sz w:val="20"/>
                <w:szCs w:val="20"/>
                <w:lang w:eastAsia="es-CO"/>
              </w:rPr>
              <w:t>SEGUIMIENTO</w:t>
            </w:r>
          </w:p>
        </w:tc>
      </w:tr>
      <w:tr w:rsidR="00F42336" w:rsidRPr="009C708C" w14:paraId="7CE5C594" w14:textId="77777777" w:rsidTr="005A5C1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9" w:type="dxa"/>
            <w:hideMark/>
          </w:tcPr>
          <w:p w14:paraId="04B5A57E" w14:textId="77777777" w:rsidR="00F42336" w:rsidRPr="00372616" w:rsidRDefault="00F42336" w:rsidP="00601180">
            <w:pPr>
              <w:spacing w:after="0" w:line="240" w:lineRule="auto"/>
              <w:jc w:val="both"/>
              <w:rPr>
                <w:rFonts w:ascii="Times New Roman" w:eastAsia="Times New Roman" w:hAnsi="Times New Roman" w:cs="Times New Roman"/>
                <w:sz w:val="20"/>
                <w:szCs w:val="20"/>
                <w:lang w:eastAsia="es-CO"/>
              </w:rPr>
            </w:pPr>
            <w:r w:rsidRPr="00372616">
              <w:rPr>
                <w:rFonts w:ascii="Times New Roman" w:eastAsia="Times New Roman" w:hAnsi="Times New Roman" w:cs="Times New Roman"/>
                <w:sz w:val="20"/>
                <w:szCs w:val="20"/>
                <w:lang w:eastAsia="es-CO"/>
              </w:rPr>
              <w:t>Auditoría Interna</w:t>
            </w:r>
          </w:p>
        </w:tc>
        <w:tc>
          <w:tcPr>
            <w:tcW w:w="841" w:type="dxa"/>
            <w:hideMark/>
          </w:tcPr>
          <w:p w14:paraId="479A81FA" w14:textId="77777777" w:rsidR="00F42336" w:rsidRPr="00372616" w:rsidRDefault="00F42336" w:rsidP="0060118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372616">
              <w:rPr>
                <w:rFonts w:ascii="Times New Roman" w:eastAsia="Times New Roman" w:hAnsi="Times New Roman" w:cs="Times New Roman"/>
                <w:sz w:val="20"/>
                <w:szCs w:val="20"/>
                <w:lang w:eastAsia="es-CO"/>
              </w:rPr>
              <w:t>28/02/20</w:t>
            </w:r>
          </w:p>
        </w:tc>
        <w:tc>
          <w:tcPr>
            <w:tcW w:w="2225" w:type="dxa"/>
            <w:hideMark/>
          </w:tcPr>
          <w:p w14:paraId="0D793E4C" w14:textId="38C7FFC1" w:rsidR="00F42336" w:rsidRPr="00372616" w:rsidRDefault="00F42336" w:rsidP="0060118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372616">
              <w:rPr>
                <w:rFonts w:ascii="Times New Roman" w:eastAsia="Times New Roman" w:hAnsi="Times New Roman" w:cs="Times New Roman"/>
                <w:b/>
                <w:bCs/>
                <w:sz w:val="20"/>
                <w:szCs w:val="20"/>
                <w:lang w:eastAsia="es-CO"/>
              </w:rPr>
              <w:t>Observación No. 1:</w:t>
            </w:r>
            <w:r w:rsidRPr="00372616">
              <w:rPr>
                <w:rFonts w:ascii="Times New Roman" w:hAnsi="Times New Roman" w:cs="Times New Roman"/>
                <w:color w:val="666666"/>
                <w:sz w:val="20"/>
                <w:szCs w:val="20"/>
                <w:shd w:val="clear" w:color="auto" w:fill="FFFFFF"/>
              </w:rPr>
              <w:t xml:space="preserve">: </w:t>
            </w:r>
            <w:r w:rsidRPr="00372616">
              <w:rPr>
                <w:rFonts w:ascii="Times New Roman" w:eastAsia="Times New Roman" w:hAnsi="Times New Roman" w:cs="Times New Roman"/>
                <w:bCs/>
                <w:sz w:val="20"/>
                <w:szCs w:val="20"/>
                <w:lang w:eastAsia="es-CO"/>
              </w:rPr>
              <w:t>Incumplimiento de los plazos para dar respuesta a las PQRS Peticiones, Quejas, Reclamos y Sugerencias por parte de los procesos mencionados en el informe revisado de PQRS, con fecha de corte 31 de julo de 2019</w:t>
            </w:r>
            <w:r w:rsidRPr="00372616">
              <w:rPr>
                <w:rFonts w:ascii="Times New Roman" w:eastAsia="Times New Roman" w:hAnsi="Times New Roman" w:cs="Times New Roman"/>
                <w:b/>
                <w:bCs/>
                <w:sz w:val="20"/>
                <w:szCs w:val="20"/>
                <w:lang w:eastAsia="es-CO"/>
              </w:rPr>
              <w:t>.</w:t>
            </w:r>
            <w:r w:rsidRPr="00372616">
              <w:rPr>
                <w:rFonts w:ascii="Times New Roman" w:eastAsia="Times New Roman" w:hAnsi="Times New Roman" w:cs="Times New Roman"/>
                <w:sz w:val="20"/>
                <w:szCs w:val="20"/>
                <w:lang w:eastAsia="es-CO"/>
              </w:rPr>
              <w:br/>
            </w:r>
          </w:p>
        </w:tc>
        <w:tc>
          <w:tcPr>
            <w:tcW w:w="2183" w:type="dxa"/>
            <w:hideMark/>
          </w:tcPr>
          <w:p w14:paraId="7F57A15A" w14:textId="66F0A3C7" w:rsidR="00F42336" w:rsidRPr="00372616" w:rsidRDefault="00F42336" w:rsidP="0060118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eastAsia="es-CO"/>
              </w:rPr>
            </w:pPr>
            <w:r w:rsidRPr="00372616">
              <w:rPr>
                <w:rFonts w:ascii="Times New Roman" w:eastAsia="Times New Roman" w:hAnsi="Times New Roman" w:cs="Times New Roman"/>
                <w:bCs/>
                <w:sz w:val="20"/>
                <w:szCs w:val="20"/>
                <w:lang w:eastAsia="es-CO"/>
              </w:rPr>
              <w:t>*Modificación del procedimiento de la atención de las PQR en la entidad Se propone incluir en los diferentes procesos de la entidad la observación y/o indicadores de gestión para el cumplimiento en las respuesta</w:t>
            </w:r>
            <w:r w:rsidR="00372616">
              <w:rPr>
                <w:rFonts w:ascii="Times New Roman" w:eastAsia="Times New Roman" w:hAnsi="Times New Roman" w:cs="Times New Roman"/>
                <w:bCs/>
                <w:sz w:val="20"/>
                <w:szCs w:val="20"/>
                <w:lang w:eastAsia="es-CO"/>
              </w:rPr>
              <w:t xml:space="preserve"> </w:t>
            </w:r>
            <w:r w:rsidRPr="00372616">
              <w:rPr>
                <w:rFonts w:ascii="Times New Roman" w:eastAsia="Times New Roman" w:hAnsi="Times New Roman" w:cs="Times New Roman"/>
                <w:bCs/>
                <w:sz w:val="20"/>
                <w:szCs w:val="20"/>
                <w:lang w:eastAsia="es-CO"/>
              </w:rPr>
              <w:t>oportunas de las PQRSF, las cuales les deberá realizar seguimiento Control Interno y el proceso de Servicio a la Ciudadanía.</w:t>
            </w:r>
          </w:p>
          <w:p w14:paraId="5FD5FF4A" w14:textId="77777777" w:rsidR="00F42336" w:rsidRPr="00372616" w:rsidRDefault="00F42336" w:rsidP="0060118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eastAsia="es-CO"/>
              </w:rPr>
            </w:pPr>
            <w:r w:rsidRPr="00372616">
              <w:rPr>
                <w:rFonts w:ascii="Times New Roman" w:eastAsia="Times New Roman" w:hAnsi="Times New Roman" w:cs="Times New Roman"/>
                <w:bCs/>
                <w:sz w:val="20"/>
                <w:szCs w:val="20"/>
                <w:lang w:eastAsia="es-CO"/>
              </w:rPr>
              <w:t>*Contribuir una metodología de atención a las PQR de forma general para los procesos de la entidad.</w:t>
            </w:r>
          </w:p>
          <w:p w14:paraId="2FAFB4FE" w14:textId="2AE5FECE" w:rsidR="00F42336" w:rsidRPr="00372616" w:rsidRDefault="00F42336" w:rsidP="0060118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lang w:eastAsia="es-CO"/>
              </w:rPr>
            </w:pPr>
            <w:r w:rsidRPr="00372616">
              <w:rPr>
                <w:rFonts w:ascii="Times New Roman" w:eastAsia="Times New Roman" w:hAnsi="Times New Roman" w:cs="Times New Roman"/>
                <w:bCs/>
                <w:sz w:val="20"/>
                <w:szCs w:val="20"/>
                <w:lang w:eastAsia="es-CO"/>
              </w:rPr>
              <w:t xml:space="preserve">*Incluir en los diferentes procesos de la entidad la </w:t>
            </w:r>
            <w:r w:rsidRPr="00372616">
              <w:rPr>
                <w:rFonts w:ascii="Times New Roman" w:eastAsia="Times New Roman" w:hAnsi="Times New Roman" w:cs="Times New Roman"/>
                <w:bCs/>
                <w:sz w:val="20"/>
                <w:szCs w:val="20"/>
                <w:lang w:eastAsia="es-CO"/>
              </w:rPr>
              <w:pgNum/>
            </w:r>
            <w:r w:rsidRPr="00372616">
              <w:rPr>
                <w:rFonts w:ascii="Times New Roman" w:eastAsia="Times New Roman" w:hAnsi="Times New Roman" w:cs="Times New Roman"/>
                <w:bCs/>
                <w:sz w:val="20"/>
                <w:szCs w:val="20"/>
                <w:lang w:eastAsia="es-CO"/>
              </w:rPr>
              <w:t>eberá</w:t>
            </w:r>
            <w:r w:rsidRPr="00372616">
              <w:rPr>
                <w:rFonts w:ascii="Times New Roman" w:eastAsia="Times New Roman" w:hAnsi="Times New Roman" w:cs="Times New Roman"/>
                <w:bCs/>
                <w:sz w:val="20"/>
                <w:szCs w:val="20"/>
                <w:lang w:eastAsia="es-CO"/>
              </w:rPr>
              <w:pgNum/>
            </w:r>
            <w:r w:rsidRPr="00372616">
              <w:rPr>
                <w:rFonts w:ascii="Times New Roman" w:eastAsia="Times New Roman" w:hAnsi="Times New Roman" w:cs="Times New Roman"/>
                <w:bCs/>
                <w:sz w:val="20"/>
                <w:szCs w:val="20"/>
                <w:lang w:eastAsia="es-CO"/>
              </w:rPr>
              <w:pgNum/>
            </w:r>
            <w:r w:rsidRPr="00372616">
              <w:rPr>
                <w:rFonts w:ascii="Times New Roman" w:eastAsia="Times New Roman" w:hAnsi="Times New Roman" w:cs="Times New Roman"/>
                <w:bCs/>
                <w:sz w:val="20"/>
                <w:szCs w:val="20"/>
                <w:lang w:eastAsia="es-CO"/>
              </w:rPr>
              <w:t xml:space="preserve">ión y/o indicadores de </w:t>
            </w:r>
            <w:r w:rsidRPr="00372616">
              <w:rPr>
                <w:rFonts w:ascii="Times New Roman" w:eastAsia="Times New Roman" w:hAnsi="Times New Roman" w:cs="Times New Roman"/>
                <w:bCs/>
                <w:sz w:val="20"/>
                <w:szCs w:val="20"/>
                <w:lang w:eastAsia="es-CO"/>
              </w:rPr>
              <w:pgNum/>
            </w:r>
            <w:r w:rsidRPr="00372616">
              <w:rPr>
                <w:rFonts w:ascii="Times New Roman" w:eastAsia="Times New Roman" w:hAnsi="Times New Roman" w:cs="Times New Roman"/>
                <w:bCs/>
                <w:sz w:val="20"/>
                <w:szCs w:val="20"/>
                <w:lang w:eastAsia="es-CO"/>
              </w:rPr>
              <w:t>eberá</w:t>
            </w:r>
            <w:r w:rsidRPr="00372616">
              <w:rPr>
                <w:rFonts w:ascii="Times New Roman" w:eastAsia="Times New Roman" w:hAnsi="Times New Roman" w:cs="Times New Roman"/>
                <w:bCs/>
                <w:sz w:val="20"/>
                <w:szCs w:val="20"/>
                <w:lang w:eastAsia="es-CO"/>
              </w:rPr>
              <w:pgNum/>
            </w:r>
            <w:r w:rsidRPr="00372616">
              <w:rPr>
                <w:rFonts w:ascii="Times New Roman" w:eastAsia="Times New Roman" w:hAnsi="Times New Roman" w:cs="Times New Roman"/>
                <w:bCs/>
                <w:sz w:val="20"/>
                <w:szCs w:val="20"/>
                <w:lang w:eastAsia="es-CO"/>
              </w:rPr>
              <w:t xml:space="preserve"> para el cumplimiento en las respuesta</w:t>
            </w:r>
            <w:r w:rsidR="00372616">
              <w:rPr>
                <w:rFonts w:ascii="Times New Roman" w:eastAsia="Times New Roman" w:hAnsi="Times New Roman" w:cs="Times New Roman"/>
                <w:bCs/>
                <w:sz w:val="20"/>
                <w:szCs w:val="20"/>
                <w:lang w:eastAsia="es-CO"/>
              </w:rPr>
              <w:t xml:space="preserve"> </w:t>
            </w:r>
            <w:r w:rsidRPr="00372616">
              <w:rPr>
                <w:rFonts w:ascii="Times New Roman" w:eastAsia="Times New Roman" w:hAnsi="Times New Roman" w:cs="Times New Roman"/>
                <w:bCs/>
                <w:sz w:val="20"/>
                <w:szCs w:val="20"/>
                <w:lang w:eastAsia="es-CO"/>
              </w:rPr>
              <w:t xml:space="preserve">oportunas de las PQRSF, las cuales les </w:t>
            </w:r>
            <w:r w:rsidRPr="00372616">
              <w:rPr>
                <w:rFonts w:ascii="Times New Roman" w:eastAsia="Times New Roman" w:hAnsi="Times New Roman" w:cs="Times New Roman"/>
                <w:bCs/>
                <w:sz w:val="20"/>
                <w:szCs w:val="20"/>
                <w:lang w:eastAsia="es-CO"/>
              </w:rPr>
              <w:pgNum/>
            </w:r>
            <w:r w:rsidRPr="00372616">
              <w:rPr>
                <w:rFonts w:ascii="Times New Roman" w:eastAsia="Times New Roman" w:hAnsi="Times New Roman" w:cs="Times New Roman"/>
                <w:bCs/>
                <w:sz w:val="20"/>
                <w:szCs w:val="20"/>
                <w:lang w:eastAsia="es-CO"/>
              </w:rPr>
              <w:t>eberá realizar seguimiento Control Interno y el proceso de Servicio a la Ciudadanía</w:t>
            </w:r>
          </w:p>
        </w:tc>
        <w:tc>
          <w:tcPr>
            <w:tcW w:w="2183" w:type="dxa"/>
            <w:hideMark/>
          </w:tcPr>
          <w:p w14:paraId="02BF3876" w14:textId="77777777" w:rsidR="00F42336" w:rsidRPr="00372616" w:rsidRDefault="00F42336" w:rsidP="0060118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372616">
              <w:rPr>
                <w:rFonts w:ascii="Times New Roman" w:eastAsia="Times New Roman" w:hAnsi="Times New Roman" w:cs="Times New Roman"/>
                <w:sz w:val="20"/>
                <w:szCs w:val="20"/>
                <w:lang w:eastAsia="es-CO"/>
              </w:rPr>
              <w:t>El grupo de Servicio a la Ciudadanía, realizó la actualización del procedimiento PA09-PR03 PQRSF el cual cambio de nombre a “Peticiones Ciudadanas, Entes de Control y Grupos de Valor, el cual a su vez tiene nuevos lineamientos con el fin de contribuir a una metodología de atención a las PQRSF y un seguimiento especial por cada uno de los procesos mediante las autoevaluaciones de la primera segunda y tercera línea de defensa</w:t>
            </w:r>
          </w:p>
        </w:tc>
      </w:tr>
      <w:tr w:rsidR="00F42336" w:rsidRPr="009C708C" w14:paraId="0D0D6FA9" w14:textId="77777777" w:rsidTr="005A5C1D">
        <w:trPr>
          <w:trHeight w:val="20"/>
        </w:trPr>
        <w:tc>
          <w:tcPr>
            <w:cnfStyle w:val="001000000000" w:firstRow="0" w:lastRow="0" w:firstColumn="1" w:lastColumn="0" w:oddVBand="0" w:evenVBand="0" w:oddHBand="0" w:evenHBand="0" w:firstRowFirstColumn="0" w:firstRowLastColumn="0" w:lastRowFirstColumn="0" w:lastRowLastColumn="0"/>
            <w:tcW w:w="909" w:type="dxa"/>
            <w:hideMark/>
          </w:tcPr>
          <w:p w14:paraId="15D9C03F" w14:textId="77777777" w:rsidR="00F42336" w:rsidRPr="00372616" w:rsidRDefault="00F42336" w:rsidP="00601180">
            <w:pPr>
              <w:jc w:val="both"/>
              <w:rPr>
                <w:rFonts w:ascii="Times New Roman" w:eastAsiaTheme="minorHAnsi" w:hAnsi="Times New Roman" w:cs="Times New Roman"/>
                <w:sz w:val="20"/>
                <w:szCs w:val="20"/>
                <w:lang w:eastAsia="en-US"/>
              </w:rPr>
            </w:pPr>
            <w:r w:rsidRPr="00372616">
              <w:rPr>
                <w:rFonts w:ascii="Times New Roman" w:eastAsia="Times New Roman" w:hAnsi="Times New Roman" w:cs="Times New Roman"/>
                <w:sz w:val="20"/>
                <w:szCs w:val="20"/>
                <w:lang w:eastAsia="es-CO"/>
              </w:rPr>
              <w:t>Auditoría Interna</w:t>
            </w:r>
          </w:p>
        </w:tc>
        <w:tc>
          <w:tcPr>
            <w:tcW w:w="841" w:type="dxa"/>
            <w:hideMark/>
          </w:tcPr>
          <w:p w14:paraId="5DB0F6A5" w14:textId="77777777" w:rsidR="00F42336" w:rsidRPr="00372616" w:rsidRDefault="00F42336" w:rsidP="0060118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72616">
              <w:rPr>
                <w:rFonts w:ascii="Times New Roman" w:eastAsia="Times New Roman" w:hAnsi="Times New Roman" w:cs="Times New Roman"/>
                <w:sz w:val="20"/>
                <w:szCs w:val="20"/>
                <w:lang w:eastAsia="es-CO"/>
              </w:rPr>
              <w:t>28/02/20</w:t>
            </w:r>
          </w:p>
        </w:tc>
        <w:tc>
          <w:tcPr>
            <w:tcW w:w="2225" w:type="dxa"/>
            <w:hideMark/>
          </w:tcPr>
          <w:p w14:paraId="68F2F5E6" w14:textId="77777777" w:rsidR="00F42336" w:rsidRPr="00372616" w:rsidRDefault="00F42336" w:rsidP="00601180">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372616">
              <w:rPr>
                <w:rFonts w:ascii="Times New Roman" w:eastAsia="Times New Roman" w:hAnsi="Times New Roman" w:cs="Times New Roman"/>
                <w:b/>
                <w:bCs/>
                <w:sz w:val="20"/>
                <w:szCs w:val="20"/>
                <w:lang w:eastAsia="es-CO"/>
              </w:rPr>
              <w:t xml:space="preserve">Oportunidad de mejora No. 6: </w:t>
            </w:r>
            <w:r w:rsidRPr="00372616">
              <w:rPr>
                <w:rFonts w:ascii="Times New Roman" w:eastAsia="Times New Roman" w:hAnsi="Times New Roman" w:cs="Times New Roman"/>
                <w:bCs/>
                <w:sz w:val="20"/>
                <w:szCs w:val="20"/>
                <w:lang w:eastAsia="es-CO"/>
              </w:rPr>
              <w:t xml:space="preserve">Oportunidad de mejora 6: Señalización </w:t>
            </w:r>
            <w:r w:rsidRPr="00372616">
              <w:rPr>
                <w:rFonts w:ascii="Times New Roman" w:eastAsia="Times New Roman" w:hAnsi="Times New Roman" w:cs="Times New Roman"/>
                <w:bCs/>
                <w:sz w:val="20"/>
                <w:szCs w:val="20"/>
                <w:lang w:eastAsia="es-CO"/>
              </w:rPr>
              <w:lastRenderedPageBreak/>
              <w:t>de espacio para personas con discapacidad</w:t>
            </w:r>
          </w:p>
        </w:tc>
        <w:tc>
          <w:tcPr>
            <w:tcW w:w="2183" w:type="dxa"/>
            <w:hideMark/>
          </w:tcPr>
          <w:p w14:paraId="4BD07037" w14:textId="77777777" w:rsidR="00F42336" w:rsidRPr="00372616" w:rsidRDefault="00F42336" w:rsidP="00601180">
            <w:pPr>
              <w:spacing w:after="24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372616">
              <w:rPr>
                <w:rFonts w:ascii="Times New Roman" w:eastAsia="Times New Roman" w:hAnsi="Times New Roman" w:cs="Times New Roman"/>
                <w:bCs/>
                <w:sz w:val="20"/>
                <w:szCs w:val="20"/>
                <w:lang w:eastAsia="es-CO"/>
              </w:rPr>
              <w:lastRenderedPageBreak/>
              <w:t xml:space="preserve">Proyectar dentro del plan de adquisiciones para el año 2020 la señalización de la sala </w:t>
            </w:r>
            <w:r w:rsidRPr="00372616">
              <w:rPr>
                <w:rFonts w:ascii="Times New Roman" w:eastAsia="Times New Roman" w:hAnsi="Times New Roman" w:cs="Times New Roman"/>
                <w:bCs/>
                <w:sz w:val="20"/>
                <w:szCs w:val="20"/>
                <w:lang w:eastAsia="es-CO"/>
              </w:rPr>
              <w:lastRenderedPageBreak/>
              <w:t>para personas con discapacidad, la compra de sillas para la atención preferencial y para la adecuación de los baños para personas con discapacidad</w:t>
            </w:r>
          </w:p>
        </w:tc>
        <w:tc>
          <w:tcPr>
            <w:tcW w:w="2183" w:type="dxa"/>
            <w:hideMark/>
          </w:tcPr>
          <w:p w14:paraId="166DCAE5" w14:textId="77777777" w:rsidR="00F42336" w:rsidRPr="00372616" w:rsidRDefault="00F42336" w:rsidP="00601180">
            <w:pPr>
              <w:spacing w:after="24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372616">
              <w:rPr>
                <w:rFonts w:ascii="Times New Roman" w:eastAsia="Times New Roman" w:hAnsi="Times New Roman" w:cs="Times New Roman"/>
                <w:sz w:val="20"/>
                <w:szCs w:val="20"/>
                <w:lang w:eastAsia="es-CO"/>
              </w:rPr>
              <w:lastRenderedPageBreak/>
              <w:t xml:space="preserve">El grupo de Servicio a la Ciudadanía realizo la justificación y la descripción de la </w:t>
            </w:r>
            <w:r w:rsidRPr="00372616">
              <w:rPr>
                <w:rFonts w:ascii="Times New Roman" w:eastAsia="Times New Roman" w:hAnsi="Times New Roman" w:cs="Times New Roman"/>
                <w:sz w:val="20"/>
                <w:szCs w:val="20"/>
                <w:lang w:eastAsia="es-CO"/>
              </w:rPr>
              <w:lastRenderedPageBreak/>
              <w:t>necesidad la cual fue enviada a la Dirección Corporativa la cual se encargara de todas las adecuaciones de infraestructura la próxima vigencia.</w:t>
            </w:r>
          </w:p>
        </w:tc>
      </w:tr>
    </w:tbl>
    <w:p w14:paraId="57817046" w14:textId="1CA8B536" w:rsidR="00F42336" w:rsidRPr="00CB7880" w:rsidRDefault="00CB7880" w:rsidP="00F42336">
      <w:pPr>
        <w:jc w:val="both"/>
        <w:rPr>
          <w:rFonts w:ascii="Times New Roman" w:hAnsi="Times New Roman" w:cs="Times New Roman"/>
          <w:color w:val="000000" w:themeColor="text1"/>
          <w:sz w:val="24"/>
          <w:szCs w:val="24"/>
        </w:rPr>
      </w:pPr>
      <w:r w:rsidRPr="00CB7880">
        <w:rPr>
          <w:rFonts w:ascii="Times New Roman" w:hAnsi="Times New Roman" w:cs="Times New Roman"/>
          <w:color w:val="000000" w:themeColor="text1"/>
          <w:sz w:val="24"/>
          <w:szCs w:val="24"/>
        </w:rPr>
        <w:t>Fuente: SDA</w:t>
      </w:r>
    </w:p>
    <w:p w14:paraId="1BBD0B05" w14:textId="18D126CD" w:rsidR="00F42336" w:rsidRPr="00372616" w:rsidRDefault="00F42336" w:rsidP="00372616">
      <w:pPr>
        <w:spacing w:after="0" w:line="240" w:lineRule="auto"/>
        <w:jc w:val="both"/>
        <w:rPr>
          <w:rFonts w:ascii="Times New Roman" w:hAnsi="Times New Roman" w:cs="Times New Roman"/>
          <w:color w:val="000000" w:themeColor="text1"/>
          <w:sz w:val="24"/>
          <w:szCs w:val="24"/>
        </w:rPr>
      </w:pPr>
      <w:r w:rsidRPr="00372616">
        <w:rPr>
          <w:rFonts w:ascii="Times New Roman" w:hAnsi="Times New Roman" w:cs="Times New Roman"/>
          <w:color w:val="000000" w:themeColor="text1"/>
          <w:sz w:val="24"/>
          <w:szCs w:val="24"/>
        </w:rPr>
        <w:t xml:space="preserve">De acuerdo a la tabla anterior, se cumplieron la observaciones y oportunidad de mejora presentadas, realizando las actividades planteadas las cuales fueron subidas en la herramienta </w:t>
      </w:r>
      <w:r w:rsidR="00372616" w:rsidRPr="00372616">
        <w:rPr>
          <w:rFonts w:ascii="Times New Roman" w:hAnsi="Times New Roman" w:cs="Times New Roman"/>
          <w:color w:val="000000" w:themeColor="text1"/>
          <w:sz w:val="24"/>
          <w:szCs w:val="24"/>
        </w:rPr>
        <w:t>Isolución,</w:t>
      </w:r>
      <w:r w:rsidRPr="00372616">
        <w:rPr>
          <w:rFonts w:ascii="Times New Roman" w:hAnsi="Times New Roman" w:cs="Times New Roman"/>
          <w:color w:val="000000" w:themeColor="text1"/>
          <w:sz w:val="24"/>
          <w:szCs w:val="24"/>
        </w:rPr>
        <w:t xml:space="preserve"> así como el seguimiento respectivo. </w:t>
      </w:r>
    </w:p>
    <w:p w14:paraId="3E5C6D46" w14:textId="77777777" w:rsidR="00F42336" w:rsidRPr="009C708C" w:rsidRDefault="00F42336" w:rsidP="00F42336">
      <w:pPr>
        <w:jc w:val="both"/>
        <w:rPr>
          <w:rFonts w:ascii="Arial" w:hAnsi="Arial" w:cs="Arial"/>
          <w:color w:val="000000" w:themeColor="text1"/>
          <w:sz w:val="24"/>
          <w:szCs w:val="24"/>
          <w:highlight w:val="cyan"/>
        </w:rPr>
      </w:pPr>
    </w:p>
    <w:p w14:paraId="7AD8E194" w14:textId="5FD19E8F" w:rsidR="00F42336" w:rsidRPr="00204BD5" w:rsidRDefault="00F42336" w:rsidP="000C6178">
      <w:pPr>
        <w:pStyle w:val="Ttulo1"/>
        <w:numPr>
          <w:ilvl w:val="2"/>
          <w:numId w:val="209"/>
        </w:numPr>
        <w:spacing w:before="0" w:line="240" w:lineRule="auto"/>
        <w:rPr>
          <w:rFonts w:ascii="Times New Roman" w:hAnsi="Times New Roman" w:cs="Times New Roman"/>
          <w:b/>
          <w:color w:val="auto"/>
          <w:sz w:val="28"/>
          <w:szCs w:val="28"/>
        </w:rPr>
      </w:pPr>
      <w:bookmarkStart w:id="550" w:name="_Toc62814984"/>
      <w:r w:rsidRPr="00204BD5">
        <w:rPr>
          <w:rFonts w:ascii="Times New Roman" w:hAnsi="Times New Roman" w:cs="Times New Roman"/>
          <w:b/>
          <w:color w:val="auto"/>
          <w:sz w:val="28"/>
          <w:szCs w:val="28"/>
        </w:rPr>
        <w:t>G</w:t>
      </w:r>
      <w:r w:rsidR="00962CF4" w:rsidRPr="00204BD5">
        <w:rPr>
          <w:rFonts w:ascii="Times New Roman" w:hAnsi="Times New Roman" w:cs="Times New Roman"/>
          <w:b/>
          <w:color w:val="auto"/>
          <w:sz w:val="28"/>
          <w:szCs w:val="28"/>
        </w:rPr>
        <w:t>estión y logros atención al ciudadano</w:t>
      </w:r>
      <w:bookmarkEnd w:id="550"/>
      <w:r w:rsidRPr="00204BD5">
        <w:rPr>
          <w:rFonts w:ascii="Times New Roman" w:hAnsi="Times New Roman" w:cs="Times New Roman"/>
          <w:b/>
          <w:color w:val="auto"/>
          <w:sz w:val="28"/>
          <w:szCs w:val="28"/>
        </w:rPr>
        <w:t xml:space="preserve"> </w:t>
      </w:r>
    </w:p>
    <w:p w14:paraId="6D52F215" w14:textId="77777777" w:rsidR="00F42336" w:rsidRPr="00372616" w:rsidRDefault="00F42336" w:rsidP="00F42336">
      <w:pPr>
        <w:pStyle w:val="Prrafodelista"/>
        <w:ind w:left="720"/>
        <w:rPr>
          <w:rFonts w:ascii="Times New Roman" w:hAnsi="Times New Roman" w:cs="Times New Roman"/>
          <w:b/>
          <w:color w:val="000000" w:themeColor="text1"/>
          <w:sz w:val="24"/>
          <w:szCs w:val="24"/>
        </w:rPr>
      </w:pPr>
      <w:bookmarkStart w:id="551" w:name="_Toc528337553"/>
      <w:bookmarkStart w:id="552" w:name="_Toc534991946"/>
    </w:p>
    <w:p w14:paraId="221E11A2" w14:textId="77777777" w:rsidR="00F42336" w:rsidRPr="00372616" w:rsidRDefault="00F42336" w:rsidP="000C6178">
      <w:pPr>
        <w:pStyle w:val="Prrafodelista"/>
        <w:numPr>
          <w:ilvl w:val="0"/>
          <w:numId w:val="14"/>
        </w:numPr>
        <w:rPr>
          <w:rFonts w:ascii="Times New Roman" w:hAnsi="Times New Roman" w:cs="Times New Roman"/>
          <w:b/>
          <w:color w:val="000000" w:themeColor="text1"/>
          <w:sz w:val="24"/>
          <w:szCs w:val="24"/>
        </w:rPr>
      </w:pPr>
      <w:r w:rsidRPr="00372616">
        <w:rPr>
          <w:rFonts w:ascii="Times New Roman" w:hAnsi="Times New Roman" w:cs="Times New Roman"/>
          <w:b/>
          <w:color w:val="000000" w:themeColor="text1"/>
          <w:sz w:val="24"/>
          <w:szCs w:val="24"/>
        </w:rPr>
        <w:t>INFRAESTRUCTURA TECNOLÓGICA</w:t>
      </w:r>
      <w:bookmarkEnd w:id="551"/>
      <w:bookmarkEnd w:id="552"/>
    </w:p>
    <w:p w14:paraId="76972D05" w14:textId="77777777" w:rsidR="00F42336" w:rsidRPr="00372616" w:rsidRDefault="00F42336" w:rsidP="00F42336">
      <w:pPr>
        <w:spacing w:after="0" w:line="240" w:lineRule="auto"/>
        <w:jc w:val="both"/>
        <w:rPr>
          <w:rFonts w:ascii="Times New Roman" w:hAnsi="Times New Roman" w:cs="Times New Roman"/>
          <w:color w:val="000000" w:themeColor="text1"/>
          <w:sz w:val="24"/>
          <w:szCs w:val="24"/>
        </w:rPr>
      </w:pPr>
    </w:p>
    <w:p w14:paraId="20A7095C" w14:textId="77777777" w:rsidR="00F42336" w:rsidRPr="00372616" w:rsidRDefault="00F42336" w:rsidP="00372616">
      <w:pPr>
        <w:spacing w:after="0" w:line="240" w:lineRule="auto"/>
        <w:jc w:val="both"/>
        <w:rPr>
          <w:rFonts w:ascii="Times New Roman" w:eastAsia="Times New Roman" w:hAnsi="Times New Roman" w:cs="Times New Roman"/>
          <w:sz w:val="24"/>
          <w:szCs w:val="24"/>
          <w:lang w:eastAsia="es-CO"/>
        </w:rPr>
      </w:pPr>
      <w:r w:rsidRPr="00372616">
        <w:rPr>
          <w:rFonts w:ascii="Times New Roman" w:eastAsia="Times New Roman" w:hAnsi="Times New Roman" w:cs="Times New Roman"/>
          <w:color w:val="000000"/>
          <w:sz w:val="24"/>
          <w:szCs w:val="24"/>
          <w:lang w:eastAsia="es-CO"/>
        </w:rPr>
        <w:t>La evolución del mercado y las necesidades tecnológicas han llevado a la Secretaría Distrital de Ambiente a la búsqueda de actualización de equipos y la automatización de procesos, con el fin de permitir a la ciudadanía acceder a los servicios, gozando de una atención cálida, cordial, ágil y eficaz.</w:t>
      </w:r>
    </w:p>
    <w:p w14:paraId="431EE1AB" w14:textId="7B22502F" w:rsidR="00F42336" w:rsidRDefault="00F42336" w:rsidP="00372616">
      <w:pPr>
        <w:spacing w:after="0" w:line="240" w:lineRule="auto"/>
        <w:jc w:val="both"/>
        <w:rPr>
          <w:rFonts w:ascii="Times New Roman" w:eastAsia="Times New Roman" w:hAnsi="Times New Roman" w:cs="Times New Roman"/>
          <w:color w:val="000000"/>
          <w:lang w:eastAsia="es-CO"/>
        </w:rPr>
      </w:pPr>
      <w:r w:rsidRPr="00372616">
        <w:rPr>
          <w:rFonts w:ascii="Times New Roman" w:eastAsia="Times New Roman" w:hAnsi="Times New Roman" w:cs="Times New Roman"/>
          <w:color w:val="000000"/>
          <w:sz w:val="24"/>
          <w:szCs w:val="24"/>
          <w:lang w:eastAsia="es-CO"/>
        </w:rPr>
        <w:t>Por esta razón, durante la vigencia de 2020 se celebró el contrato cuyo objeto es “Mantenimiento y soporte de la plataforma tecnológica y equipos complementarios al sistema Digi-turno para el servicio de atención al ciudadano</w:t>
      </w:r>
      <w:r w:rsidRPr="00372616">
        <w:rPr>
          <w:rFonts w:ascii="Times New Roman" w:eastAsia="Times New Roman" w:hAnsi="Times New Roman" w:cs="Times New Roman"/>
          <w:color w:val="000000"/>
          <w:lang w:eastAsia="es-CO"/>
        </w:rPr>
        <w:t>”.</w:t>
      </w:r>
    </w:p>
    <w:p w14:paraId="6E6B0EB0" w14:textId="77777777" w:rsidR="00372616" w:rsidRPr="00372616" w:rsidRDefault="00372616" w:rsidP="00372616">
      <w:pPr>
        <w:spacing w:after="0" w:line="240" w:lineRule="auto"/>
        <w:jc w:val="both"/>
        <w:rPr>
          <w:rFonts w:ascii="Times New Roman" w:eastAsia="Times New Roman" w:hAnsi="Times New Roman" w:cs="Times New Roman"/>
          <w:lang w:eastAsia="es-CO"/>
        </w:rPr>
      </w:pPr>
    </w:p>
    <w:p w14:paraId="12C42F65" w14:textId="07395D89" w:rsidR="00F42336" w:rsidRPr="00372616" w:rsidRDefault="00F42336" w:rsidP="000C6178">
      <w:pPr>
        <w:pStyle w:val="Prrafodelista"/>
        <w:numPr>
          <w:ilvl w:val="0"/>
          <w:numId w:val="13"/>
        </w:numPr>
        <w:suppressAutoHyphens w:val="0"/>
        <w:spacing w:before="40" w:after="0" w:line="240" w:lineRule="auto"/>
        <w:contextualSpacing/>
        <w:rPr>
          <w:rFonts w:ascii="Times New Roman" w:eastAsia="Times New Roman" w:hAnsi="Times New Roman" w:cs="Times New Roman"/>
          <w:b/>
          <w:bCs/>
          <w:lang w:eastAsia="es-CO"/>
        </w:rPr>
      </w:pPr>
      <w:r w:rsidRPr="00372616">
        <w:rPr>
          <w:rFonts w:ascii="Times New Roman" w:eastAsia="Times New Roman" w:hAnsi="Times New Roman" w:cs="Times New Roman"/>
          <w:b/>
          <w:bCs/>
          <w:color w:val="000000"/>
          <w:lang w:eastAsia="es-CO"/>
        </w:rPr>
        <w:t>EQUIPOS TECNOLÓGICOS PARA EL SERVICIO A LA CIUDADANÍA.</w:t>
      </w:r>
    </w:p>
    <w:p w14:paraId="3EC5FBDB" w14:textId="77777777" w:rsidR="00372616" w:rsidRPr="00372616" w:rsidRDefault="00372616" w:rsidP="00372616">
      <w:pPr>
        <w:pStyle w:val="Prrafodelista"/>
        <w:suppressAutoHyphens w:val="0"/>
        <w:spacing w:before="40" w:after="0" w:line="240" w:lineRule="auto"/>
        <w:ind w:left="720"/>
        <w:contextualSpacing/>
        <w:rPr>
          <w:rFonts w:ascii="Times New Roman" w:eastAsia="Times New Roman" w:hAnsi="Times New Roman" w:cs="Times New Roman"/>
          <w:b/>
          <w:bCs/>
          <w:lang w:eastAsia="es-CO"/>
        </w:rPr>
      </w:pPr>
    </w:p>
    <w:p w14:paraId="0B5AFA1B" w14:textId="208599D1" w:rsidR="00F42336" w:rsidRDefault="00372616" w:rsidP="00372616">
      <w:pPr>
        <w:spacing w:after="0" w:line="240" w:lineRule="auto"/>
        <w:jc w:val="both"/>
        <w:rPr>
          <w:rFonts w:ascii="Times New Roman" w:eastAsia="Times New Roman" w:hAnsi="Times New Roman" w:cs="Times New Roman"/>
          <w:color w:val="000000"/>
          <w:lang w:eastAsia="es-CO"/>
        </w:rPr>
      </w:pPr>
      <w:r w:rsidRPr="00372616">
        <w:rPr>
          <w:rFonts w:ascii="Times New Roman" w:eastAsia="Times New Roman" w:hAnsi="Times New Roman" w:cs="Times New Roman"/>
          <w:b/>
          <w:bCs/>
          <w:color w:val="000000"/>
          <w:sz w:val="24"/>
          <w:szCs w:val="24"/>
          <w:lang w:eastAsia="es-CO"/>
        </w:rPr>
        <w:t>Tótem</w:t>
      </w:r>
      <w:r w:rsidR="00F42336" w:rsidRPr="00372616">
        <w:rPr>
          <w:rFonts w:ascii="Times New Roman" w:eastAsia="Times New Roman" w:hAnsi="Times New Roman" w:cs="Times New Roman"/>
          <w:b/>
          <w:bCs/>
          <w:color w:val="000000"/>
          <w:sz w:val="24"/>
          <w:szCs w:val="24"/>
          <w:lang w:eastAsia="es-CO"/>
        </w:rPr>
        <w:t xml:space="preserve"> Pantalla Táctil:</w:t>
      </w:r>
      <w:r w:rsidR="00F42336" w:rsidRPr="00372616">
        <w:rPr>
          <w:rFonts w:ascii="Times New Roman" w:eastAsia="Times New Roman" w:hAnsi="Times New Roman" w:cs="Times New Roman"/>
          <w:color w:val="000000"/>
          <w:sz w:val="24"/>
          <w:szCs w:val="24"/>
          <w:lang w:eastAsia="es-CO"/>
        </w:rPr>
        <w:t xml:space="preserve"> </w:t>
      </w:r>
      <w:r w:rsidRPr="00372616">
        <w:rPr>
          <w:rFonts w:ascii="Times New Roman" w:eastAsia="Times New Roman" w:hAnsi="Times New Roman" w:cs="Times New Roman"/>
          <w:color w:val="000000"/>
          <w:sz w:val="24"/>
          <w:szCs w:val="24"/>
          <w:lang w:eastAsia="es-CO"/>
        </w:rPr>
        <w:t>Utilización</w:t>
      </w:r>
      <w:r w:rsidR="00F42336" w:rsidRPr="00372616">
        <w:rPr>
          <w:rFonts w:ascii="Times New Roman" w:eastAsia="Times New Roman" w:hAnsi="Times New Roman" w:cs="Times New Roman"/>
          <w:color w:val="000000"/>
          <w:sz w:val="24"/>
          <w:szCs w:val="24"/>
          <w:lang w:eastAsia="es-CO"/>
        </w:rPr>
        <w:t xml:space="preserve"> de </w:t>
      </w:r>
      <w:r w:rsidR="00CB7880" w:rsidRPr="00372616">
        <w:rPr>
          <w:rFonts w:ascii="Times New Roman" w:eastAsia="Times New Roman" w:hAnsi="Times New Roman" w:cs="Times New Roman"/>
          <w:color w:val="000000"/>
          <w:sz w:val="24"/>
          <w:szCs w:val="24"/>
          <w:lang w:eastAsia="es-CO"/>
        </w:rPr>
        <w:t>dos tótems interactivos</w:t>
      </w:r>
      <w:r w:rsidR="00F42336" w:rsidRPr="00372616">
        <w:rPr>
          <w:rFonts w:ascii="Times New Roman" w:eastAsia="Times New Roman" w:hAnsi="Times New Roman" w:cs="Times New Roman"/>
          <w:color w:val="000000"/>
          <w:sz w:val="24"/>
          <w:szCs w:val="24"/>
          <w:lang w:eastAsia="es-CO"/>
        </w:rPr>
        <w:t xml:space="preserve"> que permite visualizar el contenido de la entidad, </w:t>
      </w:r>
      <w:r w:rsidRPr="00372616">
        <w:rPr>
          <w:rFonts w:ascii="Times New Roman" w:eastAsia="Times New Roman" w:hAnsi="Times New Roman" w:cs="Times New Roman"/>
          <w:color w:val="000000"/>
          <w:sz w:val="24"/>
          <w:szCs w:val="24"/>
          <w:lang w:eastAsia="es-CO"/>
        </w:rPr>
        <w:t>así</w:t>
      </w:r>
      <w:r w:rsidR="00F42336" w:rsidRPr="00372616">
        <w:rPr>
          <w:rFonts w:ascii="Times New Roman" w:eastAsia="Times New Roman" w:hAnsi="Times New Roman" w:cs="Times New Roman"/>
          <w:color w:val="000000"/>
          <w:sz w:val="24"/>
          <w:szCs w:val="24"/>
          <w:lang w:eastAsia="es-CO"/>
        </w:rPr>
        <w:t xml:space="preserve"> mismo, brinda a la ciudadanía la oportunidad de acceder a Bogotá Te Escucha SDQS y la página web de la SDA, donde encontrará información de los diferentes trámites y servicios manejados por la Entidad y adicionalmente la publicación de las respuestas anónimas y publicaciones por edicto</w:t>
      </w:r>
      <w:r w:rsidR="00F42336" w:rsidRPr="00372616">
        <w:rPr>
          <w:rFonts w:ascii="Times New Roman" w:eastAsia="Times New Roman" w:hAnsi="Times New Roman" w:cs="Times New Roman"/>
          <w:color w:val="000000"/>
          <w:lang w:eastAsia="es-CO"/>
        </w:rPr>
        <w:t>.</w:t>
      </w:r>
    </w:p>
    <w:p w14:paraId="6F2AEA3B" w14:textId="77777777" w:rsidR="00035E59" w:rsidRDefault="00035E59" w:rsidP="00372616">
      <w:pPr>
        <w:spacing w:after="0" w:line="240" w:lineRule="auto"/>
        <w:jc w:val="both"/>
        <w:rPr>
          <w:rFonts w:ascii="Times New Roman" w:eastAsia="Times New Roman" w:hAnsi="Times New Roman" w:cs="Times New Roman"/>
          <w:color w:val="000000"/>
          <w:sz w:val="24"/>
          <w:szCs w:val="24"/>
          <w:lang w:eastAsia="es-CO"/>
        </w:rPr>
      </w:pPr>
    </w:p>
    <w:p w14:paraId="298921DC" w14:textId="187CBF6D" w:rsidR="00372616" w:rsidRPr="00035E59" w:rsidRDefault="00035E59" w:rsidP="00035E59">
      <w:pPr>
        <w:pStyle w:val="Descripcin"/>
        <w:rPr>
          <w:rFonts w:eastAsia="Times New Roman"/>
          <w:color w:val="000000"/>
          <w:sz w:val="24"/>
          <w:szCs w:val="24"/>
          <w:lang w:eastAsia="es-CO"/>
        </w:rPr>
      </w:pPr>
      <w:bookmarkStart w:id="553" w:name="_Toc62820784"/>
      <w:r>
        <w:t xml:space="preserve">Ilustración </w:t>
      </w:r>
      <w:r>
        <w:fldChar w:fldCharType="begin"/>
      </w:r>
      <w:r>
        <w:instrText xml:space="preserve"> SEQ Ilustración \* ARABIC </w:instrText>
      </w:r>
      <w:r>
        <w:fldChar w:fldCharType="separate"/>
      </w:r>
      <w:r w:rsidR="00FA2513">
        <w:rPr>
          <w:noProof/>
        </w:rPr>
        <w:t>125</w:t>
      </w:r>
      <w:r>
        <w:fldChar w:fldCharType="end"/>
      </w:r>
      <w:r>
        <w:t xml:space="preserve">: </w:t>
      </w:r>
      <w:r w:rsidRPr="00035E59">
        <w:t>Tótem Pantalla Táctil</w:t>
      </w:r>
      <w:bookmarkEnd w:id="553"/>
      <w:r w:rsidRPr="00035E59">
        <w:rPr>
          <w:rFonts w:eastAsia="Times New Roman"/>
          <w:color w:val="000000"/>
          <w:sz w:val="24"/>
          <w:szCs w:val="24"/>
          <w:lang w:eastAsia="es-CO"/>
        </w:rPr>
        <w:t xml:space="preserve"> </w:t>
      </w:r>
    </w:p>
    <w:p w14:paraId="66AC6534" w14:textId="77777777" w:rsidR="00CB7880" w:rsidRPr="00372616" w:rsidRDefault="00CB7880" w:rsidP="00372616">
      <w:pPr>
        <w:spacing w:after="0" w:line="240" w:lineRule="auto"/>
        <w:jc w:val="both"/>
        <w:rPr>
          <w:rFonts w:ascii="Times New Roman" w:eastAsia="Times New Roman" w:hAnsi="Times New Roman" w:cs="Times New Roman"/>
          <w:lang w:eastAsia="es-CO"/>
        </w:rPr>
      </w:pPr>
    </w:p>
    <w:p w14:paraId="3C398B11" w14:textId="61B5AD58" w:rsidR="00F42336" w:rsidRDefault="00F42336" w:rsidP="00F42336">
      <w:pPr>
        <w:spacing w:line="240" w:lineRule="auto"/>
        <w:jc w:val="center"/>
        <w:rPr>
          <w:rFonts w:ascii="Times New Roman" w:eastAsia="Times New Roman" w:hAnsi="Times New Roman" w:cs="Times New Roman"/>
          <w:lang w:eastAsia="es-CO"/>
        </w:rPr>
      </w:pPr>
      <w:r w:rsidRPr="00372616">
        <w:rPr>
          <w:rFonts w:ascii="Times New Roman" w:eastAsia="Times New Roman" w:hAnsi="Times New Roman" w:cs="Times New Roman"/>
          <w:noProof/>
          <w:color w:val="000000"/>
          <w:lang w:val="es-ES_tradnl" w:eastAsia="es-ES_tradnl"/>
        </w:rPr>
        <w:lastRenderedPageBreak/>
        <w:drawing>
          <wp:inline distT="0" distB="0" distL="0" distR="0" wp14:anchorId="2A2A439D" wp14:editId="580EBDDD">
            <wp:extent cx="1266825" cy="1841396"/>
            <wp:effectExtent l="0" t="0" r="0" b="6985"/>
            <wp:docPr id="7169" name="Imagen 7169" descr="https://lh5.googleusercontent.com/HHPTLvWqCHRR1hscC80TqDIZbEK0LMmCbOFtVL-p3vVsaTDNPSAcXVGPMDk2-FZXVapCXFvuF2Ks4AxV4k0qTHWouAfBo0pk5Hqo-xSK2EC0EXRdXerSywEWG8fus5yIPaL64A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https://lh5.googleusercontent.com/HHPTLvWqCHRR1hscC80TqDIZbEK0LMmCbOFtVL-p3vVsaTDNPSAcXVGPMDk2-FZXVapCXFvuF2Ks4AxV4k0qTHWouAfBo0pk5Hqo-xSK2EC0EXRdXerSywEWG8fus5yIPaL64Apn"/>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270346" cy="1846514"/>
                    </a:xfrm>
                    <a:prstGeom prst="rect">
                      <a:avLst/>
                    </a:prstGeom>
                    <a:noFill/>
                    <a:ln>
                      <a:noFill/>
                    </a:ln>
                  </pic:spPr>
                </pic:pic>
              </a:graphicData>
            </a:graphic>
          </wp:inline>
        </w:drawing>
      </w:r>
    </w:p>
    <w:p w14:paraId="11C7E343" w14:textId="4ABF1094" w:rsidR="00035E59" w:rsidRPr="00372616" w:rsidRDefault="00035E59" w:rsidP="00F42336">
      <w:pPr>
        <w:spacing w:line="240" w:lineRule="auto"/>
        <w:jc w:val="center"/>
        <w:rPr>
          <w:rFonts w:ascii="Times New Roman" w:eastAsia="Times New Roman" w:hAnsi="Times New Roman" w:cs="Times New Roman"/>
          <w:lang w:eastAsia="es-CO"/>
        </w:rPr>
      </w:pPr>
      <w:r>
        <w:rPr>
          <w:rFonts w:ascii="Times New Roman" w:eastAsia="Times New Roman" w:hAnsi="Times New Roman" w:cs="Times New Roman"/>
          <w:lang w:eastAsia="es-CO"/>
        </w:rPr>
        <w:t>Fuente: SDA</w:t>
      </w:r>
    </w:p>
    <w:p w14:paraId="0698D9EE" w14:textId="77777777" w:rsidR="00F42336" w:rsidRPr="00372616" w:rsidRDefault="00F42336" w:rsidP="00F42336">
      <w:pPr>
        <w:spacing w:after="0" w:line="240" w:lineRule="auto"/>
        <w:rPr>
          <w:rFonts w:ascii="Times New Roman" w:eastAsia="Times New Roman" w:hAnsi="Times New Roman" w:cs="Times New Roman"/>
          <w:lang w:eastAsia="es-CO"/>
        </w:rPr>
      </w:pPr>
    </w:p>
    <w:p w14:paraId="583CACAB" w14:textId="77777777" w:rsidR="00035E59" w:rsidRPr="00035E59" w:rsidRDefault="00F42336" w:rsidP="000C6178">
      <w:pPr>
        <w:pStyle w:val="Prrafodelista"/>
        <w:numPr>
          <w:ilvl w:val="0"/>
          <w:numId w:val="13"/>
        </w:numPr>
        <w:suppressAutoHyphens w:val="0"/>
        <w:spacing w:after="160" w:line="240" w:lineRule="auto"/>
        <w:contextualSpacing/>
        <w:jc w:val="both"/>
        <w:rPr>
          <w:rFonts w:ascii="Arial" w:eastAsia="Times New Roman" w:hAnsi="Arial" w:cs="Arial"/>
          <w:lang w:eastAsia="es-CO"/>
        </w:rPr>
      </w:pPr>
      <w:r w:rsidRPr="00372616">
        <w:rPr>
          <w:rFonts w:ascii="Times New Roman" w:eastAsia="Times New Roman" w:hAnsi="Times New Roman" w:cs="Times New Roman"/>
          <w:b/>
          <w:bCs/>
          <w:color w:val="000000"/>
          <w:lang w:eastAsia="es-CO"/>
        </w:rPr>
        <w:t>Módulo de Encuestas Central</w:t>
      </w:r>
      <w:r w:rsidRPr="00372616">
        <w:rPr>
          <w:rFonts w:ascii="Times New Roman" w:eastAsia="Times New Roman" w:hAnsi="Times New Roman" w:cs="Times New Roman"/>
          <w:color w:val="000000"/>
          <w:lang w:eastAsia="es-CO"/>
        </w:rPr>
        <w:t>: Software que permite analizar la percepción y satisfacción del ciudadano o aspectos de interés en el servicio, a través de una encuesta desarrollada para evaluar la calidad del servicio, y realizar mejora continua en la atención prestada a los Ciudadanos. Dicho mecanismo, integra las encuestas de los ocho (9) puntos de atención, por medio del diligenciamiento virtual a través de tabletas, logrando así realizar reportes periódicos a la satisfacción y percepción ciudadana.</w:t>
      </w:r>
      <w:r w:rsidRPr="00372616">
        <w:rPr>
          <w:rFonts w:ascii="Arial" w:eastAsia="Times New Roman" w:hAnsi="Arial" w:cs="Arial"/>
          <w:b/>
          <w:bCs/>
          <w:color w:val="000000"/>
          <w:lang w:eastAsia="es-CO"/>
        </w:rPr>
        <w:t xml:space="preserve"> </w:t>
      </w:r>
    </w:p>
    <w:p w14:paraId="30ED2F44" w14:textId="67D9AD01" w:rsidR="00F42336" w:rsidRDefault="00F42336" w:rsidP="00035E59">
      <w:pPr>
        <w:pStyle w:val="Prrafodelista"/>
        <w:suppressAutoHyphens w:val="0"/>
        <w:spacing w:after="160" w:line="240" w:lineRule="auto"/>
        <w:ind w:left="720"/>
        <w:contextualSpacing/>
        <w:jc w:val="both"/>
        <w:rPr>
          <w:rFonts w:ascii="Arial" w:eastAsia="Times New Roman" w:hAnsi="Arial" w:cs="Arial"/>
          <w:b/>
          <w:bCs/>
          <w:color w:val="000000"/>
          <w:lang w:eastAsia="es-CO"/>
        </w:rPr>
      </w:pPr>
      <w:r w:rsidRPr="00372616">
        <w:rPr>
          <w:rFonts w:ascii="Arial" w:eastAsia="Times New Roman" w:hAnsi="Arial" w:cs="Arial"/>
          <w:b/>
          <w:bCs/>
          <w:color w:val="000000"/>
          <w:lang w:eastAsia="es-CO"/>
        </w:rPr>
        <w:tab/>
        <w:t xml:space="preserve"> </w:t>
      </w:r>
    </w:p>
    <w:p w14:paraId="24CEE39F" w14:textId="309BB241" w:rsidR="00035E59" w:rsidRDefault="00035E59" w:rsidP="00035E59">
      <w:pPr>
        <w:pStyle w:val="Descripcin"/>
      </w:pPr>
      <w:bookmarkStart w:id="554" w:name="_Toc62820785"/>
      <w:r>
        <w:t xml:space="preserve">Ilustración </w:t>
      </w:r>
      <w:r>
        <w:fldChar w:fldCharType="begin"/>
      </w:r>
      <w:r>
        <w:instrText xml:space="preserve"> SEQ Ilustración \* ARABIC </w:instrText>
      </w:r>
      <w:r>
        <w:fldChar w:fldCharType="separate"/>
      </w:r>
      <w:r w:rsidR="00FA2513">
        <w:rPr>
          <w:noProof/>
        </w:rPr>
        <w:t>126</w:t>
      </w:r>
      <w:r>
        <w:fldChar w:fldCharType="end"/>
      </w:r>
      <w:r>
        <w:t xml:space="preserve">: </w:t>
      </w:r>
      <w:r w:rsidRPr="00035E59">
        <w:t>Módulo de Encuestas Central</w:t>
      </w:r>
      <w:bookmarkEnd w:id="554"/>
    </w:p>
    <w:p w14:paraId="09D0C3D1" w14:textId="77777777" w:rsidR="00035E59" w:rsidRPr="00035E59" w:rsidRDefault="00035E59" w:rsidP="00035E59">
      <w:pPr>
        <w:rPr>
          <w:lang w:val="es-ES" w:eastAsia="en-US"/>
        </w:rPr>
      </w:pPr>
    </w:p>
    <w:p w14:paraId="163B1933" w14:textId="77777777" w:rsidR="00F42336" w:rsidRPr="00372616" w:rsidRDefault="00F42336" w:rsidP="00F42336">
      <w:pPr>
        <w:spacing w:line="240" w:lineRule="auto"/>
        <w:jc w:val="center"/>
        <w:rPr>
          <w:rFonts w:ascii="Arial" w:eastAsia="Times New Roman" w:hAnsi="Arial" w:cs="Arial"/>
          <w:lang w:eastAsia="es-CO"/>
        </w:rPr>
      </w:pPr>
      <w:r w:rsidRPr="00372616">
        <w:rPr>
          <w:rFonts w:ascii="Arial" w:eastAsia="Times New Roman" w:hAnsi="Arial" w:cs="Arial"/>
          <w:noProof/>
          <w:color w:val="000000"/>
          <w:lang w:val="es-ES_tradnl" w:eastAsia="es-ES_tradnl"/>
        </w:rPr>
        <w:drawing>
          <wp:inline distT="0" distB="0" distL="0" distR="0" wp14:anchorId="29030148" wp14:editId="7354F47B">
            <wp:extent cx="1647825" cy="1695450"/>
            <wp:effectExtent l="0" t="0" r="9525" b="0"/>
            <wp:docPr id="7170" name="Imagen 7170" descr="https://lh5.googleusercontent.com/F5XLb8uDDSf55IQBDKeXcrcSfZz5yCYrWVWj_DgQFi0ube9JSOquUmi6nw75UjNZ1YjGfmWCIK0zAN2TmwAX0BQ0UryCtAP9E1qaZJ7C679IOXhONzfP50tE9jaoTlL8S9asz0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https://lh5.googleusercontent.com/F5XLb8uDDSf55IQBDKeXcrcSfZz5yCYrWVWj_DgQFi0ube9JSOquUmi6nw75UjNZ1YjGfmWCIK0zAN2TmwAX0BQ0UryCtAP9E1qaZJ7C679IOXhONzfP50tE9jaoTlL8S9asz0Nw"/>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647825" cy="1695450"/>
                    </a:xfrm>
                    <a:prstGeom prst="rect">
                      <a:avLst/>
                    </a:prstGeom>
                    <a:noFill/>
                    <a:ln>
                      <a:noFill/>
                    </a:ln>
                  </pic:spPr>
                </pic:pic>
              </a:graphicData>
            </a:graphic>
          </wp:inline>
        </w:drawing>
      </w:r>
    </w:p>
    <w:p w14:paraId="744276AA" w14:textId="1BB487D4" w:rsidR="00F42336" w:rsidRPr="00372616" w:rsidRDefault="00035E59" w:rsidP="00035E59">
      <w:pPr>
        <w:jc w:val="center"/>
        <w:rPr>
          <w:rFonts w:ascii="Arial" w:eastAsiaTheme="minorHAnsi" w:hAnsi="Arial" w:cs="Arial"/>
          <w:b/>
          <w:color w:val="000000" w:themeColor="text1"/>
          <w:sz w:val="24"/>
          <w:szCs w:val="24"/>
          <w:lang w:eastAsia="en-US"/>
        </w:rPr>
      </w:pPr>
      <w:r w:rsidRPr="00035E59">
        <w:rPr>
          <w:rFonts w:ascii="Times New Roman" w:eastAsia="Times New Roman" w:hAnsi="Times New Roman" w:cs="Times New Roman"/>
          <w:color w:val="000000"/>
          <w:lang w:eastAsia="es-CO"/>
        </w:rPr>
        <w:t>Fuente: SDA</w:t>
      </w:r>
    </w:p>
    <w:p w14:paraId="34CF605A" w14:textId="33AC6D8E" w:rsidR="00F42336" w:rsidRPr="00204BD5"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55" w:name="_Toc62814985"/>
      <w:r>
        <w:rPr>
          <w:rFonts w:ascii="Times New Roman" w:hAnsi="Times New Roman" w:cs="Times New Roman"/>
          <w:b/>
          <w:color w:val="auto"/>
          <w:sz w:val="28"/>
          <w:szCs w:val="28"/>
        </w:rPr>
        <w:t>I</w:t>
      </w:r>
      <w:r w:rsidRPr="00962CF4">
        <w:rPr>
          <w:rFonts w:ascii="Times New Roman" w:hAnsi="Times New Roman" w:cs="Times New Roman"/>
          <w:b/>
          <w:color w:val="auto"/>
          <w:sz w:val="28"/>
          <w:szCs w:val="28"/>
        </w:rPr>
        <w:t xml:space="preserve">ndicadores de </w:t>
      </w:r>
      <w:r w:rsidRPr="00204BD5">
        <w:rPr>
          <w:rFonts w:ascii="Times New Roman" w:hAnsi="Times New Roman" w:cs="Times New Roman"/>
          <w:b/>
          <w:color w:val="auto"/>
          <w:sz w:val="28"/>
          <w:szCs w:val="28"/>
        </w:rPr>
        <w:t>gestión</w:t>
      </w:r>
      <w:bookmarkEnd w:id="555"/>
      <w:r w:rsidRPr="00204BD5">
        <w:rPr>
          <w:rFonts w:ascii="Times New Roman" w:hAnsi="Times New Roman" w:cs="Times New Roman"/>
          <w:b/>
          <w:color w:val="auto"/>
          <w:sz w:val="28"/>
          <w:szCs w:val="28"/>
        </w:rPr>
        <w:t xml:space="preserve"> </w:t>
      </w:r>
    </w:p>
    <w:p w14:paraId="12B03BA2" w14:textId="77777777" w:rsidR="00F42336" w:rsidRPr="00372616" w:rsidRDefault="00F42336" w:rsidP="00F42336">
      <w:pPr>
        <w:rPr>
          <w:rFonts w:ascii="Arial" w:hAnsi="Arial" w:cs="Arial"/>
          <w:color w:val="000000" w:themeColor="text1"/>
          <w:sz w:val="24"/>
          <w:szCs w:val="24"/>
        </w:rPr>
      </w:pPr>
    </w:p>
    <w:p w14:paraId="0DEC6EA7" w14:textId="5CECE343" w:rsidR="00F42336" w:rsidRPr="00372616" w:rsidRDefault="00F42336" w:rsidP="00372616">
      <w:pPr>
        <w:spacing w:line="240" w:lineRule="auto"/>
        <w:jc w:val="both"/>
        <w:rPr>
          <w:rFonts w:ascii="Times New Roman" w:hAnsi="Times New Roman" w:cs="Times New Roman"/>
          <w:color w:val="000000" w:themeColor="text1"/>
          <w:sz w:val="24"/>
          <w:szCs w:val="24"/>
        </w:rPr>
      </w:pPr>
      <w:r w:rsidRPr="00372616">
        <w:rPr>
          <w:rFonts w:ascii="Times New Roman" w:hAnsi="Times New Roman" w:cs="Times New Roman"/>
          <w:color w:val="000000" w:themeColor="text1"/>
          <w:sz w:val="24"/>
          <w:szCs w:val="24"/>
        </w:rPr>
        <w:t xml:space="preserve">Durante la vigencia 2020, como parte de la implementación del modelo de servicio y la estrategia de mejoramiento continuo el grupo de Servicio a la Ciudadanía implementó los indicadores de gestión, </w:t>
      </w:r>
      <w:r w:rsidR="00372616" w:rsidRPr="00372616">
        <w:rPr>
          <w:rFonts w:ascii="Times New Roman" w:hAnsi="Times New Roman" w:cs="Times New Roman"/>
          <w:color w:val="000000" w:themeColor="text1"/>
          <w:sz w:val="24"/>
          <w:szCs w:val="24"/>
        </w:rPr>
        <w:t>así</w:t>
      </w:r>
      <w:r w:rsidRPr="00372616">
        <w:rPr>
          <w:rFonts w:ascii="Times New Roman" w:hAnsi="Times New Roman" w:cs="Times New Roman"/>
          <w:color w:val="000000" w:themeColor="text1"/>
          <w:sz w:val="24"/>
          <w:szCs w:val="24"/>
        </w:rPr>
        <w:t>:</w:t>
      </w:r>
    </w:p>
    <w:p w14:paraId="425DA401" w14:textId="77777777" w:rsidR="00F42336" w:rsidRPr="00372616" w:rsidRDefault="00F42336" w:rsidP="00F42336">
      <w:pPr>
        <w:spacing w:after="0"/>
        <w:rPr>
          <w:rFonts w:ascii="Arial" w:hAnsi="Arial" w:cs="Arial"/>
          <w:color w:val="000000" w:themeColor="text1"/>
          <w:sz w:val="24"/>
          <w:szCs w:val="24"/>
        </w:rPr>
      </w:pPr>
    </w:p>
    <w:p w14:paraId="1D69A211" w14:textId="77777777" w:rsidR="00F42336" w:rsidRPr="00372616" w:rsidRDefault="00F42336" w:rsidP="00F42336">
      <w:pPr>
        <w:spacing w:after="0"/>
        <w:jc w:val="center"/>
        <w:rPr>
          <w:rFonts w:ascii="Arial" w:hAnsi="Arial" w:cs="Arial"/>
          <w:color w:val="000000" w:themeColor="text1"/>
          <w:sz w:val="24"/>
          <w:szCs w:val="24"/>
        </w:rPr>
        <w:sectPr w:rsidR="00F42336" w:rsidRPr="00372616">
          <w:pgSz w:w="12240" w:h="15840"/>
          <w:pgMar w:top="1417" w:right="1701" w:bottom="1417" w:left="1701" w:header="708" w:footer="708" w:gutter="0"/>
          <w:cols w:space="720"/>
        </w:sectPr>
      </w:pPr>
      <w:r w:rsidRPr="00372616">
        <w:rPr>
          <w:rFonts w:ascii="Arial" w:hAnsi="Arial" w:cs="Arial"/>
          <w:noProof/>
          <w:lang w:val="es-ES_tradnl" w:eastAsia="es-ES_tradnl"/>
        </w:rPr>
        <w:lastRenderedPageBreak/>
        <w:drawing>
          <wp:inline distT="0" distB="0" distL="0" distR="0" wp14:anchorId="1D33FDE9" wp14:editId="6EA0846C">
            <wp:extent cx="5612130" cy="1890395"/>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12130" cy="1890395"/>
                    </a:xfrm>
                    <a:prstGeom prst="rect">
                      <a:avLst/>
                    </a:prstGeom>
                    <a:noFill/>
                    <a:ln>
                      <a:noFill/>
                    </a:ln>
                  </pic:spPr>
                </pic:pic>
              </a:graphicData>
            </a:graphic>
          </wp:inline>
        </w:drawing>
      </w:r>
    </w:p>
    <w:p w14:paraId="787B28A2" w14:textId="77777777" w:rsidR="00F42336" w:rsidRPr="00372616" w:rsidRDefault="00F42336" w:rsidP="00F42336">
      <w:pPr>
        <w:jc w:val="center"/>
        <w:rPr>
          <w:rFonts w:ascii="Arial" w:hAnsi="Arial" w:cs="Arial"/>
          <w:color w:val="000000" w:themeColor="text1"/>
          <w:sz w:val="24"/>
          <w:szCs w:val="24"/>
        </w:rPr>
      </w:pPr>
    </w:p>
    <w:p w14:paraId="27D2D37A" w14:textId="77777777" w:rsidR="00F42336" w:rsidRPr="00372616" w:rsidRDefault="00F42336" w:rsidP="00F42336">
      <w:pPr>
        <w:jc w:val="both"/>
        <w:rPr>
          <w:rFonts w:ascii="Arial" w:hAnsi="Arial" w:cs="Arial"/>
          <w:color w:val="000000" w:themeColor="text1"/>
          <w:sz w:val="24"/>
          <w:szCs w:val="24"/>
        </w:rPr>
      </w:pPr>
      <w:r w:rsidRPr="00372616">
        <w:rPr>
          <w:rFonts w:ascii="Arial" w:hAnsi="Arial" w:cs="Arial"/>
          <w:color w:val="000000" w:themeColor="text1"/>
          <w:sz w:val="24"/>
          <w:szCs w:val="24"/>
        </w:rPr>
        <w:t xml:space="preserve"> </w:t>
      </w:r>
    </w:p>
    <w:p w14:paraId="5E07B647" w14:textId="77777777" w:rsidR="00F42336" w:rsidRPr="00372616" w:rsidRDefault="00F42336" w:rsidP="00F42336">
      <w:pPr>
        <w:jc w:val="center"/>
        <w:rPr>
          <w:rFonts w:ascii="Arial" w:hAnsi="Arial" w:cs="Arial"/>
          <w:color w:val="000000" w:themeColor="text1"/>
          <w:sz w:val="24"/>
          <w:szCs w:val="24"/>
        </w:rPr>
      </w:pPr>
      <w:r w:rsidRPr="00372616">
        <w:rPr>
          <w:rFonts w:ascii="Arial" w:hAnsi="Arial" w:cs="Arial"/>
          <w:noProof/>
          <w:lang w:val="es-ES_tradnl" w:eastAsia="es-ES_tradnl"/>
        </w:rPr>
        <w:drawing>
          <wp:inline distT="0" distB="0" distL="0" distR="0" wp14:anchorId="1F050697" wp14:editId="691BD90A">
            <wp:extent cx="5240655" cy="1650231"/>
            <wp:effectExtent l="0" t="0" r="0" b="7620"/>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247374" cy="1652347"/>
                    </a:xfrm>
                    <a:prstGeom prst="rect">
                      <a:avLst/>
                    </a:prstGeom>
                    <a:noFill/>
                    <a:ln>
                      <a:noFill/>
                    </a:ln>
                  </pic:spPr>
                </pic:pic>
              </a:graphicData>
            </a:graphic>
          </wp:inline>
        </w:drawing>
      </w:r>
    </w:p>
    <w:p w14:paraId="68E89C28" w14:textId="77777777" w:rsidR="00F42336" w:rsidRPr="00372616" w:rsidRDefault="00F42336" w:rsidP="00F42336">
      <w:pPr>
        <w:jc w:val="center"/>
        <w:rPr>
          <w:rFonts w:ascii="Arial" w:hAnsi="Arial" w:cs="Arial"/>
          <w:color w:val="000000" w:themeColor="text1"/>
          <w:sz w:val="24"/>
          <w:szCs w:val="24"/>
        </w:rPr>
      </w:pPr>
      <w:r w:rsidRPr="00372616">
        <w:rPr>
          <w:rFonts w:ascii="Arial" w:hAnsi="Arial" w:cs="Arial"/>
          <w:noProof/>
          <w:lang w:val="es-ES_tradnl" w:eastAsia="es-ES_tradnl"/>
        </w:rPr>
        <w:drawing>
          <wp:inline distT="0" distB="0" distL="0" distR="0" wp14:anchorId="44B78FA6" wp14:editId="6AC3B516">
            <wp:extent cx="5297805" cy="837410"/>
            <wp:effectExtent l="0" t="0" r="0" b="1270"/>
            <wp:docPr id="7172"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341356" cy="844294"/>
                    </a:xfrm>
                    <a:prstGeom prst="rect">
                      <a:avLst/>
                    </a:prstGeom>
                    <a:noFill/>
                    <a:ln>
                      <a:noFill/>
                    </a:ln>
                  </pic:spPr>
                </pic:pic>
              </a:graphicData>
            </a:graphic>
          </wp:inline>
        </w:drawing>
      </w:r>
    </w:p>
    <w:p w14:paraId="3EBB869E" w14:textId="77777777" w:rsidR="00F42336" w:rsidRPr="00372616" w:rsidRDefault="00F42336" w:rsidP="00F42336">
      <w:pPr>
        <w:jc w:val="center"/>
        <w:rPr>
          <w:rFonts w:ascii="Arial" w:hAnsi="Arial" w:cs="Arial"/>
          <w:color w:val="000000" w:themeColor="text1"/>
          <w:sz w:val="24"/>
          <w:szCs w:val="24"/>
        </w:rPr>
      </w:pPr>
      <w:r w:rsidRPr="00372616">
        <w:rPr>
          <w:rFonts w:ascii="Arial" w:hAnsi="Arial" w:cs="Arial"/>
          <w:noProof/>
          <w:lang w:val="es-ES_tradnl" w:eastAsia="es-ES_tradnl"/>
        </w:rPr>
        <w:drawing>
          <wp:inline distT="0" distB="0" distL="0" distR="0" wp14:anchorId="397D087A" wp14:editId="6ACDF874">
            <wp:extent cx="5259705" cy="1589576"/>
            <wp:effectExtent l="0" t="0" r="0" b="0"/>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266582" cy="1591654"/>
                    </a:xfrm>
                    <a:prstGeom prst="rect">
                      <a:avLst/>
                    </a:prstGeom>
                    <a:noFill/>
                    <a:ln>
                      <a:noFill/>
                    </a:ln>
                  </pic:spPr>
                </pic:pic>
              </a:graphicData>
            </a:graphic>
          </wp:inline>
        </w:drawing>
      </w:r>
    </w:p>
    <w:p w14:paraId="3B283E4E" w14:textId="77777777" w:rsidR="00F42336" w:rsidRPr="00372616" w:rsidRDefault="00F42336" w:rsidP="00F42336">
      <w:pPr>
        <w:jc w:val="both"/>
        <w:rPr>
          <w:rFonts w:ascii="Arial" w:hAnsi="Arial" w:cs="Arial"/>
          <w:color w:val="000000" w:themeColor="text1"/>
          <w:sz w:val="24"/>
          <w:szCs w:val="24"/>
        </w:rPr>
      </w:pPr>
    </w:p>
    <w:p w14:paraId="11EB0730" w14:textId="77777777" w:rsidR="00F42336" w:rsidRPr="00372616" w:rsidRDefault="00F42336" w:rsidP="00F42336">
      <w:pPr>
        <w:jc w:val="center"/>
        <w:rPr>
          <w:rFonts w:ascii="Arial" w:hAnsi="Arial" w:cs="Arial"/>
          <w:color w:val="000000" w:themeColor="text1"/>
          <w:sz w:val="24"/>
          <w:szCs w:val="24"/>
        </w:rPr>
      </w:pPr>
      <w:r w:rsidRPr="00372616">
        <w:rPr>
          <w:rFonts w:ascii="Arial" w:hAnsi="Arial" w:cs="Arial"/>
          <w:noProof/>
          <w:lang w:val="es-ES_tradnl" w:eastAsia="es-ES_tradnl"/>
        </w:rPr>
        <w:lastRenderedPageBreak/>
        <w:drawing>
          <wp:inline distT="0" distB="0" distL="0" distR="0" wp14:anchorId="7FE60887" wp14:editId="571C7822">
            <wp:extent cx="5487641" cy="3778885"/>
            <wp:effectExtent l="0" t="0" r="0" b="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489181" cy="3779946"/>
                    </a:xfrm>
                    <a:prstGeom prst="rect">
                      <a:avLst/>
                    </a:prstGeom>
                    <a:noFill/>
                    <a:ln>
                      <a:noFill/>
                    </a:ln>
                  </pic:spPr>
                </pic:pic>
              </a:graphicData>
            </a:graphic>
          </wp:inline>
        </w:drawing>
      </w:r>
    </w:p>
    <w:p w14:paraId="007F6F8B" w14:textId="77777777" w:rsidR="00F42336" w:rsidRPr="00372616" w:rsidRDefault="00F42336" w:rsidP="00F42336">
      <w:pPr>
        <w:jc w:val="center"/>
        <w:rPr>
          <w:rFonts w:ascii="Arial" w:hAnsi="Arial" w:cs="Arial"/>
          <w:color w:val="000000" w:themeColor="text1"/>
          <w:sz w:val="24"/>
          <w:szCs w:val="24"/>
        </w:rPr>
      </w:pPr>
      <w:r w:rsidRPr="00372616">
        <w:rPr>
          <w:rFonts w:ascii="Arial" w:hAnsi="Arial" w:cs="Arial"/>
          <w:noProof/>
          <w:lang w:val="es-ES_tradnl" w:eastAsia="es-ES_tradnl"/>
        </w:rPr>
        <w:drawing>
          <wp:inline distT="0" distB="0" distL="0" distR="0" wp14:anchorId="1A864F9F" wp14:editId="2DA94ACC">
            <wp:extent cx="5612130" cy="887095"/>
            <wp:effectExtent l="0" t="0" r="7620" b="8255"/>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12130" cy="887095"/>
                    </a:xfrm>
                    <a:prstGeom prst="rect">
                      <a:avLst/>
                    </a:prstGeom>
                    <a:noFill/>
                    <a:ln>
                      <a:noFill/>
                    </a:ln>
                  </pic:spPr>
                </pic:pic>
              </a:graphicData>
            </a:graphic>
          </wp:inline>
        </w:drawing>
      </w:r>
    </w:p>
    <w:p w14:paraId="33E6D654" w14:textId="77777777" w:rsidR="00F42336" w:rsidRPr="00372616" w:rsidRDefault="00F42336" w:rsidP="00F42336">
      <w:pPr>
        <w:jc w:val="both"/>
        <w:rPr>
          <w:rFonts w:ascii="Arial" w:hAnsi="Arial" w:cs="Arial"/>
          <w:color w:val="000000" w:themeColor="text1"/>
          <w:sz w:val="24"/>
          <w:szCs w:val="24"/>
        </w:rPr>
        <w:sectPr w:rsidR="00F42336" w:rsidRPr="00372616" w:rsidSect="00035E59">
          <w:pgSz w:w="12240" w:h="15840"/>
          <w:pgMar w:top="1417" w:right="1701" w:bottom="1417" w:left="1701" w:header="708" w:footer="708" w:gutter="0"/>
          <w:cols w:space="720"/>
          <w:docGrid w:linePitch="299"/>
        </w:sectPr>
      </w:pPr>
    </w:p>
    <w:p w14:paraId="7C8322A1" w14:textId="6B37AF86" w:rsidR="00F42336" w:rsidRDefault="00F42336" w:rsidP="000C6178">
      <w:pPr>
        <w:pStyle w:val="Ttulo1"/>
        <w:numPr>
          <w:ilvl w:val="1"/>
          <w:numId w:val="209"/>
        </w:numPr>
        <w:spacing w:before="0" w:line="240" w:lineRule="auto"/>
        <w:rPr>
          <w:rFonts w:ascii="Times New Roman" w:hAnsi="Times New Roman" w:cs="Times New Roman"/>
          <w:b/>
          <w:color w:val="auto"/>
          <w:sz w:val="28"/>
          <w:szCs w:val="28"/>
        </w:rPr>
      </w:pPr>
      <w:bookmarkStart w:id="556" w:name="_Toc62814986"/>
      <w:r w:rsidRPr="00962CF4">
        <w:rPr>
          <w:rFonts w:ascii="Times New Roman" w:hAnsi="Times New Roman" w:cs="Times New Roman"/>
          <w:b/>
          <w:color w:val="auto"/>
          <w:sz w:val="28"/>
          <w:szCs w:val="28"/>
        </w:rPr>
        <w:lastRenderedPageBreak/>
        <w:t>GESTIÓN DISCIPLINARIA</w:t>
      </w:r>
      <w:bookmarkEnd w:id="556"/>
    </w:p>
    <w:p w14:paraId="52559380" w14:textId="77777777" w:rsidR="00962CF4" w:rsidRPr="00962CF4" w:rsidRDefault="00962CF4" w:rsidP="00962CF4"/>
    <w:p w14:paraId="4DD467E2" w14:textId="7D4D5CFD" w:rsidR="00F42336" w:rsidRPr="00975D13" w:rsidRDefault="00204BD5" w:rsidP="000C6178">
      <w:pPr>
        <w:pStyle w:val="Ttulo1"/>
        <w:numPr>
          <w:ilvl w:val="2"/>
          <w:numId w:val="209"/>
        </w:numPr>
        <w:spacing w:before="0" w:line="240" w:lineRule="auto"/>
        <w:rPr>
          <w:rFonts w:ascii="Times New Roman" w:hAnsi="Times New Roman" w:cs="Times New Roman"/>
          <w:b/>
          <w:color w:val="auto"/>
          <w:sz w:val="28"/>
          <w:szCs w:val="28"/>
        </w:rPr>
      </w:pPr>
      <w:bookmarkStart w:id="557" w:name="_Toc62814987"/>
      <w:r w:rsidRPr="00962CF4">
        <w:rPr>
          <w:rFonts w:ascii="Times New Roman" w:hAnsi="Times New Roman" w:cs="Times New Roman"/>
          <w:b/>
          <w:color w:val="auto"/>
          <w:sz w:val="28"/>
          <w:szCs w:val="28"/>
        </w:rPr>
        <w:t>Gestión preventiva</w:t>
      </w:r>
      <w:bookmarkEnd w:id="557"/>
    </w:p>
    <w:p w14:paraId="68A22A6E" w14:textId="77777777" w:rsidR="00F42336" w:rsidRPr="00EA0A49" w:rsidRDefault="00F42336" w:rsidP="00F42336">
      <w:pPr>
        <w:spacing w:after="0" w:line="240" w:lineRule="auto"/>
        <w:jc w:val="both"/>
        <w:rPr>
          <w:rFonts w:ascii="Times New Roman" w:hAnsi="Times New Roman" w:cs="Times New Roman"/>
          <w:sz w:val="24"/>
          <w:szCs w:val="24"/>
        </w:rPr>
      </w:pPr>
    </w:p>
    <w:p w14:paraId="3042BC4B" w14:textId="77777777" w:rsidR="00F42336" w:rsidRPr="00EA0A49" w:rsidRDefault="00F42336" w:rsidP="00F42336">
      <w:pPr>
        <w:jc w:val="both"/>
        <w:rPr>
          <w:rFonts w:ascii="Times New Roman" w:hAnsi="Times New Roman" w:cs="Times New Roman"/>
          <w:lang w:val="es-MX"/>
        </w:rPr>
      </w:pPr>
      <w:r w:rsidRPr="00EA0A49">
        <w:rPr>
          <w:rFonts w:ascii="Times New Roman" w:hAnsi="Times New Roman" w:cs="Times New Roman"/>
        </w:rPr>
        <w:t>En lo referente a la gestión preventiva en materia disciplinaria</w:t>
      </w:r>
      <w:r w:rsidRPr="00EA0A49">
        <w:rPr>
          <w:rFonts w:ascii="Times New Roman" w:hAnsi="Times New Roman" w:cs="Times New Roman"/>
          <w:lang w:val="es-MX"/>
        </w:rPr>
        <w:t xml:space="preserve"> la misma se adelantó mediante los Flash Disciplinario y jornadas de capacitación. </w:t>
      </w:r>
    </w:p>
    <w:p w14:paraId="0B3E462B" w14:textId="77777777" w:rsidR="00F42336" w:rsidRPr="00EA0A49" w:rsidRDefault="00F42336" w:rsidP="000C6178">
      <w:pPr>
        <w:pStyle w:val="Prrafodelista"/>
        <w:numPr>
          <w:ilvl w:val="0"/>
          <w:numId w:val="18"/>
        </w:numPr>
        <w:ind w:left="426"/>
        <w:jc w:val="both"/>
        <w:rPr>
          <w:rFonts w:ascii="Times New Roman" w:eastAsiaTheme="minorHAnsi" w:hAnsi="Times New Roman" w:cs="Times New Roman"/>
          <w:b/>
          <w:bCs/>
          <w:lang w:val="es-MX" w:eastAsia="en-US"/>
        </w:rPr>
      </w:pPr>
      <w:r w:rsidRPr="00EA0A49">
        <w:rPr>
          <w:rFonts w:ascii="Times New Roman" w:hAnsi="Times New Roman" w:cs="Times New Roman"/>
          <w:b/>
          <w:bCs/>
          <w:lang w:val="es-MX"/>
        </w:rPr>
        <w:t>FLASH DISCIPLINARIOS</w:t>
      </w:r>
    </w:p>
    <w:p w14:paraId="6F168695" w14:textId="77777777" w:rsidR="00F42336" w:rsidRPr="00EA0A49" w:rsidRDefault="00F42336" w:rsidP="000C6178">
      <w:pPr>
        <w:pStyle w:val="Prrafodelista"/>
        <w:numPr>
          <w:ilvl w:val="0"/>
          <w:numId w:val="15"/>
        </w:numPr>
        <w:suppressAutoHyphens w:val="0"/>
        <w:spacing w:after="160" w:line="256" w:lineRule="auto"/>
        <w:contextualSpacing/>
        <w:jc w:val="both"/>
        <w:rPr>
          <w:rFonts w:ascii="Times New Roman" w:hAnsi="Times New Roman" w:cs="Times New Roman"/>
          <w:lang w:val="es-MX"/>
        </w:rPr>
      </w:pPr>
      <w:r w:rsidRPr="00EA0A49">
        <w:rPr>
          <w:rFonts w:ascii="Times New Roman" w:hAnsi="Times New Roman" w:cs="Times New Roman"/>
          <w:lang w:val="es-MX"/>
        </w:rPr>
        <w:t>“Derecho de Petición”: en el cual se explica los términos, la jurisprudencia relacionada con la virtualidad y las conductas disciplinarias en que se pueden incurrir por no dar trámite oportuno.</w:t>
      </w:r>
    </w:p>
    <w:p w14:paraId="4E35ED5A" w14:textId="77777777" w:rsidR="00F42336" w:rsidRPr="00EA0A49" w:rsidRDefault="00F42336" w:rsidP="000C6178">
      <w:pPr>
        <w:pStyle w:val="Prrafodelista"/>
        <w:numPr>
          <w:ilvl w:val="0"/>
          <w:numId w:val="15"/>
        </w:numPr>
        <w:suppressAutoHyphens w:val="0"/>
        <w:spacing w:after="160" w:line="256" w:lineRule="auto"/>
        <w:contextualSpacing/>
        <w:jc w:val="both"/>
        <w:rPr>
          <w:rFonts w:ascii="Times New Roman" w:hAnsi="Times New Roman" w:cs="Times New Roman"/>
          <w:lang w:val="es-MX"/>
        </w:rPr>
      </w:pPr>
      <w:r w:rsidRPr="00EA0A49">
        <w:rPr>
          <w:rFonts w:ascii="Times New Roman" w:hAnsi="Times New Roman" w:cs="Times New Roman"/>
          <w:lang w:val="es-MX"/>
        </w:rPr>
        <w:t>“Cómo se incurre en falta disciplinaria por acción o por omisión”, en el cual se expone el artículo 6 de la Constitución Nacional y el artículo 27 de la Ley 734 de 2002.</w:t>
      </w:r>
    </w:p>
    <w:p w14:paraId="05DF6CD7" w14:textId="77777777" w:rsidR="00F42336" w:rsidRPr="00EA0A49" w:rsidRDefault="00F42336" w:rsidP="000C6178">
      <w:pPr>
        <w:pStyle w:val="Prrafodelista"/>
        <w:numPr>
          <w:ilvl w:val="0"/>
          <w:numId w:val="15"/>
        </w:numPr>
        <w:suppressAutoHyphens w:val="0"/>
        <w:spacing w:after="160" w:line="256" w:lineRule="auto"/>
        <w:contextualSpacing/>
        <w:jc w:val="both"/>
        <w:rPr>
          <w:rFonts w:ascii="Times New Roman" w:hAnsi="Times New Roman" w:cs="Times New Roman"/>
          <w:lang w:val="es-MX"/>
        </w:rPr>
      </w:pPr>
      <w:r w:rsidRPr="00EA0A49">
        <w:rPr>
          <w:rFonts w:ascii="Times New Roman" w:hAnsi="Times New Roman" w:cs="Times New Roman"/>
          <w:lang w:val="es-MX"/>
        </w:rPr>
        <w:t>“La reserva de los expedientes disciplinarios”, en el cual se expone el artículo 95 de la Ley 734 de 2002.</w:t>
      </w:r>
    </w:p>
    <w:p w14:paraId="675F3118" w14:textId="77777777" w:rsidR="00F42336" w:rsidRPr="00EA0A49" w:rsidRDefault="00F42336" w:rsidP="000C6178">
      <w:pPr>
        <w:pStyle w:val="Prrafodelista"/>
        <w:numPr>
          <w:ilvl w:val="0"/>
          <w:numId w:val="15"/>
        </w:numPr>
        <w:suppressAutoHyphens w:val="0"/>
        <w:spacing w:after="160" w:line="256" w:lineRule="auto"/>
        <w:contextualSpacing/>
        <w:jc w:val="both"/>
        <w:rPr>
          <w:rFonts w:ascii="Times New Roman" w:hAnsi="Times New Roman" w:cs="Times New Roman"/>
          <w:lang w:val="es-MX"/>
        </w:rPr>
      </w:pPr>
      <w:r w:rsidRPr="00EA0A49">
        <w:rPr>
          <w:rFonts w:ascii="Times New Roman" w:hAnsi="Times New Roman" w:cs="Times New Roman"/>
          <w:lang w:val="es-MX"/>
        </w:rPr>
        <w:t>“Sujetos disciplinables”, en el cual se expone un paralelo entre la Ley 734 de 2002 y la Ley 1952 de 2019.</w:t>
      </w:r>
    </w:p>
    <w:p w14:paraId="49EB6060" w14:textId="77777777" w:rsidR="00F42336" w:rsidRPr="00EA0A49" w:rsidRDefault="00F42336" w:rsidP="000C6178">
      <w:pPr>
        <w:pStyle w:val="Prrafodelista"/>
        <w:numPr>
          <w:ilvl w:val="0"/>
          <w:numId w:val="15"/>
        </w:numPr>
        <w:suppressAutoHyphens w:val="0"/>
        <w:spacing w:after="160" w:line="256" w:lineRule="auto"/>
        <w:contextualSpacing/>
        <w:jc w:val="both"/>
        <w:rPr>
          <w:rFonts w:ascii="Arial" w:hAnsi="Arial" w:cs="Arial"/>
          <w:lang w:val="es-MX"/>
        </w:rPr>
      </w:pPr>
      <w:r w:rsidRPr="00EA0A49">
        <w:rPr>
          <w:rFonts w:ascii="Times New Roman" w:hAnsi="Times New Roman" w:cs="Times New Roman"/>
          <w:lang w:val="es-MX"/>
        </w:rPr>
        <w:t>Paralelo entre la Ley 734 de 2002 y la Ley 1952 de 2019, relacionados con los deberes del servidor público</w:t>
      </w:r>
      <w:r w:rsidRPr="00EA0A49">
        <w:rPr>
          <w:rFonts w:ascii="Arial" w:hAnsi="Arial" w:cs="Arial"/>
          <w:lang w:val="es-MX"/>
        </w:rPr>
        <w:t>.</w:t>
      </w:r>
    </w:p>
    <w:p w14:paraId="4FDE697B" w14:textId="77777777" w:rsidR="00EA0A49" w:rsidRDefault="00EA0A49" w:rsidP="00F42336">
      <w:pPr>
        <w:jc w:val="both"/>
        <w:rPr>
          <w:rFonts w:ascii="Times New Roman" w:hAnsi="Times New Roman" w:cs="Times New Roman"/>
          <w:b/>
          <w:bCs/>
          <w:lang w:val="es-MX"/>
        </w:rPr>
      </w:pPr>
    </w:p>
    <w:p w14:paraId="4CDB6A34" w14:textId="7F3FDBC1" w:rsidR="00F42336" w:rsidRPr="00EA0A49" w:rsidRDefault="00F42336" w:rsidP="000C6178">
      <w:pPr>
        <w:pStyle w:val="Prrafodelista"/>
        <w:numPr>
          <w:ilvl w:val="0"/>
          <w:numId w:val="18"/>
        </w:numPr>
        <w:ind w:left="426"/>
        <w:jc w:val="both"/>
        <w:rPr>
          <w:rFonts w:ascii="Times New Roman" w:hAnsi="Times New Roman" w:cs="Times New Roman"/>
          <w:b/>
          <w:bCs/>
          <w:lang w:val="es-MX"/>
        </w:rPr>
      </w:pPr>
      <w:r w:rsidRPr="00EA0A49">
        <w:rPr>
          <w:rFonts w:ascii="Times New Roman" w:hAnsi="Times New Roman" w:cs="Times New Roman"/>
          <w:b/>
          <w:bCs/>
          <w:lang w:val="es-MX"/>
        </w:rPr>
        <w:t>JORNADAS DE CAPACITACIÓN</w:t>
      </w:r>
    </w:p>
    <w:p w14:paraId="18863737" w14:textId="77777777" w:rsidR="00F42336" w:rsidRPr="00EA0A49" w:rsidRDefault="00F42336" w:rsidP="000C6178">
      <w:pPr>
        <w:pStyle w:val="Prrafodelista"/>
        <w:numPr>
          <w:ilvl w:val="0"/>
          <w:numId w:val="15"/>
        </w:numPr>
        <w:suppressAutoHyphens w:val="0"/>
        <w:spacing w:after="160" w:line="256" w:lineRule="auto"/>
        <w:contextualSpacing/>
        <w:jc w:val="both"/>
        <w:rPr>
          <w:rFonts w:ascii="Times New Roman" w:hAnsi="Times New Roman" w:cs="Times New Roman"/>
          <w:lang w:val="es-MX"/>
        </w:rPr>
      </w:pPr>
      <w:r w:rsidRPr="00EA0A49">
        <w:rPr>
          <w:rFonts w:ascii="Times New Roman" w:hAnsi="Times New Roman" w:cs="Times New Roman"/>
          <w:lang w:val="es-MX"/>
        </w:rPr>
        <w:t>Directiva 003 de 2013 “DIRECTRICES PARA PREVENIR CONDUCTAS IRREGULARES RELACIONADAS CON INCUMPLIMIENTO DE LOS MANUALES DE FUNCIONES Y DE PROCEDIMIENTOS Y LA PÉRDIDA DE ELEMENTOS Y DOCUMENTOS PÚBLICOS” el día 25 de agosto, a toda la entidad, teniendo un aforo de más de 200 participantes.</w:t>
      </w:r>
    </w:p>
    <w:p w14:paraId="70010927" w14:textId="77777777" w:rsidR="00F42336" w:rsidRPr="00EA0A49" w:rsidRDefault="00F42336" w:rsidP="000C6178">
      <w:pPr>
        <w:pStyle w:val="Prrafodelista"/>
        <w:numPr>
          <w:ilvl w:val="0"/>
          <w:numId w:val="15"/>
        </w:numPr>
        <w:suppressAutoHyphens w:val="0"/>
        <w:spacing w:after="160" w:line="256" w:lineRule="auto"/>
        <w:contextualSpacing/>
        <w:jc w:val="both"/>
        <w:rPr>
          <w:rFonts w:ascii="Times New Roman" w:hAnsi="Times New Roman" w:cs="Times New Roman"/>
          <w:lang w:val="es-MX"/>
        </w:rPr>
      </w:pPr>
      <w:r w:rsidRPr="00EA0A49">
        <w:rPr>
          <w:rFonts w:ascii="Times New Roman" w:hAnsi="Times New Roman" w:cs="Times New Roman"/>
          <w:lang w:val="es-MX"/>
        </w:rPr>
        <w:t>Capacitación a funcionarios y contratistas de la SDA, en relación con el Acoso Laboral y Sexual, la cual se efectuó el 15 de octubre</w:t>
      </w:r>
    </w:p>
    <w:p w14:paraId="72C904A4" w14:textId="77777777" w:rsidR="00F42336" w:rsidRPr="00EA0A49" w:rsidRDefault="00F42336" w:rsidP="000C6178">
      <w:pPr>
        <w:pStyle w:val="Prrafodelista"/>
        <w:numPr>
          <w:ilvl w:val="0"/>
          <w:numId w:val="15"/>
        </w:numPr>
        <w:suppressAutoHyphens w:val="0"/>
        <w:spacing w:after="160" w:line="256" w:lineRule="auto"/>
        <w:contextualSpacing/>
        <w:jc w:val="both"/>
        <w:rPr>
          <w:rFonts w:ascii="Times New Roman" w:hAnsi="Times New Roman" w:cs="Times New Roman"/>
          <w:lang w:val="es-MX"/>
        </w:rPr>
      </w:pPr>
      <w:r w:rsidRPr="00EA0A49">
        <w:rPr>
          <w:rFonts w:ascii="Times New Roman" w:hAnsi="Times New Roman" w:cs="Times New Roman"/>
          <w:lang w:val="es-MX"/>
        </w:rPr>
        <w:t>Se llevó a cabo reunión de capacitación del grupo de disciplinarios, en la cual se abordó el tema “Principales modificaciones de la Ley 1952 de 2019 a la Ley 734 de 2002”, con participación de los integrantes que ejercen la función disciplinaria del sector ambiente IDIGER, IDPYBA y JARDIN BOTÁNICO, el conferencista fue al doctor Héctor Enrique Ferrer Leal de la Alcaldía Mayor de Bogotá con el acompañamiento de la doctora Angelica Suspes. El día 27 de noviembre.</w:t>
      </w:r>
    </w:p>
    <w:p w14:paraId="24C401F0" w14:textId="77777777" w:rsidR="00F42336" w:rsidRPr="00EA0A49" w:rsidRDefault="00F42336" w:rsidP="00F42336">
      <w:pPr>
        <w:jc w:val="both"/>
        <w:rPr>
          <w:rFonts w:ascii="Times New Roman" w:hAnsi="Times New Roman" w:cs="Times New Roman"/>
          <w:sz w:val="24"/>
          <w:szCs w:val="24"/>
          <w:lang w:val="es-MX"/>
        </w:rPr>
      </w:pPr>
      <w:r w:rsidRPr="00EA0A49">
        <w:rPr>
          <w:rFonts w:ascii="Times New Roman" w:hAnsi="Times New Roman" w:cs="Times New Roman"/>
          <w:sz w:val="24"/>
          <w:szCs w:val="24"/>
          <w:lang w:val="es-MX"/>
        </w:rPr>
        <w:t xml:space="preserve">Se llevó acabo el 9 de diciembre, mesa de trabajo para actualizar el MAPA DE RIESGOS del proceso disciplinario. </w:t>
      </w:r>
    </w:p>
    <w:p w14:paraId="0E8B1F7E" w14:textId="77777777" w:rsidR="00F42336" w:rsidRPr="00962CF4" w:rsidRDefault="00F42336" w:rsidP="000C6178">
      <w:pPr>
        <w:pStyle w:val="Ttulo1"/>
        <w:numPr>
          <w:ilvl w:val="2"/>
          <w:numId w:val="209"/>
        </w:numPr>
        <w:spacing w:before="0" w:line="240" w:lineRule="auto"/>
        <w:rPr>
          <w:rFonts w:ascii="Times New Roman" w:hAnsi="Times New Roman" w:cs="Times New Roman"/>
          <w:b/>
          <w:color w:val="auto"/>
          <w:sz w:val="28"/>
          <w:szCs w:val="28"/>
        </w:rPr>
      </w:pPr>
      <w:bookmarkStart w:id="558" w:name="_Toc62814988"/>
      <w:r w:rsidRPr="00962CF4">
        <w:rPr>
          <w:rFonts w:ascii="Times New Roman" w:hAnsi="Times New Roman" w:cs="Times New Roman"/>
          <w:b/>
          <w:color w:val="auto"/>
          <w:sz w:val="28"/>
          <w:szCs w:val="28"/>
        </w:rPr>
        <w:t>Función Disciplinaria</w:t>
      </w:r>
      <w:bookmarkEnd w:id="558"/>
    </w:p>
    <w:p w14:paraId="0A43ED4F" w14:textId="77777777" w:rsidR="00F42336" w:rsidRPr="009C708C" w:rsidRDefault="00F42336" w:rsidP="00F42336">
      <w:pPr>
        <w:rPr>
          <w:highlight w:val="cyan"/>
          <w:lang w:val="es-MX"/>
        </w:rPr>
      </w:pPr>
    </w:p>
    <w:p w14:paraId="6AF39C94" w14:textId="24FD25A1" w:rsidR="00F42336" w:rsidRDefault="00F42336" w:rsidP="00EA0A49">
      <w:pPr>
        <w:spacing w:after="0" w:line="240" w:lineRule="auto"/>
        <w:jc w:val="both"/>
        <w:rPr>
          <w:rFonts w:ascii="Times New Roman" w:hAnsi="Times New Roman" w:cs="Times New Roman"/>
          <w:sz w:val="24"/>
          <w:szCs w:val="24"/>
          <w:lang w:val="es-MX"/>
        </w:rPr>
      </w:pPr>
      <w:r w:rsidRPr="00EA0A49">
        <w:rPr>
          <w:rFonts w:ascii="Times New Roman" w:hAnsi="Times New Roman" w:cs="Times New Roman"/>
          <w:sz w:val="24"/>
          <w:szCs w:val="24"/>
          <w:lang w:val="es-MX"/>
        </w:rPr>
        <w:t xml:space="preserve">La subsecretaría General y de Control disciplinario para el segundo semestre del 2020 en el marco de la ejecución del proyecto 7699 - IMPLEMENTACIÓN DE ACCIONES PARA LA </w:t>
      </w:r>
      <w:r w:rsidRPr="00EA0A49">
        <w:rPr>
          <w:rFonts w:ascii="Times New Roman" w:hAnsi="Times New Roman" w:cs="Times New Roman"/>
          <w:sz w:val="24"/>
          <w:szCs w:val="24"/>
          <w:lang w:val="es-MX"/>
        </w:rPr>
        <w:lastRenderedPageBreak/>
        <w:t>OBTENCIÓN DE MEJORES RESULTADOS DE GESTIÓN Y DESEMPEÑO INSTITUCIONAL, DE LA SECRETARÍA DISTRITAL DE AMBIENTE. BOGOTÁ, Adelantó (59) actuaciones disciplinarias así: (24) Autos de Archivo entre ellos expedientes de 2017 y 2018, expedientes objeto para dar cumplimiento a la acción de mejora 836 y pedir su cierre; (10) Autos inhibitorios, (3) auto Acumúlese, (2) Auto de Avoca (1) auto de pruebas y (19) Indagaciones Preliminares del año 2020; así mismo se dio respuesta a los quejosos y acuso de recibido a los entes de control sobre sus remisiones; se realizo toma física de los expedientes activos del año 2020, actualizando y cargados al Sistemas de Información Disciplinario del Distrito Capital</w:t>
      </w:r>
      <w:r w:rsidR="00EA0A49">
        <w:rPr>
          <w:rFonts w:ascii="Times New Roman" w:hAnsi="Times New Roman" w:cs="Times New Roman"/>
          <w:sz w:val="24"/>
          <w:szCs w:val="24"/>
          <w:lang w:val="es-MX"/>
        </w:rPr>
        <w:t>.</w:t>
      </w:r>
    </w:p>
    <w:p w14:paraId="389F2A0C" w14:textId="77777777" w:rsidR="00EA0A49" w:rsidRPr="00EA0A49" w:rsidRDefault="00EA0A49" w:rsidP="00EA0A49">
      <w:pPr>
        <w:spacing w:after="0" w:line="240" w:lineRule="auto"/>
        <w:jc w:val="both"/>
        <w:rPr>
          <w:rFonts w:ascii="Times New Roman" w:hAnsi="Times New Roman" w:cs="Times New Roman"/>
          <w:sz w:val="24"/>
          <w:szCs w:val="24"/>
          <w:lang w:val="es-MX"/>
        </w:rPr>
      </w:pPr>
    </w:p>
    <w:p w14:paraId="1ECAD267" w14:textId="1632D2E7" w:rsidR="00F42336" w:rsidRDefault="00F42336" w:rsidP="00EA0A49">
      <w:pPr>
        <w:spacing w:after="0" w:line="240" w:lineRule="auto"/>
        <w:jc w:val="both"/>
        <w:rPr>
          <w:rFonts w:ascii="Arial" w:hAnsi="Arial" w:cs="Arial"/>
          <w:highlight w:val="cyan"/>
          <w:lang w:val="es-MX"/>
        </w:rPr>
      </w:pPr>
      <w:r w:rsidRPr="00EA0A49">
        <w:rPr>
          <w:rFonts w:ascii="Times New Roman" w:hAnsi="Times New Roman" w:cs="Times New Roman"/>
          <w:sz w:val="24"/>
          <w:szCs w:val="24"/>
          <w:lang w:val="es-MX"/>
        </w:rPr>
        <w:t>Al cierre de la vigencia 2020 se tiene un total de 95 expedientes activos; los cuales se encuentran debidamente rotulados, foliados y en el archivo rodante, debidamente separados los activos de los ya archivados para su identificación y manejo, así como de los autos inhibitorios y las remisiones por competencia para un porcentaje del 100. Además, de entregar actualizada la base de datos interna, en la cual se encuentra el haber disciplinario, que trata de expedientes activos, archivados, remisiones e inhibitorios; esto para así subir y actualizar el aplicativo SIDD</w:t>
      </w:r>
      <w:r w:rsidRPr="00EA0A49">
        <w:rPr>
          <w:rFonts w:ascii="Arial" w:hAnsi="Arial" w:cs="Arial"/>
          <w:lang w:val="es-MX"/>
        </w:rPr>
        <w:t>.</w:t>
      </w:r>
    </w:p>
    <w:p w14:paraId="36D1B685" w14:textId="2653D48D" w:rsidR="00EA0A49" w:rsidRDefault="00EA0A49" w:rsidP="00EA0A49">
      <w:pPr>
        <w:spacing w:after="0" w:line="240" w:lineRule="auto"/>
        <w:jc w:val="both"/>
        <w:rPr>
          <w:rFonts w:ascii="Arial" w:hAnsi="Arial" w:cs="Arial"/>
          <w:highlight w:val="cyan"/>
          <w:lang w:val="es-MX"/>
        </w:rPr>
      </w:pPr>
    </w:p>
    <w:p w14:paraId="790DDC97" w14:textId="77777777" w:rsidR="00EA0A49" w:rsidRPr="009A4FDD" w:rsidRDefault="00EA0A49" w:rsidP="00EA0A49">
      <w:pPr>
        <w:spacing w:after="0" w:line="240" w:lineRule="auto"/>
        <w:jc w:val="both"/>
        <w:rPr>
          <w:rFonts w:ascii="Arial" w:hAnsi="Arial" w:cs="Arial"/>
          <w:highlight w:val="cyan"/>
          <w:lang w:val="es-MX"/>
        </w:rPr>
      </w:pPr>
    </w:p>
    <w:p w14:paraId="65F67DFA" w14:textId="203F0F44" w:rsidR="00F42336" w:rsidRPr="00962CF4" w:rsidRDefault="00962CF4" w:rsidP="000C6178">
      <w:pPr>
        <w:pStyle w:val="Ttulo1"/>
        <w:numPr>
          <w:ilvl w:val="1"/>
          <w:numId w:val="209"/>
        </w:numPr>
        <w:spacing w:before="0" w:line="240" w:lineRule="auto"/>
        <w:rPr>
          <w:rFonts w:ascii="Times New Roman" w:hAnsi="Times New Roman" w:cs="Times New Roman"/>
          <w:b/>
          <w:color w:val="auto"/>
          <w:sz w:val="28"/>
          <w:szCs w:val="28"/>
        </w:rPr>
      </w:pPr>
      <w:bookmarkStart w:id="559" w:name="_Toc62814989"/>
      <w:r w:rsidRPr="00962CF4">
        <w:rPr>
          <w:rFonts w:ascii="Times New Roman" w:hAnsi="Times New Roman" w:cs="Times New Roman"/>
          <w:b/>
          <w:color w:val="auto"/>
          <w:sz w:val="28"/>
          <w:szCs w:val="28"/>
        </w:rPr>
        <w:t>RELACIONES Y RESPUESTA OPORTUNA AL CONGRESO DE LA REPÚBLICA, LOS ORGANISMOS DE CONTROL, EL CONCEJO DE BOGOTÁ Y LA ADMINISTRACIÓN DISTRITAL.</w:t>
      </w:r>
      <w:bookmarkEnd w:id="559"/>
    </w:p>
    <w:p w14:paraId="3C4BC161" w14:textId="77777777" w:rsidR="00F42336" w:rsidRPr="009A4FDD" w:rsidRDefault="00F42336" w:rsidP="00F42336">
      <w:pPr>
        <w:rPr>
          <w:highlight w:val="cyan"/>
          <w:lang w:eastAsia="en-US"/>
        </w:rPr>
      </w:pPr>
    </w:p>
    <w:p w14:paraId="41466CBF" w14:textId="1023DF86" w:rsidR="00F42336" w:rsidRDefault="00F42336" w:rsidP="00EA0A49">
      <w:pPr>
        <w:spacing w:after="0" w:line="240" w:lineRule="auto"/>
        <w:jc w:val="both"/>
        <w:rPr>
          <w:rFonts w:ascii="Times New Roman" w:hAnsi="Times New Roman" w:cs="Times New Roman"/>
          <w:lang w:val="es-MX"/>
        </w:rPr>
      </w:pPr>
      <w:r w:rsidRPr="00EA0A49">
        <w:rPr>
          <w:rFonts w:ascii="Times New Roman" w:hAnsi="Times New Roman" w:cs="Times New Roman"/>
          <w:sz w:val="24"/>
          <w:szCs w:val="24"/>
          <w:lang w:eastAsia="en-US"/>
        </w:rPr>
        <w:t xml:space="preserve">En Garantía de control de la honestidad, transparencia y no corrupción en el actuar de los servidores de la entidad, a través de la atención con calidad y eficacia al derecho de petición a los entes de Control Político, en el segundo semestre del 2020 y en el marco del proyecto 7699 - </w:t>
      </w:r>
      <w:r w:rsidRPr="00EA0A49">
        <w:rPr>
          <w:rFonts w:ascii="Times New Roman" w:hAnsi="Times New Roman" w:cs="Times New Roman"/>
          <w:sz w:val="24"/>
          <w:szCs w:val="24"/>
          <w:lang w:val="es-MX"/>
        </w:rPr>
        <w:t>IMPLEMENTACIÓN DE ACCIONES PARA LA OBTENCIÓN DE MEJORES RESULTADOS DE GESTIÓN Y DESEMPEÑO INSTITUCIONAL, DE LA SECRETARÍA DISTRITAL DE AMBIENTE. BOGOTÁ, se atendieron 273 derechos de petición del Concejo de Bogotá, el Congreso de la República, y personería, 58 proposiciones del Concejo de Bogotá, se conceptualizaron 95 proyectos de acuerdo y de ley y se asistió 6 comités de seguimiento</w:t>
      </w:r>
      <w:r w:rsidRPr="00EA0A49">
        <w:rPr>
          <w:rFonts w:ascii="Times New Roman" w:hAnsi="Times New Roman" w:cs="Times New Roman"/>
          <w:lang w:val="es-MX"/>
        </w:rPr>
        <w:t>.</w:t>
      </w:r>
    </w:p>
    <w:p w14:paraId="4B42D831" w14:textId="77777777" w:rsidR="00962CF4" w:rsidRPr="00EA0A49" w:rsidRDefault="00962CF4" w:rsidP="00EA0A49">
      <w:pPr>
        <w:spacing w:after="0" w:line="240" w:lineRule="auto"/>
        <w:jc w:val="both"/>
        <w:rPr>
          <w:rFonts w:ascii="Times New Roman" w:eastAsiaTheme="minorHAnsi" w:hAnsi="Times New Roman" w:cs="Times New Roman"/>
          <w:lang w:val="es-MX" w:eastAsia="en-US"/>
        </w:rPr>
      </w:pPr>
    </w:p>
    <w:p w14:paraId="45C6B24E" w14:textId="77777777" w:rsidR="00F42336" w:rsidRPr="00962CF4" w:rsidRDefault="00F42336" w:rsidP="000C6178">
      <w:pPr>
        <w:pStyle w:val="Ttulo1"/>
        <w:numPr>
          <w:ilvl w:val="2"/>
          <w:numId w:val="209"/>
        </w:numPr>
        <w:spacing w:before="0" w:line="240" w:lineRule="auto"/>
        <w:rPr>
          <w:rFonts w:ascii="Times New Roman" w:hAnsi="Times New Roman" w:cs="Times New Roman"/>
          <w:b/>
          <w:color w:val="auto"/>
          <w:sz w:val="28"/>
          <w:szCs w:val="28"/>
        </w:rPr>
      </w:pPr>
      <w:bookmarkStart w:id="560" w:name="_Toc62814990"/>
      <w:r w:rsidRPr="00962CF4">
        <w:rPr>
          <w:rFonts w:ascii="Times New Roman" w:hAnsi="Times New Roman" w:cs="Times New Roman"/>
          <w:b/>
          <w:color w:val="auto"/>
          <w:sz w:val="28"/>
          <w:szCs w:val="28"/>
        </w:rPr>
        <w:t>Derechos de Petición</w:t>
      </w:r>
      <w:bookmarkEnd w:id="560"/>
      <w:r w:rsidRPr="00962CF4">
        <w:rPr>
          <w:rFonts w:ascii="Times New Roman" w:hAnsi="Times New Roman" w:cs="Times New Roman"/>
          <w:b/>
          <w:color w:val="auto"/>
          <w:sz w:val="28"/>
          <w:szCs w:val="28"/>
        </w:rPr>
        <w:t xml:space="preserve"> </w:t>
      </w:r>
    </w:p>
    <w:p w14:paraId="72B328C8" w14:textId="77777777" w:rsidR="00F42336" w:rsidRPr="00EA0A49" w:rsidRDefault="00F42336" w:rsidP="00F42336">
      <w:pPr>
        <w:jc w:val="both"/>
        <w:rPr>
          <w:rFonts w:ascii="Times New Roman" w:hAnsi="Times New Roman" w:cs="Times New Roman"/>
          <w:lang w:val="es-MX"/>
        </w:rPr>
      </w:pPr>
    </w:p>
    <w:p w14:paraId="5E3087AD" w14:textId="65704052" w:rsidR="00F42336" w:rsidRDefault="00F42336" w:rsidP="00EA0A49">
      <w:pPr>
        <w:spacing w:after="0" w:line="240" w:lineRule="auto"/>
        <w:jc w:val="both"/>
        <w:rPr>
          <w:rFonts w:ascii="Times New Roman" w:hAnsi="Times New Roman" w:cs="Times New Roman"/>
          <w:sz w:val="24"/>
          <w:szCs w:val="24"/>
          <w:lang w:val="es-MX"/>
        </w:rPr>
      </w:pPr>
      <w:r w:rsidRPr="00EA0A49">
        <w:rPr>
          <w:rFonts w:ascii="Times New Roman" w:hAnsi="Times New Roman" w:cs="Times New Roman"/>
          <w:sz w:val="24"/>
          <w:szCs w:val="24"/>
          <w:lang w:val="es-MX"/>
        </w:rPr>
        <w:t xml:space="preserve">Algunos de los temas resueltos fueron: Humedales, Contratos de servicios, Contratos en pandemia COVID-19, Sendero Las Mariposas, Parque automotor, Talas y manejo franjas de control, Perifoneo – ruido, evaluaciones silviculturales, inversión en el sector ambiente, aceites usados, Hornos crematorios, Calidad del Aire, presupuesto, fauna silvestre, residuos de construcción y demolición, quebradas y zonas de riesgo; Plan Parcial Bavaria, cerros orientales, Estructura Ecológica Principal, líneas telefónicas de atención al ciudadano, Relleno Doña Juana, Aguas subterráneas, Cumplimiento Acuerdo Concejo 716 de 2018, Metas plan Bienestar animal, CAV, economía circular, Espacio Público, Contaminación </w:t>
      </w:r>
      <w:r w:rsidRPr="00EA0A49">
        <w:rPr>
          <w:rFonts w:ascii="Times New Roman" w:hAnsi="Times New Roman" w:cs="Times New Roman"/>
          <w:sz w:val="24"/>
          <w:szCs w:val="24"/>
          <w:lang w:val="es-MX"/>
        </w:rPr>
        <w:lastRenderedPageBreak/>
        <w:t>auditiva, Metas plan de desarrollo, Copia actas consejo consultivo, obras Humedales, Remisión Acuerdos 767, 779 y 775 de 2020, Circular 079 de 2020 - Cuestionario Proposición Talento no Palanca, Medidas de austeridad, Empleo para jóvenes, Recursos cupo de endeudamiento, Acoso Laboral, Gastos administrativos, Obra Patio Taller UF – 4 Aeropuerto – Transmilenio, GEI Movilidad en Pandemia, Huertas urbanas, Información contratación y empleos de planta, Balance medio ambiente por el uso de la bicicleta, Obra Parque Entrenubes, Acuerdo 655 de 2016, Huertas urbanas, Zoocriaderos, Plantas de Beneficio, Procesos sancionatorios, Pacto por los Humedales, Voluntariado ambiental, proyectos de inversión, humedal Madre de Agua, canal San Francisco, buses híbridos, entre otros.</w:t>
      </w:r>
    </w:p>
    <w:p w14:paraId="1E60801A" w14:textId="771F3803" w:rsidR="00EA0A49" w:rsidRDefault="00EA0A49" w:rsidP="00EA0A49">
      <w:pPr>
        <w:spacing w:after="0" w:line="240" w:lineRule="auto"/>
        <w:jc w:val="both"/>
        <w:rPr>
          <w:rFonts w:ascii="Times New Roman" w:hAnsi="Times New Roman" w:cs="Times New Roman"/>
          <w:sz w:val="24"/>
          <w:szCs w:val="24"/>
          <w:lang w:val="es-MX"/>
        </w:rPr>
      </w:pPr>
    </w:p>
    <w:p w14:paraId="03B4D1BD" w14:textId="4ADF02DF" w:rsidR="00EA0A49" w:rsidRDefault="00EA0A49" w:rsidP="00EA0A49">
      <w:pPr>
        <w:spacing w:after="0" w:line="240" w:lineRule="auto"/>
        <w:jc w:val="both"/>
        <w:rPr>
          <w:rFonts w:ascii="Times New Roman" w:hAnsi="Times New Roman" w:cs="Times New Roman"/>
          <w:sz w:val="24"/>
          <w:szCs w:val="24"/>
          <w:lang w:val="es-MX"/>
        </w:rPr>
      </w:pPr>
    </w:p>
    <w:p w14:paraId="06D1DDFB" w14:textId="659632E9" w:rsidR="00F42336" w:rsidRPr="00EA0A49" w:rsidRDefault="00F42336" w:rsidP="000C6178">
      <w:pPr>
        <w:pStyle w:val="Ttulo1"/>
        <w:numPr>
          <w:ilvl w:val="2"/>
          <w:numId w:val="209"/>
        </w:numPr>
        <w:spacing w:before="0" w:line="240" w:lineRule="auto"/>
        <w:rPr>
          <w:rFonts w:ascii="Times New Roman" w:hAnsi="Times New Roman" w:cs="Times New Roman"/>
          <w:b/>
          <w:bCs/>
          <w:color w:val="000000"/>
          <w:sz w:val="28"/>
          <w:lang w:eastAsia="en-US"/>
        </w:rPr>
      </w:pPr>
      <w:r w:rsidRPr="00EA0A49">
        <w:rPr>
          <w:rFonts w:ascii="Times New Roman" w:hAnsi="Times New Roman" w:cs="Times New Roman"/>
          <w:b/>
          <w:bCs/>
          <w:sz w:val="28"/>
          <w:szCs w:val="28"/>
          <w:lang w:val="es-MX"/>
        </w:rPr>
        <w:t xml:space="preserve"> </w:t>
      </w:r>
      <w:bookmarkStart w:id="561" w:name="_Toc62814991"/>
      <w:r w:rsidRPr="00962CF4">
        <w:rPr>
          <w:rFonts w:ascii="Times New Roman" w:hAnsi="Times New Roman" w:cs="Times New Roman"/>
          <w:b/>
          <w:color w:val="auto"/>
          <w:sz w:val="28"/>
          <w:szCs w:val="28"/>
        </w:rPr>
        <w:t>Proposiciones</w:t>
      </w:r>
      <w:bookmarkEnd w:id="561"/>
      <w:r w:rsidRPr="00962CF4">
        <w:rPr>
          <w:rFonts w:ascii="Times New Roman" w:hAnsi="Times New Roman" w:cs="Times New Roman"/>
          <w:b/>
          <w:color w:val="auto"/>
          <w:sz w:val="28"/>
          <w:szCs w:val="28"/>
        </w:rPr>
        <w:t xml:space="preserve"> </w:t>
      </w:r>
    </w:p>
    <w:p w14:paraId="4E2BF022" w14:textId="06A819E1" w:rsidR="00EA0A49" w:rsidRDefault="00EA0A49" w:rsidP="00EA0A49">
      <w:pPr>
        <w:spacing w:after="0" w:line="240" w:lineRule="auto"/>
        <w:rPr>
          <w:rFonts w:ascii="Times New Roman" w:hAnsi="Times New Roman" w:cs="Times New Roman"/>
          <w:color w:val="000000"/>
          <w:sz w:val="24"/>
          <w:szCs w:val="28"/>
          <w:lang w:eastAsia="en-US"/>
        </w:rPr>
      </w:pPr>
    </w:p>
    <w:p w14:paraId="79F571D3" w14:textId="77777777" w:rsidR="00EA0A49" w:rsidRPr="00EA0A49" w:rsidRDefault="00EA0A49" w:rsidP="00EA0A49">
      <w:pPr>
        <w:spacing w:after="0" w:line="240" w:lineRule="auto"/>
        <w:rPr>
          <w:rFonts w:ascii="Times New Roman" w:hAnsi="Times New Roman" w:cs="Times New Roman"/>
          <w:color w:val="000000"/>
          <w:sz w:val="24"/>
          <w:szCs w:val="28"/>
          <w:lang w:eastAsia="en-US"/>
        </w:rPr>
      </w:pPr>
    </w:p>
    <w:p w14:paraId="3C3D8967" w14:textId="08061A40" w:rsidR="00F42336" w:rsidRDefault="00F42336" w:rsidP="00EA0A49">
      <w:pPr>
        <w:spacing w:after="0" w:line="240" w:lineRule="auto"/>
        <w:jc w:val="both"/>
        <w:rPr>
          <w:rFonts w:ascii="Arial" w:hAnsi="Arial" w:cs="Arial"/>
          <w:lang w:val="es-MX"/>
        </w:rPr>
      </w:pPr>
      <w:r w:rsidRPr="00EA0A49">
        <w:rPr>
          <w:rFonts w:ascii="Times New Roman" w:hAnsi="Times New Roman" w:cs="Times New Roman"/>
          <w:sz w:val="24"/>
          <w:szCs w:val="24"/>
          <w:lang w:val="es-MX"/>
        </w:rPr>
        <w:t>Algunos de los temas resueltos fueron: Avance en la implementación de la política pública para la gestión integral de residuos de aparatos eléctricos y electrónicos, Balance Plan de Desarrollo Distrital "Bogotá Mejor para Todos", Curtiembres San Benito, reforestación para mejorar el indicador de número de árboles por habitante, corredores verdes y protección de humedales, Integración regional en el Distrito Capital, municipios y el departamento de Cundinamarca, manejo plásticos de un solo uso en el distrito, Servicios ecosistémicos en el ordenamiento territorial, Protección animal en vigencia del Plan de Desarrollo 2020 – 2024, Seguimiento a la gestión territorial, Vehículos de tracción animal, Calidad del aire en Bogotá, Agricultura y Periurbana en Bogotá, Páramos en la Ciudad de Bogotá, su gobernabilidad y conflictos, Hornos Crematorios en Pandemia y Post Pandemia, movilidad por la carrera 7ª, Cerro Seco - Minería Ciudad Bolívar, POT, Foro Consejo Distrital de Paz y no estigmatización y espacios de participación, Micromovilidad y medios alternativos de movilidad, Situación de los animales en el Distrito Capital, Fuentes No Convencionales de Energía Renovable, Seguimiento al tratamiento de residuos mixtos y los incumplimientos ambientales en el predio Buenos Aires, Centro de Bogotá, Comparendos Covid 19, Procesos policivos en protección animal, Inversiones de la EAAB en los humedales de la ciudad y acciones afirmativas frente al cumplimiento de fallos judiciales, Calidad del aire, Región metropolitana Bogotá Cundinamarca - Una apuesta en común y Aditiva 469 de 2020 Tanques de almacenamiento de agua potable, Ola invernal en Bogotá, Reciclaje aceite usado, Implementación acuerdo FNCE 655 de 2016, Seguimiento a la gestión del reciclaje en Bogotá y Cumplimiento al Decreto 289 de 2016, Relleno Doña Juana, Movilidad por la carrera 13, Región metropolitana, Torca Guaymaral y consecuencias de la derogatoria de las Resoluciones 160 y 1631 y actualización mapa No. 4 del POT, entre otros.</w:t>
      </w:r>
      <w:r w:rsidRPr="00EA0A49">
        <w:rPr>
          <w:rFonts w:ascii="Arial" w:hAnsi="Arial" w:cs="Arial"/>
          <w:lang w:val="es-MX"/>
        </w:rPr>
        <w:t xml:space="preserve"> </w:t>
      </w:r>
    </w:p>
    <w:p w14:paraId="6D29BCA6" w14:textId="77777777" w:rsidR="00962CF4" w:rsidRPr="00EA0A49" w:rsidRDefault="00962CF4" w:rsidP="00EA0A49">
      <w:pPr>
        <w:spacing w:after="0" w:line="240" w:lineRule="auto"/>
        <w:jc w:val="both"/>
        <w:rPr>
          <w:rFonts w:ascii="Arial" w:hAnsi="Arial" w:cs="Arial"/>
          <w:lang w:val="es-MX"/>
        </w:rPr>
      </w:pPr>
    </w:p>
    <w:p w14:paraId="1FCCF622" w14:textId="77777777" w:rsidR="00F42336" w:rsidRPr="00962CF4" w:rsidRDefault="00F42336" w:rsidP="000C6178">
      <w:pPr>
        <w:pStyle w:val="Ttulo1"/>
        <w:numPr>
          <w:ilvl w:val="2"/>
          <w:numId w:val="209"/>
        </w:numPr>
        <w:spacing w:before="0" w:line="240" w:lineRule="auto"/>
        <w:rPr>
          <w:rFonts w:ascii="Times New Roman" w:hAnsi="Times New Roman" w:cs="Times New Roman"/>
          <w:b/>
          <w:color w:val="auto"/>
          <w:sz w:val="28"/>
          <w:szCs w:val="28"/>
        </w:rPr>
      </w:pPr>
      <w:bookmarkStart w:id="562" w:name="_Toc62814992"/>
      <w:r w:rsidRPr="00962CF4">
        <w:rPr>
          <w:rFonts w:ascii="Times New Roman" w:hAnsi="Times New Roman" w:cs="Times New Roman"/>
          <w:b/>
          <w:color w:val="auto"/>
          <w:sz w:val="28"/>
          <w:szCs w:val="28"/>
        </w:rPr>
        <w:t>Proyectos de acuerdo y de ley</w:t>
      </w:r>
      <w:bookmarkEnd w:id="562"/>
      <w:r w:rsidRPr="00962CF4">
        <w:rPr>
          <w:rFonts w:ascii="Times New Roman" w:hAnsi="Times New Roman" w:cs="Times New Roman"/>
          <w:b/>
          <w:color w:val="auto"/>
          <w:sz w:val="28"/>
          <w:szCs w:val="28"/>
        </w:rPr>
        <w:t xml:space="preserve"> </w:t>
      </w:r>
    </w:p>
    <w:p w14:paraId="150B354B" w14:textId="77777777" w:rsidR="00F42336" w:rsidRPr="00EA0A49" w:rsidRDefault="00F42336" w:rsidP="00F42336">
      <w:pPr>
        <w:rPr>
          <w:lang w:val="es-MX"/>
        </w:rPr>
      </w:pPr>
    </w:p>
    <w:p w14:paraId="6A0847E6" w14:textId="36B992D5" w:rsidR="00F42336" w:rsidRDefault="00F42336" w:rsidP="00EA0A49">
      <w:pPr>
        <w:spacing w:after="0" w:line="240" w:lineRule="auto"/>
        <w:jc w:val="both"/>
        <w:rPr>
          <w:rFonts w:ascii="Times New Roman" w:hAnsi="Times New Roman" w:cs="Times New Roman"/>
          <w:sz w:val="24"/>
          <w:szCs w:val="24"/>
          <w:lang w:val="es-MX"/>
        </w:rPr>
      </w:pPr>
      <w:r w:rsidRPr="00EA0A49">
        <w:rPr>
          <w:rFonts w:ascii="Times New Roman" w:hAnsi="Times New Roman" w:cs="Times New Roman"/>
          <w:sz w:val="24"/>
          <w:szCs w:val="24"/>
          <w:lang w:val="es-MX"/>
        </w:rPr>
        <w:t xml:space="preserve">Las Iniciativas estuvieron relacionadas con: prohibición fabricación, venta y distribución de plásticos de un solo uso, estrategia para promover el cuidado y protección de flora y fauna silvestre, manejo posconsumo para colillas de cigarrillos y otros residuos de tabaco, eliminación las prácticas taurinas, declaración de Emergencia Climática en Bogotá, declaración de interés social, recreativo y deportivo la ciclovía de Bogotá, plan de intervención de canales y sus entornos, calidad del aire, aviso en vallas de conteo regresivo </w:t>
      </w:r>
      <w:r w:rsidRPr="00EA0A49">
        <w:rPr>
          <w:rFonts w:ascii="Times New Roman" w:hAnsi="Times New Roman" w:cs="Times New Roman"/>
          <w:sz w:val="24"/>
          <w:szCs w:val="24"/>
          <w:lang w:val="es-MX"/>
        </w:rPr>
        <w:lastRenderedPageBreak/>
        <w:t>para obras públicas, transporte vertical, creación de la comisión para el apoyo al emprendedor joven, disposiciones en materia de vivienda y hábitat, empleo, el emprendimiento, la innovación y la formalización con la visión de la Cuarta Revolución Industrial “Bogotá 4.0, Bogotá móvil un sistema de información, alertas y datos, alquiler, arriendo o leasing de vehículos motorizados por parte del distrito, plásticos, cobro por participación en plusvalías por obras públicas, establecer el día distrital del gobierno servidor en la ciudad de Bogotá, decretar el Sistema de Regalías para el bienio del 1 de enero de 2021 al 31 de diciembre de 2022, promover la restauración a través de la siembra de árboles y creación de bosques en el territorio nacional,  establecer lineamientos para incentivar los empleos verdes en la ciudad de Bogotá, dictar lineamientos para la adopción de Estrategias Complementarias de Conservación para el parque ecológico Cerro Seco, el uso de la bicicleta como medio de transporte de las empresas privadas, buscando evitar y reducir los niveles de contaminación atmosférica, prohibir progresivamente los plásticos de un solo uso en las entidades del Distrito Capital, prohibición de la comercialización de animales vivos en plazas de mercado, promoción de instalación de paneles solares, prevención, preparación ante emergencias, disposiciones en materia de infraestructura verde, entre otros.</w:t>
      </w:r>
    </w:p>
    <w:p w14:paraId="50B041CD" w14:textId="77777777" w:rsidR="00A67D6A" w:rsidRPr="00A67D6A" w:rsidRDefault="00A67D6A" w:rsidP="00A67D6A">
      <w:pPr>
        <w:rPr>
          <w:lang w:eastAsia="en-US"/>
        </w:rPr>
      </w:pPr>
    </w:p>
    <w:p w14:paraId="01168BF9" w14:textId="77777777" w:rsidR="00204BD5" w:rsidRPr="00962CF4" w:rsidRDefault="00204BD5" w:rsidP="000C6178">
      <w:pPr>
        <w:pStyle w:val="Ttulo1"/>
        <w:numPr>
          <w:ilvl w:val="1"/>
          <w:numId w:val="209"/>
        </w:numPr>
        <w:spacing w:before="0" w:line="240" w:lineRule="auto"/>
        <w:rPr>
          <w:rFonts w:ascii="Times New Roman" w:hAnsi="Times New Roman" w:cs="Times New Roman"/>
          <w:b/>
          <w:color w:val="auto"/>
          <w:sz w:val="28"/>
          <w:szCs w:val="28"/>
        </w:rPr>
      </w:pPr>
      <w:bookmarkStart w:id="563" w:name="_Hlk60066828"/>
      <w:bookmarkStart w:id="564" w:name="_Toc62814993"/>
      <w:r w:rsidRPr="00962CF4">
        <w:rPr>
          <w:rFonts w:ascii="Times New Roman" w:hAnsi="Times New Roman" w:cs="Times New Roman"/>
          <w:b/>
          <w:color w:val="auto"/>
          <w:sz w:val="28"/>
          <w:szCs w:val="28"/>
        </w:rPr>
        <w:t>SISTEMAS DE INFORMACIÓN E INFRAESTRUCTURA TECNOLÓGICA</w:t>
      </w:r>
      <w:bookmarkEnd w:id="564"/>
    </w:p>
    <w:p w14:paraId="590483D5" w14:textId="77777777" w:rsidR="00204BD5" w:rsidRPr="00EF1450" w:rsidRDefault="00204BD5" w:rsidP="00204BD5">
      <w:pPr>
        <w:spacing w:after="0" w:line="240" w:lineRule="auto"/>
        <w:ind w:hanging="284"/>
        <w:jc w:val="center"/>
        <w:rPr>
          <w:rFonts w:ascii="Times New Roman" w:eastAsia="Times New Roman" w:hAnsi="Times New Roman" w:cs="Times New Roman"/>
          <w:b/>
          <w:bCs/>
          <w:sz w:val="24"/>
          <w:szCs w:val="24"/>
          <w:lang w:eastAsia="es-CO"/>
        </w:rPr>
      </w:pPr>
    </w:p>
    <w:p w14:paraId="1D425AF3" w14:textId="77777777" w:rsidR="00204BD5" w:rsidRPr="00EF1450" w:rsidRDefault="00204BD5" w:rsidP="00204BD5">
      <w:pPr>
        <w:spacing w:after="0" w:line="240" w:lineRule="auto"/>
        <w:jc w:val="both"/>
        <w:rPr>
          <w:rFonts w:ascii="Times New Roman" w:hAnsi="Times New Roman" w:cs="Times New Roman"/>
          <w:sz w:val="24"/>
          <w:szCs w:val="24"/>
        </w:rPr>
      </w:pPr>
      <w:r w:rsidRPr="00EF1450">
        <w:rPr>
          <w:rFonts w:ascii="Times New Roman" w:hAnsi="Times New Roman" w:cs="Times New Roman"/>
          <w:sz w:val="24"/>
          <w:szCs w:val="24"/>
        </w:rPr>
        <w:t xml:space="preserve">Con la adopción del Plan de Desarrollo Distrital “Un Nuevo Contrato Social y Ambiental para la Bogotá del  Siglo XXI”, la SDA formuló el proyecto de inversión No.7804 denominado </w:t>
      </w:r>
      <w:r w:rsidRPr="00EF1450">
        <w:rPr>
          <w:rFonts w:ascii="Times New Roman" w:hAnsi="Times New Roman" w:cs="Times New Roman"/>
          <w:i/>
          <w:sz w:val="24"/>
          <w:szCs w:val="24"/>
        </w:rPr>
        <w:t>“Fortalecimiento de la gestión de información ambiental priorizada de la SDA</w:t>
      </w:r>
      <w:r w:rsidRPr="00EF1450">
        <w:rPr>
          <w:rFonts w:ascii="Times New Roman" w:hAnsi="Times New Roman" w:cs="Times New Roman"/>
          <w:sz w:val="24"/>
          <w:szCs w:val="24"/>
        </w:rPr>
        <w:t>”, consistente en poner a disposición de todas las partes interesadas, la información ambiental derivada de un proceso de priorización, que pretende apoyar y apalancar aspectos esenciales para la gestión del territorio y el mejoramiento de la calidad de vida de los ciudadanos de Bogotá.</w:t>
      </w:r>
    </w:p>
    <w:p w14:paraId="15A7CFAE" w14:textId="77777777" w:rsidR="00204BD5" w:rsidRPr="00EF1450" w:rsidRDefault="00204BD5" w:rsidP="00204BD5">
      <w:pPr>
        <w:spacing w:after="0" w:line="240" w:lineRule="auto"/>
        <w:jc w:val="both"/>
        <w:rPr>
          <w:rFonts w:ascii="Times New Roman" w:hAnsi="Times New Roman" w:cs="Times New Roman"/>
          <w:sz w:val="24"/>
          <w:szCs w:val="24"/>
        </w:rPr>
      </w:pPr>
    </w:p>
    <w:p w14:paraId="61D710EA" w14:textId="77777777" w:rsidR="00204BD5" w:rsidRPr="00EF1450" w:rsidRDefault="00204BD5" w:rsidP="00204BD5">
      <w:pPr>
        <w:spacing w:after="0" w:line="240" w:lineRule="auto"/>
        <w:jc w:val="both"/>
        <w:rPr>
          <w:rFonts w:ascii="Times New Roman" w:hAnsi="Times New Roman" w:cs="Times New Roman"/>
          <w:sz w:val="24"/>
          <w:szCs w:val="24"/>
        </w:rPr>
      </w:pPr>
      <w:r w:rsidRPr="00EF1450">
        <w:rPr>
          <w:rFonts w:ascii="Times New Roman" w:hAnsi="Times New Roman" w:cs="Times New Roman"/>
          <w:sz w:val="24"/>
          <w:szCs w:val="24"/>
        </w:rPr>
        <w:t xml:space="preserve">En concordancia con esta meta, la SDA se ha trazado como objetivo general </w:t>
      </w:r>
      <w:r w:rsidRPr="00EF1450">
        <w:rPr>
          <w:rFonts w:ascii="Times New Roman" w:hAnsi="Times New Roman" w:cs="Times New Roman"/>
          <w:i/>
          <w:sz w:val="24"/>
          <w:szCs w:val="24"/>
        </w:rPr>
        <w:t>“Elevar la articulación en la gestión de información en la SDA”</w:t>
      </w:r>
      <w:r w:rsidRPr="00EF1450">
        <w:rPr>
          <w:rFonts w:ascii="Times New Roman" w:hAnsi="Times New Roman" w:cs="Times New Roman"/>
          <w:sz w:val="24"/>
          <w:szCs w:val="24"/>
        </w:rPr>
        <w:t xml:space="preserve"> mediante un conjunto de objetivos que se basan en la generación de capacidades específicas en frentes de los sistemas de información, Datos e información, Gobierno de Tecnologías de la Información-TI, servicios tecnológicos y, la estrategia de TI.</w:t>
      </w:r>
    </w:p>
    <w:p w14:paraId="12B0BE85" w14:textId="77777777" w:rsidR="00204BD5" w:rsidRPr="00EF1450" w:rsidRDefault="00204BD5" w:rsidP="00204BD5">
      <w:pPr>
        <w:spacing w:after="0" w:line="240" w:lineRule="auto"/>
        <w:jc w:val="both"/>
        <w:rPr>
          <w:rFonts w:ascii="Times New Roman" w:hAnsi="Times New Roman" w:cs="Times New Roman"/>
          <w:sz w:val="24"/>
          <w:szCs w:val="24"/>
        </w:rPr>
      </w:pPr>
      <w:r w:rsidRPr="00EF1450">
        <w:rPr>
          <w:rFonts w:ascii="Times New Roman" w:hAnsi="Times New Roman" w:cs="Times New Roman"/>
          <w:sz w:val="24"/>
          <w:szCs w:val="24"/>
        </w:rPr>
        <w:t xml:space="preserve">Las capacidades que se desarrollarán se orientarán por medio de los lineamientos del Marco de Referencia de Arquitectura Empresarial para la Gestión de TI en el Estado, expedidos por Ministerio de las Tecnologías de la Información y las Comunicaciones – MinTIC. </w:t>
      </w:r>
    </w:p>
    <w:p w14:paraId="2189C22B" w14:textId="77777777" w:rsidR="00204BD5" w:rsidRPr="00EF1450" w:rsidRDefault="00204BD5" w:rsidP="00204BD5">
      <w:pPr>
        <w:spacing w:after="0" w:line="240" w:lineRule="auto"/>
        <w:jc w:val="both"/>
        <w:rPr>
          <w:rFonts w:ascii="Times New Roman" w:hAnsi="Times New Roman" w:cs="Times New Roman"/>
          <w:sz w:val="24"/>
          <w:szCs w:val="24"/>
        </w:rPr>
      </w:pPr>
    </w:p>
    <w:p w14:paraId="3CEABAE5" w14:textId="7DACFE09" w:rsidR="00204BD5" w:rsidRDefault="00204BD5" w:rsidP="00204BD5">
      <w:pPr>
        <w:spacing w:after="0" w:line="240" w:lineRule="auto"/>
        <w:jc w:val="both"/>
        <w:rPr>
          <w:rFonts w:ascii="Times New Roman" w:hAnsi="Times New Roman" w:cs="Times New Roman"/>
          <w:sz w:val="24"/>
          <w:szCs w:val="24"/>
        </w:rPr>
      </w:pPr>
      <w:r w:rsidRPr="00EF1450">
        <w:rPr>
          <w:rFonts w:ascii="Times New Roman" w:hAnsi="Times New Roman" w:cs="Times New Roman"/>
          <w:sz w:val="24"/>
          <w:szCs w:val="24"/>
        </w:rPr>
        <w:t>A continuación, se presenta un breve resumen de los principales avances de la entidad en implementación de las Políticas de Gobierno Digital y Gobierno Abierto, a través de la aplicación del marco de referencia de Arquitectura Empresarial-MRAE.</w:t>
      </w:r>
    </w:p>
    <w:p w14:paraId="709A9607" w14:textId="757A86FF" w:rsidR="00B26D1D" w:rsidRDefault="00B26D1D" w:rsidP="00204BD5">
      <w:pPr>
        <w:spacing w:after="0" w:line="240" w:lineRule="auto"/>
        <w:jc w:val="both"/>
        <w:rPr>
          <w:rFonts w:ascii="Times New Roman" w:hAnsi="Times New Roman" w:cs="Times New Roman"/>
          <w:sz w:val="24"/>
          <w:szCs w:val="24"/>
        </w:rPr>
      </w:pPr>
    </w:p>
    <w:p w14:paraId="7899D999" w14:textId="413DB140" w:rsidR="00B26D1D" w:rsidRDefault="00B26D1D" w:rsidP="00204BD5">
      <w:pPr>
        <w:spacing w:after="0" w:line="240" w:lineRule="auto"/>
        <w:jc w:val="both"/>
        <w:rPr>
          <w:rFonts w:ascii="Times New Roman" w:hAnsi="Times New Roman" w:cs="Times New Roman"/>
          <w:sz w:val="24"/>
          <w:szCs w:val="24"/>
        </w:rPr>
      </w:pPr>
    </w:p>
    <w:p w14:paraId="76C5C907" w14:textId="77777777" w:rsidR="00B26D1D" w:rsidRPr="00EF1450" w:rsidRDefault="00B26D1D" w:rsidP="00204BD5">
      <w:pPr>
        <w:spacing w:after="0" w:line="240" w:lineRule="auto"/>
        <w:jc w:val="both"/>
        <w:rPr>
          <w:rFonts w:ascii="Times New Roman" w:hAnsi="Times New Roman" w:cs="Times New Roman"/>
          <w:b/>
          <w:bCs/>
          <w:sz w:val="24"/>
          <w:szCs w:val="24"/>
          <w:u w:val="single"/>
        </w:rPr>
      </w:pPr>
    </w:p>
    <w:p w14:paraId="1410C3C7" w14:textId="77777777" w:rsidR="00204BD5" w:rsidRPr="00EF1450" w:rsidRDefault="00204BD5" w:rsidP="00204BD5">
      <w:pPr>
        <w:spacing w:after="0" w:line="240" w:lineRule="auto"/>
        <w:jc w:val="both"/>
        <w:rPr>
          <w:rFonts w:ascii="Times New Roman" w:hAnsi="Times New Roman" w:cs="Times New Roman"/>
          <w:b/>
          <w:bCs/>
          <w:sz w:val="24"/>
          <w:szCs w:val="24"/>
          <w:u w:val="single"/>
        </w:rPr>
      </w:pPr>
    </w:p>
    <w:p w14:paraId="623361F0" w14:textId="04418680" w:rsidR="00204BD5" w:rsidRPr="00962CF4" w:rsidRDefault="00962CF4" w:rsidP="000C6178">
      <w:pPr>
        <w:pStyle w:val="Ttulo1"/>
        <w:numPr>
          <w:ilvl w:val="2"/>
          <w:numId w:val="209"/>
        </w:numPr>
        <w:spacing w:before="0" w:line="240" w:lineRule="auto"/>
        <w:rPr>
          <w:rFonts w:ascii="Times New Roman" w:hAnsi="Times New Roman" w:cs="Times New Roman"/>
          <w:b/>
          <w:color w:val="auto"/>
          <w:sz w:val="28"/>
          <w:szCs w:val="28"/>
        </w:rPr>
      </w:pPr>
      <w:bookmarkStart w:id="565" w:name="_Toc62814994"/>
      <w:r w:rsidRPr="00962CF4">
        <w:rPr>
          <w:rFonts w:ascii="Times New Roman" w:hAnsi="Times New Roman" w:cs="Times New Roman"/>
          <w:b/>
          <w:color w:val="auto"/>
          <w:sz w:val="28"/>
          <w:szCs w:val="28"/>
        </w:rPr>
        <w:lastRenderedPageBreak/>
        <w:t xml:space="preserve">Marco </w:t>
      </w:r>
      <w:r>
        <w:rPr>
          <w:rFonts w:ascii="Times New Roman" w:hAnsi="Times New Roman" w:cs="Times New Roman"/>
          <w:b/>
          <w:color w:val="auto"/>
          <w:sz w:val="28"/>
          <w:szCs w:val="28"/>
        </w:rPr>
        <w:t>d</w:t>
      </w:r>
      <w:r w:rsidRPr="00962CF4">
        <w:rPr>
          <w:rFonts w:ascii="Times New Roman" w:hAnsi="Times New Roman" w:cs="Times New Roman"/>
          <w:b/>
          <w:color w:val="auto"/>
          <w:sz w:val="28"/>
          <w:szCs w:val="28"/>
        </w:rPr>
        <w:t xml:space="preserve">e Referencia </w:t>
      </w:r>
      <w:r>
        <w:rPr>
          <w:rFonts w:ascii="Times New Roman" w:hAnsi="Times New Roman" w:cs="Times New Roman"/>
          <w:b/>
          <w:color w:val="auto"/>
          <w:sz w:val="28"/>
          <w:szCs w:val="28"/>
        </w:rPr>
        <w:t>d</w:t>
      </w:r>
      <w:r w:rsidRPr="00962CF4">
        <w:rPr>
          <w:rFonts w:ascii="Times New Roman" w:hAnsi="Times New Roman" w:cs="Times New Roman"/>
          <w:b/>
          <w:color w:val="auto"/>
          <w:sz w:val="28"/>
          <w:szCs w:val="28"/>
        </w:rPr>
        <w:t>e Arquitectura Empresarial</w:t>
      </w:r>
      <w:bookmarkEnd w:id="565"/>
    </w:p>
    <w:p w14:paraId="249B5F02" w14:textId="452B3B3F" w:rsidR="00204BD5" w:rsidRDefault="00204BD5" w:rsidP="00204BD5">
      <w:pPr>
        <w:spacing w:after="0" w:line="240" w:lineRule="auto"/>
        <w:jc w:val="both"/>
        <w:rPr>
          <w:rFonts w:ascii="Times New Roman" w:hAnsi="Times New Roman" w:cs="Times New Roman"/>
          <w:sz w:val="24"/>
          <w:szCs w:val="24"/>
        </w:rPr>
      </w:pPr>
    </w:p>
    <w:p w14:paraId="268CABF1" w14:textId="77777777" w:rsidR="00B26D1D" w:rsidRPr="00EF1450" w:rsidRDefault="00B26D1D" w:rsidP="00204BD5">
      <w:pPr>
        <w:spacing w:after="0" w:line="240" w:lineRule="auto"/>
        <w:jc w:val="both"/>
        <w:rPr>
          <w:rFonts w:ascii="Times New Roman" w:hAnsi="Times New Roman" w:cs="Times New Roman"/>
          <w:sz w:val="24"/>
          <w:szCs w:val="24"/>
        </w:rPr>
      </w:pPr>
    </w:p>
    <w:p w14:paraId="6B69229A" w14:textId="091768F7" w:rsidR="00A67D6A" w:rsidRPr="00A67D6A" w:rsidRDefault="00204BD5" w:rsidP="000C6178">
      <w:pPr>
        <w:pStyle w:val="Prrafodelista"/>
        <w:numPr>
          <w:ilvl w:val="0"/>
          <w:numId w:val="18"/>
        </w:numPr>
        <w:spacing w:after="0" w:line="240" w:lineRule="auto"/>
        <w:jc w:val="both"/>
        <w:rPr>
          <w:rFonts w:ascii="Times New Roman" w:eastAsia="Times New Roman" w:hAnsi="Times New Roman" w:cs="Times New Roman"/>
          <w:b/>
          <w:bCs/>
          <w:sz w:val="24"/>
          <w:szCs w:val="24"/>
          <w:lang w:eastAsia="es-CO"/>
        </w:rPr>
      </w:pPr>
      <w:r w:rsidRPr="00A67D6A">
        <w:rPr>
          <w:rFonts w:ascii="Times New Roman" w:eastAsia="Times New Roman" w:hAnsi="Times New Roman" w:cs="Times New Roman"/>
          <w:b/>
          <w:bCs/>
          <w:sz w:val="24"/>
          <w:szCs w:val="24"/>
          <w:lang w:eastAsia="es-CO"/>
        </w:rPr>
        <w:t>DOMINIO DE GOBIERNO DE TI</w:t>
      </w:r>
    </w:p>
    <w:p w14:paraId="209DFE14" w14:textId="77777777" w:rsidR="00A67D6A" w:rsidRDefault="00A67D6A" w:rsidP="00204BD5">
      <w:pPr>
        <w:spacing w:after="0" w:line="240" w:lineRule="auto"/>
        <w:jc w:val="both"/>
        <w:rPr>
          <w:rFonts w:ascii="Times New Roman" w:eastAsia="Times New Roman" w:hAnsi="Times New Roman" w:cs="Times New Roman"/>
          <w:b/>
          <w:bCs/>
          <w:sz w:val="24"/>
          <w:szCs w:val="24"/>
          <w:lang w:eastAsia="es-CO"/>
        </w:rPr>
      </w:pPr>
    </w:p>
    <w:p w14:paraId="77989170" w14:textId="682907A6" w:rsidR="00204BD5" w:rsidRPr="00EF1450" w:rsidRDefault="00204BD5" w:rsidP="00204BD5">
      <w:pPr>
        <w:spacing w:after="0" w:line="240" w:lineRule="auto"/>
        <w:jc w:val="both"/>
        <w:rPr>
          <w:rFonts w:ascii="Times New Roman" w:hAnsi="Times New Roman" w:cs="Times New Roman"/>
          <w:sz w:val="24"/>
          <w:szCs w:val="24"/>
        </w:rPr>
      </w:pPr>
      <w:r w:rsidRPr="00EF1450">
        <w:rPr>
          <w:rFonts w:ascii="Times New Roman" w:eastAsia="Times New Roman" w:hAnsi="Times New Roman" w:cs="Times New Roman"/>
          <w:bCs/>
          <w:sz w:val="24"/>
          <w:szCs w:val="24"/>
          <w:lang w:eastAsia="es-CO"/>
        </w:rPr>
        <w:t xml:space="preserve">Se </w:t>
      </w:r>
      <w:r w:rsidRPr="00EF1450">
        <w:rPr>
          <w:rFonts w:ascii="Times New Roman" w:hAnsi="Times New Roman" w:cs="Times New Roman"/>
          <w:sz w:val="24"/>
          <w:szCs w:val="24"/>
        </w:rPr>
        <w:t xml:space="preserve">priorizaron 3 de los 15 lineamientos establecidos por el MRAE de MinTIC referentes al dominio de Gobierno de TI, descritos en la </w:t>
      </w:r>
      <w:r w:rsidRPr="00EF1450">
        <w:rPr>
          <w:rFonts w:ascii="Times New Roman" w:hAnsi="Times New Roman" w:cs="Times New Roman"/>
          <w:i/>
          <w:sz w:val="24"/>
          <w:szCs w:val="24"/>
        </w:rPr>
        <w:t>Guía del dominio de Gobierno TI</w:t>
      </w:r>
      <w:r w:rsidRPr="00EF1450">
        <w:rPr>
          <w:rFonts w:ascii="Times New Roman" w:hAnsi="Times New Roman" w:cs="Times New Roman"/>
          <w:sz w:val="24"/>
          <w:szCs w:val="24"/>
        </w:rPr>
        <w:t xml:space="preserve"> para aportar la alineación necesaria entre la Tecnología y la estrategia de la entidad, obteniendo los siguientes logros para este periodo: </w:t>
      </w:r>
    </w:p>
    <w:p w14:paraId="33105AFE" w14:textId="77777777" w:rsidR="00204BD5" w:rsidRPr="00EF1450" w:rsidRDefault="00204BD5" w:rsidP="00204BD5">
      <w:pPr>
        <w:spacing w:after="0" w:line="240" w:lineRule="auto"/>
        <w:ind w:hanging="284"/>
        <w:jc w:val="both"/>
        <w:rPr>
          <w:rFonts w:ascii="Times New Roman" w:hAnsi="Times New Roman" w:cs="Times New Roman"/>
          <w:sz w:val="24"/>
          <w:szCs w:val="24"/>
        </w:rPr>
      </w:pPr>
    </w:p>
    <w:p w14:paraId="49E03F9B" w14:textId="6F4D87A7" w:rsidR="00A67D6A" w:rsidRPr="00A67D6A" w:rsidRDefault="00204BD5" w:rsidP="000C6178">
      <w:pPr>
        <w:pStyle w:val="Prrafodelista"/>
        <w:numPr>
          <w:ilvl w:val="0"/>
          <w:numId w:val="177"/>
        </w:numPr>
        <w:tabs>
          <w:tab w:val="left" w:pos="284"/>
        </w:tabs>
        <w:spacing w:after="0" w:line="240" w:lineRule="auto"/>
        <w:contextualSpacing/>
        <w:jc w:val="both"/>
        <w:rPr>
          <w:rFonts w:ascii="Times New Roman" w:eastAsia="Times New Roman" w:hAnsi="Times New Roman" w:cs="Times New Roman"/>
          <w:sz w:val="24"/>
          <w:szCs w:val="24"/>
          <w:lang w:eastAsia="es-CO"/>
        </w:rPr>
      </w:pPr>
      <w:r w:rsidRPr="00A67D6A">
        <w:rPr>
          <w:rFonts w:ascii="Times New Roman" w:eastAsia="Times New Roman" w:hAnsi="Times New Roman" w:cs="Times New Roman"/>
          <w:b/>
          <w:bCs/>
          <w:sz w:val="28"/>
          <w:szCs w:val="28"/>
          <w:lang w:eastAsia="es-CO"/>
        </w:rPr>
        <w:t>Alineación del gobierno de TI</w:t>
      </w:r>
    </w:p>
    <w:p w14:paraId="611F30F8" w14:textId="77777777" w:rsidR="00A67D6A" w:rsidRPr="00A67D6A" w:rsidRDefault="00A67D6A" w:rsidP="00A67D6A">
      <w:pPr>
        <w:pStyle w:val="Prrafodelista"/>
        <w:tabs>
          <w:tab w:val="left" w:pos="284"/>
        </w:tabs>
        <w:spacing w:after="0" w:line="240" w:lineRule="auto"/>
        <w:ind w:left="360"/>
        <w:contextualSpacing/>
        <w:jc w:val="both"/>
        <w:rPr>
          <w:rFonts w:ascii="Times New Roman" w:eastAsia="Times New Roman" w:hAnsi="Times New Roman" w:cs="Times New Roman"/>
          <w:sz w:val="24"/>
          <w:szCs w:val="24"/>
          <w:lang w:eastAsia="es-CO"/>
        </w:rPr>
      </w:pPr>
    </w:p>
    <w:p w14:paraId="157F8BEE" w14:textId="02BCF25A" w:rsidR="00204BD5" w:rsidRPr="00A67D6A" w:rsidRDefault="00204BD5" w:rsidP="00A67D6A">
      <w:pPr>
        <w:pStyle w:val="Prrafodelista"/>
        <w:tabs>
          <w:tab w:val="left" w:pos="284"/>
        </w:tabs>
        <w:spacing w:after="0" w:line="240" w:lineRule="auto"/>
        <w:ind w:left="0"/>
        <w:contextualSpacing/>
        <w:jc w:val="both"/>
        <w:rPr>
          <w:rFonts w:ascii="Times New Roman" w:eastAsia="Times New Roman" w:hAnsi="Times New Roman" w:cs="Times New Roman"/>
          <w:sz w:val="24"/>
          <w:szCs w:val="24"/>
          <w:lang w:eastAsia="es-CO"/>
        </w:rPr>
      </w:pPr>
      <w:r w:rsidRPr="00A67D6A">
        <w:rPr>
          <w:rFonts w:ascii="Times New Roman" w:eastAsia="Times New Roman" w:hAnsi="Times New Roman" w:cs="Times New Roman"/>
          <w:b/>
          <w:bCs/>
          <w:sz w:val="24"/>
          <w:szCs w:val="24"/>
          <w:lang w:eastAsia="es-CO"/>
        </w:rPr>
        <w:t xml:space="preserve"> </w:t>
      </w:r>
      <w:r w:rsidRPr="00A67D6A">
        <w:rPr>
          <w:rFonts w:ascii="Times New Roman" w:eastAsia="Times New Roman" w:hAnsi="Times New Roman" w:cs="Times New Roman"/>
          <w:sz w:val="24"/>
          <w:szCs w:val="24"/>
          <w:lang w:eastAsia="es-CO"/>
        </w:rPr>
        <w:t xml:space="preserve">Busca definir e implementar un esquema de Gobierno TI, que estructure y direccione el flujo de las decisiones de TI, para garantizar la integración </w:t>
      </w:r>
      <w:r w:rsidR="00A67D6A" w:rsidRPr="00A67D6A">
        <w:rPr>
          <w:rFonts w:ascii="Times New Roman" w:eastAsia="Times New Roman" w:hAnsi="Times New Roman" w:cs="Times New Roman"/>
          <w:sz w:val="24"/>
          <w:szCs w:val="24"/>
          <w:lang w:eastAsia="es-CO"/>
        </w:rPr>
        <w:t>y alineación</w:t>
      </w:r>
      <w:r w:rsidRPr="00A67D6A">
        <w:rPr>
          <w:rFonts w:ascii="Times New Roman" w:eastAsia="Times New Roman" w:hAnsi="Times New Roman" w:cs="Times New Roman"/>
          <w:sz w:val="24"/>
          <w:szCs w:val="24"/>
          <w:lang w:eastAsia="es-CO"/>
        </w:rPr>
        <w:t xml:space="preserve"> con la normatividad vigente, políticas, procesos y servicios del Sistema integrado de Gestión de la entidad. Para la adopción e implementación de este lineamiento se llevaron a cabo las siguientes actividades:</w:t>
      </w:r>
    </w:p>
    <w:p w14:paraId="5927F224" w14:textId="77777777" w:rsidR="00204BD5" w:rsidRPr="00EF1450" w:rsidRDefault="00204BD5" w:rsidP="00204BD5">
      <w:pPr>
        <w:spacing w:after="0" w:line="240" w:lineRule="auto"/>
        <w:ind w:hanging="284"/>
        <w:jc w:val="both"/>
        <w:rPr>
          <w:rFonts w:ascii="Times New Roman" w:eastAsia="Times New Roman" w:hAnsi="Times New Roman" w:cs="Times New Roman"/>
          <w:sz w:val="24"/>
          <w:szCs w:val="24"/>
          <w:lang w:eastAsia="es-CO"/>
        </w:rPr>
      </w:pPr>
    </w:p>
    <w:p w14:paraId="6C813042" w14:textId="77777777" w:rsidR="00204BD5" w:rsidRPr="00EF1450" w:rsidRDefault="00204BD5" w:rsidP="000C6178">
      <w:pPr>
        <w:pStyle w:val="Prrafodelista"/>
        <w:numPr>
          <w:ilvl w:val="0"/>
          <w:numId w:val="169"/>
        </w:numPr>
        <w:suppressAutoHyphens w:val="0"/>
        <w:spacing w:after="0" w:line="240" w:lineRule="auto"/>
        <w:ind w:left="426" w:hanging="284"/>
        <w:contextualSpacing/>
        <w:jc w:val="both"/>
        <w:rPr>
          <w:rFonts w:ascii="Times New Roman" w:hAnsi="Times New Roman" w:cs="Times New Roman"/>
          <w:sz w:val="24"/>
          <w:szCs w:val="24"/>
        </w:rPr>
      </w:pPr>
      <w:r w:rsidRPr="00EF1450">
        <w:rPr>
          <w:rFonts w:ascii="Times New Roman" w:eastAsia="Times New Roman" w:hAnsi="Times New Roman" w:cs="Times New Roman"/>
          <w:sz w:val="24"/>
          <w:szCs w:val="24"/>
          <w:lang w:eastAsia="es-CO"/>
        </w:rPr>
        <w:t>Documentación del Modelo de Gobierno de TI de la entidad, el cual incluye análisis de la situación actual para la estructura organizacional de TI, roles, actividades, estructura existente para la toma de decisiones que involucran componentes o iniciativas de TI, políticas, visión, misión, objetivos estratégicos de TI, normatividad relacionada; de forma articulada con la plataforma estratégica de la entidad.</w:t>
      </w:r>
    </w:p>
    <w:p w14:paraId="3325445F" w14:textId="77777777" w:rsidR="00204BD5" w:rsidRPr="00EF1450" w:rsidRDefault="00204BD5" w:rsidP="000C6178">
      <w:pPr>
        <w:pStyle w:val="Prrafodelista"/>
        <w:numPr>
          <w:ilvl w:val="0"/>
          <w:numId w:val="169"/>
        </w:numPr>
        <w:suppressAutoHyphens w:val="0"/>
        <w:spacing w:after="0" w:line="240" w:lineRule="auto"/>
        <w:ind w:left="426" w:hanging="284"/>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 xml:space="preserve">Descripción y revisión de los indicadores de gestión y de cumplimiento de metas, así como del seguimiento al PETI. </w:t>
      </w:r>
      <w:bookmarkStart w:id="566" w:name="_Hlk60068092"/>
      <w:r w:rsidRPr="00EF1450">
        <w:rPr>
          <w:rFonts w:ascii="Times New Roman" w:eastAsia="Times New Roman" w:hAnsi="Times New Roman" w:cs="Times New Roman"/>
          <w:sz w:val="24"/>
          <w:szCs w:val="24"/>
          <w:lang w:eastAsia="es-CO"/>
        </w:rPr>
        <w:t>De igual manera se realizó monitoreo y seguimiento de los riesgos y la aplicación de los controles en el proc</w:t>
      </w:r>
      <w:r w:rsidRPr="00EF1450">
        <w:rPr>
          <w:rFonts w:ascii="Times New Roman" w:hAnsi="Times New Roman" w:cs="Times New Roman"/>
          <w:sz w:val="24"/>
          <w:szCs w:val="24"/>
        </w:rPr>
        <w:t xml:space="preserve">eso de Gestión </w:t>
      </w:r>
      <w:r w:rsidRPr="00EF1450">
        <w:rPr>
          <w:rFonts w:ascii="Times New Roman" w:eastAsia="Times New Roman" w:hAnsi="Times New Roman" w:cs="Times New Roman"/>
          <w:sz w:val="24"/>
          <w:szCs w:val="24"/>
          <w:lang w:eastAsia="es-CO"/>
        </w:rPr>
        <w:t xml:space="preserve">Tecnológica. </w:t>
      </w:r>
    </w:p>
    <w:p w14:paraId="37BCB5AC" w14:textId="25AA10F5" w:rsidR="00204BD5" w:rsidRPr="00EF1450" w:rsidRDefault="00204BD5" w:rsidP="000C6178">
      <w:pPr>
        <w:pStyle w:val="Prrafodelista"/>
        <w:numPr>
          <w:ilvl w:val="0"/>
          <w:numId w:val="169"/>
        </w:numPr>
        <w:suppressAutoHyphens w:val="0"/>
        <w:spacing w:after="0" w:line="240" w:lineRule="auto"/>
        <w:ind w:left="426" w:hanging="284"/>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Documentación de la propuesta de situación objetivo para el Gobierno TI, describiendo los objetivos estratégicos, misión y visión de TI, políticas e indicadores para el seguimiento y orientación de los aspectos relacionados con TI, y su respectiva articulación con la formulación del PETI 2021-2024</w:t>
      </w:r>
      <w:bookmarkEnd w:id="566"/>
      <w:r w:rsidRPr="00EF1450">
        <w:rPr>
          <w:rFonts w:ascii="Times New Roman" w:eastAsia="Times New Roman" w:hAnsi="Times New Roman" w:cs="Times New Roman"/>
          <w:sz w:val="24"/>
          <w:szCs w:val="24"/>
          <w:lang w:eastAsia="es-CO"/>
        </w:rPr>
        <w:t xml:space="preserve">, a través de la identificación de brechas y oportunidades de mejora en los aspectos analizados. </w:t>
      </w:r>
    </w:p>
    <w:p w14:paraId="5D92540F" w14:textId="77777777" w:rsidR="00204BD5" w:rsidRPr="00EF1450" w:rsidRDefault="00204BD5" w:rsidP="00204BD5">
      <w:pPr>
        <w:spacing w:after="0" w:line="240" w:lineRule="auto"/>
        <w:ind w:hanging="284"/>
        <w:jc w:val="both"/>
        <w:rPr>
          <w:rFonts w:ascii="Times New Roman" w:hAnsi="Times New Roman" w:cs="Times New Roman"/>
          <w:sz w:val="24"/>
          <w:szCs w:val="24"/>
        </w:rPr>
      </w:pPr>
    </w:p>
    <w:p w14:paraId="42CFCA11" w14:textId="6A663D60" w:rsidR="00A67D6A" w:rsidRPr="00A67D6A" w:rsidRDefault="00204BD5" w:rsidP="000C6178">
      <w:pPr>
        <w:pStyle w:val="Prrafodelista"/>
        <w:numPr>
          <w:ilvl w:val="0"/>
          <w:numId w:val="92"/>
        </w:numPr>
        <w:tabs>
          <w:tab w:val="left" w:pos="284"/>
        </w:tabs>
        <w:spacing w:after="0" w:line="240" w:lineRule="auto"/>
        <w:ind w:left="0" w:firstLine="0"/>
        <w:contextualSpacing/>
        <w:jc w:val="both"/>
        <w:rPr>
          <w:rFonts w:ascii="Times New Roman" w:eastAsia="Times New Roman" w:hAnsi="Times New Roman" w:cs="Times New Roman"/>
          <w:sz w:val="24"/>
          <w:szCs w:val="24"/>
          <w:lang w:eastAsia="es-CO"/>
        </w:rPr>
      </w:pPr>
      <w:r w:rsidRPr="00A67D6A">
        <w:rPr>
          <w:rFonts w:ascii="Times New Roman" w:eastAsia="Times New Roman" w:hAnsi="Times New Roman" w:cs="Times New Roman"/>
          <w:b/>
          <w:bCs/>
          <w:sz w:val="28"/>
          <w:szCs w:val="28"/>
          <w:lang w:eastAsia="es-CO"/>
        </w:rPr>
        <w:t>Liderazgo de proyectos de TI</w:t>
      </w:r>
    </w:p>
    <w:p w14:paraId="4AF47FEE" w14:textId="77777777" w:rsidR="00A67D6A" w:rsidRPr="00A67D6A" w:rsidRDefault="00A67D6A" w:rsidP="00A67D6A">
      <w:pPr>
        <w:pStyle w:val="Prrafodelista"/>
        <w:tabs>
          <w:tab w:val="left" w:pos="284"/>
        </w:tabs>
        <w:spacing w:after="0" w:line="240" w:lineRule="auto"/>
        <w:ind w:left="0"/>
        <w:contextualSpacing/>
        <w:jc w:val="both"/>
        <w:rPr>
          <w:rFonts w:ascii="Times New Roman" w:eastAsia="Times New Roman" w:hAnsi="Times New Roman" w:cs="Times New Roman"/>
          <w:sz w:val="24"/>
          <w:szCs w:val="24"/>
          <w:lang w:eastAsia="es-CO"/>
        </w:rPr>
      </w:pPr>
    </w:p>
    <w:p w14:paraId="51AFB5B7" w14:textId="3887C099" w:rsidR="00204BD5" w:rsidRPr="00EF1450" w:rsidRDefault="00204BD5" w:rsidP="00A67D6A">
      <w:pPr>
        <w:pStyle w:val="Prrafodelista"/>
        <w:tabs>
          <w:tab w:val="left" w:pos="284"/>
        </w:tabs>
        <w:spacing w:after="0" w:line="240" w:lineRule="auto"/>
        <w:ind w:left="0"/>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bCs/>
          <w:sz w:val="24"/>
          <w:szCs w:val="24"/>
          <w:lang w:eastAsia="es-CO"/>
        </w:rPr>
        <w:t>Busca</w:t>
      </w:r>
      <w:r w:rsidRPr="00EF1450">
        <w:rPr>
          <w:rFonts w:ascii="Times New Roman" w:eastAsia="Times New Roman" w:hAnsi="Times New Roman" w:cs="Times New Roman"/>
          <w:sz w:val="24"/>
          <w:szCs w:val="24"/>
          <w:lang w:eastAsia="es-CO"/>
        </w:rPr>
        <w:t xml:space="preserve"> liderar la planeación, ejecución y seguimiento a los proyectos de TI que se lleven a cabo en la entidad. Para la adopción e implementación de este lineamiento se logró:</w:t>
      </w:r>
    </w:p>
    <w:p w14:paraId="5CDB0765" w14:textId="77777777" w:rsidR="00204BD5" w:rsidRPr="00EF1450" w:rsidRDefault="00204BD5" w:rsidP="00204BD5">
      <w:pPr>
        <w:spacing w:after="0" w:line="240" w:lineRule="auto"/>
        <w:jc w:val="both"/>
        <w:rPr>
          <w:rFonts w:ascii="Times New Roman" w:eastAsia="Times New Roman" w:hAnsi="Times New Roman" w:cs="Times New Roman"/>
          <w:sz w:val="24"/>
          <w:szCs w:val="24"/>
          <w:lang w:eastAsia="es-CO"/>
        </w:rPr>
      </w:pPr>
    </w:p>
    <w:p w14:paraId="59B78655" w14:textId="77777777" w:rsidR="00204BD5" w:rsidRPr="00EF1450" w:rsidRDefault="00204BD5" w:rsidP="000C6178">
      <w:pPr>
        <w:pStyle w:val="Prrafodelista"/>
        <w:numPr>
          <w:ilvl w:val="0"/>
          <w:numId w:val="169"/>
        </w:numPr>
        <w:suppressAutoHyphens w:val="0"/>
        <w:spacing w:after="0" w:line="240" w:lineRule="auto"/>
        <w:ind w:left="0" w:hanging="284"/>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 xml:space="preserve">Diagnóstico de situación actual de acuerdo con los lineamientos establecidos en el modelo de Gestión para los proyectos TI obteniendo un resultado de 39% correspondiente a un nivel medio bajo en madurez para la gestión de proyectos TI en la entidad, lo que permitirá a la entidad fortalecer los mecanismos necesarios para avanzar en el nivel de madurez para la gestión de proyectos de TI. </w:t>
      </w:r>
    </w:p>
    <w:p w14:paraId="70A94025" w14:textId="77777777" w:rsidR="00204BD5" w:rsidRPr="00EF1450" w:rsidRDefault="00204BD5" w:rsidP="000C6178">
      <w:pPr>
        <w:pStyle w:val="Prrafodelista"/>
        <w:numPr>
          <w:ilvl w:val="0"/>
          <w:numId w:val="169"/>
        </w:numPr>
        <w:suppressAutoHyphens w:val="0"/>
        <w:spacing w:after="0" w:line="240" w:lineRule="auto"/>
        <w:ind w:left="0" w:hanging="284"/>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 xml:space="preserve">Gestión y consolidación de información de las dependencias sobre iniciativas y actividades con componente TI, con el fin de realizar la proyección de los recursos necesarios para el cuatrienio y su articulación con el PETI 2021-2024, con información detallada sobre </w:t>
      </w:r>
      <w:r w:rsidRPr="00EF1450">
        <w:rPr>
          <w:rFonts w:ascii="Times New Roman" w:eastAsia="Times New Roman" w:hAnsi="Times New Roman" w:cs="Times New Roman"/>
          <w:sz w:val="24"/>
          <w:szCs w:val="24"/>
          <w:lang w:eastAsia="es-CO"/>
        </w:rPr>
        <w:lastRenderedPageBreak/>
        <w:t>proyección por año, objetos, actividades, valor, tiempos, entregables y su respectiva justificación.</w:t>
      </w:r>
      <w:bookmarkStart w:id="567" w:name="_Hlk52385284"/>
    </w:p>
    <w:bookmarkEnd w:id="567"/>
    <w:p w14:paraId="280EC068" w14:textId="3A08FBE6" w:rsidR="00204BD5" w:rsidRPr="00EF1450" w:rsidRDefault="00204BD5" w:rsidP="000C6178">
      <w:pPr>
        <w:pStyle w:val="Prrafodelista"/>
        <w:numPr>
          <w:ilvl w:val="0"/>
          <w:numId w:val="169"/>
        </w:numPr>
        <w:suppressAutoHyphens w:val="0"/>
        <w:spacing w:after="0" w:line="240" w:lineRule="auto"/>
        <w:ind w:left="0" w:hanging="284"/>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Seguimiento final y cierre del PETI de la SDA del periodo 2017-2020.</w:t>
      </w:r>
    </w:p>
    <w:p w14:paraId="58F81E16" w14:textId="76D3E51A" w:rsidR="00204BD5" w:rsidRPr="00EF1450" w:rsidRDefault="00204BD5" w:rsidP="000C6178">
      <w:pPr>
        <w:pStyle w:val="Prrafodelista"/>
        <w:numPr>
          <w:ilvl w:val="0"/>
          <w:numId w:val="169"/>
        </w:numPr>
        <w:suppressAutoHyphens w:val="0"/>
        <w:spacing w:after="0" w:line="240" w:lineRule="auto"/>
        <w:ind w:left="0" w:hanging="284"/>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 xml:space="preserve">Avance en la formulación del PETI 2021-2024 de la SDA planteando la hoja de ruta de iniciativas para proyectos y actividades con componente TI con sus </w:t>
      </w:r>
      <w:bookmarkStart w:id="568" w:name="_Hlk60068710"/>
      <w:r w:rsidRPr="00EF1450">
        <w:rPr>
          <w:rFonts w:ascii="Times New Roman" w:eastAsia="Times New Roman" w:hAnsi="Times New Roman" w:cs="Times New Roman"/>
          <w:sz w:val="24"/>
          <w:szCs w:val="24"/>
          <w:lang w:eastAsia="es-CO"/>
        </w:rPr>
        <w:t xml:space="preserve">respectivos cronogramas. </w:t>
      </w:r>
    </w:p>
    <w:bookmarkEnd w:id="568"/>
    <w:p w14:paraId="41A716B2" w14:textId="77777777" w:rsidR="00204BD5" w:rsidRPr="00EF1450" w:rsidRDefault="00204BD5" w:rsidP="00204BD5">
      <w:pPr>
        <w:tabs>
          <w:tab w:val="left" w:pos="142"/>
        </w:tabs>
        <w:spacing w:after="0" w:line="240" w:lineRule="auto"/>
        <w:jc w:val="both"/>
        <w:rPr>
          <w:rFonts w:ascii="Times New Roman" w:eastAsia="Times New Roman" w:hAnsi="Times New Roman" w:cs="Times New Roman"/>
          <w:sz w:val="24"/>
          <w:szCs w:val="24"/>
          <w:lang w:eastAsia="es-CO"/>
        </w:rPr>
      </w:pPr>
    </w:p>
    <w:p w14:paraId="64B4CBDF" w14:textId="77777777" w:rsidR="00A67D6A" w:rsidRPr="00A67D6A" w:rsidRDefault="00204BD5" w:rsidP="000C6178">
      <w:pPr>
        <w:pStyle w:val="Prrafodelista"/>
        <w:numPr>
          <w:ilvl w:val="0"/>
          <w:numId w:val="92"/>
        </w:numPr>
        <w:tabs>
          <w:tab w:val="left" w:pos="284"/>
        </w:tabs>
        <w:spacing w:after="0" w:line="240" w:lineRule="auto"/>
        <w:ind w:left="0" w:firstLine="0"/>
        <w:contextualSpacing/>
        <w:jc w:val="both"/>
        <w:rPr>
          <w:rFonts w:ascii="Times New Roman" w:eastAsia="Times New Roman" w:hAnsi="Times New Roman" w:cs="Times New Roman"/>
          <w:sz w:val="24"/>
          <w:szCs w:val="24"/>
          <w:lang w:eastAsia="es-CO"/>
        </w:rPr>
      </w:pPr>
      <w:r w:rsidRPr="00A67D6A">
        <w:rPr>
          <w:rFonts w:ascii="Times New Roman" w:eastAsia="Times New Roman" w:hAnsi="Times New Roman" w:cs="Times New Roman"/>
          <w:b/>
          <w:bCs/>
          <w:sz w:val="28"/>
          <w:szCs w:val="28"/>
          <w:lang w:eastAsia="es-CO"/>
        </w:rPr>
        <w:t xml:space="preserve">Mejoramiento de los procesos: </w:t>
      </w:r>
    </w:p>
    <w:p w14:paraId="0C1E4362" w14:textId="77777777" w:rsidR="00A67D6A" w:rsidRPr="00A67D6A" w:rsidRDefault="00A67D6A" w:rsidP="00A67D6A">
      <w:pPr>
        <w:tabs>
          <w:tab w:val="left" w:pos="284"/>
        </w:tabs>
        <w:spacing w:after="0" w:line="240" w:lineRule="auto"/>
        <w:contextualSpacing/>
        <w:jc w:val="both"/>
        <w:rPr>
          <w:rFonts w:ascii="Times New Roman" w:eastAsia="Times New Roman" w:hAnsi="Times New Roman" w:cs="Times New Roman"/>
          <w:sz w:val="24"/>
          <w:szCs w:val="24"/>
          <w:lang w:eastAsia="es-CO"/>
        </w:rPr>
      </w:pPr>
    </w:p>
    <w:p w14:paraId="5C30AB79" w14:textId="77777777" w:rsidR="00A67D6A" w:rsidRPr="00A67D6A" w:rsidRDefault="00A67D6A" w:rsidP="00A67D6A">
      <w:pPr>
        <w:tabs>
          <w:tab w:val="left" w:pos="284"/>
        </w:tabs>
        <w:spacing w:after="0" w:line="240" w:lineRule="auto"/>
        <w:contextualSpacing/>
        <w:jc w:val="both"/>
        <w:rPr>
          <w:rFonts w:ascii="Times New Roman" w:eastAsia="Times New Roman" w:hAnsi="Times New Roman" w:cs="Times New Roman"/>
          <w:sz w:val="24"/>
          <w:szCs w:val="24"/>
          <w:lang w:eastAsia="es-CO"/>
        </w:rPr>
      </w:pPr>
    </w:p>
    <w:p w14:paraId="421E894C" w14:textId="0C5A1492" w:rsidR="00204BD5" w:rsidRPr="00A67D6A" w:rsidRDefault="00204BD5" w:rsidP="00A67D6A">
      <w:pPr>
        <w:pStyle w:val="Prrafodelista"/>
        <w:tabs>
          <w:tab w:val="left" w:pos="284"/>
        </w:tabs>
        <w:spacing w:after="0" w:line="240" w:lineRule="auto"/>
        <w:ind w:left="0"/>
        <w:contextualSpacing/>
        <w:jc w:val="both"/>
        <w:rPr>
          <w:rFonts w:ascii="Times New Roman" w:eastAsia="Times New Roman" w:hAnsi="Times New Roman" w:cs="Times New Roman"/>
          <w:sz w:val="24"/>
          <w:szCs w:val="24"/>
          <w:lang w:eastAsia="es-CO"/>
        </w:rPr>
      </w:pPr>
      <w:r w:rsidRPr="00A67D6A">
        <w:rPr>
          <w:rFonts w:ascii="Times New Roman" w:eastAsia="Times New Roman" w:hAnsi="Times New Roman" w:cs="Times New Roman"/>
          <w:sz w:val="24"/>
          <w:szCs w:val="24"/>
          <w:lang w:eastAsia="es-CO"/>
        </w:rPr>
        <w:t>Busca focalizar esfuerzos en el mejoramiento de los procesos de TI para contribuir con el cumplimiento de los objetivos estratégicos de la entidad y de cada dependencia. Para la adopción e implementación de este lineamiento se logró:</w:t>
      </w:r>
    </w:p>
    <w:p w14:paraId="28861243" w14:textId="77777777" w:rsidR="00204BD5" w:rsidRPr="00EF1450" w:rsidRDefault="00204BD5" w:rsidP="00204BD5">
      <w:pPr>
        <w:spacing w:after="0" w:line="240" w:lineRule="auto"/>
        <w:jc w:val="both"/>
        <w:rPr>
          <w:rFonts w:ascii="Times New Roman" w:eastAsia="Times New Roman" w:hAnsi="Times New Roman" w:cs="Times New Roman"/>
          <w:sz w:val="24"/>
          <w:szCs w:val="24"/>
          <w:lang w:eastAsia="es-CO"/>
        </w:rPr>
      </w:pPr>
    </w:p>
    <w:p w14:paraId="3A774C29" w14:textId="77777777" w:rsidR="00204BD5" w:rsidRPr="00EF1450" w:rsidRDefault="00204BD5" w:rsidP="000C6178">
      <w:pPr>
        <w:pStyle w:val="Prrafodelista"/>
        <w:numPr>
          <w:ilvl w:val="0"/>
          <w:numId w:val="169"/>
        </w:numPr>
        <w:suppressAutoHyphens w:val="0"/>
        <w:spacing w:after="0" w:line="240" w:lineRule="auto"/>
        <w:ind w:left="0" w:hanging="284"/>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Mejoramiento del proceso de Gestión Tecnológica y de sus procedimientos, actualizándolos a los nuevos lineamientos de la política de gobierno digital (política que se encuentra en un nivel medio alto de madurez en la entidad), la nueva plataforma estratégica de la entidad, así como con las apuestas del proyecto de inversión y las metodologías, estándares y buenas prácticas para la gestión y gobierno de TI.</w:t>
      </w:r>
    </w:p>
    <w:p w14:paraId="0DB1A71A" w14:textId="77777777" w:rsidR="00204BD5" w:rsidRPr="00EF1450" w:rsidRDefault="00204BD5" w:rsidP="000C6178">
      <w:pPr>
        <w:pStyle w:val="Prrafodelista"/>
        <w:numPr>
          <w:ilvl w:val="0"/>
          <w:numId w:val="169"/>
        </w:numPr>
        <w:suppressAutoHyphens w:val="0"/>
        <w:spacing w:after="0" w:line="240" w:lineRule="auto"/>
        <w:ind w:left="0" w:hanging="284"/>
        <w:contextualSpacing/>
        <w:jc w:val="both"/>
        <w:rPr>
          <w:rFonts w:ascii="Times New Roman" w:eastAsia="Times New Roman" w:hAnsi="Times New Roman" w:cs="Times New Roman"/>
          <w:sz w:val="24"/>
          <w:szCs w:val="24"/>
          <w:lang w:eastAsia="es-CO"/>
        </w:rPr>
      </w:pPr>
      <w:bookmarkStart w:id="569" w:name="_Hlk60070341"/>
      <w:bookmarkEnd w:id="563"/>
      <w:r w:rsidRPr="00EF1450">
        <w:rPr>
          <w:rFonts w:ascii="Times New Roman" w:eastAsia="Times New Roman" w:hAnsi="Times New Roman" w:cs="Times New Roman"/>
          <w:sz w:val="24"/>
          <w:szCs w:val="24"/>
          <w:lang w:eastAsia="es-CO"/>
        </w:rPr>
        <w:t xml:space="preserve">Formulación del procedimiento de arquitectura empresarial de la entidad, junto con los artefactos que lo acompañan. </w:t>
      </w:r>
    </w:p>
    <w:p w14:paraId="73643AA1" w14:textId="47FF583C" w:rsidR="00204BD5" w:rsidRPr="00EF1450" w:rsidRDefault="00204BD5" w:rsidP="000C6178">
      <w:pPr>
        <w:pStyle w:val="Prrafodelista"/>
        <w:numPr>
          <w:ilvl w:val="0"/>
          <w:numId w:val="169"/>
        </w:numPr>
        <w:suppressAutoHyphens w:val="0"/>
        <w:spacing w:after="0" w:line="240" w:lineRule="auto"/>
        <w:ind w:left="0" w:hanging="284"/>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 xml:space="preserve">Documentación de la Guía para la Gestión de los Acuerdos de Niveles de Servicio- ANS, Base de datos para la gestión de configuración-CMDB, Guía para la gestión del Catálogo de Servicios de TI, Definición del ciclo de vida de software para el desarrollo de sistemas de información de la entidad, Catálogos para Sistemas de Información y componentes de información. Estos documentos y artefactos contribuyen al mejoramiento del proceso y el manejo adecuado de los recursos tecnológicos, mediante la implementación de mejores prácticas y, la prestación eficiente de servicios de TI que aportan valor a los procesos misionales de la entidad, y de esta forma, contribuir con el mejoramiento de los servicios prestados a la ciudadanía y a la generación de valor público. </w:t>
      </w:r>
    </w:p>
    <w:bookmarkEnd w:id="569"/>
    <w:p w14:paraId="672A1671" w14:textId="77777777" w:rsidR="00204BD5" w:rsidRPr="00EF1450" w:rsidRDefault="00204BD5" w:rsidP="00204BD5">
      <w:pPr>
        <w:tabs>
          <w:tab w:val="left" w:pos="142"/>
        </w:tabs>
        <w:spacing w:after="0" w:line="240" w:lineRule="auto"/>
        <w:jc w:val="both"/>
        <w:rPr>
          <w:rFonts w:ascii="Times New Roman" w:hAnsi="Times New Roman" w:cs="Times New Roman"/>
          <w:sz w:val="24"/>
          <w:szCs w:val="24"/>
        </w:rPr>
      </w:pPr>
    </w:p>
    <w:p w14:paraId="65E515B1" w14:textId="4D3EDC83" w:rsidR="00A67D6A" w:rsidRPr="00A67D6A" w:rsidRDefault="00204BD5" w:rsidP="000C6178">
      <w:pPr>
        <w:pStyle w:val="Prrafodelista"/>
        <w:numPr>
          <w:ilvl w:val="0"/>
          <w:numId w:val="18"/>
        </w:numPr>
        <w:spacing w:after="0" w:line="240" w:lineRule="auto"/>
        <w:jc w:val="both"/>
        <w:rPr>
          <w:rFonts w:ascii="Times New Roman" w:eastAsia="Times New Roman" w:hAnsi="Times New Roman" w:cs="Times New Roman"/>
          <w:b/>
          <w:bCs/>
          <w:sz w:val="24"/>
          <w:szCs w:val="24"/>
          <w:lang w:eastAsia="es-CO"/>
        </w:rPr>
      </w:pPr>
      <w:r w:rsidRPr="00A67D6A">
        <w:rPr>
          <w:rFonts w:ascii="Times New Roman" w:eastAsia="Times New Roman" w:hAnsi="Times New Roman" w:cs="Times New Roman"/>
          <w:b/>
          <w:bCs/>
          <w:sz w:val="24"/>
          <w:szCs w:val="24"/>
          <w:lang w:eastAsia="es-CO"/>
        </w:rPr>
        <w:t>DOMINIO DE ESTRATEGIA DE TI</w:t>
      </w:r>
    </w:p>
    <w:p w14:paraId="2045EDFD" w14:textId="77777777" w:rsidR="00A67D6A" w:rsidRDefault="00A67D6A" w:rsidP="00204BD5">
      <w:pPr>
        <w:spacing w:after="0" w:line="240" w:lineRule="auto"/>
        <w:jc w:val="both"/>
        <w:rPr>
          <w:rFonts w:ascii="Times New Roman" w:eastAsia="Times New Roman" w:hAnsi="Times New Roman" w:cs="Times New Roman"/>
          <w:b/>
          <w:bCs/>
          <w:sz w:val="24"/>
          <w:szCs w:val="24"/>
          <w:lang w:eastAsia="es-CO"/>
        </w:rPr>
      </w:pPr>
    </w:p>
    <w:p w14:paraId="54ABD2E1" w14:textId="0C564234" w:rsidR="00204BD5" w:rsidRDefault="00204BD5" w:rsidP="00204BD5">
      <w:pPr>
        <w:spacing w:after="0" w:line="240" w:lineRule="auto"/>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 xml:space="preserve">En este dominico se obtuvieron 4 productos y entregables:  </w:t>
      </w:r>
    </w:p>
    <w:p w14:paraId="64367ECF" w14:textId="77777777" w:rsidR="00A67D6A" w:rsidRPr="00EF1450" w:rsidRDefault="00A67D6A" w:rsidP="00204BD5">
      <w:pPr>
        <w:spacing w:after="0" w:line="240" w:lineRule="auto"/>
        <w:jc w:val="both"/>
        <w:rPr>
          <w:rFonts w:ascii="Times New Roman" w:eastAsia="Times New Roman" w:hAnsi="Times New Roman" w:cs="Times New Roman"/>
          <w:sz w:val="24"/>
          <w:szCs w:val="24"/>
          <w:lang w:eastAsia="es-CO"/>
        </w:rPr>
      </w:pPr>
    </w:p>
    <w:p w14:paraId="5EC5D5CE" w14:textId="77777777" w:rsidR="00204BD5" w:rsidRPr="00EF1450" w:rsidRDefault="00204BD5" w:rsidP="000C6178">
      <w:pPr>
        <w:pStyle w:val="Prrafodelista"/>
        <w:numPr>
          <w:ilvl w:val="0"/>
          <w:numId w:val="178"/>
        </w:numPr>
        <w:suppressAutoHyphens w:val="0"/>
        <w:spacing w:after="0" w:line="240" w:lineRule="auto"/>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Plan Estratégico de Tecnologías de la Información - PETI.</w:t>
      </w:r>
    </w:p>
    <w:p w14:paraId="66A83865" w14:textId="77777777" w:rsidR="00204BD5" w:rsidRPr="00EF1450" w:rsidRDefault="00204BD5" w:rsidP="000C6178">
      <w:pPr>
        <w:pStyle w:val="Prrafodelista"/>
        <w:numPr>
          <w:ilvl w:val="0"/>
          <w:numId w:val="178"/>
        </w:numPr>
        <w:suppressAutoHyphens w:val="0"/>
        <w:spacing w:after="0" w:line="240" w:lineRule="auto"/>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Necesidades de información</w:t>
      </w:r>
    </w:p>
    <w:p w14:paraId="5E885E7F" w14:textId="77777777" w:rsidR="00204BD5" w:rsidRPr="00EF1450" w:rsidRDefault="00204BD5" w:rsidP="000C6178">
      <w:pPr>
        <w:pStyle w:val="Prrafodelista"/>
        <w:numPr>
          <w:ilvl w:val="0"/>
          <w:numId w:val="178"/>
        </w:numPr>
        <w:suppressAutoHyphens w:val="0"/>
        <w:spacing w:after="0" w:line="240" w:lineRule="auto"/>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Alineación de TI con los procesos</w:t>
      </w:r>
    </w:p>
    <w:p w14:paraId="309E05E1" w14:textId="77777777" w:rsidR="00204BD5" w:rsidRPr="00EF1450" w:rsidRDefault="00204BD5" w:rsidP="000C6178">
      <w:pPr>
        <w:pStyle w:val="Prrafodelista"/>
        <w:numPr>
          <w:ilvl w:val="0"/>
          <w:numId w:val="178"/>
        </w:numPr>
        <w:suppressAutoHyphens w:val="0"/>
        <w:spacing w:after="0" w:line="240" w:lineRule="auto"/>
        <w:contextualSpacing/>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Arquitectura Empresarial Consolidada</w:t>
      </w:r>
    </w:p>
    <w:p w14:paraId="3954571D" w14:textId="77777777" w:rsidR="00204BD5" w:rsidRPr="00EF1450" w:rsidRDefault="00204BD5" w:rsidP="00204BD5">
      <w:pPr>
        <w:spacing w:after="0" w:line="240" w:lineRule="auto"/>
        <w:jc w:val="both"/>
        <w:rPr>
          <w:rFonts w:ascii="Times New Roman" w:eastAsia="Times New Roman" w:hAnsi="Times New Roman" w:cs="Times New Roman"/>
          <w:sz w:val="24"/>
          <w:szCs w:val="24"/>
          <w:lang w:eastAsia="es-CO"/>
        </w:rPr>
      </w:pPr>
    </w:p>
    <w:p w14:paraId="739ECD39" w14:textId="77777777" w:rsidR="00204BD5" w:rsidRPr="00EF1450" w:rsidRDefault="00204BD5" w:rsidP="00204BD5">
      <w:pPr>
        <w:spacing w:after="0" w:line="240" w:lineRule="auto"/>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t>Se inició el diseño y formulación del PETI en donde se documentó la situación actual de la Entidad en cuanto a TI, la situación objetivo, la problemática identificada, el conjunto de brechas que deberán cerrarse, el conjunto de proyectos e iniciativas para el cierre de las mismas y la hoja de ruta para el cuatrienio.</w:t>
      </w:r>
    </w:p>
    <w:p w14:paraId="2E33EDCF" w14:textId="77777777" w:rsidR="00204BD5" w:rsidRPr="00EF1450" w:rsidRDefault="00204BD5" w:rsidP="00204BD5">
      <w:pPr>
        <w:spacing w:after="0" w:line="240" w:lineRule="auto"/>
        <w:jc w:val="both"/>
        <w:rPr>
          <w:rFonts w:ascii="Times New Roman" w:eastAsia="Times New Roman" w:hAnsi="Times New Roman" w:cs="Times New Roman"/>
          <w:sz w:val="24"/>
          <w:szCs w:val="24"/>
          <w:lang w:eastAsia="es-CO"/>
        </w:rPr>
      </w:pPr>
    </w:p>
    <w:p w14:paraId="1936D978" w14:textId="77777777" w:rsidR="00204BD5" w:rsidRPr="00EF1450" w:rsidRDefault="00204BD5" w:rsidP="00204BD5">
      <w:pPr>
        <w:spacing w:after="0" w:line="240" w:lineRule="auto"/>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eastAsia="es-CO"/>
        </w:rPr>
        <w:lastRenderedPageBreak/>
        <w:t>Así mismo, se actualizó el procedimiento de arquitectura empresarial en la Entidad que se usará para la actualización de los planes estratégicos de tecnología y de transformación digital.</w:t>
      </w:r>
    </w:p>
    <w:p w14:paraId="68419E11" w14:textId="77777777" w:rsidR="00204BD5" w:rsidRPr="00EF1450" w:rsidRDefault="00204BD5" w:rsidP="00204BD5">
      <w:pPr>
        <w:tabs>
          <w:tab w:val="left" w:pos="142"/>
        </w:tabs>
        <w:spacing w:after="0" w:line="240" w:lineRule="auto"/>
        <w:jc w:val="both"/>
        <w:rPr>
          <w:rFonts w:ascii="Times New Roman" w:hAnsi="Times New Roman" w:cs="Times New Roman"/>
          <w:sz w:val="24"/>
          <w:szCs w:val="24"/>
        </w:rPr>
      </w:pPr>
    </w:p>
    <w:p w14:paraId="07EAAA03" w14:textId="6DACB6FC" w:rsidR="00A67D6A" w:rsidRPr="00A67D6A" w:rsidRDefault="00204BD5" w:rsidP="000C6178">
      <w:pPr>
        <w:pStyle w:val="Prrafodelista"/>
        <w:numPr>
          <w:ilvl w:val="0"/>
          <w:numId w:val="18"/>
        </w:numPr>
        <w:pBdr>
          <w:top w:val="nil"/>
          <w:left w:val="nil"/>
          <w:bottom w:val="nil"/>
          <w:right w:val="nil"/>
          <w:between w:val="nil"/>
        </w:pBdr>
        <w:spacing w:after="0" w:line="240" w:lineRule="auto"/>
        <w:jc w:val="both"/>
        <w:rPr>
          <w:rFonts w:ascii="Times New Roman" w:hAnsi="Times New Roman" w:cs="Times New Roman"/>
          <w:sz w:val="24"/>
          <w:szCs w:val="24"/>
        </w:rPr>
      </w:pPr>
      <w:r w:rsidRPr="00A67D6A">
        <w:rPr>
          <w:rFonts w:ascii="Times New Roman" w:hAnsi="Times New Roman" w:cs="Times New Roman"/>
          <w:b/>
          <w:sz w:val="24"/>
          <w:szCs w:val="24"/>
        </w:rPr>
        <w:t>DOMINIO SISTEMAS DE INFORMACIÓN</w:t>
      </w:r>
    </w:p>
    <w:p w14:paraId="318DBA7C" w14:textId="77777777" w:rsidR="00A67D6A" w:rsidRDefault="00A67D6A" w:rsidP="00204BD5">
      <w:pPr>
        <w:pBdr>
          <w:top w:val="nil"/>
          <w:left w:val="nil"/>
          <w:bottom w:val="nil"/>
          <w:right w:val="nil"/>
          <w:between w:val="nil"/>
        </w:pBdr>
        <w:spacing w:after="0" w:line="240" w:lineRule="auto"/>
        <w:jc w:val="both"/>
        <w:rPr>
          <w:rFonts w:ascii="Times New Roman" w:hAnsi="Times New Roman" w:cs="Times New Roman"/>
          <w:sz w:val="24"/>
          <w:szCs w:val="24"/>
        </w:rPr>
      </w:pPr>
    </w:p>
    <w:p w14:paraId="3859EB56" w14:textId="5088F78D" w:rsidR="00204BD5" w:rsidRPr="00EF1450" w:rsidRDefault="00204BD5" w:rsidP="00204BD5">
      <w:pPr>
        <w:pBdr>
          <w:top w:val="nil"/>
          <w:left w:val="nil"/>
          <w:bottom w:val="nil"/>
          <w:right w:val="nil"/>
          <w:between w:val="nil"/>
        </w:pBdr>
        <w:spacing w:after="0" w:line="240" w:lineRule="auto"/>
        <w:jc w:val="both"/>
        <w:rPr>
          <w:rFonts w:ascii="Times New Roman" w:hAnsi="Times New Roman" w:cs="Times New Roman"/>
          <w:sz w:val="24"/>
          <w:szCs w:val="24"/>
        </w:rPr>
      </w:pPr>
      <w:r w:rsidRPr="00EF1450">
        <w:rPr>
          <w:rFonts w:ascii="Times New Roman" w:hAnsi="Times New Roman" w:cs="Times New Roman"/>
          <w:sz w:val="24"/>
          <w:szCs w:val="24"/>
        </w:rPr>
        <w:t xml:space="preserve">La SDA apoya sus procesos en sus sistemas de información, generando reportes y estadísticas de cada uno de ellos, que son soporte para la toma de decisiones tanto de la SDA, como de los ciudadanos, usuarios y demás grupos de interés. </w:t>
      </w:r>
    </w:p>
    <w:p w14:paraId="6CA61110" w14:textId="77777777" w:rsidR="00204BD5" w:rsidRPr="00EF1450" w:rsidRDefault="00204BD5" w:rsidP="00204BD5">
      <w:pPr>
        <w:pBdr>
          <w:top w:val="nil"/>
          <w:left w:val="nil"/>
          <w:bottom w:val="nil"/>
          <w:right w:val="nil"/>
          <w:between w:val="nil"/>
        </w:pBdr>
        <w:spacing w:after="0" w:line="240" w:lineRule="auto"/>
        <w:jc w:val="both"/>
        <w:rPr>
          <w:rFonts w:ascii="Times New Roman" w:hAnsi="Times New Roman" w:cs="Times New Roman"/>
          <w:sz w:val="24"/>
          <w:szCs w:val="24"/>
        </w:rPr>
      </w:pPr>
    </w:p>
    <w:p w14:paraId="39E99650"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r w:rsidRPr="00EF1450">
        <w:rPr>
          <w:rFonts w:ascii="Times New Roman" w:hAnsi="Times New Roman" w:cs="Times New Roman"/>
          <w:sz w:val="24"/>
          <w:szCs w:val="24"/>
        </w:rPr>
        <w:t xml:space="preserve">En este sentido, se elaboraron 20 productos </w:t>
      </w:r>
      <w:r w:rsidRPr="00EF1450">
        <w:rPr>
          <w:rFonts w:ascii="Times New Roman" w:eastAsia="Arial" w:hAnsi="Times New Roman" w:cs="Times New Roman"/>
          <w:sz w:val="24"/>
          <w:szCs w:val="24"/>
        </w:rPr>
        <w:t>que contribuyen de manera decidida a lograr una visión estratégica de los sistemas de información como apoyo y soporte a la misionalidad de la SDA a partir de la digitalización de trámites, servicios y procesos:</w:t>
      </w:r>
    </w:p>
    <w:p w14:paraId="51384C82" w14:textId="77777777" w:rsidR="00204BD5" w:rsidRPr="00EF1450" w:rsidRDefault="00204BD5" w:rsidP="00204BD5">
      <w:pPr>
        <w:pBdr>
          <w:top w:val="nil"/>
          <w:left w:val="nil"/>
          <w:bottom w:val="nil"/>
          <w:right w:val="nil"/>
          <w:between w:val="nil"/>
        </w:pBdr>
        <w:spacing w:after="0" w:line="240" w:lineRule="auto"/>
        <w:jc w:val="both"/>
        <w:rPr>
          <w:rFonts w:ascii="Times New Roman" w:hAnsi="Times New Roman" w:cs="Times New Roman"/>
          <w:sz w:val="24"/>
          <w:szCs w:val="24"/>
        </w:rPr>
      </w:pPr>
    </w:p>
    <w:p w14:paraId="77DC0212" w14:textId="77777777" w:rsidR="00204BD5" w:rsidRPr="00EF1450" w:rsidRDefault="00204BD5" w:rsidP="000C6178">
      <w:pPr>
        <w:numPr>
          <w:ilvl w:val="0"/>
          <w:numId w:val="173"/>
        </w:numPr>
        <w:suppressAutoHyphens w:val="0"/>
        <w:spacing w:after="0" w:line="240" w:lineRule="auto"/>
        <w:ind w:left="0"/>
        <w:jc w:val="both"/>
        <w:rPr>
          <w:rFonts w:ascii="Times New Roman" w:eastAsia="Arial" w:hAnsi="Times New Roman" w:cs="Times New Roman"/>
          <w:sz w:val="24"/>
          <w:szCs w:val="24"/>
        </w:rPr>
        <w:sectPr w:rsidR="00204BD5" w:rsidRPr="00EF1450" w:rsidSect="00FF020F">
          <w:pgSz w:w="12240" w:h="15840"/>
          <w:pgMar w:top="1417" w:right="1701" w:bottom="1417" w:left="1701" w:header="708" w:footer="708" w:gutter="0"/>
          <w:cols w:space="708"/>
          <w:docGrid w:linePitch="360"/>
        </w:sectPr>
      </w:pPr>
    </w:p>
    <w:p w14:paraId="4E486D7D"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Vista de primer nivel de los sistemas de información de la arquitectura actual</w:t>
      </w:r>
    </w:p>
    <w:p w14:paraId="4B9D457A"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Inventario de interfaces o servicios en la arquitectura actual</w:t>
      </w:r>
    </w:p>
    <w:p w14:paraId="6B7F36D4"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Diagrama de interoperabilidad con otras entidades para sistemas de información en la arquitectura actual</w:t>
      </w:r>
    </w:p>
    <w:p w14:paraId="0A67573C"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Análisis de brecha entre la arquitectura actual y la arquitectura objetivo</w:t>
      </w:r>
    </w:p>
    <w:p w14:paraId="398A41C9"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Portafolio de proyectos de </w:t>
      </w:r>
      <w:r w:rsidRPr="00EF1450">
        <w:rPr>
          <w:rFonts w:ascii="Times New Roman" w:eastAsia="Arial" w:hAnsi="Times New Roman" w:cs="Times New Roman"/>
          <w:sz w:val="24"/>
          <w:szCs w:val="24"/>
        </w:rPr>
        <w:t>sistemas de información</w:t>
      </w:r>
    </w:p>
    <w:p w14:paraId="080A7D36"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Directorio de sistemas de información y servicios</w:t>
      </w:r>
    </w:p>
    <w:p w14:paraId="15723525"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Directorio detallado de sistemas de información</w:t>
      </w:r>
    </w:p>
    <w:p w14:paraId="596D8C94"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Vista de despliegue físico</w:t>
      </w:r>
    </w:p>
    <w:p w14:paraId="5AB6F630"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Diagrama de redes</w:t>
      </w:r>
    </w:p>
    <w:p w14:paraId="380F62E9"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Documento de arquitectura de solución</w:t>
      </w:r>
    </w:p>
    <w:p w14:paraId="41524575"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Diagrama de casos de uso</w:t>
      </w:r>
    </w:p>
    <w:p w14:paraId="0C3F77EB"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Vista de componentes o </w:t>
      </w:r>
      <w:r w:rsidRPr="00EF1450">
        <w:rPr>
          <w:rFonts w:ascii="Times New Roman" w:eastAsia="Arial" w:hAnsi="Times New Roman" w:cs="Times New Roman"/>
          <w:sz w:val="24"/>
          <w:szCs w:val="24"/>
        </w:rPr>
        <w:t>módulos del sistema de información</w:t>
      </w:r>
    </w:p>
    <w:p w14:paraId="79E820C0"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Diagramas de secuencia</w:t>
      </w:r>
    </w:p>
    <w:p w14:paraId="593D504C"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Modelo de datos</w:t>
      </w:r>
    </w:p>
    <w:p w14:paraId="203E58D7"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Diccionario de datos</w:t>
      </w:r>
    </w:p>
    <w:p w14:paraId="12E2F2CB"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Vista de despliegue físico</w:t>
      </w:r>
    </w:p>
    <w:p w14:paraId="2789228D"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Diagrama de red</w:t>
      </w:r>
    </w:p>
    <w:p w14:paraId="52FF35AA"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Vista de despliegue lógico – Diagrama de despliegue lógico</w:t>
      </w:r>
    </w:p>
    <w:p w14:paraId="23BAAEAD"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Vista de despliegue lógico – Diagrama de servicios transversales y de seguridad</w:t>
      </w:r>
    </w:p>
    <w:p w14:paraId="4BCBD640" w14:textId="77777777" w:rsidR="00204BD5" w:rsidRPr="00EF1450" w:rsidRDefault="00204BD5" w:rsidP="000C6178">
      <w:pPr>
        <w:numPr>
          <w:ilvl w:val="0"/>
          <w:numId w:val="173"/>
        </w:numPr>
        <w:suppressAutoHyphens w:val="0"/>
        <w:spacing w:after="0" w:line="240" w:lineRule="auto"/>
        <w:ind w:left="426"/>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Vista de interoperabilidad</w:t>
      </w:r>
    </w:p>
    <w:p w14:paraId="65E71FF4"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sectPr w:rsidR="00204BD5" w:rsidRPr="00EF1450" w:rsidSect="00FF020F">
          <w:type w:val="continuous"/>
          <w:pgSz w:w="12240" w:h="15840"/>
          <w:pgMar w:top="1417" w:right="1701" w:bottom="1417" w:left="1701" w:header="708" w:footer="708" w:gutter="0"/>
          <w:cols w:num="3" w:space="708"/>
          <w:docGrid w:linePitch="360"/>
        </w:sectPr>
      </w:pPr>
    </w:p>
    <w:p w14:paraId="6EC1B126"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17B5F305"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Además, pero no menos importante, se ha iniciado el desarrollo de la plataforma de gestión de la arquitectura empresarial en la SDA (GySAE) como una herramienta de software de desarrollo propio que permitirá la gestión de cada uno de los dominios y lineamientos establecidos dentro del marco de arquitectura empresarial de MinTIC.</w:t>
      </w:r>
    </w:p>
    <w:p w14:paraId="3A38D62B"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317CF0CF"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hAnsi="Times New Roman" w:cs="Times New Roman"/>
          <w:sz w:val="24"/>
          <w:szCs w:val="24"/>
        </w:rPr>
        <w:t>De igual manera se avanzó en la ejecución de estrategias de integración continua, nuevos desarrollos, así como la administración integral, s</w:t>
      </w:r>
      <w:r w:rsidRPr="00EF1450">
        <w:rPr>
          <w:rFonts w:ascii="Times New Roman" w:eastAsia="Arial" w:hAnsi="Times New Roman" w:cs="Times New Roman"/>
          <w:sz w:val="24"/>
          <w:szCs w:val="24"/>
        </w:rPr>
        <w:t>oporte, mantenimiento de los sistemas de información, a saber:</w:t>
      </w:r>
    </w:p>
    <w:p w14:paraId="212F1017"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2F7D0379" w14:textId="673D22EA" w:rsidR="00A67D6A" w:rsidRPr="00A67D6A" w:rsidRDefault="00204BD5" w:rsidP="000C6178">
      <w:pPr>
        <w:pStyle w:val="Prrafodelista"/>
        <w:numPr>
          <w:ilvl w:val="0"/>
          <w:numId w:val="172"/>
        </w:numPr>
        <w:pBdr>
          <w:top w:val="nil"/>
          <w:left w:val="nil"/>
          <w:bottom w:val="nil"/>
          <w:right w:val="nil"/>
          <w:between w:val="nil"/>
        </w:pBdr>
        <w:spacing w:after="0" w:line="240" w:lineRule="auto"/>
        <w:ind w:left="284"/>
        <w:contextualSpacing/>
        <w:jc w:val="both"/>
        <w:rPr>
          <w:rFonts w:ascii="Times New Roman" w:eastAsia="Arial" w:hAnsi="Times New Roman" w:cs="Times New Roman"/>
          <w:sz w:val="24"/>
          <w:szCs w:val="24"/>
        </w:rPr>
      </w:pPr>
      <w:r w:rsidRPr="00EF1450">
        <w:rPr>
          <w:rFonts w:ascii="Times New Roman" w:hAnsi="Times New Roman" w:cs="Times New Roman"/>
          <w:noProof/>
          <w:sz w:val="24"/>
          <w:szCs w:val="24"/>
          <w:lang w:eastAsia="es-CO"/>
        </w:rPr>
        <w:lastRenderedPageBreak/>
        <w:drawing>
          <wp:anchor distT="0" distB="0" distL="114300" distR="114300" simplePos="0" relativeHeight="251670528" behindDoc="1" locked="0" layoutInCell="1" allowOverlap="1" wp14:anchorId="2061D180" wp14:editId="63AED7D1">
            <wp:simplePos x="0" y="0"/>
            <wp:positionH relativeFrom="column">
              <wp:posOffset>2710815</wp:posOffset>
            </wp:positionH>
            <wp:positionV relativeFrom="paragraph">
              <wp:posOffset>313690</wp:posOffset>
            </wp:positionV>
            <wp:extent cx="2886075" cy="1924050"/>
            <wp:effectExtent l="0" t="0" r="9525" b="0"/>
            <wp:wrapTight wrapText="bothSides">
              <wp:wrapPolygon edited="0">
                <wp:start x="0" y="0"/>
                <wp:lineTo x="0" y="21386"/>
                <wp:lineTo x="21529" y="21386"/>
                <wp:lineTo x="21529" y="0"/>
                <wp:lineTo x="0" y="0"/>
              </wp:wrapPolygon>
            </wp:wrapTight>
            <wp:docPr id="158906" name="Imagen 15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cstate="print">
                      <a:extLst>
                        <a:ext uri="{28A0092B-C50C-407E-A947-70E740481C1C}">
                          <a14:useLocalDpi xmlns:a14="http://schemas.microsoft.com/office/drawing/2010/main" val="0"/>
                        </a:ext>
                      </a:extLst>
                    </a:blip>
                    <a:srcRect l="1187" t="13886" r="47387" b="25136"/>
                    <a:stretch/>
                  </pic:blipFill>
                  <pic:spPr bwMode="auto">
                    <a:xfrm>
                      <a:off x="0" y="0"/>
                      <a:ext cx="2886075" cy="1924050"/>
                    </a:xfrm>
                    <a:prstGeom prst="rect">
                      <a:avLst/>
                    </a:prstGeom>
                    <a:ln>
                      <a:noFill/>
                    </a:ln>
                    <a:extLst>
                      <a:ext uri="{53640926-AAD7-44D8-BBD7-CCE9431645EC}">
                        <a14:shadowObscured xmlns:a14="http://schemas.microsoft.com/office/drawing/2010/main"/>
                      </a:ext>
                    </a:extLst>
                  </pic:spPr>
                </pic:pic>
              </a:graphicData>
            </a:graphic>
          </wp:anchor>
        </w:drawing>
      </w:r>
      <w:r w:rsidRPr="00EF1450">
        <w:rPr>
          <w:rFonts w:ascii="Times New Roman" w:eastAsia="Arial" w:hAnsi="Times New Roman" w:cs="Times New Roman"/>
          <w:b/>
          <w:sz w:val="24"/>
          <w:szCs w:val="24"/>
        </w:rPr>
        <w:t>Sistema de información Ambiental-Forest</w:t>
      </w:r>
    </w:p>
    <w:p w14:paraId="5F3DF717" w14:textId="77777777" w:rsidR="00A67D6A" w:rsidRPr="00A67D6A" w:rsidRDefault="00A67D6A" w:rsidP="00A67D6A">
      <w:pPr>
        <w:pStyle w:val="Prrafodelista"/>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p>
    <w:p w14:paraId="2589027F" w14:textId="1CBDF726" w:rsidR="00204BD5" w:rsidRPr="00EF1450" w:rsidRDefault="00204BD5" w:rsidP="00A67D6A">
      <w:pPr>
        <w:pStyle w:val="Prrafodelista"/>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 xml:space="preserve"> </w:t>
      </w:r>
      <w:r w:rsidRPr="00EF1450">
        <w:rPr>
          <w:rFonts w:ascii="Times New Roman" w:eastAsia="Arial" w:hAnsi="Times New Roman" w:cs="Times New Roman"/>
          <w:sz w:val="24"/>
          <w:szCs w:val="24"/>
        </w:rPr>
        <w:t xml:space="preserve">Se sistematizaron 10 nuevos procedimientos ambientales y administrativos de la SDA: Paz y Salvo del contratista y funcionario, emergencias, control de ruido, medición de emisión de ruido en el D.C, muestreo de contaminantes en fuentes fijas de emisión, programación e inscripción a visitas de humedales por ventanilla virtual,  programación de visitas a la red de estaciones de la red de calidad de Aire a </w:t>
      </w:r>
      <w:r w:rsidR="00B26D1D">
        <w:rPr>
          <w:rFonts w:ascii="Times New Roman" w:eastAsia="Arial" w:hAnsi="Times New Roman" w:cs="Times New Roman"/>
          <w:sz w:val="24"/>
          <w:szCs w:val="24"/>
        </w:rPr>
        <w:t xml:space="preserve"> </w:t>
      </w:r>
      <w:r w:rsidRPr="00EF1450">
        <w:rPr>
          <w:rFonts w:ascii="Times New Roman" w:eastAsia="Arial" w:hAnsi="Times New Roman" w:cs="Times New Roman"/>
          <w:sz w:val="24"/>
          <w:szCs w:val="24"/>
        </w:rPr>
        <w:t>través de la ventanilla virtual, pagos a personas jurídicas y desarrollo de los módulos de incautación y evaluación silvicultural, Seguimiento y Podas. Se realizó mantenimiento y/o mejora de los procedimientos existentes, así como la actualización del versionamiento de 6 procedimientos sistematizados.</w:t>
      </w:r>
    </w:p>
    <w:p w14:paraId="14318833" w14:textId="77777777" w:rsidR="00204BD5" w:rsidRPr="00EF1450" w:rsidRDefault="00204BD5" w:rsidP="00204BD5">
      <w:pPr>
        <w:pStyle w:val="Prrafodelista"/>
        <w:pBdr>
          <w:top w:val="nil"/>
          <w:left w:val="nil"/>
          <w:bottom w:val="nil"/>
          <w:right w:val="nil"/>
          <w:between w:val="nil"/>
        </w:pBdr>
        <w:spacing w:after="0" w:line="240" w:lineRule="auto"/>
        <w:ind w:left="0"/>
        <w:jc w:val="both"/>
        <w:rPr>
          <w:rFonts w:ascii="Times New Roman" w:eastAsia="Arial" w:hAnsi="Times New Roman" w:cs="Times New Roman"/>
          <w:b/>
          <w:sz w:val="24"/>
          <w:szCs w:val="24"/>
        </w:rPr>
      </w:pPr>
    </w:p>
    <w:p w14:paraId="4B42B9A2"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desarrollaron 13 nuevos reportadores que permiten disponer de la información en tiempo real y se desarrollaron los archivos planos desde el Sistemas de información Ambiental para el pago a los contratistas en la nueva plataforma Bogdata de Secretaria de Hacienda. Se implementó la firma centralizada a través de la gestión unificada de los certificados digitales utilizados, con el objetivo de operar desde un único repositorio, controlado y seguro.</w:t>
      </w:r>
    </w:p>
    <w:p w14:paraId="59D86307"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5D5BE1F3"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La entidad ha adoptado el Marco de Interoperabilidad, y en particular el Lenguaje Común de Intercambio de Información con otras entidades, para intercambiar información que permita brindar servicios en línea a los ciudadanos, empresas y otras entidades mediante una sola ventana de atención, en este sentido, se desarrollaron los siguientes webservices:</w:t>
      </w:r>
    </w:p>
    <w:p w14:paraId="28F82263" w14:textId="77777777" w:rsidR="00204BD5" w:rsidRPr="00EF1450" w:rsidRDefault="00204BD5" w:rsidP="000C6178">
      <w:pPr>
        <w:pStyle w:val="Prrafodelista"/>
        <w:numPr>
          <w:ilvl w:val="0"/>
          <w:numId w:val="171"/>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Para la Gestión de Seguridad Electrónica para firma digitales.</w:t>
      </w:r>
    </w:p>
    <w:p w14:paraId="524BF426" w14:textId="77777777" w:rsidR="00204BD5" w:rsidRPr="00EF1450" w:rsidRDefault="00204BD5" w:rsidP="000C6178">
      <w:pPr>
        <w:pStyle w:val="Prrafodelista"/>
        <w:numPr>
          <w:ilvl w:val="0"/>
          <w:numId w:val="171"/>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Con el Visor Geográfico para compartir información de Residuos Hospitalarios</w:t>
      </w:r>
    </w:p>
    <w:p w14:paraId="46E23AE2" w14:textId="77777777" w:rsidR="00204BD5" w:rsidRPr="00EF1450" w:rsidRDefault="00204BD5" w:rsidP="000C6178">
      <w:pPr>
        <w:pStyle w:val="Prrafodelista"/>
        <w:numPr>
          <w:ilvl w:val="0"/>
          <w:numId w:val="171"/>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Con el SISPE para compartir información de adiciones de contratos</w:t>
      </w:r>
    </w:p>
    <w:p w14:paraId="6FF9CB36" w14:textId="77777777" w:rsidR="00204BD5" w:rsidRPr="00EF1450" w:rsidRDefault="00204BD5" w:rsidP="000C6178">
      <w:pPr>
        <w:pStyle w:val="Prrafodelista"/>
        <w:numPr>
          <w:ilvl w:val="0"/>
          <w:numId w:val="171"/>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Con el SIIPEV para compartir información de Publicidad Exterior Visual</w:t>
      </w:r>
    </w:p>
    <w:p w14:paraId="5CF5D206" w14:textId="77777777" w:rsidR="00204BD5" w:rsidRPr="00EF1450" w:rsidRDefault="00204BD5" w:rsidP="000C6178">
      <w:pPr>
        <w:pStyle w:val="Prrafodelista"/>
        <w:numPr>
          <w:ilvl w:val="0"/>
          <w:numId w:val="171"/>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Con el CIMAB para compartir vistas de la base de datos de seguimiento a obras públicas y privada</w:t>
      </w:r>
    </w:p>
    <w:p w14:paraId="5D871050" w14:textId="77864E89" w:rsidR="00204BD5" w:rsidRDefault="00204BD5" w:rsidP="000C6178">
      <w:pPr>
        <w:pStyle w:val="Prrafodelista"/>
        <w:numPr>
          <w:ilvl w:val="0"/>
          <w:numId w:val="171"/>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Con el Boletín Legal para publicar automáticamente las Resoluciones de Interés General firmadas.</w:t>
      </w:r>
    </w:p>
    <w:p w14:paraId="767FD221" w14:textId="393F876F" w:rsidR="00A67D6A" w:rsidRDefault="00A67D6A" w:rsidP="00A67D6A">
      <w:pPr>
        <w:pBdr>
          <w:top w:val="nil"/>
          <w:left w:val="nil"/>
          <w:bottom w:val="nil"/>
          <w:right w:val="nil"/>
          <w:between w:val="nil"/>
        </w:pBdr>
        <w:spacing w:after="0" w:line="240" w:lineRule="auto"/>
        <w:contextualSpacing/>
        <w:jc w:val="both"/>
        <w:rPr>
          <w:rFonts w:ascii="Times New Roman" w:eastAsia="Arial" w:hAnsi="Times New Roman" w:cs="Times New Roman"/>
          <w:sz w:val="24"/>
          <w:szCs w:val="24"/>
        </w:rPr>
      </w:pPr>
    </w:p>
    <w:p w14:paraId="553B831E" w14:textId="6721EEE9" w:rsidR="00A67D6A" w:rsidRDefault="00A67D6A" w:rsidP="00A67D6A">
      <w:pPr>
        <w:pBdr>
          <w:top w:val="nil"/>
          <w:left w:val="nil"/>
          <w:bottom w:val="nil"/>
          <w:right w:val="nil"/>
          <w:between w:val="nil"/>
        </w:pBdr>
        <w:spacing w:after="0" w:line="240" w:lineRule="auto"/>
        <w:contextualSpacing/>
        <w:jc w:val="both"/>
        <w:rPr>
          <w:rFonts w:ascii="Times New Roman" w:eastAsia="Arial" w:hAnsi="Times New Roman" w:cs="Times New Roman"/>
          <w:sz w:val="24"/>
          <w:szCs w:val="24"/>
        </w:rPr>
      </w:pPr>
    </w:p>
    <w:p w14:paraId="1BD758C2" w14:textId="77777777" w:rsidR="00A67D6A" w:rsidRPr="00A67D6A" w:rsidRDefault="00A67D6A" w:rsidP="00A67D6A">
      <w:pPr>
        <w:pBdr>
          <w:top w:val="nil"/>
          <w:left w:val="nil"/>
          <w:bottom w:val="nil"/>
          <w:right w:val="nil"/>
          <w:between w:val="nil"/>
        </w:pBdr>
        <w:spacing w:after="0" w:line="240" w:lineRule="auto"/>
        <w:contextualSpacing/>
        <w:jc w:val="both"/>
        <w:rPr>
          <w:rFonts w:ascii="Times New Roman" w:eastAsia="Arial" w:hAnsi="Times New Roman" w:cs="Times New Roman"/>
          <w:sz w:val="24"/>
          <w:szCs w:val="24"/>
        </w:rPr>
      </w:pPr>
    </w:p>
    <w:p w14:paraId="2189A8A1" w14:textId="2F74C479" w:rsidR="00204BD5"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2DA22010" w14:textId="3EBF2BF8" w:rsidR="00A67D6A" w:rsidRDefault="00A67D6A"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4706A7A7" w14:textId="655A9459" w:rsidR="00B26D1D" w:rsidRDefault="00B26D1D"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5EF9FCA3" w14:textId="375DDF0B" w:rsidR="00B26D1D" w:rsidRDefault="00B26D1D"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27427D11" w14:textId="3CC4C75F" w:rsidR="00B26D1D" w:rsidRDefault="00B26D1D"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64216B50" w14:textId="711EDA2A" w:rsidR="00B26D1D" w:rsidRDefault="00B26D1D"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47A471FF" w14:textId="0AB61D7B" w:rsidR="00B26D1D" w:rsidRDefault="00B26D1D"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0795A2FF" w14:textId="3441A76F" w:rsidR="00B26D1D" w:rsidRPr="00EF1450" w:rsidRDefault="00B26D1D" w:rsidP="00B26D1D">
      <w:pPr>
        <w:pStyle w:val="Descripcin"/>
        <w:rPr>
          <w:rFonts w:eastAsia="Arial"/>
          <w:sz w:val="24"/>
          <w:szCs w:val="24"/>
        </w:rPr>
      </w:pPr>
      <w:bookmarkStart w:id="570" w:name="_Toc62820786"/>
      <w:r>
        <w:lastRenderedPageBreak/>
        <w:t xml:space="preserve">Ilustración </w:t>
      </w:r>
      <w:r>
        <w:fldChar w:fldCharType="begin"/>
      </w:r>
      <w:r>
        <w:instrText xml:space="preserve"> SEQ Ilustración \* ARABIC </w:instrText>
      </w:r>
      <w:r>
        <w:fldChar w:fldCharType="separate"/>
      </w:r>
      <w:r w:rsidR="00FA2513">
        <w:rPr>
          <w:noProof/>
        </w:rPr>
        <w:t>127</w:t>
      </w:r>
      <w:r>
        <w:fldChar w:fldCharType="end"/>
      </w:r>
      <w:r>
        <w:t xml:space="preserve">: </w:t>
      </w:r>
      <w:r w:rsidRPr="00B26D1D">
        <w:t>Muestra del Marco de Interoperabilidad,</w:t>
      </w:r>
      <w:bookmarkEnd w:id="570"/>
    </w:p>
    <w:p w14:paraId="3916DA9E" w14:textId="3E95B565" w:rsidR="00204BD5" w:rsidRPr="00EF1450" w:rsidRDefault="00A67D6A" w:rsidP="00A67D6A">
      <w:pPr>
        <w:pBdr>
          <w:top w:val="nil"/>
          <w:left w:val="nil"/>
          <w:bottom w:val="nil"/>
          <w:right w:val="nil"/>
          <w:between w:val="nil"/>
        </w:pBdr>
        <w:spacing w:after="0" w:line="240" w:lineRule="auto"/>
        <w:jc w:val="center"/>
        <w:rPr>
          <w:rFonts w:ascii="Times New Roman" w:eastAsia="Arial" w:hAnsi="Times New Roman" w:cs="Times New Roman"/>
          <w:sz w:val="24"/>
          <w:szCs w:val="24"/>
        </w:rPr>
      </w:pPr>
      <w:r>
        <w:rPr>
          <w:rFonts w:ascii="Times New Roman" w:eastAsia="Arial" w:hAnsi="Times New Roman" w:cs="Times New Roman"/>
          <w:noProof/>
          <w:sz w:val="24"/>
          <w:szCs w:val="24"/>
        </w:rPr>
        <w:drawing>
          <wp:inline distT="0" distB="0" distL="0" distR="0" wp14:anchorId="105CCB2C" wp14:editId="48E811E8">
            <wp:extent cx="4939584" cy="2360428"/>
            <wp:effectExtent l="0" t="0" r="0" b="1905"/>
            <wp:docPr id="158912" name="Imagen 15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2" name="Imagen 158912"/>
                    <pic:cNvPicPr/>
                  </pic:nvPicPr>
                  <pic:blipFill>
                    <a:blip r:embed="rId284">
                      <a:extLst>
                        <a:ext uri="{28A0092B-C50C-407E-A947-70E740481C1C}">
                          <a14:useLocalDpi xmlns:a14="http://schemas.microsoft.com/office/drawing/2010/main" val="0"/>
                        </a:ext>
                      </a:extLst>
                    </a:blip>
                    <a:stretch>
                      <a:fillRect/>
                    </a:stretch>
                  </pic:blipFill>
                  <pic:spPr>
                    <a:xfrm>
                      <a:off x="0" y="0"/>
                      <a:ext cx="4946165" cy="2363573"/>
                    </a:xfrm>
                    <a:prstGeom prst="rect">
                      <a:avLst/>
                    </a:prstGeom>
                  </pic:spPr>
                </pic:pic>
              </a:graphicData>
            </a:graphic>
          </wp:inline>
        </w:drawing>
      </w:r>
    </w:p>
    <w:p w14:paraId="3CCDA6BB"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38822AC7" w14:textId="715E7EB1" w:rsidR="00204BD5" w:rsidRDefault="00B26D1D" w:rsidP="00B26D1D">
      <w:pPr>
        <w:pBdr>
          <w:top w:val="nil"/>
          <w:left w:val="nil"/>
          <w:bottom w:val="nil"/>
          <w:right w:val="nil"/>
          <w:between w:val="nil"/>
        </w:pBdr>
        <w:spacing w:after="0" w:line="240" w:lineRule="auto"/>
        <w:jc w:val="center"/>
        <w:rPr>
          <w:rFonts w:ascii="Times New Roman" w:eastAsia="Arial" w:hAnsi="Times New Roman" w:cs="Times New Roman"/>
          <w:sz w:val="24"/>
          <w:szCs w:val="24"/>
        </w:rPr>
      </w:pPr>
      <w:r>
        <w:rPr>
          <w:rFonts w:ascii="Times New Roman" w:eastAsia="Arial" w:hAnsi="Times New Roman" w:cs="Times New Roman"/>
          <w:sz w:val="24"/>
          <w:szCs w:val="24"/>
        </w:rPr>
        <w:t>Fuente: SDA</w:t>
      </w:r>
    </w:p>
    <w:p w14:paraId="144DDE5B" w14:textId="77777777" w:rsidR="00B26D1D" w:rsidRPr="00EF1450" w:rsidRDefault="00B26D1D"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7E3EF412" w14:textId="3BF2FB80"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De igual manera se realizaron ajustes a los webservices existentes con la VUC, el sistema quejas, reclamos y felicitaciones de la Alcaldía, IVC-Inspección vigilancia y control de la Secretaría General, Secretaria de Hacienda para la integración con el Bogdata y conciliación de los pagos por servicios ambientales y con el Jardín Botánico para la información del arbolado urbano.</w:t>
      </w:r>
    </w:p>
    <w:p w14:paraId="50265E15"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 </w:t>
      </w:r>
    </w:p>
    <w:p w14:paraId="6AF43C18" w14:textId="5B01403C"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En este mismo sistema de información se estan realizando desarrollos para la  Gestión Documental y manejo de expedientes, en este periodo se logró desarrollar 3 nuevos procedimientos para gestionar acumulación de expedientes, gestionar el desglose de expediente y buscar expediente. Así mismo se modificaron  3 procedimientos: Estado de expediente y carpetas; Administración de parámetros de archivo para que pueda realizar las modificaciones a algunos parámetros de un expediente y, procedimientos misionales para instanciar directamente la apertura de expedientes en el Sistema de información Forest. Esto permite la administración de las Tablas de Retención Documental, así mismo los relacionados con la custodia de expedientes.</w:t>
      </w:r>
    </w:p>
    <w:p w14:paraId="36B25736"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4EAB34E6" w14:textId="648D56F5" w:rsidR="00A67D6A" w:rsidRPr="00A67D6A" w:rsidRDefault="00204BD5" w:rsidP="000C6178">
      <w:pPr>
        <w:pStyle w:val="Prrafodelista"/>
        <w:numPr>
          <w:ilvl w:val="0"/>
          <w:numId w:val="172"/>
        </w:numPr>
        <w:pBdr>
          <w:top w:val="nil"/>
          <w:left w:val="nil"/>
          <w:bottom w:val="nil"/>
          <w:right w:val="nil"/>
          <w:between w:val="nil"/>
        </w:pBdr>
        <w:spacing w:after="0" w:line="240" w:lineRule="auto"/>
        <w:ind w:left="0" w:firstLine="0"/>
        <w:contextualSpacing/>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SIA-MOVIL</w:t>
      </w:r>
    </w:p>
    <w:p w14:paraId="77DFECD3" w14:textId="77777777" w:rsidR="00A67D6A" w:rsidRPr="00A67D6A" w:rsidRDefault="00A67D6A" w:rsidP="00A67D6A">
      <w:pPr>
        <w:pStyle w:val="Prrafodelista"/>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p>
    <w:p w14:paraId="72C87B12" w14:textId="19193A57" w:rsidR="00204BD5" w:rsidRPr="00EF1450" w:rsidRDefault="00204BD5" w:rsidP="00A67D6A">
      <w:pPr>
        <w:pStyle w:val="Prrafodelista"/>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 xml:space="preserve"> </w:t>
      </w:r>
      <w:r w:rsidRPr="00EF1450">
        <w:rPr>
          <w:rFonts w:ascii="Times New Roman" w:eastAsia="Arial" w:hAnsi="Times New Roman" w:cs="Times New Roman"/>
          <w:sz w:val="24"/>
          <w:szCs w:val="24"/>
        </w:rPr>
        <w:t>La SDA desarrolló in house el nuevo aplicativo SIA-MOVIL, el cual permite realizar agendamiento de visitas a los usuarios externos de la entidad, así como generar las actas de visitas, toda la información queda incorporadas dentro del Sistema de Información Forest. Se desarrolló la fase 1 de montaje del aplicativo SIA-MOVIL, con los siguientes componentes:</w:t>
      </w:r>
      <w:r w:rsidRPr="00EF1450">
        <w:rPr>
          <w:rFonts w:ascii="Times New Roman" w:hAnsi="Times New Roman" w:cs="Times New Roman"/>
          <w:noProof/>
          <w:sz w:val="24"/>
          <w:szCs w:val="24"/>
          <w:lang w:eastAsia="es-CO"/>
        </w:rPr>
        <w:t xml:space="preserve"> </w:t>
      </w:r>
    </w:p>
    <w:p w14:paraId="1026542F" w14:textId="77777777" w:rsidR="00204BD5" w:rsidRPr="00EF1450" w:rsidRDefault="00204BD5" w:rsidP="00204BD5">
      <w:pPr>
        <w:pStyle w:val="Prrafodelista"/>
        <w:pBdr>
          <w:top w:val="nil"/>
          <w:left w:val="nil"/>
          <w:bottom w:val="nil"/>
          <w:right w:val="nil"/>
          <w:between w:val="nil"/>
        </w:pBdr>
        <w:spacing w:after="0" w:line="240" w:lineRule="auto"/>
        <w:ind w:left="0"/>
        <w:jc w:val="both"/>
        <w:rPr>
          <w:rFonts w:ascii="Times New Roman" w:eastAsia="Arial" w:hAnsi="Times New Roman" w:cs="Times New Roman"/>
          <w:sz w:val="24"/>
          <w:szCs w:val="24"/>
        </w:rPr>
      </w:pPr>
    </w:p>
    <w:p w14:paraId="29783F41" w14:textId="77777777" w:rsidR="00204BD5" w:rsidRPr="00EF1450" w:rsidRDefault="00204BD5" w:rsidP="000C6178">
      <w:pPr>
        <w:numPr>
          <w:ilvl w:val="0"/>
          <w:numId w:val="170"/>
        </w:numPr>
        <w:suppressAutoHyphens w:val="0"/>
        <w:spacing w:after="0" w:line="240" w:lineRule="auto"/>
        <w:ind w:left="0" w:firstLine="0"/>
        <w:jc w:val="both"/>
        <w:rPr>
          <w:rFonts w:ascii="Times New Roman" w:eastAsia="Arial" w:hAnsi="Times New Roman" w:cs="Times New Roman"/>
          <w:sz w:val="24"/>
          <w:szCs w:val="24"/>
        </w:rPr>
      </w:pPr>
      <w:r w:rsidRPr="00EF1450">
        <w:rPr>
          <w:rFonts w:ascii="Times New Roman" w:eastAsia="Arial" w:hAnsi="Times New Roman" w:cs="Times New Roman"/>
          <w:noProof/>
          <w:sz w:val="24"/>
          <w:szCs w:val="24"/>
          <w:lang w:eastAsia="es-CO"/>
        </w:rPr>
        <w:lastRenderedPageBreak/>
        <w:drawing>
          <wp:anchor distT="0" distB="0" distL="114300" distR="114300" simplePos="0" relativeHeight="251666432" behindDoc="1" locked="0" layoutInCell="1" allowOverlap="1" wp14:anchorId="2F858E69" wp14:editId="31B52458">
            <wp:simplePos x="0" y="0"/>
            <wp:positionH relativeFrom="margin">
              <wp:align>right</wp:align>
            </wp:positionH>
            <wp:positionV relativeFrom="paragraph">
              <wp:posOffset>78105</wp:posOffset>
            </wp:positionV>
            <wp:extent cx="1849120" cy="3155315"/>
            <wp:effectExtent l="0" t="0" r="0" b="6985"/>
            <wp:wrapTight wrapText="bothSides">
              <wp:wrapPolygon edited="0">
                <wp:start x="0" y="0"/>
                <wp:lineTo x="0" y="21517"/>
                <wp:lineTo x="21363" y="21517"/>
                <wp:lineTo x="21363" y="0"/>
                <wp:lineTo x="0" y="0"/>
              </wp:wrapPolygon>
            </wp:wrapTight>
            <wp:docPr id="15890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849120" cy="3155315"/>
                    </a:xfrm>
                    <a:prstGeom prst="rect">
                      <a:avLst/>
                    </a:prstGeom>
                  </pic:spPr>
                </pic:pic>
              </a:graphicData>
            </a:graphic>
            <wp14:sizeRelH relativeFrom="margin">
              <wp14:pctWidth>0</wp14:pctWidth>
            </wp14:sizeRelH>
            <wp14:sizeRelV relativeFrom="margin">
              <wp14:pctHeight>0</wp14:pctHeight>
            </wp14:sizeRelV>
          </wp:anchor>
        </w:drawing>
      </w:r>
      <w:r w:rsidRPr="00EF1450">
        <w:rPr>
          <w:rFonts w:ascii="Times New Roman" w:eastAsia="Arial" w:hAnsi="Times New Roman" w:cs="Times New Roman"/>
          <w:b/>
          <w:sz w:val="24"/>
          <w:szCs w:val="24"/>
        </w:rPr>
        <w:t>Módulo de programación de visitas:</w:t>
      </w:r>
      <w:r w:rsidRPr="00EF1450">
        <w:rPr>
          <w:rFonts w:ascii="Times New Roman" w:eastAsia="Arial" w:hAnsi="Times New Roman" w:cs="Times New Roman"/>
          <w:sz w:val="24"/>
          <w:szCs w:val="24"/>
        </w:rPr>
        <w:t xml:space="preserve"> Se crea un proceso en Sistema de Información Forest de programación de visitas SIA-MOVIL, el cual permite el agendamiento y la administración de las visitas realizadas por parte de los técnicos de cada grupo, permitiendo ver el histórico de las visitas realizadas junto con la información recaudada en campo y las evidencias fotográficas de cada visita.</w:t>
      </w:r>
    </w:p>
    <w:p w14:paraId="051F7297" w14:textId="77777777" w:rsidR="00204BD5" w:rsidRPr="00EF1450" w:rsidRDefault="00204BD5" w:rsidP="000C6178">
      <w:pPr>
        <w:numPr>
          <w:ilvl w:val="0"/>
          <w:numId w:val="170"/>
        </w:numPr>
        <w:pBdr>
          <w:top w:val="nil"/>
          <w:left w:val="nil"/>
          <w:bottom w:val="nil"/>
          <w:right w:val="nil"/>
          <w:between w:val="nil"/>
        </w:pBdr>
        <w:suppressAutoHyphens w:val="0"/>
        <w:spacing w:after="0" w:line="240" w:lineRule="auto"/>
        <w:ind w:left="0" w:firstLine="0"/>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Módulo de radicación de documentos:</w:t>
      </w:r>
      <w:r w:rsidRPr="00EF1450">
        <w:rPr>
          <w:rFonts w:ascii="Times New Roman" w:eastAsia="Arial" w:hAnsi="Times New Roman" w:cs="Times New Roman"/>
          <w:sz w:val="24"/>
          <w:szCs w:val="24"/>
        </w:rPr>
        <w:t xml:space="preserve"> Se crea un proceso en Sistema de Información Forest, </w:t>
      </w:r>
      <w:r w:rsidRPr="00EF1450">
        <w:rPr>
          <w:rFonts w:ascii="Times New Roman" w:eastAsia="Arial" w:hAnsi="Times New Roman" w:cs="Times New Roman"/>
          <w:i/>
          <w:sz w:val="24"/>
          <w:szCs w:val="24"/>
        </w:rPr>
        <w:t>SIA-MOVIL gestión de documentos</w:t>
      </w:r>
      <w:r w:rsidRPr="00EF1450">
        <w:rPr>
          <w:rFonts w:ascii="Times New Roman" w:eastAsia="Arial" w:hAnsi="Times New Roman" w:cs="Times New Roman"/>
          <w:sz w:val="24"/>
          <w:szCs w:val="24"/>
        </w:rPr>
        <w:t>, el cual permite revisar la información enviada desde la aplicación móvil al Sistema de Información Forest, proceder con la radicación y envío a los correos electrónicos de la persona que atiende la visita diligenciados en el acta y a los correos electrónicos de los técnicos de la SDA los cuales el sistema asigna automáticamente cuando se agenda la visita.</w:t>
      </w:r>
    </w:p>
    <w:p w14:paraId="227BB365" w14:textId="77777777" w:rsidR="00204BD5" w:rsidRPr="00EF1450" w:rsidRDefault="00204BD5" w:rsidP="000C6178">
      <w:pPr>
        <w:numPr>
          <w:ilvl w:val="0"/>
          <w:numId w:val="170"/>
        </w:numPr>
        <w:pBdr>
          <w:top w:val="nil"/>
          <w:left w:val="nil"/>
          <w:bottom w:val="nil"/>
          <w:right w:val="nil"/>
          <w:between w:val="nil"/>
        </w:pBdr>
        <w:suppressAutoHyphens w:val="0"/>
        <w:spacing w:after="0" w:line="240" w:lineRule="auto"/>
        <w:ind w:left="0" w:firstLine="0"/>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Módulo Administrador de la aplicación y la App SIA-MOVIL</w:t>
      </w:r>
      <w:r w:rsidRPr="00EF1450">
        <w:rPr>
          <w:rFonts w:ascii="Times New Roman" w:eastAsia="Arial" w:hAnsi="Times New Roman" w:cs="Times New Roman"/>
          <w:sz w:val="24"/>
          <w:szCs w:val="24"/>
        </w:rPr>
        <w:t xml:space="preserve">: Se crea un proceso en el Sistema de Información Forest, </w:t>
      </w:r>
      <w:r w:rsidRPr="00EF1450">
        <w:rPr>
          <w:rFonts w:ascii="Times New Roman" w:eastAsia="Arial" w:hAnsi="Times New Roman" w:cs="Times New Roman"/>
          <w:i/>
          <w:sz w:val="24"/>
          <w:szCs w:val="24"/>
        </w:rPr>
        <w:t>Administración SIA-MOVIL</w:t>
      </w:r>
      <w:r w:rsidRPr="00EF1450">
        <w:rPr>
          <w:rFonts w:ascii="Times New Roman" w:eastAsia="Arial" w:hAnsi="Times New Roman" w:cs="Times New Roman"/>
          <w:sz w:val="24"/>
          <w:szCs w:val="24"/>
        </w:rPr>
        <w:t>, el cual permite modificar la estructura de las preguntas de cada formulario como son la creación de listas estáticas, dinámicas, listas salto, tipos de datos, longitud de caracteres, elementos de ayuda, orden de las preguntas, visibilidad y su obligatoriedad, según la última versión de las actas aprobadas por calidad</w:t>
      </w:r>
    </w:p>
    <w:p w14:paraId="7E9DE76E"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0AC45A94"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realizó el modelamiento del formulario Acta de visita de Silvicultura, el cual se encuentra en producción, y se realizó el desarrollo de los formularios de CDA´s para los cuales se creó una nueva funcionalidad de encabezado permitiendo su duplicidad e integración con el proceso de Control y seguimiento en materia de revisión de gases del sistema.</w:t>
      </w:r>
    </w:p>
    <w:p w14:paraId="29D39DBC"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3656F117"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creó un servicio web para el envío de las fotos al file server de Sistema de Información Forest, y se desarrollaron instaladores apk en ambiente de desarrollo y en producción, los cuales son de fácil instalación y livianos, para realizar las pruebas y puesta en producción de los formularios, cumpliendo con los formatos que manejan los grupos, brindando una forma más ágil de diligenciar los formularios mostrando una mejor perspectiva en pantalla, desplegando varias preguntas, entre otras funcionalidades como: “one hand” que es el diligenciamiento con una sola mano, el georreferenciamiento de las fotos tomadas en campo con marca de agua, asignación de nombre a cada foto, agendamiento de visitas desde la aplicación, optimización de recursos en campo, diligenciamiento “off line” sin datos de los formularios, generación automática de formularios basados en la estructura de formularios anteriores, duplicidad de todos los formularios dependiendo la necesidad de cada grupo y autenticación de usuarios con el LDAP entre otras.</w:t>
      </w:r>
    </w:p>
    <w:p w14:paraId="406BD73F"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4EFEEF61" w14:textId="77777777" w:rsidR="00A67D6A" w:rsidRPr="00A67D6A" w:rsidRDefault="00204BD5" w:rsidP="000C6178">
      <w:pPr>
        <w:pStyle w:val="Prrafodelista"/>
        <w:numPr>
          <w:ilvl w:val="0"/>
          <w:numId w:val="172"/>
        </w:numPr>
        <w:suppressAutoHyphens w:val="0"/>
        <w:spacing w:after="0" w:line="240" w:lineRule="auto"/>
        <w:ind w:left="426" w:hanging="426"/>
        <w:contextualSpacing/>
        <w:jc w:val="both"/>
        <w:rPr>
          <w:rFonts w:ascii="Times New Roman" w:eastAsia="Arial" w:hAnsi="Times New Roman" w:cs="Times New Roman"/>
          <w:sz w:val="24"/>
          <w:szCs w:val="24"/>
          <w:highlight w:val="white"/>
        </w:rPr>
      </w:pPr>
      <w:r w:rsidRPr="00EF1450">
        <w:rPr>
          <w:rFonts w:ascii="Times New Roman" w:eastAsia="Arial" w:hAnsi="Times New Roman" w:cs="Times New Roman"/>
          <w:b/>
          <w:sz w:val="24"/>
          <w:szCs w:val="24"/>
        </w:rPr>
        <w:t xml:space="preserve">Sistema de Información para la Programación, Seguimiento y Evaluación de la Gestión Institucional – SIPSE: </w:t>
      </w:r>
    </w:p>
    <w:p w14:paraId="12CA2982" w14:textId="77777777" w:rsidR="00A67D6A" w:rsidRPr="00A67D6A" w:rsidRDefault="00A67D6A" w:rsidP="00A67D6A">
      <w:pPr>
        <w:pStyle w:val="Prrafodelista"/>
        <w:suppressAutoHyphens w:val="0"/>
        <w:spacing w:after="0" w:line="240" w:lineRule="auto"/>
        <w:ind w:left="0"/>
        <w:contextualSpacing/>
        <w:jc w:val="both"/>
        <w:rPr>
          <w:rFonts w:ascii="Times New Roman" w:eastAsia="Arial" w:hAnsi="Times New Roman" w:cs="Times New Roman"/>
          <w:sz w:val="24"/>
          <w:szCs w:val="24"/>
          <w:highlight w:val="white"/>
        </w:rPr>
      </w:pPr>
    </w:p>
    <w:p w14:paraId="042D6834" w14:textId="2532393A" w:rsidR="00204BD5" w:rsidRPr="00EF1450" w:rsidRDefault="00204BD5" w:rsidP="00A67D6A">
      <w:pPr>
        <w:pStyle w:val="Prrafodelista"/>
        <w:suppressAutoHyphens w:val="0"/>
        <w:spacing w:after="0" w:line="240" w:lineRule="auto"/>
        <w:ind w:left="0"/>
        <w:contextualSpacing/>
        <w:jc w:val="both"/>
        <w:rPr>
          <w:rFonts w:ascii="Times New Roman" w:eastAsia="Arial" w:hAnsi="Times New Roman" w:cs="Times New Roman"/>
          <w:sz w:val="24"/>
          <w:szCs w:val="24"/>
          <w:highlight w:val="white"/>
        </w:rPr>
      </w:pPr>
      <w:r w:rsidRPr="00EF1450">
        <w:rPr>
          <w:rFonts w:ascii="Times New Roman" w:eastAsia="Arial" w:hAnsi="Times New Roman" w:cs="Times New Roman"/>
          <w:sz w:val="24"/>
          <w:szCs w:val="24"/>
          <w:highlight w:val="white"/>
        </w:rPr>
        <w:t xml:space="preserve">Se realizaron cambios en los flujos de contratación de persona natural, modificaciones con recursos y sin recursos, para así tener un mejor control de la contratación en la entidad, lo </w:t>
      </w:r>
      <w:r w:rsidRPr="00EF1450">
        <w:rPr>
          <w:rFonts w:ascii="Times New Roman" w:eastAsia="Arial" w:hAnsi="Times New Roman" w:cs="Times New Roman"/>
          <w:sz w:val="24"/>
          <w:szCs w:val="24"/>
          <w:highlight w:val="white"/>
        </w:rPr>
        <w:lastRenderedPageBreak/>
        <w:t>cual también permitió incluir estaciones nuevas las cuales ayudan a diligenciar información requerida en el sistema, lo cual permite generar reportes dicha información.</w:t>
      </w:r>
    </w:p>
    <w:p w14:paraId="5D033DF9" w14:textId="77777777" w:rsidR="00204BD5" w:rsidRPr="00EF1450" w:rsidRDefault="00204BD5" w:rsidP="00204BD5">
      <w:pPr>
        <w:pStyle w:val="Prrafodelista"/>
        <w:spacing w:after="0" w:line="240" w:lineRule="auto"/>
        <w:ind w:left="0"/>
        <w:jc w:val="both"/>
        <w:rPr>
          <w:rFonts w:ascii="Times New Roman" w:eastAsia="Arial" w:hAnsi="Times New Roman" w:cs="Times New Roman"/>
          <w:sz w:val="24"/>
          <w:szCs w:val="24"/>
          <w:highlight w:val="white"/>
        </w:rPr>
      </w:pPr>
    </w:p>
    <w:p w14:paraId="606D644E" w14:textId="77777777" w:rsidR="00204BD5" w:rsidRPr="00EF1450" w:rsidRDefault="00204BD5" w:rsidP="00204BD5">
      <w:pPr>
        <w:spacing w:after="0" w:line="240" w:lineRule="auto"/>
        <w:jc w:val="both"/>
        <w:rPr>
          <w:rFonts w:ascii="Times New Roman" w:eastAsia="Arial" w:hAnsi="Times New Roman" w:cs="Times New Roman"/>
          <w:sz w:val="24"/>
          <w:szCs w:val="24"/>
          <w:highlight w:val="white"/>
        </w:rPr>
      </w:pPr>
      <w:r w:rsidRPr="00EF1450">
        <w:rPr>
          <w:rFonts w:ascii="Times New Roman" w:eastAsia="Arial" w:hAnsi="Times New Roman" w:cs="Times New Roman"/>
          <w:sz w:val="24"/>
          <w:szCs w:val="24"/>
          <w:highlight w:val="white"/>
        </w:rPr>
        <w:t>Se realizaron modificación para el reporte de solicitud de CDP, para la consulta y aplicación de filtros de búsqueda, consulta de las solicitudes de procesos, consulta de otros pagos y ajustes en el procedimiento almacenado encargado de avanzar los procesos. Se desarrolló una nueva funcionalidad para habilitar el botón de aprobación dentro de esta nueva estación y se mejoró la opción de los botones en las solicitudes de anulación. Por último, se modificaron los procedimientos almacenados a fin de mantener la integración y compartir la información entre SIPSE y FOREST</w:t>
      </w:r>
      <w:r w:rsidRPr="00EF1450">
        <w:rPr>
          <w:rFonts w:ascii="Times New Roman" w:eastAsia="Arial" w:hAnsi="Times New Roman" w:cs="Times New Roman"/>
          <w:sz w:val="24"/>
          <w:szCs w:val="24"/>
        </w:rPr>
        <w:t>.</w:t>
      </w:r>
    </w:p>
    <w:p w14:paraId="5FADDEEC" w14:textId="77777777" w:rsidR="00204BD5" w:rsidRPr="00EF1450" w:rsidRDefault="00204BD5" w:rsidP="00204BD5">
      <w:pPr>
        <w:shd w:val="clear" w:color="auto" w:fill="FFFFFF"/>
        <w:spacing w:after="0" w:line="240" w:lineRule="auto"/>
        <w:jc w:val="both"/>
        <w:rPr>
          <w:rFonts w:ascii="Times New Roman" w:eastAsia="Times New Roman" w:hAnsi="Times New Roman" w:cs="Times New Roman"/>
          <w:b/>
          <w:bCs/>
          <w:sz w:val="24"/>
          <w:szCs w:val="24"/>
          <w:lang w:val="es-MX" w:eastAsia="es-CO"/>
        </w:rPr>
      </w:pPr>
    </w:p>
    <w:p w14:paraId="2C4DF4BA" w14:textId="77777777" w:rsidR="00204BD5" w:rsidRPr="00EF1450" w:rsidRDefault="00204BD5" w:rsidP="000C6178">
      <w:pPr>
        <w:pStyle w:val="Prrafodelista"/>
        <w:numPr>
          <w:ilvl w:val="0"/>
          <w:numId w:val="172"/>
        </w:numPr>
        <w:shd w:val="clear" w:color="auto" w:fill="FFFFFF"/>
        <w:suppressAutoHyphens w:val="0"/>
        <w:spacing w:after="0" w:line="240" w:lineRule="auto"/>
        <w:ind w:left="0"/>
        <w:contextualSpacing/>
        <w:jc w:val="both"/>
        <w:rPr>
          <w:rFonts w:ascii="Times New Roman" w:eastAsia="Times New Roman" w:hAnsi="Times New Roman" w:cs="Times New Roman"/>
          <w:sz w:val="24"/>
          <w:szCs w:val="24"/>
          <w:lang w:eastAsia="es-CO"/>
        </w:rPr>
      </w:pPr>
      <w:r w:rsidRPr="00EF1450">
        <w:rPr>
          <w:rFonts w:ascii="Times New Roman" w:eastAsia="Arial" w:hAnsi="Times New Roman" w:cs="Times New Roman"/>
          <w:b/>
          <w:sz w:val="24"/>
          <w:szCs w:val="24"/>
        </w:rPr>
        <w:t xml:space="preserve">Sistema de información Hacendario SI CAPIT@L: </w:t>
      </w:r>
      <w:r w:rsidRPr="00EF1450">
        <w:rPr>
          <w:rFonts w:ascii="Times New Roman" w:eastAsia="Times New Roman" w:hAnsi="Times New Roman" w:cs="Times New Roman"/>
          <w:sz w:val="24"/>
          <w:szCs w:val="24"/>
          <w:lang w:val="es-MX" w:eastAsia="es-CO"/>
        </w:rPr>
        <w:t>La entidad cuenta con el Sistema de información Hacendario SI CAPIT@L, de los módulos de TERCEROS II, PERNO, ALMACEN - SAE e INVENTARIOS - SAI, estos últimos se constituyen como parte de la base de los procesos administrativos y de apoyo de la Entidad y, que en últimas contribuyen al incremento en el número de automatizaciones de procesos de gestión de recursos físicos, para así, fortalecer la gestión administrativa y el control de los recursos humanos y físicos, de manera eficiente y eficaz, en este sentido, se ha realizado el </w:t>
      </w:r>
      <w:r w:rsidRPr="00EF1450">
        <w:rPr>
          <w:rFonts w:ascii="Times New Roman" w:eastAsia="Times New Roman" w:hAnsi="Times New Roman" w:cs="Times New Roman"/>
          <w:sz w:val="24"/>
          <w:szCs w:val="24"/>
          <w:lang w:eastAsia="es-CO"/>
        </w:rPr>
        <w:t>monitoreo, la administración y el correcto funcionamiento de estos aplicativos.</w:t>
      </w:r>
    </w:p>
    <w:p w14:paraId="45B25A1D" w14:textId="77777777" w:rsidR="00204BD5" w:rsidRPr="00EF1450" w:rsidRDefault="00204BD5" w:rsidP="00204BD5">
      <w:pPr>
        <w:pStyle w:val="Prrafodelista"/>
        <w:shd w:val="clear" w:color="auto" w:fill="FFFFFF"/>
        <w:spacing w:after="0" w:line="240" w:lineRule="auto"/>
        <w:ind w:left="0"/>
        <w:jc w:val="both"/>
        <w:rPr>
          <w:rFonts w:ascii="Times New Roman" w:eastAsia="Times New Roman" w:hAnsi="Times New Roman" w:cs="Times New Roman"/>
          <w:sz w:val="24"/>
          <w:szCs w:val="24"/>
          <w:lang w:eastAsia="es-CO"/>
        </w:rPr>
      </w:pPr>
    </w:p>
    <w:p w14:paraId="6637DC81" w14:textId="77777777" w:rsidR="00204BD5" w:rsidRPr="00EF1450" w:rsidRDefault="00204BD5" w:rsidP="00204BD5">
      <w:pPr>
        <w:shd w:val="clear" w:color="auto" w:fill="FFFFFF"/>
        <w:spacing w:after="0" w:line="240" w:lineRule="auto"/>
        <w:jc w:val="both"/>
        <w:rPr>
          <w:rFonts w:ascii="Times New Roman" w:eastAsia="Times New Roman" w:hAnsi="Times New Roman" w:cs="Times New Roman"/>
          <w:sz w:val="24"/>
          <w:szCs w:val="24"/>
          <w:lang w:val="es-MX" w:eastAsia="es-CO"/>
        </w:rPr>
      </w:pPr>
      <w:r w:rsidRPr="00EF1450">
        <w:rPr>
          <w:rFonts w:ascii="Times New Roman" w:eastAsia="Times New Roman" w:hAnsi="Times New Roman" w:cs="Times New Roman"/>
          <w:sz w:val="24"/>
          <w:szCs w:val="24"/>
          <w:lang w:val="es-MX" w:eastAsia="es-CO"/>
        </w:rPr>
        <w:t>Por otro lado, con la entrada del nuevo ERP de hacienda  BOGDATA, se realizaron diferentes ajustes que la Secretaría de Hacienda requirió en los aplicativos que tiene la SDA, por tal razón se realizaron actividades de fortalecimiento y mejora de los módulos que tiene la SDA del Sistema de Información Hacendario SI CAPIT@L, permitiendo incrementar el control sobre la gestión de información administrativa.</w:t>
      </w:r>
    </w:p>
    <w:p w14:paraId="08133621" w14:textId="77777777" w:rsidR="00204BD5" w:rsidRPr="00EF1450" w:rsidRDefault="00204BD5" w:rsidP="00204BD5">
      <w:pPr>
        <w:shd w:val="clear" w:color="auto" w:fill="FFFFFF"/>
        <w:spacing w:after="0" w:line="240" w:lineRule="auto"/>
        <w:jc w:val="both"/>
        <w:rPr>
          <w:rFonts w:ascii="Times New Roman" w:eastAsia="Times New Roman" w:hAnsi="Times New Roman" w:cs="Times New Roman"/>
          <w:sz w:val="24"/>
          <w:szCs w:val="24"/>
          <w:lang w:eastAsia="es-CO"/>
        </w:rPr>
      </w:pPr>
      <w:r w:rsidRPr="00EF1450">
        <w:rPr>
          <w:rFonts w:ascii="Times New Roman" w:eastAsia="Times New Roman" w:hAnsi="Times New Roman" w:cs="Times New Roman"/>
          <w:sz w:val="24"/>
          <w:szCs w:val="24"/>
          <w:lang w:val="es-MX" w:eastAsia="es-CO"/>
        </w:rPr>
        <w:t>Se </w:t>
      </w:r>
      <w:r w:rsidRPr="00EF1450">
        <w:rPr>
          <w:rFonts w:ascii="Times New Roman" w:eastAsia="Times New Roman" w:hAnsi="Times New Roman" w:cs="Times New Roman"/>
          <w:sz w:val="24"/>
          <w:szCs w:val="24"/>
          <w:lang w:eastAsia="es-CO"/>
        </w:rPr>
        <w:t>realizaron ajustes a los archivos planos de BOG DATA, se parametrizó el catálogo solicitado por el área de almacén y se puso en producción la funcionalidad de cesantías e intereses de cesantías, para la generación de archivos planos para BOG_DATA, así como los informes para la respectiva verificación y cruce de información por parte del área de nómina.</w:t>
      </w:r>
    </w:p>
    <w:p w14:paraId="64104DBA" w14:textId="77777777" w:rsidR="00204BD5" w:rsidRPr="00EF1450" w:rsidRDefault="00204BD5" w:rsidP="00204BD5">
      <w:pPr>
        <w:shd w:val="clear" w:color="auto" w:fill="FFFFFF"/>
        <w:spacing w:after="0" w:line="240" w:lineRule="auto"/>
        <w:jc w:val="both"/>
        <w:rPr>
          <w:rFonts w:ascii="Times New Roman" w:eastAsia="Times New Roman" w:hAnsi="Times New Roman" w:cs="Times New Roman"/>
          <w:sz w:val="24"/>
          <w:szCs w:val="24"/>
          <w:lang w:eastAsia="es-CO"/>
        </w:rPr>
      </w:pPr>
    </w:p>
    <w:p w14:paraId="1CC7D3A0" w14:textId="77777777" w:rsidR="00A67D6A" w:rsidRPr="00A67D6A" w:rsidRDefault="00204BD5" w:rsidP="000C6178">
      <w:pPr>
        <w:pStyle w:val="Prrafodelista"/>
        <w:numPr>
          <w:ilvl w:val="0"/>
          <w:numId w:val="172"/>
        </w:numPr>
        <w:shd w:val="clear" w:color="auto" w:fill="FFFFFF"/>
        <w:suppressAutoHyphens w:val="0"/>
        <w:spacing w:after="0" w:line="240" w:lineRule="auto"/>
        <w:ind w:left="0" w:firstLine="0"/>
        <w:contextualSpacing/>
        <w:jc w:val="both"/>
        <w:rPr>
          <w:rFonts w:ascii="Times New Roman" w:eastAsia="Times New Roman" w:hAnsi="Times New Roman" w:cs="Times New Roman"/>
          <w:sz w:val="24"/>
          <w:szCs w:val="24"/>
          <w:lang w:eastAsia="es-CO"/>
        </w:rPr>
      </w:pPr>
      <w:r w:rsidRPr="00EF1450">
        <w:rPr>
          <w:rFonts w:ascii="Times New Roman" w:eastAsia="Arial" w:hAnsi="Times New Roman" w:cs="Times New Roman"/>
          <w:b/>
          <w:sz w:val="24"/>
          <w:szCs w:val="24"/>
        </w:rPr>
        <w:t xml:space="preserve">Visor Geográfico Ambiental: </w:t>
      </w:r>
    </w:p>
    <w:p w14:paraId="763DA4B3" w14:textId="77777777" w:rsidR="00A67D6A" w:rsidRPr="00A67D6A" w:rsidRDefault="00A67D6A" w:rsidP="00A67D6A">
      <w:pPr>
        <w:pStyle w:val="Prrafodelista"/>
        <w:shd w:val="clear" w:color="auto" w:fill="FFFFFF"/>
        <w:suppressAutoHyphens w:val="0"/>
        <w:spacing w:after="0" w:line="240" w:lineRule="auto"/>
        <w:ind w:left="0"/>
        <w:contextualSpacing/>
        <w:jc w:val="both"/>
        <w:rPr>
          <w:rFonts w:ascii="Times New Roman" w:eastAsia="Times New Roman" w:hAnsi="Times New Roman" w:cs="Times New Roman"/>
          <w:sz w:val="24"/>
          <w:szCs w:val="24"/>
          <w:lang w:eastAsia="es-CO"/>
        </w:rPr>
      </w:pPr>
    </w:p>
    <w:p w14:paraId="6082CC2F" w14:textId="390E5773" w:rsidR="00204BD5" w:rsidRPr="00A67D6A" w:rsidRDefault="00204BD5" w:rsidP="00A67D6A">
      <w:pPr>
        <w:shd w:val="clear" w:color="auto" w:fill="FFFFFF"/>
        <w:suppressAutoHyphens w:val="0"/>
        <w:spacing w:after="0" w:line="240" w:lineRule="auto"/>
        <w:contextualSpacing/>
        <w:jc w:val="both"/>
        <w:rPr>
          <w:rFonts w:ascii="Times New Roman" w:eastAsia="Times New Roman" w:hAnsi="Times New Roman" w:cs="Times New Roman"/>
          <w:sz w:val="24"/>
          <w:szCs w:val="24"/>
          <w:lang w:eastAsia="es-CO"/>
        </w:rPr>
      </w:pPr>
      <w:r w:rsidRPr="00A67D6A">
        <w:rPr>
          <w:rFonts w:ascii="Times New Roman" w:eastAsia="Arial" w:hAnsi="Times New Roman" w:cs="Times New Roman"/>
          <w:sz w:val="24"/>
          <w:szCs w:val="24"/>
        </w:rPr>
        <w:t>Se realizaron desarrollos y mejoras de la herramienta de Visor Geográfico como parte del Sistema de Información Geográfica de la Entidad:</w:t>
      </w:r>
    </w:p>
    <w:p w14:paraId="14E00B55" w14:textId="77777777" w:rsidR="00204BD5" w:rsidRPr="00EF1450" w:rsidRDefault="00204BD5" w:rsidP="00204BD5">
      <w:pPr>
        <w:pStyle w:val="Prrafodelista"/>
        <w:shd w:val="clear" w:color="auto" w:fill="FFFFFF"/>
        <w:spacing w:after="0" w:line="240" w:lineRule="auto"/>
        <w:ind w:left="0"/>
        <w:jc w:val="both"/>
        <w:rPr>
          <w:rFonts w:ascii="Times New Roman" w:eastAsia="Times New Roman" w:hAnsi="Times New Roman" w:cs="Times New Roman"/>
          <w:sz w:val="24"/>
          <w:szCs w:val="24"/>
          <w:lang w:eastAsia="es-CO"/>
        </w:rPr>
      </w:pPr>
    </w:p>
    <w:p w14:paraId="721F70B3" w14:textId="77777777" w:rsidR="00204BD5" w:rsidRPr="00EF1450" w:rsidRDefault="00204BD5" w:rsidP="000C6178">
      <w:pPr>
        <w:pStyle w:val="Prrafodelista"/>
        <w:numPr>
          <w:ilvl w:val="0"/>
          <w:numId w:val="174"/>
        </w:numPr>
        <w:pBdr>
          <w:top w:val="nil"/>
          <w:left w:val="nil"/>
          <w:bottom w:val="nil"/>
          <w:right w:val="nil"/>
          <w:between w:val="nil"/>
        </w:pBdr>
        <w:tabs>
          <w:tab w:val="left" w:pos="284"/>
        </w:tabs>
        <w:spacing w:after="0" w:line="240" w:lineRule="auto"/>
        <w:ind w:left="0" w:firstLine="0"/>
        <w:contextualSpacing/>
        <w:jc w:val="both"/>
        <w:rPr>
          <w:rFonts w:ascii="Times New Roman" w:eastAsia="Arial" w:hAnsi="Times New Roman" w:cs="Times New Roman"/>
          <w:sz w:val="24"/>
          <w:szCs w:val="24"/>
        </w:rPr>
      </w:pPr>
      <w:r w:rsidRPr="00EF1450">
        <w:rPr>
          <w:rFonts w:ascii="Times New Roman" w:eastAsia="Arial" w:hAnsi="Times New Roman" w:cs="Times New Roman"/>
          <w:noProof/>
          <w:sz w:val="24"/>
          <w:szCs w:val="24"/>
          <w:lang w:eastAsia="es-CO"/>
        </w:rPr>
        <w:lastRenderedPageBreak/>
        <w:drawing>
          <wp:anchor distT="0" distB="0" distL="114300" distR="114300" simplePos="0" relativeHeight="251667456" behindDoc="1" locked="0" layoutInCell="1" allowOverlap="1" wp14:anchorId="0D40016A" wp14:editId="6B82F0E2">
            <wp:simplePos x="0" y="0"/>
            <wp:positionH relativeFrom="margin">
              <wp:align>right</wp:align>
            </wp:positionH>
            <wp:positionV relativeFrom="paragraph">
              <wp:posOffset>15875</wp:posOffset>
            </wp:positionV>
            <wp:extent cx="2219325" cy="2505710"/>
            <wp:effectExtent l="0" t="0" r="9525" b="8890"/>
            <wp:wrapTight wrapText="bothSides">
              <wp:wrapPolygon edited="0">
                <wp:start x="0" y="0"/>
                <wp:lineTo x="0" y="21512"/>
                <wp:lineTo x="21507" y="21512"/>
                <wp:lineTo x="21507" y="0"/>
                <wp:lineTo x="0" y="0"/>
              </wp:wrapPolygon>
            </wp:wrapTight>
            <wp:docPr id="15890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286" cstate="print">
                      <a:extLst>
                        <a:ext uri="{28A0092B-C50C-407E-A947-70E740481C1C}">
                          <a14:useLocalDpi xmlns:a14="http://schemas.microsoft.com/office/drawing/2010/main" val="0"/>
                        </a:ext>
                      </a:extLst>
                    </a:blip>
                    <a:srcRect/>
                    <a:stretch/>
                  </pic:blipFill>
                  <pic:spPr>
                    <a:xfrm>
                      <a:off x="0" y="0"/>
                      <a:ext cx="2219325" cy="2505710"/>
                    </a:xfrm>
                    <a:prstGeom prst="rect">
                      <a:avLst/>
                    </a:prstGeom>
                  </pic:spPr>
                </pic:pic>
              </a:graphicData>
            </a:graphic>
            <wp14:sizeRelH relativeFrom="margin">
              <wp14:pctWidth>0</wp14:pctWidth>
            </wp14:sizeRelH>
            <wp14:sizeRelV relativeFrom="margin">
              <wp14:pctHeight>0</wp14:pctHeight>
            </wp14:sizeRelV>
          </wp:anchor>
        </w:drawing>
      </w:r>
      <w:r w:rsidRPr="00EF1450">
        <w:rPr>
          <w:rFonts w:ascii="Times New Roman" w:eastAsia="Arial" w:hAnsi="Times New Roman" w:cs="Times New Roman"/>
          <w:sz w:val="24"/>
          <w:szCs w:val="24"/>
        </w:rPr>
        <w:t>Mantenimiento y actualización del módulo de Respuesta a Emergencias Ambientales, mejoras de despliegue y en los reportes., migración a coordenadas planas, agregación de datos adicionales como UPZ.</w:t>
      </w:r>
    </w:p>
    <w:p w14:paraId="3B338567" w14:textId="77777777" w:rsidR="00204BD5" w:rsidRPr="00EF1450" w:rsidRDefault="00204BD5" w:rsidP="000C6178">
      <w:pPr>
        <w:pStyle w:val="Prrafodelista"/>
        <w:numPr>
          <w:ilvl w:val="0"/>
          <w:numId w:val="174"/>
        </w:numPr>
        <w:pBdr>
          <w:top w:val="nil"/>
          <w:left w:val="nil"/>
          <w:bottom w:val="nil"/>
          <w:right w:val="nil"/>
          <w:between w:val="nil"/>
        </w:pBdr>
        <w:tabs>
          <w:tab w:val="left" w:pos="284"/>
        </w:tabs>
        <w:spacing w:after="0" w:line="240" w:lineRule="auto"/>
        <w:ind w:left="0" w:firstLine="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Avance de desarrollo del módulo de Residuos hospitalarios con soporte de filtrado de sedes por sector catastral, estado de funcionamiento y fecha de visitas. Desarrollo de los reportes de residuos hospitalarios consolidado por actividad. Actualización de la sede con agregación de estadísticas y búsquedas por visitas.</w:t>
      </w:r>
    </w:p>
    <w:p w14:paraId="42919C5B" w14:textId="77777777" w:rsidR="00204BD5" w:rsidRPr="00EF1450" w:rsidRDefault="00204BD5" w:rsidP="000C6178">
      <w:pPr>
        <w:pStyle w:val="Prrafodelista"/>
        <w:numPr>
          <w:ilvl w:val="0"/>
          <w:numId w:val="174"/>
        </w:numPr>
        <w:pBdr>
          <w:top w:val="nil"/>
          <w:left w:val="nil"/>
          <w:bottom w:val="nil"/>
          <w:right w:val="nil"/>
          <w:between w:val="nil"/>
        </w:pBdr>
        <w:tabs>
          <w:tab w:val="left" w:pos="284"/>
        </w:tabs>
        <w:spacing w:after="0" w:line="240" w:lineRule="auto"/>
        <w:ind w:left="0" w:firstLine="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Desarrollo y mejoras del módulo de posconsumo: migración de datos, desarrollo de la interfaz gráfica orientada a las campañas ambientales.</w:t>
      </w:r>
    </w:p>
    <w:p w14:paraId="67282406" w14:textId="77777777" w:rsidR="00204BD5" w:rsidRPr="00EF1450" w:rsidRDefault="00204BD5" w:rsidP="00204BD5">
      <w:pPr>
        <w:pBdr>
          <w:top w:val="nil"/>
          <w:left w:val="nil"/>
          <w:bottom w:val="nil"/>
          <w:right w:val="nil"/>
          <w:between w:val="nil"/>
        </w:pBdr>
        <w:tabs>
          <w:tab w:val="left" w:pos="284"/>
        </w:tabs>
        <w:spacing w:after="0" w:line="240" w:lineRule="auto"/>
        <w:jc w:val="both"/>
        <w:rPr>
          <w:rFonts w:ascii="Times New Roman" w:eastAsia="Arial" w:hAnsi="Times New Roman" w:cs="Times New Roman"/>
          <w:sz w:val="24"/>
          <w:szCs w:val="24"/>
        </w:rPr>
      </w:pPr>
    </w:p>
    <w:p w14:paraId="09FAF9A3" w14:textId="77777777" w:rsidR="00204BD5" w:rsidRPr="00EF1450" w:rsidRDefault="00204BD5" w:rsidP="00204BD5">
      <w:pPr>
        <w:pBdr>
          <w:top w:val="nil"/>
          <w:left w:val="nil"/>
          <w:bottom w:val="nil"/>
          <w:right w:val="nil"/>
          <w:between w:val="nil"/>
        </w:pBdr>
        <w:tabs>
          <w:tab w:val="left" w:pos="284"/>
        </w:tabs>
        <w:spacing w:after="0" w:line="240" w:lineRule="auto"/>
        <w:jc w:val="both"/>
        <w:rPr>
          <w:rFonts w:ascii="Times New Roman" w:eastAsia="Arial" w:hAnsi="Times New Roman" w:cs="Times New Roman"/>
          <w:sz w:val="24"/>
          <w:szCs w:val="24"/>
        </w:rPr>
      </w:pPr>
    </w:p>
    <w:p w14:paraId="7C479490" w14:textId="77777777" w:rsidR="00204BD5" w:rsidRPr="00EF1450" w:rsidRDefault="00204BD5" w:rsidP="000C6178">
      <w:pPr>
        <w:pStyle w:val="Prrafodelista"/>
        <w:numPr>
          <w:ilvl w:val="0"/>
          <w:numId w:val="175"/>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noProof/>
          <w:sz w:val="24"/>
          <w:szCs w:val="24"/>
          <w:lang w:eastAsia="es-CO"/>
        </w:rPr>
        <w:drawing>
          <wp:anchor distT="0" distB="0" distL="114300" distR="114300" simplePos="0" relativeHeight="251668480" behindDoc="0" locked="0" layoutInCell="1" allowOverlap="1" wp14:anchorId="196002D8" wp14:editId="1359CBF3">
            <wp:simplePos x="0" y="0"/>
            <wp:positionH relativeFrom="margin">
              <wp:align>left</wp:align>
            </wp:positionH>
            <wp:positionV relativeFrom="paragraph">
              <wp:posOffset>19050</wp:posOffset>
            </wp:positionV>
            <wp:extent cx="2571750" cy="2619375"/>
            <wp:effectExtent l="0" t="0" r="0" b="9525"/>
            <wp:wrapThrough wrapText="bothSides">
              <wp:wrapPolygon edited="0">
                <wp:start x="0" y="0"/>
                <wp:lineTo x="0" y="21521"/>
                <wp:lineTo x="21440" y="21521"/>
                <wp:lineTo x="21440" y="0"/>
                <wp:lineTo x="0" y="0"/>
              </wp:wrapPolygon>
            </wp:wrapThrough>
            <wp:docPr id="15890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87" cstate="print">
                      <a:extLst>
                        <a:ext uri="{28A0092B-C50C-407E-A947-70E740481C1C}">
                          <a14:useLocalDpi xmlns:a14="http://schemas.microsoft.com/office/drawing/2010/main" val="0"/>
                        </a:ext>
                      </a:extLst>
                    </a:blip>
                    <a:srcRect r="49706"/>
                    <a:stretch/>
                  </pic:blipFill>
                  <pic:spPr>
                    <a:xfrm>
                      <a:off x="0" y="0"/>
                      <a:ext cx="2571750" cy="2619375"/>
                    </a:xfrm>
                    <a:prstGeom prst="rect">
                      <a:avLst/>
                    </a:prstGeom>
                  </pic:spPr>
                </pic:pic>
              </a:graphicData>
            </a:graphic>
            <wp14:sizeRelH relativeFrom="margin">
              <wp14:pctWidth>0</wp14:pctWidth>
            </wp14:sizeRelH>
          </wp:anchor>
        </w:drawing>
      </w:r>
      <w:r w:rsidRPr="00EF1450">
        <w:rPr>
          <w:rFonts w:ascii="Times New Roman" w:eastAsia="Arial" w:hAnsi="Times New Roman" w:cs="Times New Roman"/>
          <w:sz w:val="24"/>
          <w:szCs w:val="24"/>
        </w:rPr>
        <w:t xml:space="preserve">Actualización de propuesta de diseño de actualización de la interfaz gráfica del Visor Geográfico Ambiental y la documentación de usuario. Desarrollo del panel lateral para la organización de módulos y aplicaciones. </w:t>
      </w:r>
    </w:p>
    <w:p w14:paraId="611B5AE9" w14:textId="77777777" w:rsidR="00204BD5" w:rsidRPr="00EF1450" w:rsidRDefault="00204BD5" w:rsidP="000C6178">
      <w:pPr>
        <w:pStyle w:val="Prrafodelista"/>
        <w:numPr>
          <w:ilvl w:val="0"/>
          <w:numId w:val="175"/>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Avance de desarrollo piloto de soporte de imágenes de sensores remotos de SENTINEL-2 para el monitoreo de zonas estratégicas ambientales del Distrito. </w:t>
      </w:r>
    </w:p>
    <w:p w14:paraId="717B8D8F" w14:textId="77777777" w:rsidR="00204BD5" w:rsidRPr="00EF1450" w:rsidRDefault="00204BD5" w:rsidP="000C6178">
      <w:pPr>
        <w:pStyle w:val="Prrafodelista"/>
        <w:numPr>
          <w:ilvl w:val="0"/>
          <w:numId w:val="175"/>
        </w:numPr>
        <w:pBdr>
          <w:top w:val="nil"/>
          <w:left w:val="nil"/>
          <w:bottom w:val="nil"/>
          <w:right w:val="nil"/>
          <w:between w:val="nil"/>
        </w:pBdr>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Desarrollo de nuevas funcionalidades como ubicación automática, agregación de búsqueda predial por coordenadas con la proyección Origen Nacional, soporte para el despliegue de capas de información a nivel regional, migración al servicio de software libre de Mapillary.</w:t>
      </w:r>
    </w:p>
    <w:p w14:paraId="2BF29CE3"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157986B6"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7231AA36" w14:textId="77777777" w:rsidR="00204BD5" w:rsidRPr="00EF1450" w:rsidRDefault="00204BD5" w:rsidP="000C6178">
      <w:pPr>
        <w:pStyle w:val="Prrafodelista"/>
        <w:numPr>
          <w:ilvl w:val="0"/>
          <w:numId w:val="172"/>
        </w:numPr>
        <w:shd w:val="clear" w:color="auto" w:fill="FFFFFF"/>
        <w:suppressAutoHyphens w:val="0"/>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 xml:space="preserve">Boletín Legal Ambiental: </w:t>
      </w:r>
      <w:r w:rsidRPr="00EF1450">
        <w:rPr>
          <w:rFonts w:ascii="Times New Roman" w:eastAsia="Arial" w:hAnsi="Times New Roman" w:cs="Times New Roman"/>
          <w:sz w:val="24"/>
          <w:szCs w:val="24"/>
        </w:rPr>
        <w:t>Se creó módulo de auditoría para la publicación de actos administrativos para la Dirección de control ambiental, subdirección de calidad del aire, auditiva y visual, subdirección de recurso hídrico y del suelo, subdirección de control ambiental al sector público, subdirección de silvicultura flora y fauna.</w:t>
      </w:r>
    </w:p>
    <w:p w14:paraId="765BDF5C" w14:textId="77777777" w:rsidR="00204BD5" w:rsidRPr="00EF1450" w:rsidRDefault="00204BD5" w:rsidP="00204BD5">
      <w:pPr>
        <w:pStyle w:val="Prrafodelista"/>
        <w:shd w:val="clear" w:color="auto" w:fill="FFFFFF"/>
        <w:spacing w:after="0" w:line="240" w:lineRule="auto"/>
        <w:ind w:left="0"/>
        <w:jc w:val="both"/>
        <w:rPr>
          <w:rFonts w:ascii="Times New Roman" w:eastAsia="Arial" w:hAnsi="Times New Roman" w:cs="Times New Roman"/>
          <w:sz w:val="24"/>
          <w:szCs w:val="24"/>
        </w:rPr>
      </w:pPr>
    </w:p>
    <w:p w14:paraId="3D94D577" w14:textId="59ED7412" w:rsidR="00204BD5" w:rsidRPr="00EF1450" w:rsidRDefault="00204BD5" w:rsidP="000C6178">
      <w:pPr>
        <w:pStyle w:val="Prrafodelista"/>
        <w:numPr>
          <w:ilvl w:val="0"/>
          <w:numId w:val="172"/>
        </w:numPr>
        <w:shd w:val="clear" w:color="auto" w:fill="FFFFFF"/>
        <w:suppressAutoHyphens w:val="0"/>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 xml:space="preserve">STORM: </w:t>
      </w:r>
      <w:r w:rsidRPr="00EF1450">
        <w:rPr>
          <w:rFonts w:ascii="Times New Roman" w:eastAsia="Arial" w:hAnsi="Times New Roman" w:cs="Times New Roman"/>
          <w:sz w:val="24"/>
          <w:szCs w:val="24"/>
        </w:rPr>
        <w:t xml:space="preserve">Se llevó a cabo el desarrollo de los nuevos </w:t>
      </w:r>
      <w:r w:rsidR="00B26D1D" w:rsidRPr="00EF1450">
        <w:rPr>
          <w:rFonts w:ascii="Times New Roman" w:eastAsia="Arial" w:hAnsi="Times New Roman" w:cs="Times New Roman"/>
          <w:sz w:val="24"/>
          <w:szCs w:val="24"/>
        </w:rPr>
        <w:t>formularios para</w:t>
      </w:r>
      <w:r w:rsidRPr="00EF1450">
        <w:rPr>
          <w:rFonts w:ascii="Times New Roman" w:eastAsia="Arial" w:hAnsi="Times New Roman" w:cs="Times New Roman"/>
          <w:sz w:val="24"/>
          <w:szCs w:val="24"/>
        </w:rPr>
        <w:t xml:space="preserve"> el reporte de metas y acciones con presupuesto de inversión y con presupuesto de funcionamiento para el informe de evaluación del Instrumento Plan de Acción Cuatrienal Ambiental-PACA 2016- 2020, y para el cargue de información para formulación del PACA Bogotá siglo XXI 2020-2024.</w:t>
      </w:r>
    </w:p>
    <w:p w14:paraId="11CE189D" w14:textId="512F447C" w:rsidR="00204BD5" w:rsidRDefault="00204BD5" w:rsidP="00204BD5">
      <w:pPr>
        <w:shd w:val="clear" w:color="auto" w:fill="FFFFFF"/>
        <w:spacing w:after="0" w:line="240" w:lineRule="auto"/>
        <w:jc w:val="both"/>
        <w:rPr>
          <w:rFonts w:ascii="Times New Roman" w:eastAsia="Arial" w:hAnsi="Times New Roman" w:cs="Times New Roman"/>
          <w:sz w:val="24"/>
          <w:szCs w:val="24"/>
        </w:rPr>
      </w:pPr>
    </w:p>
    <w:p w14:paraId="1D633060" w14:textId="014398DD" w:rsidR="00B26D1D" w:rsidRDefault="00B26D1D" w:rsidP="00204BD5">
      <w:pPr>
        <w:shd w:val="clear" w:color="auto" w:fill="FFFFFF"/>
        <w:spacing w:after="0" w:line="240" w:lineRule="auto"/>
        <w:jc w:val="both"/>
        <w:rPr>
          <w:rFonts w:ascii="Times New Roman" w:eastAsia="Arial" w:hAnsi="Times New Roman" w:cs="Times New Roman"/>
          <w:sz w:val="24"/>
          <w:szCs w:val="24"/>
        </w:rPr>
      </w:pPr>
    </w:p>
    <w:p w14:paraId="194BFC6D" w14:textId="131FA689" w:rsidR="00B26D1D" w:rsidRDefault="00B26D1D" w:rsidP="00204BD5">
      <w:pPr>
        <w:shd w:val="clear" w:color="auto" w:fill="FFFFFF"/>
        <w:spacing w:after="0" w:line="240" w:lineRule="auto"/>
        <w:jc w:val="both"/>
        <w:rPr>
          <w:rFonts w:ascii="Times New Roman" w:eastAsia="Arial" w:hAnsi="Times New Roman" w:cs="Times New Roman"/>
          <w:sz w:val="24"/>
          <w:szCs w:val="24"/>
        </w:rPr>
      </w:pPr>
    </w:p>
    <w:p w14:paraId="404498F1" w14:textId="22AC3C78" w:rsidR="00B26D1D" w:rsidRDefault="00B26D1D" w:rsidP="00204BD5">
      <w:pPr>
        <w:shd w:val="clear" w:color="auto" w:fill="FFFFFF"/>
        <w:spacing w:after="0" w:line="240" w:lineRule="auto"/>
        <w:jc w:val="both"/>
        <w:rPr>
          <w:rFonts w:ascii="Times New Roman" w:eastAsia="Arial" w:hAnsi="Times New Roman" w:cs="Times New Roman"/>
          <w:sz w:val="24"/>
          <w:szCs w:val="24"/>
        </w:rPr>
      </w:pPr>
    </w:p>
    <w:p w14:paraId="44987A65" w14:textId="1CFBC36A" w:rsidR="00B26D1D" w:rsidRDefault="00B26D1D" w:rsidP="00B26D1D">
      <w:pPr>
        <w:pStyle w:val="Descripcin"/>
      </w:pPr>
      <w:bookmarkStart w:id="571" w:name="_Toc62820787"/>
      <w:r>
        <w:lastRenderedPageBreak/>
        <w:t xml:space="preserve">Ilustración </w:t>
      </w:r>
      <w:r>
        <w:fldChar w:fldCharType="begin"/>
      </w:r>
      <w:r>
        <w:instrText xml:space="preserve"> SEQ Ilustración \* ARABIC </w:instrText>
      </w:r>
      <w:r>
        <w:fldChar w:fldCharType="separate"/>
      </w:r>
      <w:r w:rsidR="00FA2513">
        <w:rPr>
          <w:noProof/>
        </w:rPr>
        <w:t>128</w:t>
      </w:r>
      <w:r>
        <w:fldChar w:fldCharType="end"/>
      </w:r>
      <w:r>
        <w:t>: F</w:t>
      </w:r>
      <w:r w:rsidRPr="00B26D1D">
        <w:t>ormularios para el reporte de metas y acciones con presupuesto de inversión</w:t>
      </w:r>
      <w:bookmarkEnd w:id="571"/>
    </w:p>
    <w:p w14:paraId="5B30D90C" w14:textId="77777777" w:rsidR="00B26D1D" w:rsidRPr="00B26D1D" w:rsidRDefault="00B26D1D" w:rsidP="00B26D1D">
      <w:pPr>
        <w:rPr>
          <w:lang w:val="es-ES" w:eastAsia="en-US"/>
        </w:rPr>
      </w:pPr>
    </w:p>
    <w:p w14:paraId="2A930578" w14:textId="77777777" w:rsidR="00204BD5" w:rsidRPr="00EF1450" w:rsidRDefault="00204BD5" w:rsidP="00204BD5">
      <w:pPr>
        <w:shd w:val="clear" w:color="auto" w:fill="FFFFFF"/>
        <w:spacing w:after="0" w:line="240" w:lineRule="auto"/>
        <w:jc w:val="center"/>
        <w:rPr>
          <w:rFonts w:ascii="Times New Roman" w:eastAsia="Arial" w:hAnsi="Times New Roman" w:cs="Times New Roman"/>
          <w:sz w:val="24"/>
          <w:szCs w:val="24"/>
        </w:rPr>
      </w:pPr>
      <w:r w:rsidRPr="00EF1450">
        <w:rPr>
          <w:rFonts w:ascii="Times New Roman" w:hAnsi="Times New Roman" w:cs="Times New Roman"/>
          <w:noProof/>
          <w:sz w:val="24"/>
          <w:szCs w:val="24"/>
          <w:lang w:eastAsia="es-CO"/>
        </w:rPr>
        <w:drawing>
          <wp:inline distT="0" distB="0" distL="0" distR="0" wp14:anchorId="76F1D495" wp14:editId="367557E2">
            <wp:extent cx="4805680" cy="1314450"/>
            <wp:effectExtent l="0" t="0" r="0" b="0"/>
            <wp:docPr id="158910" name="Imagen 15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b="41525"/>
                    <a:stretch/>
                  </pic:blipFill>
                  <pic:spPr bwMode="auto">
                    <a:xfrm>
                      <a:off x="0" y="0"/>
                      <a:ext cx="4809110" cy="1315388"/>
                    </a:xfrm>
                    <a:prstGeom prst="rect">
                      <a:avLst/>
                    </a:prstGeom>
                    <a:ln>
                      <a:noFill/>
                    </a:ln>
                    <a:extLst>
                      <a:ext uri="{53640926-AAD7-44D8-BBD7-CCE9431645EC}">
                        <a14:shadowObscured xmlns:a14="http://schemas.microsoft.com/office/drawing/2010/main"/>
                      </a:ext>
                    </a:extLst>
                  </pic:spPr>
                </pic:pic>
              </a:graphicData>
            </a:graphic>
          </wp:inline>
        </w:drawing>
      </w:r>
    </w:p>
    <w:p w14:paraId="65459C8A" w14:textId="12AD0D7A" w:rsidR="00204BD5" w:rsidRDefault="00B26D1D" w:rsidP="00B26D1D">
      <w:pPr>
        <w:pStyle w:val="Prrafodelista"/>
        <w:shd w:val="clear" w:color="auto" w:fill="FFFFFF"/>
        <w:spacing w:after="0" w:line="240" w:lineRule="auto"/>
        <w:ind w:left="0"/>
        <w:jc w:val="center"/>
        <w:rPr>
          <w:rFonts w:ascii="Times New Roman" w:eastAsia="Arial" w:hAnsi="Times New Roman" w:cs="Times New Roman"/>
          <w:sz w:val="24"/>
          <w:szCs w:val="24"/>
        </w:rPr>
      </w:pPr>
      <w:r>
        <w:rPr>
          <w:rFonts w:ascii="Times New Roman" w:eastAsia="Arial" w:hAnsi="Times New Roman" w:cs="Times New Roman"/>
          <w:sz w:val="24"/>
          <w:szCs w:val="24"/>
        </w:rPr>
        <w:t>Fuente: SDA</w:t>
      </w:r>
    </w:p>
    <w:p w14:paraId="30FE12A2" w14:textId="77777777" w:rsidR="00B26D1D" w:rsidRPr="00EF1450" w:rsidRDefault="00B26D1D" w:rsidP="00204BD5">
      <w:pPr>
        <w:pStyle w:val="Prrafodelista"/>
        <w:shd w:val="clear" w:color="auto" w:fill="FFFFFF"/>
        <w:spacing w:after="0" w:line="240" w:lineRule="auto"/>
        <w:ind w:left="0"/>
        <w:jc w:val="both"/>
        <w:rPr>
          <w:rFonts w:ascii="Times New Roman" w:eastAsia="Arial" w:hAnsi="Times New Roman" w:cs="Times New Roman"/>
          <w:sz w:val="24"/>
          <w:szCs w:val="24"/>
        </w:rPr>
      </w:pPr>
    </w:p>
    <w:p w14:paraId="3A935311" w14:textId="77777777" w:rsidR="00204BD5" w:rsidRPr="00EF1450" w:rsidRDefault="00204BD5" w:rsidP="00204BD5">
      <w:pPr>
        <w:pStyle w:val="Prrafodelista"/>
        <w:shd w:val="clear" w:color="auto" w:fill="FFFFFF"/>
        <w:spacing w:after="0" w:line="240" w:lineRule="auto"/>
        <w:ind w:left="0"/>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llevó a cabo el análisis de requerimientos para la actualización y desarrollo de los informes Información Institucional, Planificación, Formulación Plan de Acción y Huella de Carbono para el nuevo cuatrienio en el que se concertó que se ejecutarán en el 2021.</w:t>
      </w:r>
    </w:p>
    <w:p w14:paraId="40E69375" w14:textId="77777777" w:rsidR="00204BD5" w:rsidRPr="00EF1450" w:rsidRDefault="00204BD5" w:rsidP="00204BD5">
      <w:pPr>
        <w:pStyle w:val="Prrafodelista"/>
        <w:shd w:val="clear" w:color="auto" w:fill="FFFFFF"/>
        <w:spacing w:after="0" w:line="240" w:lineRule="auto"/>
        <w:ind w:left="0"/>
        <w:jc w:val="both"/>
        <w:rPr>
          <w:rFonts w:ascii="Times New Roman" w:eastAsia="Arial" w:hAnsi="Times New Roman" w:cs="Times New Roman"/>
          <w:sz w:val="24"/>
          <w:szCs w:val="24"/>
        </w:rPr>
      </w:pPr>
    </w:p>
    <w:p w14:paraId="68B3D900" w14:textId="77777777" w:rsidR="00204BD5" w:rsidRPr="00EF1450" w:rsidRDefault="00204BD5" w:rsidP="00204BD5">
      <w:pPr>
        <w:pStyle w:val="Prrafodelista"/>
        <w:shd w:val="clear" w:color="auto" w:fill="FFFFFF"/>
        <w:spacing w:after="0" w:line="240" w:lineRule="auto"/>
        <w:ind w:left="0"/>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En el marco del proceso de actualización del Plan de Gestión Ambiental (PGA), se implementó la articulación PGA con la herramienta Storm User 3.7.2 a través de los formularios manejados por los instrumentos operativos de planeación ambiental, lo cuales de acuerdo con lo dispuesto en el Decreto 456 de 2008 operativizan el PGA y en el que se parametrizo las columnas ODS Objetivo de Desarrollo Sostenible, Estrategia PGA, Objetivos PGA, Principio PGA a los formularios  "Formulación Plan de Acción PIGA 242 y 135 Seguimiento Plan de Acción PIGA 242 del PIGA y 204 Formulación PACA, Bogotá siglo XXI 2020-2024.</w:t>
      </w:r>
    </w:p>
    <w:p w14:paraId="5698CB9C" w14:textId="77777777" w:rsidR="00204BD5" w:rsidRPr="00EF1450" w:rsidRDefault="00204BD5" w:rsidP="00204BD5">
      <w:pPr>
        <w:spacing w:after="0" w:line="240" w:lineRule="auto"/>
        <w:jc w:val="both"/>
        <w:rPr>
          <w:rFonts w:ascii="Times New Roman" w:eastAsia="Arial" w:hAnsi="Times New Roman" w:cs="Times New Roman"/>
          <w:b/>
          <w:sz w:val="24"/>
          <w:szCs w:val="24"/>
        </w:rPr>
      </w:pPr>
    </w:p>
    <w:p w14:paraId="094B0973" w14:textId="6CBAA946" w:rsidR="00A67D6A" w:rsidRPr="00A67D6A" w:rsidRDefault="00204BD5" w:rsidP="000C6178">
      <w:pPr>
        <w:pStyle w:val="Prrafodelista"/>
        <w:numPr>
          <w:ilvl w:val="0"/>
          <w:numId w:val="18"/>
        </w:numPr>
        <w:spacing w:after="0" w:line="240" w:lineRule="auto"/>
        <w:jc w:val="both"/>
        <w:rPr>
          <w:rFonts w:ascii="Times New Roman" w:hAnsi="Times New Roman" w:cs="Times New Roman"/>
          <w:b/>
          <w:sz w:val="24"/>
          <w:szCs w:val="24"/>
        </w:rPr>
      </w:pPr>
      <w:r w:rsidRPr="00A67D6A">
        <w:rPr>
          <w:rFonts w:ascii="Times New Roman" w:hAnsi="Times New Roman" w:cs="Times New Roman"/>
          <w:b/>
          <w:sz w:val="24"/>
          <w:szCs w:val="24"/>
        </w:rPr>
        <w:t>DOMINIO DE INFORMACIÓN</w:t>
      </w:r>
    </w:p>
    <w:p w14:paraId="4F053307" w14:textId="77777777" w:rsidR="00A67D6A" w:rsidRDefault="00A67D6A" w:rsidP="00204BD5">
      <w:pPr>
        <w:spacing w:after="0" w:line="240" w:lineRule="auto"/>
        <w:jc w:val="both"/>
        <w:rPr>
          <w:rFonts w:ascii="Times New Roman" w:hAnsi="Times New Roman" w:cs="Times New Roman"/>
          <w:b/>
          <w:sz w:val="24"/>
          <w:szCs w:val="24"/>
        </w:rPr>
      </w:pPr>
    </w:p>
    <w:p w14:paraId="3EC80E1E" w14:textId="1EB63468"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Se elaboraron 3 productos que permitan la implementación de un modelo para la gestión de información y contribuye con la visión estratégica de la información en la Entidad como apoyo y soporte a la misionalidad de la SDA a partir de la digitalización de trámites, servicios y procesos, a saber: </w:t>
      </w:r>
    </w:p>
    <w:p w14:paraId="1BD264B3"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716DEBA9" w14:textId="77777777" w:rsidR="00204BD5" w:rsidRPr="00EF1450" w:rsidRDefault="00204BD5" w:rsidP="00204BD5">
      <w:pPr>
        <w:spacing w:after="0" w:line="240" w:lineRule="auto"/>
        <w:jc w:val="both"/>
        <w:rPr>
          <w:rFonts w:ascii="Times New Roman" w:eastAsia="Arial" w:hAnsi="Times New Roman" w:cs="Times New Roman"/>
          <w:sz w:val="24"/>
          <w:szCs w:val="24"/>
        </w:rPr>
        <w:sectPr w:rsidR="00204BD5" w:rsidRPr="00EF1450" w:rsidSect="00FF020F">
          <w:type w:val="continuous"/>
          <w:pgSz w:w="12240" w:h="15840"/>
          <w:pgMar w:top="1417" w:right="1701" w:bottom="1417" w:left="1701" w:header="708" w:footer="708" w:gutter="0"/>
          <w:cols w:space="708"/>
          <w:docGrid w:linePitch="360"/>
        </w:sectPr>
      </w:pPr>
    </w:p>
    <w:p w14:paraId="20F69AEC"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1) Estrategia de gestión de información,</w:t>
      </w:r>
    </w:p>
    <w:p w14:paraId="2FA21232"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2) Portafolio de proyectos de gestión de información </w:t>
      </w:r>
    </w:p>
    <w:p w14:paraId="77A0E66C" w14:textId="77777777" w:rsidR="00204BD5" w:rsidRPr="00EF1450" w:rsidRDefault="00204BD5" w:rsidP="00204BD5">
      <w:pPr>
        <w:spacing w:after="0" w:line="240" w:lineRule="auto"/>
        <w:jc w:val="both"/>
        <w:rPr>
          <w:rFonts w:ascii="Times New Roman" w:eastAsia="Arial" w:hAnsi="Times New Roman" w:cs="Times New Roman"/>
          <w:sz w:val="24"/>
          <w:szCs w:val="24"/>
        </w:rPr>
        <w:sectPr w:rsidR="00204BD5" w:rsidRPr="00EF1450" w:rsidSect="00FF020F">
          <w:type w:val="continuous"/>
          <w:pgSz w:w="12240" w:h="15840"/>
          <w:pgMar w:top="1417" w:right="1701" w:bottom="1417" w:left="1701" w:header="708" w:footer="708" w:gutter="0"/>
          <w:cols w:num="3" w:space="708"/>
          <w:docGrid w:linePitch="360"/>
        </w:sectPr>
      </w:pPr>
      <w:r w:rsidRPr="00EF1450">
        <w:rPr>
          <w:rFonts w:ascii="Times New Roman" w:eastAsia="Arial" w:hAnsi="Times New Roman" w:cs="Times New Roman"/>
          <w:sz w:val="24"/>
          <w:szCs w:val="24"/>
        </w:rPr>
        <w:t>3) Plan de calidad</w:t>
      </w:r>
    </w:p>
    <w:p w14:paraId="72B4AA67"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5FE43729" w14:textId="77777777" w:rsidR="00A67D6A" w:rsidRPr="00A67D6A" w:rsidRDefault="00204BD5" w:rsidP="000C6178">
      <w:pPr>
        <w:pStyle w:val="Prrafodelista"/>
        <w:numPr>
          <w:ilvl w:val="0"/>
          <w:numId w:val="179"/>
        </w:numPr>
        <w:pBdr>
          <w:top w:val="nil"/>
          <w:left w:val="nil"/>
          <w:bottom w:val="nil"/>
          <w:right w:val="nil"/>
          <w:between w:val="nil"/>
        </w:pBdr>
        <w:suppressAutoHyphens w:val="0"/>
        <w:spacing w:after="0" w:line="240" w:lineRule="auto"/>
        <w:contextualSpacing/>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Soporte, mantenimiento y nuevos desarrollos de las bases de datos</w:t>
      </w:r>
    </w:p>
    <w:p w14:paraId="17C336F7" w14:textId="77777777" w:rsidR="00A67D6A" w:rsidRPr="00A67D6A" w:rsidRDefault="00A67D6A" w:rsidP="00A67D6A">
      <w:pPr>
        <w:pStyle w:val="Prrafodelista"/>
        <w:pBdr>
          <w:top w:val="nil"/>
          <w:left w:val="nil"/>
          <w:bottom w:val="nil"/>
          <w:right w:val="nil"/>
          <w:between w:val="nil"/>
        </w:pBdr>
        <w:suppressAutoHyphens w:val="0"/>
        <w:spacing w:after="0" w:line="240" w:lineRule="auto"/>
        <w:ind w:left="0"/>
        <w:contextualSpacing/>
        <w:jc w:val="both"/>
        <w:rPr>
          <w:rFonts w:ascii="Times New Roman" w:eastAsia="Arial" w:hAnsi="Times New Roman" w:cs="Times New Roman"/>
          <w:sz w:val="24"/>
          <w:szCs w:val="24"/>
        </w:rPr>
      </w:pPr>
    </w:p>
    <w:p w14:paraId="17FA2449" w14:textId="37205AC0" w:rsidR="00204BD5" w:rsidRPr="00EF1450" w:rsidRDefault="00204BD5" w:rsidP="000C6178">
      <w:pPr>
        <w:pStyle w:val="Prrafodelista"/>
        <w:numPr>
          <w:ilvl w:val="0"/>
          <w:numId w:val="176"/>
        </w:numPr>
        <w:pBdr>
          <w:top w:val="nil"/>
          <w:left w:val="nil"/>
          <w:bottom w:val="nil"/>
          <w:right w:val="nil"/>
          <w:between w:val="nil"/>
        </w:pBdr>
        <w:suppressAutoHyphens w:val="0"/>
        <w:spacing w:after="0" w:line="240" w:lineRule="auto"/>
        <w:ind w:left="0" w:firstLine="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 Dentro de este dominio se encuentran las acciones de soporte, mantenimiento y nuevos desarrollos de las bases de datos y productos Oracle que tiene la SDA, lo cual implica el desarrollo de modelos conceptuales, el fortalecimiento de la infraestructura y sus sistemas de información, de forma tal que desde la perspectiva de una gestión integrada de la información y de las directrices propias de las políticas de información pública, se garantice la funcionalidad, integridad, custodia y calidad de las aplicaciones y bases de datos adyacentes y de los diferentes componentes del sistema ambiental.</w:t>
      </w:r>
    </w:p>
    <w:p w14:paraId="724EC987"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5396250C"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Actualmente la Secretaría Distrital de Ambiente (SDA) cuenta con diferentes Sistemas de Información que permiten gestionar información sobre aspectos misionales, transversales y/o de apoyo, los cuales se encuentran operando en un 70,5% en Oracle Database Enterprise Edition como Motor de Base de Datos, por lo cual se tiene un Administración de Bases De Datos Oracle, sobre las cuales se monitorea, administra y mantiene el correcto funcionamiento de los diferentes objetos y estructuras de las bases de datos Oracle de la SDA alojadas en los servidores de los datacenters de la entidad, de cada uno de los nodos que componen el Oracle Application Cluster (Oracle RAC) de la entidad, del Enterprise Manager Cloud Control de manera que se garantice un ambiente de monitoreo, control y afinamiento para el ambiente productivo instalado en el Oracle Database Appliance, del Oracle Data Guard, de manera que se garantice un ambiente de contingencia en caso de caídas del ambiente productivo que soportan las bases de datos Oracle, y se realizan las copias de seguridad de la información de las diferentes bases de datos Oracle de la SDA.</w:t>
      </w:r>
    </w:p>
    <w:p w14:paraId="42181181" w14:textId="77777777" w:rsidR="00204BD5" w:rsidRPr="00EF1450" w:rsidRDefault="00204BD5" w:rsidP="00204BD5">
      <w:pPr>
        <w:spacing w:after="0" w:line="240" w:lineRule="auto"/>
        <w:jc w:val="both"/>
        <w:rPr>
          <w:rFonts w:ascii="Times New Roman" w:hAnsi="Times New Roman" w:cs="Times New Roman"/>
          <w:sz w:val="24"/>
          <w:szCs w:val="24"/>
        </w:rPr>
      </w:pPr>
    </w:p>
    <w:p w14:paraId="30645B07"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Todas estas actividades, permiten que la información generada en los diferentes sistemas sea precisa, confiable y oportuna, además de estar protegida, tengan un correcto funcionamiento y sirvan para generar los informes para la toma de decisiones que requiere la SDA. </w:t>
      </w:r>
    </w:p>
    <w:p w14:paraId="1504FB3B"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7B26B82F"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Es importante resaltar que el Oracle Database Appliance (ODA X5-2), es un sistema de ingeniería que ofrece alto grado de integración </w:t>
      </w:r>
      <w:r w:rsidRPr="00EF1450">
        <w:rPr>
          <w:rFonts w:ascii="Times New Roman" w:eastAsia="Times New Roman" w:hAnsi="Times New Roman" w:cs="Times New Roman"/>
          <w:sz w:val="24"/>
          <w:szCs w:val="24"/>
        </w:rPr>
        <w:t xml:space="preserve"> </w:t>
      </w:r>
      <w:r w:rsidRPr="00EF1450">
        <w:rPr>
          <w:rFonts w:ascii="Times New Roman" w:eastAsia="Arial" w:hAnsi="Times New Roman" w:cs="Times New Roman"/>
          <w:sz w:val="24"/>
          <w:szCs w:val="24"/>
        </w:rPr>
        <w:t xml:space="preserve">de la plataforma de hardware y software, y está concebido para garantizar el mejor rendimiento de las bases de datos Oracle. No obstante, dicho sistema tiene ya 5 años de producción, por lo cual fue necesario realizar una nueva adquisición de sistema más actualizado, lo cual se adjudicó en diciembre de 2020. </w:t>
      </w:r>
    </w:p>
    <w:p w14:paraId="1774D44B" w14:textId="77777777" w:rsidR="00204BD5" w:rsidRPr="00EF1450" w:rsidRDefault="00204BD5" w:rsidP="00204BD5">
      <w:pPr>
        <w:pBdr>
          <w:top w:val="nil"/>
          <w:left w:val="nil"/>
          <w:bottom w:val="nil"/>
          <w:right w:val="nil"/>
          <w:between w:val="nil"/>
        </w:pBdr>
        <w:spacing w:after="0" w:line="240" w:lineRule="auto"/>
        <w:jc w:val="both"/>
        <w:rPr>
          <w:rFonts w:ascii="Times New Roman" w:eastAsia="Arial" w:hAnsi="Times New Roman" w:cs="Times New Roman"/>
          <w:sz w:val="24"/>
          <w:szCs w:val="24"/>
        </w:rPr>
      </w:pPr>
    </w:p>
    <w:p w14:paraId="78010667"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Como consecuencia de lo anterior, la Secretaría Distrital de Ambiente está renovando su infraestructura adquiriendo el nuevo sistema de ingeniería, a fin de garantizar la continuidad de operación de la arquitectura de bases de datos de alto rendimiento, escalabilidad y redundancia y su óptima y eficiente operación, esta adquisición permitirá a la entidad contar con un sistema de hardware redundante y optimizado para bases de datos Oracle, que ofrece alto grado de integración de la plataforma de hardware y software, y está concebido para garantizar el mejor rendimiento de las bases de datos Oracle, estandarización y configuración en alta disponibilidad de las diferentes instancias de base de datos de la SDA, optimización de costos de licenciamiento del motor de base datos.</w:t>
      </w:r>
    </w:p>
    <w:p w14:paraId="5A5F905B" w14:textId="13EAB5FF" w:rsidR="00204BD5" w:rsidRDefault="00204BD5" w:rsidP="00204BD5">
      <w:pPr>
        <w:spacing w:after="0" w:line="240" w:lineRule="auto"/>
        <w:jc w:val="both"/>
        <w:rPr>
          <w:rFonts w:ascii="Times New Roman" w:eastAsia="Arial" w:hAnsi="Times New Roman" w:cs="Times New Roman"/>
          <w:sz w:val="24"/>
          <w:szCs w:val="24"/>
        </w:rPr>
      </w:pPr>
    </w:p>
    <w:p w14:paraId="2E54C5B7" w14:textId="77777777" w:rsidR="00B26D1D" w:rsidRPr="00EF1450" w:rsidRDefault="00B26D1D" w:rsidP="00204BD5">
      <w:pPr>
        <w:spacing w:after="0" w:line="240" w:lineRule="auto"/>
        <w:jc w:val="both"/>
        <w:rPr>
          <w:rFonts w:ascii="Times New Roman" w:eastAsia="Arial" w:hAnsi="Times New Roman" w:cs="Times New Roman"/>
          <w:sz w:val="24"/>
          <w:szCs w:val="24"/>
        </w:rPr>
      </w:pPr>
    </w:p>
    <w:p w14:paraId="666F13D7" w14:textId="77777777" w:rsidR="00A67D6A" w:rsidRPr="00A67D6A" w:rsidRDefault="00204BD5" w:rsidP="000C6178">
      <w:pPr>
        <w:pStyle w:val="Prrafodelista"/>
        <w:numPr>
          <w:ilvl w:val="0"/>
          <w:numId w:val="176"/>
        </w:numPr>
        <w:pBdr>
          <w:top w:val="nil"/>
          <w:left w:val="nil"/>
          <w:bottom w:val="nil"/>
          <w:right w:val="nil"/>
          <w:between w:val="nil"/>
        </w:pBdr>
        <w:suppressAutoHyphens w:val="0"/>
        <w:spacing w:after="0" w:line="240" w:lineRule="auto"/>
        <w:ind w:left="0" w:firstLine="0"/>
        <w:contextualSpacing/>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lastRenderedPageBreak/>
        <w:t>Transparencia y acceso a la información:</w:t>
      </w:r>
    </w:p>
    <w:p w14:paraId="1F31E57A" w14:textId="75BCC8C5" w:rsidR="00204BD5" w:rsidRPr="00EF1450" w:rsidRDefault="00204BD5" w:rsidP="00A67D6A">
      <w:pPr>
        <w:pStyle w:val="Prrafodelista"/>
        <w:pBdr>
          <w:top w:val="nil"/>
          <w:left w:val="nil"/>
          <w:bottom w:val="nil"/>
          <w:right w:val="nil"/>
          <w:between w:val="nil"/>
        </w:pBdr>
        <w:suppressAutoHyphens w:val="0"/>
        <w:spacing w:after="0" w:line="240" w:lineRule="auto"/>
        <w:ind w:left="0"/>
        <w:contextualSpacing/>
        <w:jc w:val="both"/>
        <w:rPr>
          <w:rFonts w:ascii="Times New Roman" w:eastAsia="Arial" w:hAnsi="Times New Roman" w:cs="Times New Roman"/>
          <w:sz w:val="24"/>
          <w:szCs w:val="24"/>
        </w:rPr>
      </w:pPr>
      <w:r w:rsidRPr="00EF1450">
        <w:rPr>
          <w:rFonts w:ascii="Times New Roman" w:eastAsia="Arial" w:hAnsi="Times New Roman" w:cs="Times New Roman"/>
          <w:b/>
          <w:sz w:val="24"/>
          <w:szCs w:val="24"/>
        </w:rPr>
        <w:t xml:space="preserve"> </w:t>
      </w:r>
      <w:r w:rsidRPr="00EF1450">
        <w:rPr>
          <w:rFonts w:ascii="Times New Roman" w:eastAsia="Arial" w:hAnsi="Times New Roman" w:cs="Times New Roman"/>
          <w:sz w:val="24"/>
          <w:szCs w:val="24"/>
        </w:rPr>
        <w:t>Se mantuvo actualizado, disponible y accesible el micrositio WEB para la ley de transparencia y acceso a información pública, de forma articulada entre las dependencias productora de información, la Dirección de Planeación y Sistemas de Información ambiental y la oficina asesora de comunicaciones de la SDA, esto como garantía del derecho fundamental de Acceso a la Información pública regulado por la Ley 1712 de 2014 y el Decreto Reglamentario 1081 de 2015, en este sentido, la ciudadanía puede acceder a la información pública en posesión o bajo el control de la Secretaría Distrital de Ambiente de manera gratuita y de forma amigable y organizada.</w:t>
      </w:r>
    </w:p>
    <w:p w14:paraId="583D3ACE"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4005E799" w14:textId="77777777" w:rsidR="00204BD5" w:rsidRPr="00EF1450" w:rsidRDefault="00204BD5" w:rsidP="000C6178">
      <w:pPr>
        <w:pStyle w:val="Prrafodelista"/>
        <w:numPr>
          <w:ilvl w:val="0"/>
          <w:numId w:val="176"/>
        </w:numPr>
        <w:pBdr>
          <w:top w:val="nil"/>
          <w:left w:val="nil"/>
          <w:bottom w:val="nil"/>
          <w:right w:val="nil"/>
          <w:between w:val="nil"/>
        </w:pBdr>
        <w:suppressAutoHyphens w:val="0"/>
        <w:spacing w:after="0" w:line="240" w:lineRule="auto"/>
        <w:ind w:left="0" w:firstLine="0"/>
        <w:contextualSpacing/>
        <w:jc w:val="both"/>
        <w:rPr>
          <w:rFonts w:ascii="Times New Roman" w:eastAsia="Arial" w:hAnsi="Times New Roman" w:cs="Times New Roman"/>
          <w:sz w:val="24"/>
          <w:szCs w:val="24"/>
        </w:rPr>
      </w:pPr>
      <w:r w:rsidRPr="00EF1450">
        <w:rPr>
          <w:rFonts w:ascii="Times New Roman" w:hAnsi="Times New Roman" w:cs="Times New Roman"/>
          <w:noProof/>
          <w:color w:val="595959"/>
          <w:sz w:val="24"/>
          <w:szCs w:val="24"/>
          <w:lang w:eastAsia="es-CO"/>
        </w:rPr>
        <w:drawing>
          <wp:anchor distT="0" distB="0" distL="114300" distR="114300" simplePos="0" relativeHeight="251669504" behindDoc="1" locked="0" layoutInCell="1" allowOverlap="1" wp14:anchorId="4EB94767" wp14:editId="34F50D24">
            <wp:simplePos x="0" y="0"/>
            <wp:positionH relativeFrom="margin">
              <wp:posOffset>2044065</wp:posOffset>
            </wp:positionH>
            <wp:positionV relativeFrom="paragraph">
              <wp:posOffset>170180</wp:posOffset>
            </wp:positionV>
            <wp:extent cx="3562350" cy="2618740"/>
            <wp:effectExtent l="0" t="0" r="0" b="0"/>
            <wp:wrapTight wrapText="bothSides">
              <wp:wrapPolygon edited="0">
                <wp:start x="0" y="0"/>
                <wp:lineTo x="0" y="21370"/>
                <wp:lineTo x="21484" y="21370"/>
                <wp:lineTo x="21484" y="0"/>
                <wp:lineTo x="0" y="0"/>
              </wp:wrapPolygon>
            </wp:wrapTight>
            <wp:docPr id="158911" name="Imagen 15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rotWithShape="1">
                    <a:blip r:embed="rId289">
                      <a:extLst>
                        <a:ext uri="{28A0092B-C50C-407E-A947-70E740481C1C}">
                          <a14:useLocalDpi xmlns:a14="http://schemas.microsoft.com/office/drawing/2010/main" val="0"/>
                        </a:ext>
                      </a:extLst>
                    </a:blip>
                    <a:srcRect l="8467" t="6790" r="10298" b="12654"/>
                    <a:stretch/>
                  </pic:blipFill>
                  <pic:spPr bwMode="auto">
                    <a:xfrm>
                      <a:off x="0" y="0"/>
                      <a:ext cx="3562350" cy="2618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1450">
        <w:rPr>
          <w:rFonts w:ascii="Times New Roman" w:eastAsia="Arial" w:hAnsi="Times New Roman" w:cs="Times New Roman"/>
          <w:sz w:val="24"/>
          <w:szCs w:val="24"/>
        </w:rPr>
        <w:t xml:space="preserve"> </w:t>
      </w:r>
      <w:r w:rsidRPr="00EF1450">
        <w:rPr>
          <w:rFonts w:ascii="Times New Roman" w:eastAsia="Arial" w:hAnsi="Times New Roman" w:cs="Times New Roman"/>
          <w:b/>
          <w:sz w:val="24"/>
          <w:szCs w:val="24"/>
        </w:rPr>
        <w:t xml:space="preserve">Datos abiertos: </w:t>
      </w:r>
      <w:r w:rsidRPr="00EF1450">
        <w:rPr>
          <w:rFonts w:ascii="Times New Roman" w:eastAsia="Arial" w:hAnsi="Times New Roman" w:cs="Times New Roman"/>
          <w:sz w:val="24"/>
          <w:szCs w:val="24"/>
        </w:rPr>
        <w:t>Se realizó la identificación, gestión, publicación de 2 conjuntos de datasets: Puntos de Aguas Subterráneas, Bogota, D.C. y Puntos de Aguas Superficiales, Bogotá, D.C.</w:t>
      </w:r>
    </w:p>
    <w:p w14:paraId="3D92AE9A" w14:textId="77777777" w:rsidR="00204BD5" w:rsidRPr="00EF1450" w:rsidRDefault="00204BD5" w:rsidP="00204BD5">
      <w:pPr>
        <w:pStyle w:val="Prrafodelista"/>
        <w:spacing w:line="240" w:lineRule="auto"/>
        <w:rPr>
          <w:rFonts w:ascii="Times New Roman" w:eastAsia="Arial" w:hAnsi="Times New Roman" w:cs="Times New Roman"/>
          <w:sz w:val="24"/>
          <w:szCs w:val="24"/>
        </w:rPr>
      </w:pPr>
    </w:p>
    <w:p w14:paraId="3F411181" w14:textId="77777777" w:rsidR="00204BD5" w:rsidRPr="00EF1450" w:rsidRDefault="00204BD5" w:rsidP="000C6178">
      <w:pPr>
        <w:pStyle w:val="Prrafodelista"/>
        <w:numPr>
          <w:ilvl w:val="0"/>
          <w:numId w:val="176"/>
        </w:numPr>
        <w:pBdr>
          <w:top w:val="nil"/>
          <w:left w:val="nil"/>
          <w:bottom w:val="nil"/>
          <w:right w:val="nil"/>
          <w:between w:val="nil"/>
        </w:pBdr>
        <w:suppressAutoHyphens w:val="0"/>
        <w:spacing w:after="0" w:line="240" w:lineRule="auto"/>
        <w:ind w:left="0" w:firstLine="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actualizaron los datasets y se realizó el monitoreo de 46 conjuntos de datos abiertos ambientales que oferta la Secretaría Distrital de Ambiente</w:t>
      </w:r>
    </w:p>
    <w:p w14:paraId="3E49473F" w14:textId="77777777" w:rsidR="00204BD5" w:rsidRPr="00EF1450" w:rsidRDefault="00204BD5" w:rsidP="00204BD5">
      <w:pPr>
        <w:pStyle w:val="Prrafodelista"/>
        <w:spacing w:line="240" w:lineRule="auto"/>
        <w:rPr>
          <w:rFonts w:ascii="Times New Roman" w:eastAsia="Arial" w:hAnsi="Times New Roman" w:cs="Times New Roman"/>
          <w:sz w:val="24"/>
          <w:szCs w:val="24"/>
        </w:rPr>
      </w:pPr>
    </w:p>
    <w:p w14:paraId="1C3F1D5F" w14:textId="77777777" w:rsidR="00204BD5" w:rsidRPr="00EF1450" w:rsidRDefault="00204BD5" w:rsidP="000C6178">
      <w:pPr>
        <w:pStyle w:val="Prrafodelista"/>
        <w:numPr>
          <w:ilvl w:val="0"/>
          <w:numId w:val="176"/>
        </w:numPr>
        <w:pBdr>
          <w:top w:val="nil"/>
          <w:left w:val="nil"/>
          <w:bottom w:val="nil"/>
          <w:right w:val="nil"/>
          <w:between w:val="nil"/>
        </w:pBdr>
        <w:tabs>
          <w:tab w:val="left" w:pos="2325"/>
        </w:tabs>
        <w:suppressAutoHyphens w:val="0"/>
        <w:spacing w:after="0" w:line="240" w:lineRule="auto"/>
        <w:ind w:left="0" w:firstLine="0"/>
        <w:contextualSpacing/>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Se realizó la actualización del esquema de publicación a 31 de dic de 2020 el cual puede ser consultado en </w:t>
      </w:r>
      <w:hyperlink r:id="rId290" w:anchor="gid=0" w:history="1">
        <w:r w:rsidRPr="00EF1450">
          <w:rPr>
            <w:rStyle w:val="Hipervnculo"/>
            <w:rFonts w:ascii="Times New Roman" w:hAnsi="Times New Roman" w:cs="Times New Roman"/>
            <w:color w:val="595959"/>
            <w:sz w:val="24"/>
            <w:szCs w:val="24"/>
          </w:rPr>
          <w:t>https://docs.google.com/spreadsheets/d/1Yj_TekT5HYojcBbs1AuYCmqP6Jq_SYX9x8FiYrINtCE/edit#gid=0</w:t>
        </w:r>
      </w:hyperlink>
      <w:r w:rsidRPr="00EF1450">
        <w:rPr>
          <w:rFonts w:ascii="Times New Roman" w:eastAsia="Arial" w:hAnsi="Times New Roman" w:cs="Times New Roman"/>
          <w:sz w:val="24"/>
          <w:szCs w:val="24"/>
        </w:rPr>
        <w:tab/>
      </w:r>
    </w:p>
    <w:p w14:paraId="3C56850D" w14:textId="77777777" w:rsidR="00204BD5" w:rsidRPr="00EF1450" w:rsidRDefault="00204BD5" w:rsidP="00204BD5">
      <w:pPr>
        <w:spacing w:after="0" w:line="240" w:lineRule="auto"/>
        <w:jc w:val="both"/>
        <w:rPr>
          <w:rFonts w:ascii="Times New Roman" w:eastAsia="Arial" w:hAnsi="Times New Roman" w:cs="Times New Roman"/>
          <w:b/>
          <w:sz w:val="24"/>
          <w:szCs w:val="24"/>
        </w:rPr>
      </w:pPr>
    </w:p>
    <w:p w14:paraId="2608DADC" w14:textId="7DE965AD" w:rsidR="00A67D6A" w:rsidRPr="00096B5C" w:rsidRDefault="00204BD5" w:rsidP="000C6178">
      <w:pPr>
        <w:pStyle w:val="Prrafodelista"/>
        <w:numPr>
          <w:ilvl w:val="0"/>
          <w:numId w:val="18"/>
        </w:numPr>
        <w:spacing w:after="0" w:line="240" w:lineRule="auto"/>
        <w:jc w:val="both"/>
        <w:rPr>
          <w:rFonts w:ascii="Times New Roman" w:eastAsia="Arial" w:hAnsi="Times New Roman" w:cs="Times New Roman"/>
          <w:sz w:val="24"/>
          <w:szCs w:val="24"/>
        </w:rPr>
      </w:pPr>
      <w:r w:rsidRPr="00096B5C">
        <w:rPr>
          <w:rFonts w:ascii="Times New Roman" w:eastAsia="Arial" w:hAnsi="Times New Roman" w:cs="Times New Roman"/>
          <w:b/>
          <w:sz w:val="24"/>
          <w:szCs w:val="24"/>
        </w:rPr>
        <w:t>DOMINIO SERVICIOS TECNOLOGICOS</w:t>
      </w:r>
    </w:p>
    <w:p w14:paraId="4EF1989B" w14:textId="77777777" w:rsidR="00A67D6A" w:rsidRDefault="00A67D6A" w:rsidP="00204BD5">
      <w:pPr>
        <w:spacing w:after="0" w:line="240" w:lineRule="auto"/>
        <w:jc w:val="both"/>
        <w:rPr>
          <w:rFonts w:ascii="Times New Roman" w:eastAsia="Arial" w:hAnsi="Times New Roman" w:cs="Times New Roman"/>
          <w:sz w:val="24"/>
          <w:szCs w:val="24"/>
        </w:rPr>
      </w:pPr>
    </w:p>
    <w:p w14:paraId="5E3B1EC2" w14:textId="7DEE9B4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Se fortalecieron los componentes de infraestructura de Tecnologías de Información-TI y se incrementó la capacidad de cómputo en materia de Almacenamiento y Hardware para crecimiento a futuro de nuevas iniciativas de la SDA, de acuerdo con el inventario y la priorización de la SDA, teniendo en cuenta la evaluación de las capacidades disponibles y las requeridas de TI, </w:t>
      </w:r>
    </w:p>
    <w:p w14:paraId="1D17ECEB"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39E8B130"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mantuvo en operación la mesa de servicio como mecanismo centralizado para la recepción de todos los requerimientos de TI dentro de la entidad, gestionando un total de 18.286 requerimientos de los cuales fueron atendidos dentro de los ANS pactados, logrando una gestión del 99.87% en el cumplimento en la atención de los servicios.</w:t>
      </w:r>
    </w:p>
    <w:p w14:paraId="2EE252A9"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3B89D72A"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 xml:space="preserve">Se realizó gestión y monitoreo de la disponibilidad de los servicios que se encuentran en producción logrando un porcentaje de disponibilidad del 99,369%, de la plataforma de </w:t>
      </w:r>
      <w:r w:rsidRPr="00EF1450">
        <w:rPr>
          <w:rFonts w:ascii="Times New Roman" w:eastAsia="Arial" w:hAnsi="Times New Roman" w:cs="Times New Roman"/>
          <w:sz w:val="24"/>
          <w:szCs w:val="24"/>
        </w:rPr>
        <w:lastRenderedPageBreak/>
        <w:t>virtualización. Así mismo, se continuó realizando el monitoreo y consumo de recursos compartidos y servicios tecnológicos a través de las herramientas como NAGIOS y CACTI, y otras herramientas de seguridad perimetral.</w:t>
      </w:r>
    </w:p>
    <w:p w14:paraId="321041D2"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34B9EDC8"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realizó seguimiento a la plataforma de capacidad de la información a través del instrumento de plan de Capacidad alineado con la Guía GEN y el MINTIC, generando los procesos y mecanismos que permiten contar con la capacidad de las plataformas que soportan los aplicativos misionales.</w:t>
      </w:r>
    </w:p>
    <w:p w14:paraId="5BE3D8FD"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4F0838C0"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creó el documento línea base de la Base de datos de la configuración (CMDB), donde se encuentra la información relevante para subir y bajar los servicios de las aplicaciones más relevantes que se encuentran en producción dentro de la Secretaría Distrital de Ambiente, así mismo se le aporta al lineamiento Directorio de servicios tecnológicos - LI.ST.01, así mismo la entidad cuenta con el catálogo de servicios definidos dentro de la mesa de servicios de aranda, disponible para los colaboradores de la entidad.</w:t>
      </w:r>
    </w:p>
    <w:p w14:paraId="09760B99"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10A7AB00" w14:textId="77777777" w:rsidR="00204BD5" w:rsidRPr="00EF1450" w:rsidRDefault="00204BD5" w:rsidP="00204BD5">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continuó administrando los recursos en la plataforma de Virtualización entre Vmware y Hyperv de acuerdo a las nuevas solicitudes que se realizan a través de los diferentes requerimientos de nuevos servidores virtuales, adicionalmente se contó con la posibilidad de poder brindar a los funcionarios y contratistas de la entidad la posibilidad de realizar trabajo remoto a los equipos de la entidad desde sus equipos personales y dispositivos móviles por medio de VPN.</w:t>
      </w:r>
    </w:p>
    <w:p w14:paraId="0B57DE3E" w14:textId="77777777" w:rsidR="00204BD5" w:rsidRPr="00EF1450" w:rsidRDefault="00204BD5" w:rsidP="00204BD5">
      <w:pPr>
        <w:spacing w:after="0" w:line="240" w:lineRule="auto"/>
        <w:jc w:val="both"/>
        <w:rPr>
          <w:rFonts w:ascii="Times New Roman" w:eastAsia="Arial" w:hAnsi="Times New Roman" w:cs="Times New Roman"/>
          <w:sz w:val="24"/>
          <w:szCs w:val="24"/>
        </w:rPr>
      </w:pPr>
    </w:p>
    <w:p w14:paraId="03025451" w14:textId="51C0297B" w:rsidR="00F42336" w:rsidRDefault="00204BD5" w:rsidP="00096B5C">
      <w:pPr>
        <w:spacing w:after="0" w:line="240" w:lineRule="auto"/>
        <w:jc w:val="both"/>
        <w:rPr>
          <w:rFonts w:ascii="Times New Roman" w:eastAsia="Arial" w:hAnsi="Times New Roman" w:cs="Times New Roman"/>
          <w:sz w:val="24"/>
          <w:szCs w:val="24"/>
        </w:rPr>
      </w:pPr>
      <w:r w:rsidRPr="00EF1450">
        <w:rPr>
          <w:rFonts w:ascii="Times New Roman" w:eastAsia="Arial" w:hAnsi="Times New Roman" w:cs="Times New Roman"/>
          <w:sz w:val="24"/>
          <w:szCs w:val="24"/>
        </w:rPr>
        <w:t>Se implementó el protocolo https en sistemas de información de la entidad, y se implementaron nuevas DMZ's para la publicación de aplicativos, API’s de la entidad. Y configuración de protección a través de web aplication firewall.</w:t>
      </w:r>
    </w:p>
    <w:p w14:paraId="54042894" w14:textId="3E9587E3" w:rsidR="00096B5C" w:rsidRDefault="00096B5C" w:rsidP="00096B5C">
      <w:pPr>
        <w:spacing w:after="0" w:line="240" w:lineRule="auto"/>
        <w:jc w:val="both"/>
        <w:rPr>
          <w:rFonts w:ascii="Times New Roman" w:eastAsia="Arial" w:hAnsi="Times New Roman" w:cs="Times New Roman"/>
          <w:sz w:val="24"/>
          <w:szCs w:val="24"/>
        </w:rPr>
      </w:pPr>
    </w:p>
    <w:p w14:paraId="24A8292A" w14:textId="35AED75E" w:rsidR="00CC5E6C" w:rsidRDefault="00CC5E6C" w:rsidP="005C2EDE">
      <w:pPr>
        <w:pStyle w:val="TDC1"/>
        <w:rPr>
          <w:highlight w:val="green"/>
        </w:rPr>
      </w:pPr>
    </w:p>
    <w:p w14:paraId="0F88F736" w14:textId="0693F883" w:rsidR="00CC5E6C" w:rsidRPr="00962CF4" w:rsidRDefault="00CC5E6C" w:rsidP="000C6178">
      <w:pPr>
        <w:pStyle w:val="Ttulo1"/>
        <w:numPr>
          <w:ilvl w:val="1"/>
          <w:numId w:val="209"/>
        </w:numPr>
        <w:spacing w:before="0" w:line="240" w:lineRule="auto"/>
        <w:rPr>
          <w:rFonts w:ascii="Times New Roman" w:hAnsi="Times New Roman" w:cs="Times New Roman"/>
          <w:b/>
          <w:color w:val="auto"/>
          <w:sz w:val="28"/>
          <w:szCs w:val="28"/>
        </w:rPr>
      </w:pPr>
      <w:bookmarkStart w:id="572" w:name="_Toc62814995"/>
      <w:r w:rsidRPr="00962CF4">
        <w:rPr>
          <w:rFonts w:ascii="Times New Roman" w:hAnsi="Times New Roman" w:cs="Times New Roman"/>
          <w:b/>
          <w:color w:val="auto"/>
          <w:sz w:val="28"/>
          <w:szCs w:val="28"/>
        </w:rPr>
        <w:t>CENTRO DE INFORMACIÓN Y MODELAMIENTO AMBIENTAL DE BOGOTÁ (CIMAB)</w:t>
      </w:r>
      <w:bookmarkEnd w:id="572"/>
    </w:p>
    <w:p w14:paraId="20B0C363" w14:textId="38446503" w:rsidR="00CC5E6C" w:rsidRDefault="00CC5E6C" w:rsidP="00CC5E6C">
      <w:pPr>
        <w:rPr>
          <w:highlight w:val="green"/>
        </w:rPr>
      </w:pPr>
    </w:p>
    <w:p w14:paraId="623FECB9" w14:textId="5FD54303" w:rsidR="00CC5E6C" w:rsidRPr="00CC5E6C" w:rsidRDefault="00CC5E6C" w:rsidP="005C2EDE">
      <w:pPr>
        <w:pStyle w:val="TDC1"/>
      </w:pPr>
      <w:r w:rsidRPr="00CC5E6C">
        <w:t xml:space="preserve">El fortalecimiento de los análisis multivariables de información ambiental en el Centro de Información y Modelamiento Ambiental de Bogotá (CIMAB) financiado mediante el proyecto de inversión 7725 – </w:t>
      </w:r>
      <w:r w:rsidRPr="00CC5E6C">
        <w:rPr>
          <w:i/>
          <w:iCs/>
        </w:rPr>
        <w:t>“Fortalecimiento al análisis de información transversal de la SDA a través del Centro de Información y Modelamiento Ambiental de Bogotá – CIMAB</w:t>
      </w:r>
      <w:r w:rsidRPr="00CC5E6C">
        <w:t xml:space="preserve">”  logró la articulación  con distintos grupos y áreas técnicas de la Secretaria Distrital de Ambiente y con otras entidades del Distrito, en la identificación y formulación de proyectos en apoyo que respondan a necesidades y/o a políticas públicas mediante el análisis espacial, estadístico y desarrollo. </w:t>
      </w:r>
    </w:p>
    <w:p w14:paraId="49696573" w14:textId="77777777" w:rsidR="00CC5E6C" w:rsidRPr="00CC5E6C" w:rsidRDefault="00CC5E6C" w:rsidP="00CC5E6C">
      <w:pPr>
        <w:spacing w:line="240" w:lineRule="auto"/>
      </w:pPr>
    </w:p>
    <w:p w14:paraId="6B65CA5C" w14:textId="77777777" w:rsidR="00CC5E6C" w:rsidRPr="00CC5E6C" w:rsidRDefault="00CC5E6C" w:rsidP="00CC5E6C">
      <w:pPr>
        <w:spacing w:after="0" w:line="240" w:lineRule="auto"/>
        <w:contextualSpacing/>
        <w:jc w:val="both"/>
        <w:rPr>
          <w:rFonts w:ascii="Times New Roman" w:hAnsi="Times New Roman" w:cs="Times New Roman"/>
          <w:sz w:val="24"/>
          <w:szCs w:val="24"/>
        </w:rPr>
      </w:pPr>
      <w:r w:rsidRPr="00CC5E6C">
        <w:rPr>
          <w:rFonts w:ascii="Times New Roman" w:hAnsi="Times New Roman" w:cs="Times New Roman"/>
          <w:sz w:val="24"/>
          <w:szCs w:val="24"/>
        </w:rPr>
        <w:t>Para ello se creó ficha de proyecto como documento interno para la formalización de los ejercicios de análisis en distintos ejes temáticos.</w:t>
      </w:r>
    </w:p>
    <w:p w14:paraId="3B11269B" w14:textId="2CDEE5F5" w:rsidR="00CC5E6C" w:rsidRDefault="00CC5E6C" w:rsidP="00CC5E6C">
      <w:pPr>
        <w:spacing w:after="0" w:line="240" w:lineRule="auto"/>
        <w:contextualSpacing/>
        <w:jc w:val="both"/>
        <w:rPr>
          <w:rFonts w:ascii="Times New Roman" w:eastAsia="Times New Roman" w:hAnsi="Times New Roman" w:cs="Times New Roman"/>
          <w:sz w:val="24"/>
          <w:szCs w:val="24"/>
        </w:rPr>
      </w:pPr>
    </w:p>
    <w:p w14:paraId="7E28B613" w14:textId="7ADE0171" w:rsidR="005D2AFB" w:rsidRDefault="005D2AFB" w:rsidP="00CC5E6C">
      <w:pPr>
        <w:spacing w:after="0" w:line="240" w:lineRule="auto"/>
        <w:contextualSpacing/>
        <w:jc w:val="both"/>
        <w:rPr>
          <w:rFonts w:ascii="Times New Roman" w:eastAsia="Times New Roman" w:hAnsi="Times New Roman" w:cs="Times New Roman"/>
          <w:sz w:val="24"/>
          <w:szCs w:val="24"/>
        </w:rPr>
      </w:pPr>
    </w:p>
    <w:p w14:paraId="31EA46B6" w14:textId="03A774EF" w:rsidR="005D2AFB" w:rsidRDefault="005D2AFB" w:rsidP="00CC5E6C">
      <w:pPr>
        <w:spacing w:after="0" w:line="240" w:lineRule="auto"/>
        <w:contextualSpacing/>
        <w:jc w:val="both"/>
        <w:rPr>
          <w:rFonts w:ascii="Times New Roman" w:eastAsia="Times New Roman" w:hAnsi="Times New Roman" w:cs="Times New Roman"/>
          <w:sz w:val="24"/>
          <w:szCs w:val="24"/>
        </w:rPr>
      </w:pPr>
    </w:p>
    <w:p w14:paraId="4A3DACDF" w14:textId="77777777" w:rsidR="005D2AFB" w:rsidRDefault="005D2AFB" w:rsidP="00CC5E6C">
      <w:pPr>
        <w:spacing w:after="0" w:line="240" w:lineRule="auto"/>
        <w:contextualSpacing/>
        <w:jc w:val="both"/>
        <w:rPr>
          <w:rFonts w:ascii="Times New Roman" w:eastAsia="Times New Roman" w:hAnsi="Times New Roman" w:cs="Times New Roman"/>
          <w:sz w:val="24"/>
          <w:szCs w:val="24"/>
        </w:rPr>
      </w:pPr>
    </w:p>
    <w:p w14:paraId="6300B9B2" w14:textId="6E6572DE" w:rsidR="00CC5E6C" w:rsidRDefault="00B26D1D" w:rsidP="00B26D1D">
      <w:pPr>
        <w:pStyle w:val="Descripcin"/>
        <w:rPr>
          <w:sz w:val="24"/>
          <w:szCs w:val="24"/>
        </w:rPr>
      </w:pPr>
      <w:bookmarkStart w:id="573" w:name="_Toc31274013"/>
      <w:bookmarkStart w:id="574" w:name="_Toc62820788"/>
      <w:r>
        <w:t xml:space="preserve">Ilustración </w:t>
      </w:r>
      <w:r>
        <w:fldChar w:fldCharType="begin"/>
      </w:r>
      <w:r>
        <w:instrText xml:space="preserve"> SEQ Ilustración \* ARABIC </w:instrText>
      </w:r>
      <w:r>
        <w:fldChar w:fldCharType="separate"/>
      </w:r>
      <w:r w:rsidR="00FA2513">
        <w:rPr>
          <w:noProof/>
        </w:rPr>
        <w:t>129</w:t>
      </w:r>
      <w:r>
        <w:fldChar w:fldCharType="end"/>
      </w:r>
      <w:r>
        <w:t>:</w:t>
      </w:r>
      <w:r w:rsidR="00CC5E6C" w:rsidRPr="00CC5E6C">
        <w:rPr>
          <w:sz w:val="24"/>
          <w:szCs w:val="24"/>
        </w:rPr>
        <w:t xml:space="preserve"> </w:t>
      </w:r>
      <w:bookmarkEnd w:id="573"/>
      <w:r w:rsidR="00CC5E6C" w:rsidRPr="00B26D1D">
        <w:t>Ficha de proyectos CIMAB</w:t>
      </w:r>
      <w:bookmarkEnd w:id="574"/>
    </w:p>
    <w:p w14:paraId="40BABDEE" w14:textId="77777777" w:rsidR="00CC5E6C" w:rsidRPr="00CC5E6C" w:rsidRDefault="00CC5E6C" w:rsidP="00CC5E6C">
      <w:pPr>
        <w:spacing w:after="0" w:line="240" w:lineRule="auto"/>
        <w:contextualSpacing/>
        <w:jc w:val="both"/>
        <w:rPr>
          <w:rFonts w:ascii="Times New Roman" w:eastAsia="Times New Roman" w:hAnsi="Times New Roman" w:cs="Times New Roman"/>
          <w:sz w:val="24"/>
          <w:szCs w:val="24"/>
        </w:rPr>
      </w:pPr>
    </w:p>
    <w:p w14:paraId="1C02D377" w14:textId="77777777" w:rsidR="00CC5E6C" w:rsidRPr="00CC5E6C" w:rsidRDefault="00CC5E6C" w:rsidP="00CC5E6C">
      <w:pPr>
        <w:spacing w:after="0" w:line="240" w:lineRule="auto"/>
        <w:contextualSpacing/>
        <w:jc w:val="center"/>
        <w:rPr>
          <w:rFonts w:ascii="Times New Roman" w:eastAsia="Times New Roman" w:hAnsi="Times New Roman" w:cs="Times New Roman"/>
          <w:sz w:val="24"/>
          <w:szCs w:val="24"/>
        </w:rPr>
      </w:pPr>
      <w:r w:rsidRPr="00CC5E6C">
        <w:rPr>
          <w:rFonts w:ascii="Times New Roman" w:eastAsia="Times New Roman" w:hAnsi="Times New Roman" w:cs="Times New Roman"/>
          <w:noProof/>
          <w:sz w:val="24"/>
          <w:szCs w:val="24"/>
          <w:lang w:val="es-ES" w:eastAsia="es-ES"/>
        </w:rPr>
        <w:drawing>
          <wp:inline distT="0" distB="0" distL="0" distR="0" wp14:anchorId="5BED4E7B" wp14:editId="39E8A724">
            <wp:extent cx="4512945" cy="2518506"/>
            <wp:effectExtent l="0" t="0" r="1905" b="0"/>
            <wp:docPr id="158913" name="Imagen 15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jct.png"/>
                    <pic:cNvPicPr/>
                  </pic:nvPicPr>
                  <pic:blipFill>
                    <a:blip r:embed="rId291">
                      <a:extLst>
                        <a:ext uri="{28A0092B-C50C-407E-A947-70E740481C1C}">
                          <a14:useLocalDpi xmlns:a14="http://schemas.microsoft.com/office/drawing/2010/main" val="0"/>
                        </a:ext>
                      </a:extLst>
                    </a:blip>
                    <a:stretch>
                      <a:fillRect/>
                    </a:stretch>
                  </pic:blipFill>
                  <pic:spPr>
                    <a:xfrm>
                      <a:off x="0" y="0"/>
                      <a:ext cx="4525437" cy="2525477"/>
                    </a:xfrm>
                    <a:prstGeom prst="rect">
                      <a:avLst/>
                    </a:prstGeom>
                  </pic:spPr>
                </pic:pic>
              </a:graphicData>
            </a:graphic>
          </wp:inline>
        </w:drawing>
      </w:r>
    </w:p>
    <w:p w14:paraId="337736D3" w14:textId="5B1FE369" w:rsidR="00CC5E6C" w:rsidRPr="00CC5E6C" w:rsidRDefault="00CC5E6C" w:rsidP="00F50A34">
      <w:pPr>
        <w:pStyle w:val="Descripcin"/>
      </w:pPr>
      <w:r w:rsidRPr="00CC5E6C">
        <w:t>.</w:t>
      </w:r>
    </w:p>
    <w:p w14:paraId="7F7F1823" w14:textId="122944B5" w:rsidR="00CC5E6C" w:rsidRPr="00CC5E6C" w:rsidRDefault="00B26D1D" w:rsidP="00CC5E6C">
      <w:pPr>
        <w:spacing w:after="0" w:line="240" w:lineRule="auto"/>
        <w:contextualSpacing/>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Fuente: SDA</w:t>
      </w:r>
    </w:p>
    <w:p w14:paraId="49CDEE9A" w14:textId="77777777" w:rsidR="00CC5E6C" w:rsidRPr="00CC5E6C" w:rsidRDefault="00CC5E6C" w:rsidP="00CC5E6C">
      <w:pPr>
        <w:pStyle w:val="Sinespaciado"/>
        <w:ind w:firstLine="284"/>
        <w:jc w:val="both"/>
        <w:rPr>
          <w:rFonts w:ascii="Times New Roman" w:hAnsi="Times New Roman" w:cs="Times New Roman"/>
          <w:i/>
          <w:sz w:val="24"/>
          <w:szCs w:val="24"/>
          <w:u w:val="single"/>
        </w:rPr>
      </w:pPr>
    </w:p>
    <w:p w14:paraId="7C475565" w14:textId="74FDFDD4" w:rsidR="00CC5E6C" w:rsidRDefault="00CC5E6C" w:rsidP="00CC5E6C">
      <w:pPr>
        <w:pStyle w:val="NormalWeb"/>
        <w:spacing w:before="280" w:after="0" w:line="240" w:lineRule="auto"/>
        <w:contextualSpacing/>
        <w:jc w:val="both"/>
      </w:pPr>
      <w:r w:rsidRPr="00CC5E6C">
        <w:t>A continuación, se relacionan los proyectos en 6 ejes temáticos que se encuentran formalizados en el formato de proyectos CIMAB:</w:t>
      </w:r>
    </w:p>
    <w:p w14:paraId="4EFF9DBC" w14:textId="3F53088B" w:rsidR="00CC5E6C" w:rsidRDefault="00CC5E6C" w:rsidP="00CC5E6C">
      <w:pPr>
        <w:pStyle w:val="NormalWeb"/>
        <w:spacing w:before="280" w:after="0" w:line="240" w:lineRule="auto"/>
        <w:contextualSpacing/>
        <w:jc w:val="both"/>
      </w:pPr>
    </w:p>
    <w:p w14:paraId="6F7B8EC4" w14:textId="7220DFF9" w:rsidR="00CC5E6C" w:rsidRDefault="00CC5E6C" w:rsidP="00CC5E6C">
      <w:pPr>
        <w:pStyle w:val="NormalWeb"/>
        <w:spacing w:before="280" w:after="0" w:line="240" w:lineRule="auto"/>
        <w:contextualSpacing/>
        <w:jc w:val="both"/>
      </w:pPr>
    </w:p>
    <w:p w14:paraId="723D4D83" w14:textId="7BBFFDA6" w:rsidR="00CC5E6C" w:rsidRDefault="00B26D1D" w:rsidP="00B26D1D">
      <w:pPr>
        <w:pStyle w:val="Descripcin"/>
      </w:pPr>
      <w:bookmarkStart w:id="575" w:name="_Toc62820789"/>
      <w:r>
        <w:t xml:space="preserve">Ilustración </w:t>
      </w:r>
      <w:r>
        <w:fldChar w:fldCharType="begin"/>
      </w:r>
      <w:r>
        <w:instrText xml:space="preserve"> SEQ Ilustración \* ARABIC </w:instrText>
      </w:r>
      <w:r>
        <w:fldChar w:fldCharType="separate"/>
      </w:r>
      <w:r w:rsidR="00FA2513">
        <w:rPr>
          <w:noProof/>
        </w:rPr>
        <w:t>130</w:t>
      </w:r>
      <w:r>
        <w:fldChar w:fldCharType="end"/>
      </w:r>
      <w:r>
        <w:t>: Ejes temático formalizados en el CIMAB</w:t>
      </w:r>
      <w:bookmarkEnd w:id="575"/>
    </w:p>
    <w:p w14:paraId="344AF67A" w14:textId="3ADE7F09" w:rsidR="00CC5E6C" w:rsidRDefault="00CC5E6C" w:rsidP="00CC5E6C">
      <w:pPr>
        <w:pStyle w:val="NormalWeb"/>
        <w:spacing w:before="280" w:after="0" w:line="240" w:lineRule="auto"/>
        <w:contextualSpacing/>
        <w:jc w:val="both"/>
      </w:pPr>
    </w:p>
    <w:p w14:paraId="04BC5883" w14:textId="074484E2" w:rsidR="00CC5E6C" w:rsidRDefault="00CC5E6C" w:rsidP="00CC5E6C">
      <w:pPr>
        <w:pStyle w:val="NormalWeb"/>
        <w:spacing w:before="280" w:after="0" w:line="240" w:lineRule="auto"/>
        <w:contextualSpacing/>
        <w:jc w:val="center"/>
      </w:pPr>
      <w:r>
        <w:rPr>
          <w:noProof/>
        </w:rPr>
        <w:drawing>
          <wp:inline distT="0" distB="0" distL="0" distR="0" wp14:anchorId="06DFC38E" wp14:editId="57698C9F">
            <wp:extent cx="3772426" cy="2353003"/>
            <wp:effectExtent l="0" t="0" r="0" b="9525"/>
            <wp:docPr id="158918" name="Imagen 15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8" name="Imagen 158918"/>
                    <pic:cNvPicPr/>
                  </pic:nvPicPr>
                  <pic:blipFill>
                    <a:blip r:embed="rId292">
                      <a:extLst>
                        <a:ext uri="{28A0092B-C50C-407E-A947-70E740481C1C}">
                          <a14:useLocalDpi xmlns:a14="http://schemas.microsoft.com/office/drawing/2010/main" val="0"/>
                        </a:ext>
                      </a:extLst>
                    </a:blip>
                    <a:stretch>
                      <a:fillRect/>
                    </a:stretch>
                  </pic:blipFill>
                  <pic:spPr>
                    <a:xfrm>
                      <a:off x="0" y="0"/>
                      <a:ext cx="3772426" cy="2353003"/>
                    </a:xfrm>
                    <a:prstGeom prst="rect">
                      <a:avLst/>
                    </a:prstGeom>
                  </pic:spPr>
                </pic:pic>
              </a:graphicData>
            </a:graphic>
          </wp:inline>
        </w:drawing>
      </w:r>
    </w:p>
    <w:p w14:paraId="6AAA92C3" w14:textId="7C384EA0" w:rsidR="00CC5E6C" w:rsidRDefault="00CC5E6C" w:rsidP="00CC5E6C">
      <w:pPr>
        <w:pStyle w:val="NormalWeb"/>
        <w:spacing w:before="280" w:after="0" w:line="240" w:lineRule="auto"/>
        <w:contextualSpacing/>
        <w:jc w:val="center"/>
      </w:pPr>
      <w:r>
        <w:rPr>
          <w:noProof/>
        </w:rPr>
        <w:lastRenderedPageBreak/>
        <w:drawing>
          <wp:inline distT="0" distB="0" distL="0" distR="0" wp14:anchorId="172D4EC2" wp14:editId="6D57ACC3">
            <wp:extent cx="3743847" cy="2276793"/>
            <wp:effectExtent l="0" t="0" r="0" b="9525"/>
            <wp:docPr id="158919" name="Imagen 15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9" name="Imagen 158919"/>
                    <pic:cNvPicPr/>
                  </pic:nvPicPr>
                  <pic:blipFill>
                    <a:blip r:embed="rId293">
                      <a:extLst>
                        <a:ext uri="{28A0092B-C50C-407E-A947-70E740481C1C}">
                          <a14:useLocalDpi xmlns:a14="http://schemas.microsoft.com/office/drawing/2010/main" val="0"/>
                        </a:ext>
                      </a:extLst>
                    </a:blip>
                    <a:stretch>
                      <a:fillRect/>
                    </a:stretch>
                  </pic:blipFill>
                  <pic:spPr>
                    <a:xfrm>
                      <a:off x="0" y="0"/>
                      <a:ext cx="3743847" cy="2276793"/>
                    </a:xfrm>
                    <a:prstGeom prst="rect">
                      <a:avLst/>
                    </a:prstGeom>
                  </pic:spPr>
                </pic:pic>
              </a:graphicData>
            </a:graphic>
          </wp:inline>
        </w:drawing>
      </w:r>
    </w:p>
    <w:p w14:paraId="6DBE6D43" w14:textId="77777777" w:rsidR="00CC5E6C" w:rsidRPr="00CC5E6C" w:rsidRDefault="00CC5E6C" w:rsidP="00CC5E6C">
      <w:pPr>
        <w:pStyle w:val="NormalWeb"/>
        <w:spacing w:before="280" w:after="0" w:line="240" w:lineRule="auto"/>
        <w:contextualSpacing/>
        <w:jc w:val="both"/>
      </w:pPr>
    </w:p>
    <w:p w14:paraId="57A40085" w14:textId="34F37657" w:rsidR="00CC5E6C" w:rsidRDefault="00B26D1D" w:rsidP="00CC5E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Fuente: SDA</w:t>
      </w:r>
    </w:p>
    <w:p w14:paraId="7B0FB634" w14:textId="77777777" w:rsidR="00B26D1D" w:rsidRPr="00CC5E6C" w:rsidRDefault="00B26D1D" w:rsidP="00CC5E6C">
      <w:pPr>
        <w:spacing w:after="0" w:line="240" w:lineRule="auto"/>
        <w:jc w:val="center"/>
        <w:rPr>
          <w:rFonts w:ascii="Times New Roman" w:hAnsi="Times New Roman" w:cs="Times New Roman"/>
          <w:sz w:val="24"/>
          <w:szCs w:val="24"/>
        </w:rPr>
      </w:pPr>
    </w:p>
    <w:p w14:paraId="53E81C7F" w14:textId="724BD694" w:rsidR="00CC5E6C" w:rsidRDefault="00CC5E6C" w:rsidP="005C2EDE">
      <w:pPr>
        <w:pStyle w:val="TDC1"/>
      </w:pPr>
      <w:r w:rsidRPr="00CC5E6C">
        <w:t>El CIMAB mediante el proyecto 7725 “Fortalecimiento al análisis de información transversal de la SDA a través del centro de información y modelamiento ambiental de Bogotá – CIMAB”; aporta a</w:t>
      </w:r>
      <w:r w:rsidRPr="00CC5E6C">
        <w:rPr>
          <w:rFonts w:eastAsia="Times New Roman"/>
          <w:b/>
          <w:bCs/>
          <w:lang w:eastAsia="es-CO"/>
        </w:rPr>
        <w:t xml:space="preserve"> Plan de Desarrollo Distrital de Desarrollo 2020 – 2024: “Un Nuevo Contrato Social y Ambiental para la Bogotá del Siglo XXI”,</w:t>
      </w:r>
      <w:r w:rsidRPr="00CC5E6C">
        <w:rPr>
          <w:rFonts w:eastAsia="Times New Roman"/>
          <w:lang w:eastAsia="es-CO"/>
        </w:rPr>
        <w:t xml:space="preserve"> con la meta plan de desarrollo “</w:t>
      </w:r>
      <w:r w:rsidRPr="00CC5E6C">
        <w:rPr>
          <w:rFonts w:eastAsia="Times New Roman"/>
          <w:b/>
          <w:bCs/>
          <w:iCs/>
          <w:lang w:eastAsia="es-CO"/>
        </w:rPr>
        <w:t>457 - Fortalecer el 100% la gestión de la información ambiental de Bogotá</w:t>
      </w:r>
      <w:r w:rsidRPr="00CC5E6C">
        <w:rPr>
          <w:rFonts w:eastAsia="Times New Roman"/>
          <w:lang w:eastAsia="es-CO"/>
        </w:rPr>
        <w:t xml:space="preserve">”, con la cual se pretende contribuir al cumplimiento del </w:t>
      </w:r>
      <w:r w:rsidRPr="00CC5E6C">
        <w:rPr>
          <w:rFonts w:eastAsia="Times New Roman"/>
          <w:b/>
          <w:bCs/>
          <w:lang w:eastAsia="es-CO"/>
        </w:rPr>
        <w:t>Propósito 5</w:t>
      </w:r>
      <w:r w:rsidRPr="00CC5E6C">
        <w:rPr>
          <w:rFonts w:eastAsia="Times New Roman"/>
          <w:lang w:eastAsia="es-CO"/>
        </w:rPr>
        <w:t xml:space="preserve"> “</w:t>
      </w:r>
      <w:r w:rsidRPr="00CC5E6C">
        <w:rPr>
          <w:rFonts w:eastAsia="Times New Roman"/>
          <w:iCs/>
          <w:lang w:eastAsia="es-CO"/>
        </w:rPr>
        <w:t>Construir Bogotá-Región con gobierno abierto, transparente y ciudadanía consciente</w:t>
      </w:r>
      <w:r w:rsidRPr="00CC5E6C">
        <w:rPr>
          <w:rFonts w:eastAsia="Times New Roman"/>
          <w:lang w:eastAsia="es-CO"/>
        </w:rPr>
        <w:t xml:space="preserve">”; mediante </w:t>
      </w:r>
      <w:r w:rsidRPr="00CC5E6C">
        <w:rPr>
          <w:rFonts w:eastAsia="Times New Roman"/>
          <w:b/>
          <w:bCs/>
          <w:lang w:eastAsia="es-CO"/>
        </w:rPr>
        <w:t>Logro 29</w:t>
      </w:r>
      <w:r w:rsidRPr="00CC5E6C">
        <w:rPr>
          <w:rFonts w:eastAsia="Times New Roman"/>
          <w:lang w:eastAsia="es-CO"/>
        </w:rPr>
        <w:t xml:space="preserve"> “</w:t>
      </w:r>
      <w:r w:rsidRPr="00CC5E6C">
        <w:rPr>
          <w:rFonts w:eastAsia="Times New Roman"/>
          <w:iCs/>
          <w:lang w:eastAsia="es-CO"/>
        </w:rPr>
        <w:t>Posicionar globalmente a Bogotá como territorio inteligente (Smart City)</w:t>
      </w:r>
      <w:r w:rsidRPr="00CC5E6C">
        <w:rPr>
          <w:rFonts w:eastAsia="Times New Roman"/>
          <w:lang w:eastAsia="es-CO"/>
        </w:rPr>
        <w:t xml:space="preserve">”; a través del </w:t>
      </w:r>
      <w:r w:rsidRPr="00CC5E6C">
        <w:rPr>
          <w:rFonts w:eastAsia="Times New Roman"/>
          <w:b/>
          <w:bCs/>
          <w:lang w:eastAsia="es-CO"/>
        </w:rPr>
        <w:t>Programa 053</w:t>
      </w:r>
      <w:r w:rsidRPr="00CC5E6C">
        <w:rPr>
          <w:rFonts w:eastAsia="Times New Roman"/>
          <w:lang w:eastAsia="es-CO"/>
        </w:rPr>
        <w:t xml:space="preserve"> “</w:t>
      </w:r>
      <w:r w:rsidRPr="00CC5E6C">
        <w:rPr>
          <w:rFonts w:eastAsia="Times New Roman"/>
          <w:iCs/>
          <w:lang w:eastAsia="es-CO"/>
        </w:rPr>
        <w:t>Información para la toma de decisiones</w:t>
      </w:r>
      <w:r w:rsidRPr="00CC5E6C">
        <w:rPr>
          <w:rFonts w:eastAsia="Times New Roman"/>
          <w:lang w:eastAsia="es-CO"/>
        </w:rPr>
        <w:t xml:space="preserve">”, con el desarrollo de acciones relacionadas que busquen como </w:t>
      </w:r>
      <w:r w:rsidRPr="00CC5E6C">
        <w:rPr>
          <w:rFonts w:eastAsia="Times New Roman"/>
          <w:b/>
          <w:bCs/>
          <w:lang w:eastAsia="es-CO"/>
        </w:rPr>
        <w:t>Objetivo estratégico 016</w:t>
      </w:r>
      <w:r w:rsidRPr="00CC5E6C">
        <w:rPr>
          <w:rFonts w:eastAsia="Times New Roman"/>
          <w:lang w:eastAsia="es-CO"/>
        </w:rPr>
        <w:t>- “</w:t>
      </w:r>
      <w:r w:rsidRPr="00CC5E6C">
        <w:rPr>
          <w:rFonts w:eastAsia="Times New Roman"/>
          <w:iCs/>
          <w:lang w:eastAsia="es-CO"/>
        </w:rPr>
        <w:t>Ciudad Inteligente</w:t>
      </w:r>
      <w:r w:rsidRPr="00CC5E6C">
        <w:rPr>
          <w:rFonts w:eastAsia="Times New Roman"/>
          <w:lang w:eastAsia="es-CO"/>
        </w:rPr>
        <w:t xml:space="preserve">”, con el desarrollo de aplicativos, </w:t>
      </w:r>
      <w:r w:rsidRPr="00CC5E6C">
        <w:t xml:space="preserve">mapas y salidas en Sistemas de Información Geográfica SIG, </w:t>
      </w:r>
      <w:r w:rsidRPr="00CC5E6C">
        <w:rPr>
          <w:rFonts w:eastAsia="Times New Roman"/>
          <w:lang w:eastAsia="es-CO"/>
        </w:rPr>
        <w:t xml:space="preserve">en los ejes temáticos priorizados como resultados del modelamiento y análisis de los datos de las diferentes áreas de la Secretaria de Ambiente </w:t>
      </w:r>
      <w:r w:rsidRPr="00CC5E6C">
        <w:t xml:space="preserve">basados en análisis espacial y estadístico que permiten analizar el comportamiento y manejo de los recursos ambientales de tal manera que se realicen modelos que posibiliten la proyección del comportamiento de los recursos y el pronóstico de su evolución, </w:t>
      </w:r>
      <w:r w:rsidRPr="00CC5E6C">
        <w:rPr>
          <w:rFonts w:eastAsia="Times New Roman"/>
          <w:lang w:eastAsia="es-CO"/>
        </w:rPr>
        <w:t xml:space="preserve">para apoyar la toma de decisiones y fomentar la participación pública, entre otros beneficios allí identificados, Con un avance para el 2020 </w:t>
      </w:r>
      <w:r w:rsidRPr="00CC5E6C">
        <w:t>en 8.30%.</w:t>
      </w:r>
    </w:p>
    <w:p w14:paraId="6273CFDE" w14:textId="77777777" w:rsidR="00CC5E6C" w:rsidRPr="00CC5E6C" w:rsidRDefault="00CC5E6C" w:rsidP="00CC5E6C"/>
    <w:p w14:paraId="0A9A0849" w14:textId="11C02175" w:rsidR="00CC5E6C" w:rsidRDefault="00CC5E6C" w:rsidP="00CC5E6C">
      <w:pPr>
        <w:spacing w:after="0" w:line="240" w:lineRule="auto"/>
        <w:jc w:val="both"/>
        <w:rPr>
          <w:rFonts w:ascii="Times New Roman" w:eastAsia="Times New Roman" w:hAnsi="Times New Roman" w:cs="Times New Roman"/>
          <w:sz w:val="24"/>
          <w:szCs w:val="24"/>
          <w:lang w:eastAsia="es-CO"/>
        </w:rPr>
      </w:pPr>
      <w:r w:rsidRPr="00CC5E6C">
        <w:rPr>
          <w:rFonts w:ascii="Times New Roman" w:eastAsia="Times New Roman" w:hAnsi="Times New Roman" w:cs="Times New Roman"/>
          <w:sz w:val="24"/>
          <w:szCs w:val="24"/>
          <w:lang w:eastAsia="es-CO"/>
        </w:rPr>
        <w:t xml:space="preserve">Dicho avance en el fortalecimiento de los análisis multivariables de información ambiental en el Centro de Información y Modelamiento Ambiental de Bogotá (CIMAB)se adelanta en dos líneas la primera en términos de redes ciudadanas y la segunda en términos de modelamiento y análisis multivariable. </w:t>
      </w:r>
    </w:p>
    <w:p w14:paraId="12D03B15" w14:textId="77777777" w:rsidR="005D2AFB" w:rsidRPr="00CC5E6C" w:rsidRDefault="005D2AFB" w:rsidP="00CC5E6C">
      <w:pPr>
        <w:spacing w:after="0" w:line="240" w:lineRule="auto"/>
        <w:jc w:val="both"/>
        <w:rPr>
          <w:rFonts w:ascii="Times New Roman" w:eastAsia="Times New Roman" w:hAnsi="Times New Roman" w:cs="Times New Roman"/>
          <w:sz w:val="24"/>
          <w:szCs w:val="24"/>
          <w:lang w:eastAsia="es-CO"/>
        </w:rPr>
      </w:pPr>
    </w:p>
    <w:p w14:paraId="523C8B52" w14:textId="5C3598D3" w:rsidR="00CC5E6C" w:rsidRDefault="005D2AFB" w:rsidP="000C6178">
      <w:pPr>
        <w:pStyle w:val="Ttulo1"/>
        <w:numPr>
          <w:ilvl w:val="2"/>
          <w:numId w:val="209"/>
        </w:numPr>
        <w:spacing w:before="0" w:line="240" w:lineRule="auto"/>
        <w:rPr>
          <w:rFonts w:ascii="Times New Roman" w:hAnsi="Times New Roman" w:cs="Times New Roman"/>
          <w:b/>
          <w:color w:val="auto"/>
          <w:sz w:val="28"/>
          <w:szCs w:val="28"/>
        </w:rPr>
      </w:pPr>
      <w:bookmarkStart w:id="576" w:name="_Toc62814996"/>
      <w:r w:rsidRPr="005D2AFB">
        <w:rPr>
          <w:rFonts w:ascii="Times New Roman" w:hAnsi="Times New Roman" w:cs="Times New Roman"/>
          <w:b/>
          <w:color w:val="auto"/>
          <w:sz w:val="28"/>
          <w:szCs w:val="28"/>
        </w:rPr>
        <w:t>Redes Ciudadanas</w:t>
      </w:r>
      <w:bookmarkEnd w:id="576"/>
    </w:p>
    <w:p w14:paraId="4F5B2DE3" w14:textId="77777777" w:rsidR="005D2AFB" w:rsidRPr="005D2AFB" w:rsidRDefault="005D2AFB" w:rsidP="005D2AFB"/>
    <w:p w14:paraId="28810213" w14:textId="540CC056" w:rsidR="00CC5E6C" w:rsidRDefault="00CC5E6C" w:rsidP="00CC5E6C">
      <w:pPr>
        <w:spacing w:after="0" w:line="240" w:lineRule="auto"/>
        <w:jc w:val="both"/>
        <w:rPr>
          <w:rFonts w:ascii="Times New Roman" w:eastAsia="Times New Roman" w:hAnsi="Times New Roman" w:cs="Times New Roman"/>
          <w:iCs/>
          <w:color w:val="000000"/>
          <w:sz w:val="24"/>
          <w:szCs w:val="24"/>
          <w:lang w:eastAsia="es-CO"/>
        </w:rPr>
      </w:pPr>
      <w:r w:rsidRPr="00CC5E6C">
        <w:rPr>
          <w:rFonts w:ascii="Times New Roman" w:hAnsi="Times New Roman" w:cs="Times New Roman"/>
          <w:sz w:val="24"/>
          <w:szCs w:val="24"/>
        </w:rPr>
        <w:t>Mediante la conformación de sistemas de información públicos en los cuales se analice y transforme los datos de redes ciudadanías que permitan reforzar la participación ciudadana y fortalecer aún más los procesos misionales, se</w:t>
      </w:r>
      <w:r w:rsidRPr="00CC5E6C">
        <w:rPr>
          <w:rFonts w:ascii="Times New Roman" w:eastAsia="Times New Roman" w:hAnsi="Times New Roman" w:cs="Times New Roman"/>
          <w:iCs/>
          <w:color w:val="000000"/>
          <w:sz w:val="24"/>
          <w:szCs w:val="24"/>
          <w:lang w:eastAsia="es-CO"/>
        </w:rPr>
        <w:t xml:space="preserve"> propone aumentar los mecanismos que </w:t>
      </w:r>
      <w:r w:rsidRPr="00CC5E6C">
        <w:rPr>
          <w:rFonts w:ascii="Times New Roman" w:eastAsia="Times New Roman" w:hAnsi="Times New Roman" w:cs="Times New Roman"/>
          <w:iCs/>
          <w:color w:val="000000"/>
          <w:sz w:val="24"/>
          <w:szCs w:val="24"/>
          <w:lang w:eastAsia="es-CO"/>
        </w:rPr>
        <w:lastRenderedPageBreak/>
        <w:t xml:space="preserve">gestionan la información generada por el ciudadano frente a su relación con el capital ambiental del Distrito Capital y vincule de manera efectiva a las redes ciudadanas a los sistemas de la entidad, de este modo generar gestión del conocimiento a partir de la divulgación masiva y promoción de los diferentes ejercicios de análisis de la información reportada por el ciudadano. </w:t>
      </w:r>
    </w:p>
    <w:p w14:paraId="083B955D" w14:textId="77777777" w:rsidR="00CC5E6C" w:rsidRPr="00CC5E6C" w:rsidRDefault="00CC5E6C" w:rsidP="00CC5E6C">
      <w:pPr>
        <w:spacing w:after="0" w:line="240" w:lineRule="auto"/>
        <w:jc w:val="both"/>
        <w:rPr>
          <w:rFonts w:ascii="Times New Roman" w:eastAsia="Times New Roman" w:hAnsi="Times New Roman" w:cs="Times New Roman"/>
          <w:iCs/>
          <w:color w:val="000000"/>
          <w:sz w:val="24"/>
          <w:szCs w:val="24"/>
          <w:lang w:eastAsia="es-CO"/>
        </w:rPr>
      </w:pPr>
    </w:p>
    <w:p w14:paraId="78395DC1" w14:textId="0E42CB02" w:rsidR="00CC5E6C" w:rsidRDefault="00CC5E6C" w:rsidP="00CC5E6C">
      <w:pPr>
        <w:spacing w:after="0" w:line="240" w:lineRule="auto"/>
        <w:jc w:val="both"/>
        <w:rPr>
          <w:rFonts w:ascii="Times New Roman" w:eastAsia="Times New Roman" w:hAnsi="Times New Roman" w:cs="Times New Roman"/>
          <w:iCs/>
          <w:color w:val="000000"/>
          <w:sz w:val="24"/>
          <w:szCs w:val="24"/>
          <w:lang w:eastAsia="es-CO"/>
        </w:rPr>
      </w:pPr>
      <w:r w:rsidRPr="00CC5E6C">
        <w:rPr>
          <w:rFonts w:ascii="Times New Roman" w:eastAsia="Times New Roman" w:hAnsi="Times New Roman" w:cs="Times New Roman"/>
          <w:iCs/>
          <w:color w:val="000000"/>
          <w:sz w:val="24"/>
          <w:szCs w:val="24"/>
          <w:lang w:eastAsia="es-CO"/>
        </w:rPr>
        <w:t xml:space="preserve">La divulgación de estos ejercicios permitirá aumentar la conciencia en la ciudadanía de la importancia de generar datos a la SDA, sus aportes en los estados de los recursos, así como en sus cambios (mejora o empeoramiento) y a su vez garantizar el fortalecimiento de redes Ciudadanas con diálogo permanente con la administración. </w:t>
      </w:r>
    </w:p>
    <w:p w14:paraId="3372BEC1" w14:textId="77777777" w:rsidR="00CC5E6C" w:rsidRPr="00CC5E6C" w:rsidRDefault="00CC5E6C" w:rsidP="00CC5E6C">
      <w:pPr>
        <w:spacing w:after="0" w:line="240" w:lineRule="auto"/>
        <w:jc w:val="both"/>
        <w:rPr>
          <w:rFonts w:ascii="Times New Roman" w:eastAsia="Times New Roman" w:hAnsi="Times New Roman" w:cs="Times New Roman"/>
          <w:iCs/>
          <w:color w:val="000000"/>
          <w:sz w:val="24"/>
          <w:szCs w:val="24"/>
          <w:lang w:eastAsia="es-CO"/>
        </w:rPr>
      </w:pPr>
    </w:p>
    <w:p w14:paraId="4BCEA08F" w14:textId="13D56164" w:rsidR="00CC5E6C" w:rsidRDefault="00CC5E6C" w:rsidP="00CC5E6C">
      <w:pPr>
        <w:spacing w:after="0" w:line="240" w:lineRule="auto"/>
        <w:jc w:val="both"/>
        <w:rPr>
          <w:rFonts w:ascii="Times New Roman" w:eastAsia="Times New Roman" w:hAnsi="Times New Roman" w:cs="Times New Roman"/>
          <w:iCs/>
          <w:color w:val="000000"/>
          <w:sz w:val="24"/>
          <w:szCs w:val="24"/>
          <w:lang w:eastAsia="es-CO"/>
        </w:rPr>
      </w:pPr>
      <w:r w:rsidRPr="00CC5E6C">
        <w:rPr>
          <w:rFonts w:ascii="Times New Roman" w:eastAsia="Times New Roman" w:hAnsi="Times New Roman" w:cs="Times New Roman"/>
          <w:iCs/>
          <w:color w:val="000000"/>
          <w:sz w:val="24"/>
          <w:szCs w:val="24"/>
          <w:lang w:eastAsia="es-CO"/>
        </w:rPr>
        <w:t>En el segundo semestre del 2020 se logró el intercambio de datos de calidad de aire a nivel internacional mediante el desarrollando de una API que permite la comunicación de la Red de Monitoreo de Calidad del Aire de Bogotá (RMCAB) con la plataforma OpenAQ.</w:t>
      </w:r>
    </w:p>
    <w:p w14:paraId="7C0606E0" w14:textId="77777777" w:rsidR="00CC5E6C" w:rsidRPr="00CC5E6C" w:rsidRDefault="00CC5E6C" w:rsidP="00CC5E6C">
      <w:pPr>
        <w:spacing w:after="0" w:line="240" w:lineRule="auto"/>
        <w:jc w:val="both"/>
        <w:rPr>
          <w:rFonts w:ascii="Times New Roman" w:eastAsia="Times New Roman" w:hAnsi="Times New Roman" w:cs="Times New Roman"/>
          <w:iCs/>
          <w:color w:val="000000"/>
          <w:sz w:val="24"/>
          <w:szCs w:val="24"/>
          <w:lang w:eastAsia="es-CO"/>
        </w:rPr>
      </w:pPr>
    </w:p>
    <w:p w14:paraId="50F27A12" w14:textId="6836293B" w:rsidR="00CC5E6C" w:rsidRDefault="00CC5E6C" w:rsidP="00CC5E6C">
      <w:pPr>
        <w:spacing w:after="0" w:line="240" w:lineRule="auto"/>
        <w:jc w:val="both"/>
        <w:rPr>
          <w:rFonts w:ascii="Times New Roman" w:hAnsi="Times New Roman" w:cs="Times New Roman"/>
          <w:i/>
          <w:color w:val="000000"/>
          <w:sz w:val="24"/>
          <w:szCs w:val="24"/>
          <w:shd w:val="clear" w:color="auto" w:fill="FFFFFF"/>
        </w:rPr>
      </w:pPr>
      <w:r w:rsidRPr="00CC5E6C">
        <w:rPr>
          <w:rFonts w:ascii="Times New Roman" w:eastAsia="Times New Roman" w:hAnsi="Times New Roman" w:cs="Times New Roman"/>
          <w:iCs/>
          <w:color w:val="000000"/>
          <w:sz w:val="24"/>
          <w:szCs w:val="24"/>
          <w:lang w:eastAsia="es-CO"/>
        </w:rPr>
        <w:t xml:space="preserve">Hace algunos años se han desarrollado una nueva generación de equipos para el monitoreo de la calidad del aire, denominados Sensores de Bajo Costo (SBC) y que alrededor del mundo se ha consolidado como instrumentos de redes ciudadanas que monitorean, interpretan y comunican la información de la calidad del aire, para poder vincular a estas con la entidad, se avanzo en la vigencia </w:t>
      </w:r>
      <w:r w:rsidRPr="00CC5E6C">
        <w:rPr>
          <w:rFonts w:ascii="Times New Roman" w:hAnsi="Times New Roman" w:cs="Times New Roman"/>
          <w:sz w:val="24"/>
          <w:szCs w:val="24"/>
        </w:rPr>
        <w:t xml:space="preserve">en la adjudicación de una consultoría </w:t>
      </w:r>
      <w:r w:rsidRPr="00CC5E6C">
        <w:rPr>
          <w:rFonts w:ascii="Times New Roman" w:eastAsia="Times New Roman" w:hAnsi="Times New Roman" w:cs="Times New Roman"/>
          <w:iCs/>
          <w:color w:val="000000"/>
          <w:sz w:val="24"/>
          <w:szCs w:val="24"/>
          <w:lang w:eastAsia="es-CO"/>
        </w:rPr>
        <w:t>bajo la modalidad concurso de méritos abiertos según numeral 3 Artículo 2 Ley 1150 de 2007, se presentó la oferta bajo el proceso SDA-CM-03-2020 “</w:t>
      </w:r>
      <w:r w:rsidRPr="00CC5E6C">
        <w:rPr>
          <w:rFonts w:ascii="Times New Roman" w:eastAsia="Times New Roman" w:hAnsi="Times New Roman" w:cs="Times New Roman"/>
          <w:b/>
          <w:i/>
          <w:iCs/>
          <w:color w:val="000000"/>
          <w:sz w:val="24"/>
          <w:szCs w:val="24"/>
          <w:lang w:eastAsia="es-CO"/>
        </w:rPr>
        <w:t>C</w:t>
      </w:r>
      <w:r w:rsidRPr="00CC5E6C">
        <w:rPr>
          <w:rFonts w:ascii="Times New Roman" w:hAnsi="Times New Roman" w:cs="Times New Roman"/>
          <w:b/>
          <w:i/>
          <w:color w:val="000000"/>
          <w:sz w:val="24"/>
          <w:szCs w:val="24"/>
          <w:shd w:val="clear" w:color="auto" w:fill="FFFFFF"/>
        </w:rPr>
        <w:t>ontratar una consultoría para prestar el servicio de mediciones de exposición ambiental y toma de muestras de material particulado PM2.5 en puntos específicos de la ciudad, con sensores de bajo costo y un muestreador de material particulado disponibles en el mercado nacional e internacional</w:t>
      </w:r>
      <w:r w:rsidRPr="00CC5E6C">
        <w:rPr>
          <w:rFonts w:ascii="Times New Roman" w:hAnsi="Times New Roman" w:cs="Times New Roman"/>
          <w:i/>
          <w:color w:val="000000"/>
          <w:sz w:val="24"/>
          <w:szCs w:val="24"/>
          <w:shd w:val="clear" w:color="auto" w:fill="FFFFFF"/>
        </w:rPr>
        <w:t xml:space="preserve">”. </w:t>
      </w:r>
    </w:p>
    <w:p w14:paraId="00D8AF9A" w14:textId="77777777" w:rsidR="00CC5E6C" w:rsidRPr="00CC5E6C" w:rsidRDefault="00CC5E6C" w:rsidP="00CC5E6C">
      <w:pPr>
        <w:spacing w:after="0" w:line="240" w:lineRule="auto"/>
        <w:jc w:val="both"/>
        <w:rPr>
          <w:rFonts w:ascii="Times New Roman" w:hAnsi="Times New Roman" w:cs="Times New Roman"/>
          <w:i/>
          <w:color w:val="000000"/>
          <w:sz w:val="24"/>
          <w:szCs w:val="24"/>
          <w:shd w:val="clear" w:color="auto" w:fill="FFFFFF"/>
        </w:rPr>
      </w:pPr>
    </w:p>
    <w:p w14:paraId="0141E281" w14:textId="1BFB2846" w:rsidR="00CC5E6C" w:rsidRDefault="00CC5E6C" w:rsidP="00CC5E6C">
      <w:pPr>
        <w:spacing w:after="0" w:line="240" w:lineRule="auto"/>
        <w:jc w:val="both"/>
        <w:rPr>
          <w:rFonts w:ascii="Times New Roman" w:hAnsi="Times New Roman" w:cs="Times New Roman"/>
          <w:noProof/>
          <w:sz w:val="24"/>
          <w:szCs w:val="24"/>
          <w:lang w:eastAsia="es-CO"/>
        </w:rPr>
      </w:pPr>
      <w:r w:rsidRPr="00CC5E6C">
        <w:rPr>
          <w:rFonts w:ascii="Times New Roman" w:hAnsi="Times New Roman" w:cs="Times New Roman"/>
          <w:color w:val="000000"/>
          <w:sz w:val="24"/>
          <w:szCs w:val="24"/>
          <w:shd w:val="clear" w:color="auto" w:fill="FFFFFF"/>
        </w:rPr>
        <w:t>Con la realización de dicha consultoría se espera en temas de redes ciudadanas c</w:t>
      </w:r>
      <w:r w:rsidRPr="00CC5E6C">
        <w:rPr>
          <w:rFonts w:ascii="Times New Roman" w:hAnsi="Times New Roman" w:cs="Times New Roman"/>
          <w:noProof/>
          <w:sz w:val="24"/>
          <w:szCs w:val="24"/>
          <w:lang w:eastAsia="es-CO"/>
        </w:rPr>
        <w:t xml:space="preserve">rear las bases para establecer una red ciudadana de monitoreo de calidad del aire en ambientes reducidos o de exposición ambiental. Las mediciones realizadas permitirán crear la experiencia y las capacidades institucionales para el funcionamiento de  los sensores de bajo costo, en el conocimiento de las plataformas tecnológicas y en los protocolos de transmisión de los datos de dichos sensores, además de generar las bases conceptuales y la infraestructura tecnológica para establecer la red ciudadana de calidad del aire de Bogotá. Además, en el desarrollo de esta consultoría se podrán recolectar muestras de material particulado en las zonas donde se ejecute el proyecto de medición con Sensores de Bajo Costo (SBC) para conocer su composición química, de esta forma se podrá establecer una línea base que permita evaluar a futuro posibles impactos a la salud derivados de la exposición. </w:t>
      </w:r>
    </w:p>
    <w:p w14:paraId="0D44CA98" w14:textId="77777777" w:rsidR="005D2AFB" w:rsidRPr="00CC5E6C" w:rsidRDefault="005D2AFB" w:rsidP="00CC5E6C">
      <w:pPr>
        <w:spacing w:after="0" w:line="240" w:lineRule="auto"/>
        <w:jc w:val="both"/>
        <w:rPr>
          <w:rFonts w:ascii="Times New Roman" w:eastAsia="Times New Roman" w:hAnsi="Times New Roman" w:cs="Times New Roman"/>
          <w:iCs/>
          <w:color w:val="000000"/>
          <w:sz w:val="24"/>
          <w:szCs w:val="24"/>
          <w:lang w:eastAsia="es-CO"/>
        </w:rPr>
      </w:pPr>
    </w:p>
    <w:p w14:paraId="579B19CC" w14:textId="356EBB5B" w:rsidR="00CC5E6C" w:rsidRPr="005D2AFB" w:rsidRDefault="005D2AFB" w:rsidP="000C6178">
      <w:pPr>
        <w:pStyle w:val="Ttulo1"/>
        <w:numPr>
          <w:ilvl w:val="2"/>
          <w:numId w:val="209"/>
        </w:numPr>
        <w:spacing w:before="0" w:line="240" w:lineRule="auto"/>
        <w:rPr>
          <w:rFonts w:ascii="Times New Roman" w:hAnsi="Times New Roman" w:cs="Times New Roman"/>
          <w:b/>
          <w:color w:val="auto"/>
          <w:sz w:val="28"/>
          <w:szCs w:val="28"/>
        </w:rPr>
      </w:pPr>
      <w:bookmarkStart w:id="577" w:name="_Toc62814997"/>
      <w:r w:rsidRPr="005D2AFB">
        <w:rPr>
          <w:rFonts w:ascii="Times New Roman" w:hAnsi="Times New Roman" w:cs="Times New Roman"/>
          <w:b/>
          <w:color w:val="auto"/>
          <w:sz w:val="28"/>
          <w:szCs w:val="28"/>
        </w:rPr>
        <w:t>Modelamiento</w:t>
      </w:r>
      <w:bookmarkEnd w:id="577"/>
    </w:p>
    <w:p w14:paraId="74398405" w14:textId="77777777" w:rsidR="00CC5E6C" w:rsidRPr="00CC5E6C" w:rsidRDefault="00CC5E6C" w:rsidP="00CC5E6C">
      <w:pPr>
        <w:spacing w:after="0" w:line="240" w:lineRule="auto"/>
        <w:jc w:val="both"/>
        <w:rPr>
          <w:rFonts w:ascii="Times New Roman" w:hAnsi="Times New Roman" w:cs="Times New Roman"/>
          <w:b/>
          <w:sz w:val="24"/>
          <w:szCs w:val="24"/>
        </w:rPr>
      </w:pPr>
    </w:p>
    <w:p w14:paraId="5D8AA21C" w14:textId="32AB6BF0" w:rsidR="00CC5E6C" w:rsidRDefault="00CC5E6C" w:rsidP="00CC5E6C">
      <w:pPr>
        <w:spacing w:after="0" w:line="240" w:lineRule="auto"/>
        <w:jc w:val="both"/>
        <w:rPr>
          <w:rFonts w:ascii="Times New Roman" w:hAnsi="Times New Roman" w:cs="Times New Roman"/>
          <w:sz w:val="24"/>
          <w:szCs w:val="24"/>
        </w:rPr>
      </w:pPr>
      <w:r w:rsidRPr="00CC5E6C">
        <w:rPr>
          <w:rFonts w:ascii="Times New Roman" w:hAnsi="Times New Roman" w:cs="Times New Roman"/>
          <w:sz w:val="24"/>
          <w:szCs w:val="24"/>
        </w:rPr>
        <w:t xml:space="preserve">Algunos de los ejercicios de modelamiento son: </w:t>
      </w:r>
    </w:p>
    <w:p w14:paraId="7558A802" w14:textId="77777777" w:rsidR="00CC5E6C" w:rsidRPr="00CC5E6C" w:rsidRDefault="00CC5E6C" w:rsidP="00CC5E6C">
      <w:pPr>
        <w:spacing w:after="0" w:line="240" w:lineRule="auto"/>
        <w:jc w:val="both"/>
        <w:rPr>
          <w:rFonts w:ascii="Times New Roman" w:hAnsi="Times New Roman" w:cs="Times New Roman"/>
          <w:sz w:val="24"/>
          <w:szCs w:val="24"/>
        </w:rPr>
      </w:pPr>
    </w:p>
    <w:p w14:paraId="2A79F466" w14:textId="1F2EB007" w:rsidR="00CC5E6C" w:rsidRDefault="00CC5E6C" w:rsidP="000C6178">
      <w:pPr>
        <w:pStyle w:val="Prrafodelista"/>
        <w:numPr>
          <w:ilvl w:val="0"/>
          <w:numId w:val="180"/>
        </w:numPr>
        <w:suppressAutoHyphens w:val="0"/>
        <w:spacing w:after="0" w:line="240" w:lineRule="auto"/>
        <w:contextualSpacing/>
        <w:jc w:val="both"/>
        <w:rPr>
          <w:rFonts w:ascii="Times New Roman" w:hAnsi="Times New Roman" w:cs="Times New Roman"/>
          <w:b/>
          <w:bCs/>
          <w:color w:val="000000"/>
          <w:sz w:val="24"/>
          <w:szCs w:val="24"/>
        </w:rPr>
      </w:pPr>
      <w:r w:rsidRPr="00CC5E6C">
        <w:rPr>
          <w:rFonts w:ascii="Times New Roman" w:hAnsi="Times New Roman" w:cs="Times New Roman"/>
          <w:b/>
          <w:bCs/>
          <w:color w:val="000000"/>
          <w:sz w:val="24"/>
          <w:szCs w:val="24"/>
        </w:rPr>
        <w:t xml:space="preserve">Análisis multivariado de la incidencia de la </w:t>
      </w:r>
      <w:r w:rsidR="00A65642">
        <w:rPr>
          <w:rFonts w:ascii="Times New Roman" w:hAnsi="Times New Roman" w:cs="Times New Roman"/>
          <w:b/>
          <w:bCs/>
          <w:color w:val="000000"/>
          <w:sz w:val="24"/>
          <w:szCs w:val="24"/>
        </w:rPr>
        <w:t>T</w:t>
      </w:r>
      <w:r w:rsidRPr="00CC5E6C">
        <w:rPr>
          <w:rFonts w:ascii="Times New Roman" w:hAnsi="Times New Roman" w:cs="Times New Roman"/>
          <w:b/>
          <w:bCs/>
          <w:color w:val="000000"/>
          <w:sz w:val="24"/>
          <w:szCs w:val="24"/>
        </w:rPr>
        <w:t xml:space="preserve">ingua azul (Porphyrio martinica) a través del desarrollo de un aplicativo web de georreferenciación en Bogotá D.C.: </w:t>
      </w:r>
    </w:p>
    <w:p w14:paraId="18D24A37" w14:textId="77777777" w:rsidR="00A65642" w:rsidRPr="00CC5E6C" w:rsidRDefault="00A65642" w:rsidP="00A65642">
      <w:pPr>
        <w:pStyle w:val="Prrafodelista"/>
        <w:suppressAutoHyphens w:val="0"/>
        <w:spacing w:after="0" w:line="240" w:lineRule="auto"/>
        <w:ind w:left="716"/>
        <w:contextualSpacing/>
        <w:jc w:val="both"/>
        <w:rPr>
          <w:rFonts w:ascii="Times New Roman" w:hAnsi="Times New Roman" w:cs="Times New Roman"/>
          <w:b/>
          <w:bCs/>
          <w:color w:val="000000"/>
          <w:sz w:val="24"/>
          <w:szCs w:val="24"/>
        </w:rPr>
      </w:pPr>
    </w:p>
    <w:p w14:paraId="23A1B9EF" w14:textId="5D23C034" w:rsidR="00CC5E6C" w:rsidRDefault="00CC5E6C" w:rsidP="00CC5E6C">
      <w:pPr>
        <w:suppressAutoHyphens w:val="0"/>
        <w:spacing w:after="0" w:line="240" w:lineRule="auto"/>
        <w:jc w:val="both"/>
        <w:rPr>
          <w:rFonts w:ascii="Times New Roman" w:eastAsia="Times New Roman" w:hAnsi="Times New Roman" w:cs="Times New Roman"/>
          <w:color w:val="000000"/>
          <w:sz w:val="24"/>
          <w:szCs w:val="24"/>
          <w:lang w:eastAsia="es-CO"/>
        </w:rPr>
      </w:pPr>
      <w:r w:rsidRPr="00CC5E6C">
        <w:rPr>
          <w:rFonts w:ascii="Times New Roman" w:eastAsia="Times New Roman" w:hAnsi="Times New Roman" w:cs="Times New Roman"/>
          <w:color w:val="000000"/>
          <w:sz w:val="24"/>
          <w:szCs w:val="24"/>
          <w:lang w:eastAsia="es-CO"/>
        </w:rPr>
        <w:lastRenderedPageBreak/>
        <w:t>La campaña de “Recuperación y liberación de la tingua azul (</w:t>
      </w:r>
      <w:r w:rsidRPr="00CC5E6C">
        <w:rPr>
          <w:rFonts w:ascii="Times New Roman" w:eastAsia="Times New Roman" w:hAnsi="Times New Roman" w:cs="Times New Roman"/>
          <w:i/>
          <w:iCs/>
          <w:color w:val="000000"/>
          <w:sz w:val="24"/>
          <w:szCs w:val="24"/>
          <w:lang w:eastAsia="es-CO"/>
        </w:rPr>
        <w:t>P. martinica</w:t>
      </w:r>
      <w:r w:rsidRPr="00CC5E6C">
        <w:rPr>
          <w:rFonts w:ascii="Times New Roman" w:eastAsia="Times New Roman" w:hAnsi="Times New Roman" w:cs="Times New Roman"/>
          <w:color w:val="000000"/>
          <w:sz w:val="24"/>
          <w:szCs w:val="24"/>
          <w:lang w:eastAsia="es-CO"/>
        </w:rPr>
        <w:t>) en Bogotá D.C., tiene como objetivo recuperar individuos de tingua azul</w:t>
      </w:r>
      <w:r w:rsidRPr="00CC5E6C">
        <w:rPr>
          <w:rFonts w:ascii="Times New Roman" w:eastAsia="Times New Roman" w:hAnsi="Times New Roman" w:cs="Times New Roman"/>
          <w:i/>
          <w:iCs/>
          <w:color w:val="000000"/>
          <w:sz w:val="24"/>
          <w:szCs w:val="24"/>
          <w:lang w:eastAsia="es-CO"/>
        </w:rPr>
        <w:t xml:space="preserve"> </w:t>
      </w:r>
      <w:r w:rsidRPr="00CC5E6C">
        <w:rPr>
          <w:rFonts w:ascii="Times New Roman" w:eastAsia="Times New Roman" w:hAnsi="Times New Roman" w:cs="Times New Roman"/>
          <w:color w:val="000000"/>
          <w:sz w:val="24"/>
          <w:szCs w:val="24"/>
          <w:lang w:eastAsia="es-CO"/>
        </w:rPr>
        <w:t>y otras especies de la familia Rallidae asociadas a la migración, que son encontradas en la ciudad de Bogotá desde el mes de octubre hasta abril, con el fin de brindar la atención y cuidados necesarios para su liberación oportuna y continuidad en el proceso migratorio. </w:t>
      </w:r>
    </w:p>
    <w:p w14:paraId="3F91658E" w14:textId="77777777" w:rsidR="00A65642" w:rsidRPr="00CC5E6C" w:rsidRDefault="00A65642" w:rsidP="00CC5E6C">
      <w:pPr>
        <w:suppressAutoHyphens w:val="0"/>
        <w:spacing w:after="0" w:line="240" w:lineRule="auto"/>
        <w:jc w:val="both"/>
        <w:rPr>
          <w:rFonts w:ascii="Times New Roman" w:eastAsia="Times New Roman" w:hAnsi="Times New Roman" w:cs="Times New Roman"/>
          <w:sz w:val="24"/>
          <w:szCs w:val="24"/>
          <w:lang w:eastAsia="es-CO"/>
        </w:rPr>
      </w:pPr>
    </w:p>
    <w:p w14:paraId="0E66C73D" w14:textId="47F1CA2F" w:rsidR="00CC5E6C" w:rsidRDefault="00CC5E6C" w:rsidP="00CC5E6C">
      <w:pPr>
        <w:suppressAutoHyphens w:val="0"/>
        <w:spacing w:after="0" w:line="240" w:lineRule="auto"/>
        <w:jc w:val="both"/>
        <w:rPr>
          <w:rFonts w:ascii="Times New Roman" w:eastAsia="Times New Roman" w:hAnsi="Times New Roman" w:cs="Times New Roman"/>
          <w:color w:val="000000"/>
          <w:sz w:val="24"/>
          <w:szCs w:val="24"/>
          <w:lang w:eastAsia="es-CO"/>
        </w:rPr>
      </w:pPr>
      <w:r w:rsidRPr="00CC5E6C">
        <w:rPr>
          <w:rFonts w:ascii="Times New Roman" w:eastAsia="Times New Roman" w:hAnsi="Times New Roman" w:cs="Times New Roman"/>
          <w:color w:val="000000"/>
          <w:sz w:val="24"/>
          <w:szCs w:val="24"/>
          <w:lang w:eastAsia="es-CO"/>
        </w:rPr>
        <w:t>Con lo anterior, en los últimos 20 años de ejecución de la campaña (2000-2020), se han logrado recuperar 11.475 y liberar 8.211 individuos de tingua azul y otras especies de aves migratorias (</w:t>
      </w:r>
      <w:r w:rsidRPr="00CC5E6C">
        <w:rPr>
          <w:rFonts w:ascii="Times New Roman" w:eastAsia="Times New Roman" w:hAnsi="Times New Roman" w:cs="Times New Roman"/>
          <w:i/>
          <w:iCs/>
          <w:color w:val="000000"/>
          <w:sz w:val="24"/>
          <w:szCs w:val="24"/>
          <w:lang w:eastAsia="es-CO"/>
        </w:rPr>
        <w:t xml:space="preserve">Fulica americana </w:t>
      </w:r>
      <w:r w:rsidRPr="00CC5E6C">
        <w:rPr>
          <w:rFonts w:ascii="Times New Roman" w:eastAsia="Times New Roman" w:hAnsi="Times New Roman" w:cs="Times New Roman"/>
          <w:color w:val="000000"/>
          <w:sz w:val="24"/>
          <w:szCs w:val="24"/>
          <w:lang w:eastAsia="es-CO"/>
        </w:rPr>
        <w:t xml:space="preserve">(gallareta americana), </w:t>
      </w:r>
      <w:r w:rsidRPr="00CC5E6C">
        <w:rPr>
          <w:rFonts w:ascii="Times New Roman" w:eastAsia="Times New Roman" w:hAnsi="Times New Roman" w:cs="Times New Roman"/>
          <w:i/>
          <w:iCs/>
          <w:color w:val="000000"/>
          <w:sz w:val="24"/>
          <w:szCs w:val="24"/>
          <w:lang w:eastAsia="es-CO"/>
        </w:rPr>
        <w:t>Neocrex erythrops</w:t>
      </w:r>
      <w:r w:rsidRPr="00CC5E6C">
        <w:rPr>
          <w:rFonts w:ascii="Times New Roman" w:eastAsia="Times New Roman" w:hAnsi="Times New Roman" w:cs="Times New Roman"/>
          <w:color w:val="000000"/>
          <w:sz w:val="24"/>
          <w:szCs w:val="24"/>
          <w:lang w:eastAsia="es-CO"/>
        </w:rPr>
        <w:t xml:space="preserve"> (polluela piquiroja), </w:t>
      </w:r>
      <w:r w:rsidRPr="00CC5E6C">
        <w:rPr>
          <w:rFonts w:ascii="Times New Roman" w:eastAsia="Times New Roman" w:hAnsi="Times New Roman" w:cs="Times New Roman"/>
          <w:i/>
          <w:iCs/>
          <w:color w:val="000000"/>
          <w:sz w:val="24"/>
          <w:szCs w:val="24"/>
          <w:lang w:eastAsia="es-CO"/>
        </w:rPr>
        <w:t xml:space="preserve">Porphyrio martinica </w:t>
      </w:r>
      <w:r w:rsidRPr="00CC5E6C">
        <w:rPr>
          <w:rFonts w:ascii="Times New Roman" w:eastAsia="Times New Roman" w:hAnsi="Times New Roman" w:cs="Times New Roman"/>
          <w:color w:val="000000"/>
          <w:sz w:val="24"/>
          <w:szCs w:val="24"/>
          <w:lang w:eastAsia="es-CO"/>
        </w:rPr>
        <w:t xml:space="preserve">(tingua azul), </w:t>
      </w:r>
      <w:r w:rsidRPr="00CC5E6C">
        <w:rPr>
          <w:rFonts w:ascii="Times New Roman" w:eastAsia="Times New Roman" w:hAnsi="Times New Roman" w:cs="Times New Roman"/>
          <w:i/>
          <w:iCs/>
          <w:color w:val="000000"/>
          <w:sz w:val="24"/>
          <w:szCs w:val="24"/>
          <w:lang w:eastAsia="es-CO"/>
        </w:rPr>
        <w:t xml:space="preserve">Porphyrio flavirostris </w:t>
      </w:r>
      <w:r w:rsidRPr="00CC5E6C">
        <w:rPr>
          <w:rFonts w:ascii="Times New Roman" w:eastAsia="Times New Roman" w:hAnsi="Times New Roman" w:cs="Times New Roman"/>
          <w:color w:val="000000"/>
          <w:sz w:val="24"/>
          <w:szCs w:val="24"/>
          <w:lang w:eastAsia="es-CO"/>
        </w:rPr>
        <w:t xml:space="preserve">(polla celeste) y </w:t>
      </w:r>
      <w:r w:rsidRPr="00CC5E6C">
        <w:rPr>
          <w:rFonts w:ascii="Times New Roman" w:eastAsia="Times New Roman" w:hAnsi="Times New Roman" w:cs="Times New Roman"/>
          <w:i/>
          <w:iCs/>
          <w:color w:val="000000"/>
          <w:sz w:val="24"/>
          <w:szCs w:val="24"/>
          <w:lang w:eastAsia="es-CO"/>
        </w:rPr>
        <w:t xml:space="preserve">Porzana carolina </w:t>
      </w:r>
      <w:r w:rsidRPr="00CC5E6C">
        <w:rPr>
          <w:rFonts w:ascii="Times New Roman" w:eastAsia="Times New Roman" w:hAnsi="Times New Roman" w:cs="Times New Roman"/>
          <w:color w:val="000000"/>
          <w:sz w:val="24"/>
          <w:szCs w:val="24"/>
          <w:lang w:eastAsia="es-CO"/>
        </w:rPr>
        <w:t>(polluela norteña)). </w:t>
      </w:r>
    </w:p>
    <w:p w14:paraId="21E63F7F" w14:textId="77777777" w:rsidR="00A65642" w:rsidRPr="00CC5E6C" w:rsidRDefault="00A65642" w:rsidP="00CC5E6C">
      <w:pPr>
        <w:suppressAutoHyphens w:val="0"/>
        <w:spacing w:after="0" w:line="240" w:lineRule="auto"/>
        <w:jc w:val="both"/>
        <w:rPr>
          <w:rFonts w:ascii="Times New Roman" w:eastAsia="Times New Roman" w:hAnsi="Times New Roman" w:cs="Times New Roman"/>
          <w:sz w:val="24"/>
          <w:szCs w:val="24"/>
          <w:lang w:eastAsia="es-CO"/>
        </w:rPr>
      </w:pPr>
    </w:p>
    <w:p w14:paraId="17F63898" w14:textId="191EBD7C" w:rsidR="00CC5E6C" w:rsidRDefault="00CC5E6C" w:rsidP="00CC5E6C">
      <w:pPr>
        <w:suppressAutoHyphens w:val="0"/>
        <w:spacing w:after="0" w:line="240" w:lineRule="auto"/>
        <w:jc w:val="both"/>
        <w:rPr>
          <w:rFonts w:ascii="Times New Roman" w:eastAsia="Times New Roman" w:hAnsi="Times New Roman" w:cs="Times New Roman"/>
          <w:color w:val="000000"/>
          <w:sz w:val="24"/>
          <w:szCs w:val="24"/>
          <w:lang w:eastAsia="es-CO"/>
        </w:rPr>
      </w:pPr>
      <w:r w:rsidRPr="00CC5E6C">
        <w:rPr>
          <w:rFonts w:ascii="Times New Roman" w:eastAsia="Times New Roman" w:hAnsi="Times New Roman" w:cs="Times New Roman"/>
          <w:color w:val="000000"/>
          <w:sz w:val="24"/>
          <w:szCs w:val="24"/>
          <w:lang w:eastAsia="es-CO"/>
        </w:rPr>
        <w:t xml:space="preserve">Con la información recopilada durante este periodo de tiempo y haciendo uso exclusivamente de los datos referentes a la especie tingua azul, se ha venido trabajando el desarrollo del aplicativo, a través de la estandarización de la información de las bases de datos que soportan la ejecución de la campaña. </w:t>
      </w:r>
    </w:p>
    <w:p w14:paraId="4B58096D" w14:textId="77777777" w:rsidR="00A65642" w:rsidRPr="00CC5E6C" w:rsidRDefault="00A65642" w:rsidP="00CC5E6C">
      <w:pPr>
        <w:suppressAutoHyphens w:val="0"/>
        <w:spacing w:after="0" w:line="240" w:lineRule="auto"/>
        <w:jc w:val="both"/>
        <w:rPr>
          <w:rFonts w:ascii="Times New Roman" w:eastAsia="Times New Roman" w:hAnsi="Times New Roman" w:cs="Times New Roman"/>
          <w:color w:val="000000"/>
          <w:sz w:val="24"/>
          <w:szCs w:val="24"/>
          <w:lang w:eastAsia="es-CO"/>
        </w:rPr>
      </w:pPr>
    </w:p>
    <w:p w14:paraId="5BE5D2FE" w14:textId="0B6E6A1A" w:rsidR="00CC5E6C" w:rsidRDefault="00CC5E6C" w:rsidP="00CC5E6C">
      <w:pPr>
        <w:suppressAutoHyphens w:val="0"/>
        <w:spacing w:after="0" w:line="240" w:lineRule="auto"/>
        <w:jc w:val="both"/>
        <w:rPr>
          <w:rFonts w:ascii="Times New Roman" w:eastAsia="Times New Roman" w:hAnsi="Times New Roman" w:cs="Times New Roman"/>
          <w:color w:val="000000"/>
          <w:sz w:val="24"/>
          <w:szCs w:val="24"/>
          <w:lang w:eastAsia="es-CO"/>
        </w:rPr>
      </w:pPr>
      <w:r w:rsidRPr="00CC5E6C">
        <w:rPr>
          <w:rFonts w:ascii="Times New Roman" w:eastAsia="Times New Roman" w:hAnsi="Times New Roman" w:cs="Times New Roman"/>
          <w:color w:val="000000"/>
          <w:sz w:val="24"/>
          <w:szCs w:val="24"/>
          <w:lang w:eastAsia="es-CO"/>
        </w:rPr>
        <w:t xml:space="preserve">En el proyecto Análisis multivariado de la incidencia de la tingua azul (Porphyrio martinica) a través del desarrollo de un aplicativo web de georreferenciación en Bogotá D.C., busca evaluar la accidentalidad de la tingua azul mediante análisis de la correlación de variables ambientales y físicas con los eventos de Tiguas, reportados por la ciudadanía, además de la condición de salud de los individuos. este proceso de análisis se está llevando a cabo desarrollando la metodología de análisis multivariado y estadísticos, detectando zonas de especial atención, (zona de vulnerabilidad para el individuo, dependiendo del peso asignado a cada una de las variables </w:t>
      </w:r>
      <w:r w:rsidRPr="00B26D1D">
        <w:rPr>
          <w:rFonts w:ascii="Times New Roman" w:eastAsia="Times New Roman" w:hAnsi="Times New Roman" w:cs="Times New Roman"/>
          <w:color w:val="000000"/>
          <w:sz w:val="24"/>
          <w:szCs w:val="24"/>
          <w:lang w:eastAsia="es-CO"/>
        </w:rPr>
        <w:t>físicas</w:t>
      </w:r>
      <w:r w:rsidRPr="00CC5E6C">
        <w:rPr>
          <w:rFonts w:ascii="Times New Roman" w:eastAsia="Times New Roman" w:hAnsi="Times New Roman" w:cs="Times New Roman"/>
          <w:color w:val="000000"/>
          <w:sz w:val="24"/>
          <w:szCs w:val="24"/>
          <w:lang w:eastAsia="es-CO"/>
        </w:rPr>
        <w:t xml:space="preserve">: 1. Construcciones e infraestructura, 2 Vías, 3 Usos del suelo  y </w:t>
      </w:r>
      <w:r w:rsidRPr="00B26D1D">
        <w:rPr>
          <w:rFonts w:ascii="Times New Roman" w:eastAsia="Times New Roman" w:hAnsi="Times New Roman" w:cs="Times New Roman"/>
          <w:color w:val="000000"/>
          <w:sz w:val="24"/>
          <w:szCs w:val="24"/>
          <w:lang w:eastAsia="es-CO"/>
        </w:rPr>
        <w:t>ambientales</w:t>
      </w:r>
      <w:r w:rsidRPr="00CC5E6C">
        <w:rPr>
          <w:rFonts w:ascii="Times New Roman" w:eastAsia="Times New Roman" w:hAnsi="Times New Roman" w:cs="Times New Roman"/>
          <w:color w:val="000000"/>
          <w:sz w:val="24"/>
          <w:szCs w:val="24"/>
          <w:lang w:eastAsia="es-CO"/>
        </w:rPr>
        <w:t>: 1 Precipitación, 2 Temperatura, 3 Velocidad del Viento, 4 Estructura Ecológica Principal) las cuales permitirán al grupo de fauna intensificar sus operativos o estrategias para la recuperación de individuos durante las épocas de migración.</w:t>
      </w:r>
    </w:p>
    <w:p w14:paraId="25E91035" w14:textId="77777777" w:rsidR="00A65642" w:rsidRPr="00CC5E6C" w:rsidRDefault="00A65642" w:rsidP="00CC5E6C">
      <w:pPr>
        <w:suppressAutoHyphens w:val="0"/>
        <w:spacing w:after="0" w:line="240" w:lineRule="auto"/>
        <w:jc w:val="both"/>
        <w:rPr>
          <w:rFonts w:ascii="Times New Roman" w:eastAsia="Times New Roman" w:hAnsi="Times New Roman" w:cs="Times New Roman"/>
          <w:color w:val="000000"/>
          <w:sz w:val="24"/>
          <w:szCs w:val="24"/>
          <w:lang w:eastAsia="es-CO"/>
        </w:rPr>
      </w:pPr>
    </w:p>
    <w:p w14:paraId="1ADC47D2" w14:textId="1813B39D" w:rsidR="00CC5E6C" w:rsidRDefault="00CC5E6C" w:rsidP="00CC5E6C">
      <w:pPr>
        <w:suppressAutoHyphens w:val="0"/>
        <w:spacing w:after="0" w:line="240" w:lineRule="auto"/>
        <w:jc w:val="both"/>
        <w:rPr>
          <w:rFonts w:ascii="Times New Roman" w:eastAsia="Times New Roman" w:hAnsi="Times New Roman" w:cs="Times New Roman"/>
          <w:color w:val="000000"/>
          <w:sz w:val="24"/>
          <w:szCs w:val="24"/>
          <w:lang w:eastAsia="es-CO"/>
        </w:rPr>
      </w:pPr>
      <w:r w:rsidRPr="00CC5E6C">
        <w:rPr>
          <w:rFonts w:ascii="Times New Roman" w:eastAsia="Times New Roman" w:hAnsi="Times New Roman" w:cs="Times New Roman"/>
          <w:color w:val="000000"/>
          <w:sz w:val="24"/>
          <w:szCs w:val="24"/>
          <w:lang w:eastAsia="es-CO"/>
        </w:rPr>
        <w:t>Al finalizar el 2020 se ha actualizado el aplicativo con información a 2020 (reportes ciudadanos) y la identificación de Zonas de Atención Especial (ZAE) con variables físicas a 2019, se empieza con el cálculo de mapas de interpolación de variables meteorológicas (Velocidad del viento, Temperatura y precipitación) a partir de los datos de las estaciones meteorológicas del IDEAM (información obtenida del portal DHIME) para integrar los Join Spacial y calcular las ZAE's con datos completos.</w:t>
      </w:r>
    </w:p>
    <w:p w14:paraId="46DE4D80" w14:textId="77777777" w:rsidR="00A65642" w:rsidRPr="00CC5E6C" w:rsidRDefault="00A65642" w:rsidP="00CC5E6C">
      <w:pPr>
        <w:suppressAutoHyphens w:val="0"/>
        <w:spacing w:after="0" w:line="240" w:lineRule="auto"/>
        <w:jc w:val="both"/>
        <w:rPr>
          <w:rFonts w:ascii="Times New Roman" w:eastAsia="Times New Roman" w:hAnsi="Times New Roman" w:cs="Times New Roman"/>
          <w:color w:val="000000"/>
          <w:sz w:val="24"/>
          <w:szCs w:val="24"/>
          <w:lang w:eastAsia="es-CO"/>
        </w:rPr>
      </w:pPr>
    </w:p>
    <w:p w14:paraId="0FBC0C33" w14:textId="77777777" w:rsidR="00CC5E6C" w:rsidRPr="00CC5E6C" w:rsidRDefault="00CC5E6C" w:rsidP="00CC5E6C">
      <w:pPr>
        <w:suppressAutoHyphens w:val="0"/>
        <w:spacing w:after="0" w:line="240" w:lineRule="auto"/>
        <w:jc w:val="both"/>
        <w:rPr>
          <w:rFonts w:ascii="Times New Roman" w:eastAsia="Times New Roman" w:hAnsi="Times New Roman" w:cs="Times New Roman"/>
          <w:color w:val="000000"/>
          <w:sz w:val="24"/>
          <w:szCs w:val="24"/>
          <w:lang w:eastAsia="es-CO"/>
        </w:rPr>
      </w:pPr>
      <w:r w:rsidRPr="00CC5E6C">
        <w:rPr>
          <w:rFonts w:ascii="Times New Roman" w:eastAsia="Times New Roman" w:hAnsi="Times New Roman" w:cs="Times New Roman"/>
          <w:color w:val="000000"/>
          <w:sz w:val="24"/>
          <w:szCs w:val="24"/>
          <w:lang w:eastAsia="es-CO"/>
        </w:rPr>
        <w:t>Este análisis permitirá gestionar a la autoridad ambiental las medidas para la protección y conservación de la especie durante su tránsito migratorio y la atención prioritaria por la ciudad.</w:t>
      </w:r>
    </w:p>
    <w:p w14:paraId="3C2CA9E3" w14:textId="594FFB91" w:rsidR="00CC5E6C" w:rsidRDefault="00CC5E6C"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6C72E23C" w14:textId="0E5DFB9B"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468A1AB0" w14:textId="3B2EA050"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06C8F6C1" w14:textId="66AF0DD9"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64B31F76" w14:textId="46CAE5B5"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70DB238C" w14:textId="21EFA70D"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01E85480" w14:textId="48FE5D82"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6156281B" w14:textId="414D8985"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56A19ADE" w14:textId="10BF118A"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0D109B46" w14:textId="5121927D"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0FFD98E2" w14:textId="207B4765" w:rsidR="00A65642" w:rsidRDefault="00A65642"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346EAD15" w14:textId="1C9EDF38" w:rsidR="00425716" w:rsidRDefault="00425716" w:rsidP="00425716">
      <w:pPr>
        <w:pStyle w:val="Descripcin"/>
        <w:rPr>
          <w:rFonts w:eastAsia="Times New Roman"/>
          <w:sz w:val="24"/>
          <w:szCs w:val="24"/>
          <w:lang w:eastAsia="es-CO"/>
        </w:rPr>
      </w:pPr>
      <w:bookmarkStart w:id="578" w:name="_Toc62820790"/>
      <w:r>
        <w:t xml:space="preserve">Ilustración </w:t>
      </w:r>
      <w:r>
        <w:fldChar w:fldCharType="begin"/>
      </w:r>
      <w:r>
        <w:instrText xml:space="preserve"> SEQ Ilustración \* ARABIC </w:instrText>
      </w:r>
      <w:r>
        <w:fldChar w:fldCharType="separate"/>
      </w:r>
      <w:r w:rsidR="00FA2513">
        <w:rPr>
          <w:noProof/>
        </w:rPr>
        <w:t>131</w:t>
      </w:r>
      <w:r>
        <w:fldChar w:fldCharType="end"/>
      </w:r>
      <w:r>
        <w:t xml:space="preserve">: </w:t>
      </w:r>
      <w:r w:rsidRPr="00425716">
        <w:t>Modelo re salidas resultados de análisis del CIMAB</w:t>
      </w:r>
      <w:bookmarkEnd w:id="578"/>
    </w:p>
    <w:p w14:paraId="1F018881" w14:textId="77777777" w:rsidR="00425716" w:rsidRDefault="00425716" w:rsidP="00CC5E6C">
      <w:pPr>
        <w:suppressAutoHyphens w:val="0"/>
        <w:spacing w:after="0" w:line="240" w:lineRule="auto"/>
        <w:ind w:left="-2" w:hanging="2"/>
        <w:jc w:val="both"/>
        <w:rPr>
          <w:rFonts w:ascii="Times New Roman" w:eastAsia="Times New Roman" w:hAnsi="Times New Roman" w:cs="Times New Roman"/>
          <w:sz w:val="24"/>
          <w:szCs w:val="24"/>
          <w:lang w:eastAsia="es-CO"/>
        </w:rPr>
      </w:pPr>
    </w:p>
    <w:p w14:paraId="15E7AD6C" w14:textId="07EA3F45" w:rsidR="00A65642" w:rsidRDefault="00A65642" w:rsidP="00B26D1D">
      <w:pPr>
        <w:suppressAutoHyphens w:val="0"/>
        <w:spacing w:after="0" w:line="240" w:lineRule="auto"/>
        <w:ind w:left="-2" w:hanging="2"/>
        <w:jc w:val="center"/>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eastAsia="es-CO"/>
        </w:rPr>
        <w:drawing>
          <wp:inline distT="0" distB="0" distL="0" distR="0" wp14:anchorId="4089E141" wp14:editId="06C43BF3">
            <wp:extent cx="3238500" cy="2039338"/>
            <wp:effectExtent l="0" t="0" r="0" b="0"/>
            <wp:docPr id="158920" name="Imagen 15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0" name="Imagen 158920"/>
                    <pic:cNvPicPr/>
                  </pic:nvPicPr>
                  <pic:blipFill>
                    <a:blip r:embed="rId294">
                      <a:extLst>
                        <a:ext uri="{28A0092B-C50C-407E-A947-70E740481C1C}">
                          <a14:useLocalDpi xmlns:a14="http://schemas.microsoft.com/office/drawing/2010/main" val="0"/>
                        </a:ext>
                      </a:extLst>
                    </a:blip>
                    <a:stretch>
                      <a:fillRect/>
                    </a:stretch>
                  </pic:blipFill>
                  <pic:spPr>
                    <a:xfrm>
                      <a:off x="0" y="0"/>
                      <a:ext cx="3250411" cy="2046838"/>
                    </a:xfrm>
                    <a:prstGeom prst="rect">
                      <a:avLst/>
                    </a:prstGeom>
                  </pic:spPr>
                </pic:pic>
              </a:graphicData>
            </a:graphic>
          </wp:inline>
        </w:drawing>
      </w:r>
    </w:p>
    <w:p w14:paraId="187E4D7F" w14:textId="340F8620" w:rsidR="00CC5E6C" w:rsidRPr="00425716" w:rsidRDefault="00425716" w:rsidP="00425716">
      <w:pPr>
        <w:pStyle w:val="Textbody"/>
        <w:spacing w:after="0"/>
        <w:contextualSpacing/>
        <w:jc w:val="center"/>
        <w:rPr>
          <w:rFonts w:ascii="Times New Roman" w:eastAsia="Calibri" w:hAnsi="Times New Roman" w:cs="Times New Roman"/>
          <w:kern w:val="0"/>
          <w:lang w:val="es-CO" w:bidi="ar-SA"/>
        </w:rPr>
      </w:pPr>
      <w:r w:rsidRPr="00425716">
        <w:rPr>
          <w:rFonts w:ascii="Times New Roman" w:eastAsia="Calibri" w:hAnsi="Times New Roman" w:cs="Times New Roman"/>
          <w:kern w:val="0"/>
          <w:lang w:val="es-CO" w:bidi="ar-SA"/>
        </w:rPr>
        <w:t>Fuente: SDA</w:t>
      </w:r>
    </w:p>
    <w:p w14:paraId="406FC76B" w14:textId="77777777" w:rsidR="00CC5E6C" w:rsidRPr="00CC5E6C" w:rsidRDefault="00CC5E6C" w:rsidP="005C2EDE">
      <w:pPr>
        <w:pStyle w:val="TDC1"/>
      </w:pPr>
    </w:p>
    <w:p w14:paraId="1B423C40" w14:textId="77777777" w:rsidR="00CC5E6C" w:rsidRPr="00A65642" w:rsidRDefault="00CC5E6C" w:rsidP="000C6178">
      <w:pPr>
        <w:pStyle w:val="Prrafodelista"/>
        <w:numPr>
          <w:ilvl w:val="0"/>
          <w:numId w:val="180"/>
        </w:numPr>
        <w:suppressAutoHyphens w:val="0"/>
        <w:spacing w:after="0" w:line="240" w:lineRule="auto"/>
        <w:contextualSpacing/>
        <w:jc w:val="both"/>
        <w:rPr>
          <w:rFonts w:ascii="Times New Roman" w:hAnsi="Times New Roman" w:cs="Times New Roman"/>
          <w:b/>
          <w:bCs/>
          <w:color w:val="000000"/>
          <w:sz w:val="28"/>
          <w:szCs w:val="28"/>
        </w:rPr>
      </w:pPr>
      <w:r w:rsidRPr="00A65642">
        <w:rPr>
          <w:rFonts w:ascii="Times New Roman" w:hAnsi="Times New Roman" w:cs="Times New Roman"/>
          <w:b/>
          <w:bCs/>
          <w:color w:val="000000"/>
          <w:sz w:val="28"/>
          <w:szCs w:val="28"/>
        </w:rPr>
        <w:t xml:space="preserve">Piloto efectos en salud por exposición de ruido: </w:t>
      </w:r>
    </w:p>
    <w:p w14:paraId="570E17B3" w14:textId="77777777" w:rsidR="00CC5E6C" w:rsidRPr="00CC5E6C" w:rsidRDefault="00CC5E6C" w:rsidP="00CC5E6C">
      <w:pPr>
        <w:pStyle w:val="NormalWeb"/>
        <w:spacing w:after="0" w:line="240" w:lineRule="auto"/>
        <w:jc w:val="both"/>
        <w:rPr>
          <w:rFonts w:eastAsia="Open Sans Light"/>
          <w:b/>
          <w:color w:val="000000" w:themeColor="text1"/>
          <w:kern w:val="24"/>
          <w:lang w:val="es-MX"/>
        </w:rPr>
      </w:pPr>
    </w:p>
    <w:p w14:paraId="52B00D8F" w14:textId="2B08E036" w:rsidR="00CC5E6C" w:rsidRDefault="00CC5E6C" w:rsidP="00CC5E6C">
      <w:pPr>
        <w:pStyle w:val="NormalWeb"/>
        <w:spacing w:after="0" w:line="240" w:lineRule="auto"/>
        <w:jc w:val="both"/>
      </w:pPr>
      <w:r w:rsidRPr="00CC5E6C">
        <w:rPr>
          <w:rFonts w:eastAsia="Open Sans Light"/>
          <w:color w:val="000000" w:themeColor="text1"/>
          <w:kern w:val="24"/>
        </w:rPr>
        <w:t>Es un proyecto que se trabaja en conjunto con la Secretaria Distrital de Salud, que tiene como finalidad “</w:t>
      </w:r>
      <w:r w:rsidRPr="00CC5E6C">
        <w:rPr>
          <w:rFonts w:eastAsia="Open Sans Light"/>
          <w:i/>
          <w:color w:val="000000" w:themeColor="text1"/>
          <w:kern w:val="24"/>
        </w:rPr>
        <w:t>desarrollar</w:t>
      </w:r>
      <w:r w:rsidRPr="00CC5E6C">
        <w:rPr>
          <w:i/>
          <w:color w:val="000000"/>
        </w:rPr>
        <w:t xml:space="preserve"> una prueba piloto que permita identificar factores de riesgo y los posibles efectos sobre la salud que produce la exposición de las personas a elevados niveles de ruido ambiental en el Distrito</w:t>
      </w:r>
      <w:r w:rsidRPr="00CC5E6C">
        <w:rPr>
          <w:color w:val="000000"/>
        </w:rPr>
        <w:t>”</w:t>
      </w:r>
      <w:r w:rsidRPr="00CC5E6C">
        <w:t>, para el segundo semestre del 2020 se ha trabajo en 2 fases que comprenden el proyecto:</w:t>
      </w:r>
    </w:p>
    <w:p w14:paraId="0E8E3703" w14:textId="3CAA4443" w:rsidR="00A65642" w:rsidRDefault="00425716" w:rsidP="00425716">
      <w:pPr>
        <w:pStyle w:val="Descripcin"/>
      </w:pPr>
      <w:bookmarkStart w:id="579" w:name="_Toc62807122"/>
      <w:r>
        <w:t xml:space="preserve">Mapa  </w:t>
      </w:r>
      <w:r>
        <w:fldChar w:fldCharType="begin"/>
      </w:r>
      <w:r>
        <w:instrText xml:space="preserve"> SEQ Mapa_ \* ARABIC </w:instrText>
      </w:r>
      <w:r>
        <w:fldChar w:fldCharType="separate"/>
      </w:r>
      <w:r w:rsidR="00FA2513">
        <w:rPr>
          <w:noProof/>
        </w:rPr>
        <w:t>20</w:t>
      </w:r>
      <w:r>
        <w:fldChar w:fldCharType="end"/>
      </w:r>
      <w:r>
        <w:t>: Mapa de red de ruido ambiental para el piloto de efectos en salud</w:t>
      </w:r>
      <w:bookmarkEnd w:id="579"/>
      <w:r>
        <w:t xml:space="preserve"> </w:t>
      </w:r>
    </w:p>
    <w:p w14:paraId="79DA0557" w14:textId="6B3E3FCF" w:rsidR="00A65642" w:rsidRDefault="00A65642" w:rsidP="00A65642">
      <w:pPr>
        <w:pStyle w:val="NormalWeb"/>
        <w:spacing w:after="0" w:line="240" w:lineRule="auto"/>
        <w:jc w:val="center"/>
      </w:pPr>
      <w:r>
        <w:rPr>
          <w:noProof/>
        </w:rPr>
        <w:drawing>
          <wp:inline distT="0" distB="0" distL="0" distR="0" wp14:anchorId="4E22CF13" wp14:editId="11E4B91F">
            <wp:extent cx="2714625" cy="3528329"/>
            <wp:effectExtent l="0" t="0" r="0" b="0"/>
            <wp:docPr id="158921" name="Imagen 15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1" name="Imagen 158921"/>
                    <pic:cNvPicPr/>
                  </pic:nvPicPr>
                  <pic:blipFill>
                    <a:blip r:embed="rId295">
                      <a:extLst>
                        <a:ext uri="{28A0092B-C50C-407E-A947-70E740481C1C}">
                          <a14:useLocalDpi xmlns:a14="http://schemas.microsoft.com/office/drawing/2010/main" val="0"/>
                        </a:ext>
                      </a:extLst>
                    </a:blip>
                    <a:stretch>
                      <a:fillRect/>
                    </a:stretch>
                  </pic:blipFill>
                  <pic:spPr>
                    <a:xfrm>
                      <a:off x="0" y="0"/>
                      <a:ext cx="2720670" cy="3536187"/>
                    </a:xfrm>
                    <a:prstGeom prst="rect">
                      <a:avLst/>
                    </a:prstGeom>
                  </pic:spPr>
                </pic:pic>
              </a:graphicData>
            </a:graphic>
          </wp:inline>
        </w:drawing>
      </w:r>
    </w:p>
    <w:p w14:paraId="5B374853" w14:textId="685D5E20" w:rsidR="00A65642" w:rsidRDefault="00425716" w:rsidP="00425716">
      <w:pPr>
        <w:pStyle w:val="NormalWeb"/>
        <w:spacing w:after="0" w:line="240" w:lineRule="auto"/>
        <w:jc w:val="center"/>
      </w:pPr>
      <w:r>
        <w:lastRenderedPageBreak/>
        <w:t>Fuente: SDA</w:t>
      </w:r>
    </w:p>
    <w:p w14:paraId="29630FDF" w14:textId="77777777" w:rsidR="00CC5E6C" w:rsidRPr="00CC5E6C" w:rsidRDefault="00CC5E6C" w:rsidP="005C2EDE">
      <w:pPr>
        <w:pStyle w:val="TDC1"/>
      </w:pPr>
    </w:p>
    <w:p w14:paraId="5864A258" w14:textId="77777777" w:rsidR="00CC5E6C" w:rsidRPr="00CC5E6C" w:rsidRDefault="00CC5E6C" w:rsidP="00CC5E6C">
      <w:pPr>
        <w:pStyle w:val="Textbody"/>
        <w:spacing w:after="0"/>
        <w:contextualSpacing/>
        <w:rPr>
          <w:rFonts w:ascii="Times New Roman" w:eastAsia="Times New Roman" w:hAnsi="Times New Roman" w:cs="Times New Roman"/>
        </w:rPr>
      </w:pPr>
      <w:r w:rsidRPr="00CC5E6C">
        <w:rPr>
          <w:rFonts w:ascii="Times New Roman" w:eastAsia="Times New Roman" w:hAnsi="Times New Roman" w:cs="Times New Roman"/>
        </w:rPr>
        <w:t xml:space="preserve">Fase 1. Revisión de la literatura y estudios de caso asociados a los efectos que causa el ruido del tráfico vehicular, aeronáutico e industrial sobre las personas: Se realizó la clasificación de 11 publicaciones que más se ajusten al objeto y realidades locales bajo estudio.  </w:t>
      </w:r>
    </w:p>
    <w:p w14:paraId="27B4FCFC" w14:textId="77777777" w:rsidR="00CC5E6C" w:rsidRPr="00CC5E6C" w:rsidRDefault="00CC5E6C" w:rsidP="00CC5E6C">
      <w:pPr>
        <w:pStyle w:val="Textbody"/>
        <w:spacing w:after="0"/>
        <w:contextualSpacing/>
        <w:rPr>
          <w:rFonts w:ascii="Times New Roman" w:eastAsia="Times New Roman" w:hAnsi="Times New Roman" w:cs="Times New Roman"/>
        </w:rPr>
      </w:pPr>
    </w:p>
    <w:p w14:paraId="655A226A" w14:textId="77777777" w:rsidR="00CC5E6C" w:rsidRPr="00CC5E6C" w:rsidRDefault="00CC5E6C" w:rsidP="00CC5E6C">
      <w:pPr>
        <w:pStyle w:val="Textbody"/>
        <w:spacing w:after="0"/>
        <w:contextualSpacing/>
        <w:rPr>
          <w:rFonts w:ascii="Times New Roman" w:eastAsia="Times New Roman" w:hAnsi="Times New Roman" w:cs="Times New Roman"/>
        </w:rPr>
      </w:pPr>
      <w:r w:rsidRPr="00CC5E6C">
        <w:rPr>
          <w:rFonts w:ascii="Times New Roman" w:eastAsia="Times New Roman" w:hAnsi="Times New Roman" w:cs="Times New Roman"/>
        </w:rPr>
        <w:t xml:space="preserve">Fase 2. Análisis de la información recolectada por la Secretaria Distrital de Salud e información de la Secretaria de Ambiente, para la delimitación poblacional y espacial del proyecto.  </w:t>
      </w:r>
    </w:p>
    <w:p w14:paraId="4DE738AA" w14:textId="77777777" w:rsidR="00CC5E6C" w:rsidRPr="00CC5E6C" w:rsidRDefault="00CC5E6C" w:rsidP="00CC5E6C">
      <w:pPr>
        <w:pStyle w:val="Textbody"/>
        <w:spacing w:after="0"/>
        <w:contextualSpacing/>
        <w:rPr>
          <w:rFonts w:ascii="Times New Roman" w:eastAsia="Times New Roman" w:hAnsi="Times New Roman" w:cs="Times New Roman"/>
          <w:bCs/>
          <w:i/>
          <w:iCs/>
        </w:rPr>
      </w:pPr>
      <w:r w:rsidRPr="00CC5E6C">
        <w:rPr>
          <w:rFonts w:ascii="Times New Roman" w:eastAsia="Times New Roman" w:hAnsi="Times New Roman" w:cs="Times New Roman"/>
          <w:bCs/>
          <w:i/>
          <w:iCs/>
        </w:rPr>
        <w:t xml:space="preserve"> </w:t>
      </w:r>
    </w:p>
    <w:p w14:paraId="2634E25E" w14:textId="55DCE473" w:rsidR="00A65642" w:rsidRDefault="00A65642" w:rsidP="00CC5E6C">
      <w:pPr>
        <w:pStyle w:val="Textbody"/>
        <w:spacing w:after="0"/>
        <w:contextualSpacing/>
        <w:rPr>
          <w:rFonts w:ascii="Times New Roman" w:eastAsia="Times New Roman" w:hAnsi="Times New Roman" w:cs="Times New Roman"/>
          <w:b/>
          <w:bCs/>
          <w:i/>
          <w:iCs/>
        </w:rPr>
      </w:pPr>
    </w:p>
    <w:p w14:paraId="1634E161" w14:textId="3A3764AB" w:rsidR="00A65642" w:rsidRDefault="00425716" w:rsidP="00425716">
      <w:pPr>
        <w:pStyle w:val="Descripcin"/>
        <w:rPr>
          <w:rFonts w:eastAsia="Times New Roman"/>
          <w:b/>
          <w:bCs w:val="0"/>
          <w:i/>
          <w:iCs/>
        </w:rPr>
      </w:pPr>
      <w:bookmarkStart w:id="580" w:name="_Toc62807102"/>
      <w:r>
        <w:rPr>
          <w:rFonts w:hint="eastAsia"/>
        </w:rPr>
        <w:t xml:space="preserve">Gráfica </w:t>
      </w:r>
      <w:r>
        <w:rPr>
          <w:rFonts w:hint="eastAsia"/>
        </w:rPr>
        <w:fldChar w:fldCharType="begin"/>
      </w:r>
      <w:r>
        <w:rPr>
          <w:rFonts w:hint="eastAsia"/>
        </w:rPr>
        <w:instrText xml:space="preserve"> SEQ Gráfica \* ARABIC </w:instrText>
      </w:r>
      <w:r>
        <w:rPr>
          <w:rFonts w:hint="eastAsia"/>
        </w:rPr>
        <w:fldChar w:fldCharType="separate"/>
      </w:r>
      <w:r w:rsidR="00FA2513">
        <w:rPr>
          <w:noProof/>
        </w:rPr>
        <w:t>54</w:t>
      </w:r>
      <w:r>
        <w:rPr>
          <w:rFonts w:hint="eastAsia"/>
        </w:rPr>
        <w:fldChar w:fldCharType="end"/>
      </w:r>
      <w:r>
        <w:t xml:space="preserve">: muestra de la </w:t>
      </w:r>
      <w:r w:rsidR="00A65642" w:rsidRPr="00425716">
        <w:t>Especialización Encuestas Secretaria Distrital de Salud</w:t>
      </w:r>
      <w:bookmarkEnd w:id="580"/>
    </w:p>
    <w:p w14:paraId="2628C562" w14:textId="77777777" w:rsidR="00A65642" w:rsidRDefault="00A65642" w:rsidP="00CC5E6C">
      <w:pPr>
        <w:pStyle w:val="Textbody"/>
        <w:spacing w:after="0"/>
        <w:contextualSpacing/>
        <w:rPr>
          <w:rFonts w:ascii="Times New Roman" w:eastAsia="Times New Roman" w:hAnsi="Times New Roman" w:cs="Times New Roman"/>
          <w:b/>
          <w:bCs/>
          <w:i/>
          <w:iCs/>
        </w:rPr>
      </w:pPr>
    </w:p>
    <w:p w14:paraId="04B0E433" w14:textId="717596D8" w:rsidR="00A65642" w:rsidRDefault="00A65642" w:rsidP="00CC5E6C">
      <w:pPr>
        <w:pStyle w:val="Textbody"/>
        <w:spacing w:after="0"/>
        <w:contextualSpacing/>
        <w:rPr>
          <w:rFonts w:ascii="Times New Roman" w:eastAsia="Times New Roman" w:hAnsi="Times New Roman" w:cs="Times New Roman"/>
          <w:b/>
          <w:bCs/>
          <w:i/>
          <w:iCs/>
        </w:rPr>
      </w:pPr>
      <w:r>
        <w:rPr>
          <w:rFonts w:ascii="Times New Roman" w:eastAsia="Times New Roman" w:hAnsi="Times New Roman" w:cs="Times New Roman"/>
          <w:b/>
          <w:bCs/>
          <w:i/>
          <w:iCs/>
          <w:noProof/>
        </w:rPr>
        <w:drawing>
          <wp:inline distT="0" distB="0" distL="0" distR="0" wp14:anchorId="4728E104" wp14:editId="38B6C6BA">
            <wp:extent cx="5671185" cy="3046730"/>
            <wp:effectExtent l="0" t="0" r="5715" b="1270"/>
            <wp:docPr id="158922" name="Imagen 15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2" name="Imagen 158922"/>
                    <pic:cNvPicPr/>
                  </pic:nvPicPr>
                  <pic:blipFill>
                    <a:blip r:embed="rId296">
                      <a:extLst>
                        <a:ext uri="{28A0092B-C50C-407E-A947-70E740481C1C}">
                          <a14:useLocalDpi xmlns:a14="http://schemas.microsoft.com/office/drawing/2010/main" val="0"/>
                        </a:ext>
                      </a:extLst>
                    </a:blip>
                    <a:stretch>
                      <a:fillRect/>
                    </a:stretch>
                  </pic:blipFill>
                  <pic:spPr>
                    <a:xfrm>
                      <a:off x="0" y="0"/>
                      <a:ext cx="5671185" cy="3046730"/>
                    </a:xfrm>
                    <a:prstGeom prst="rect">
                      <a:avLst/>
                    </a:prstGeom>
                  </pic:spPr>
                </pic:pic>
              </a:graphicData>
            </a:graphic>
          </wp:inline>
        </w:drawing>
      </w:r>
    </w:p>
    <w:p w14:paraId="59255AA1" w14:textId="56F2902E" w:rsidR="00A65642" w:rsidRDefault="00A65642" w:rsidP="00CC5E6C">
      <w:pPr>
        <w:pStyle w:val="Textbody"/>
        <w:spacing w:after="0"/>
        <w:contextualSpacing/>
        <w:rPr>
          <w:rFonts w:ascii="Times New Roman" w:eastAsia="Times New Roman" w:hAnsi="Times New Roman" w:cs="Times New Roman"/>
          <w:b/>
          <w:bCs/>
          <w:i/>
          <w:iCs/>
        </w:rPr>
      </w:pPr>
    </w:p>
    <w:p w14:paraId="329220E9" w14:textId="2B054936" w:rsidR="00A65642" w:rsidRDefault="00A65642" w:rsidP="00CC5E6C">
      <w:pPr>
        <w:pStyle w:val="Textbody"/>
        <w:spacing w:after="0"/>
        <w:contextualSpacing/>
        <w:rPr>
          <w:rFonts w:ascii="Times New Roman" w:eastAsia="Times New Roman" w:hAnsi="Times New Roman" w:cs="Times New Roman"/>
          <w:b/>
          <w:bCs/>
          <w:i/>
          <w:iCs/>
        </w:rPr>
      </w:pPr>
    </w:p>
    <w:p w14:paraId="04D669CC" w14:textId="30A56E08" w:rsidR="00A65642" w:rsidRDefault="00A65642" w:rsidP="00CC5E6C">
      <w:pPr>
        <w:pStyle w:val="Textbody"/>
        <w:spacing w:after="0"/>
        <w:contextualSpacing/>
        <w:rPr>
          <w:rFonts w:ascii="Times New Roman" w:eastAsia="Times New Roman" w:hAnsi="Times New Roman" w:cs="Times New Roman"/>
          <w:b/>
          <w:bCs/>
          <w:i/>
          <w:iCs/>
        </w:rPr>
      </w:pPr>
    </w:p>
    <w:p w14:paraId="557B0837" w14:textId="7E05E9DB" w:rsidR="00A65642" w:rsidRDefault="00A65642" w:rsidP="00CC5E6C">
      <w:pPr>
        <w:pStyle w:val="Textbody"/>
        <w:spacing w:after="0"/>
        <w:contextualSpacing/>
        <w:rPr>
          <w:rFonts w:ascii="Times New Roman" w:eastAsia="Times New Roman" w:hAnsi="Times New Roman" w:cs="Times New Roman"/>
          <w:b/>
          <w:bCs/>
          <w:i/>
          <w:iCs/>
        </w:rPr>
      </w:pPr>
      <w:r>
        <w:rPr>
          <w:rFonts w:ascii="Times New Roman" w:eastAsia="Times New Roman" w:hAnsi="Times New Roman" w:cs="Times New Roman"/>
          <w:b/>
          <w:bCs/>
          <w:i/>
          <w:iCs/>
          <w:noProof/>
        </w:rPr>
        <w:lastRenderedPageBreak/>
        <w:drawing>
          <wp:inline distT="0" distB="0" distL="0" distR="0" wp14:anchorId="43E96048" wp14:editId="2616529F">
            <wp:extent cx="4858428" cy="3153215"/>
            <wp:effectExtent l="0" t="0" r="0" b="9525"/>
            <wp:docPr id="158923" name="Imagen 15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3" name="Imagen 158923"/>
                    <pic:cNvPicPr/>
                  </pic:nvPicPr>
                  <pic:blipFill>
                    <a:blip r:embed="rId297">
                      <a:extLst>
                        <a:ext uri="{28A0092B-C50C-407E-A947-70E740481C1C}">
                          <a14:useLocalDpi xmlns:a14="http://schemas.microsoft.com/office/drawing/2010/main" val="0"/>
                        </a:ext>
                      </a:extLst>
                    </a:blip>
                    <a:stretch>
                      <a:fillRect/>
                    </a:stretch>
                  </pic:blipFill>
                  <pic:spPr>
                    <a:xfrm>
                      <a:off x="0" y="0"/>
                      <a:ext cx="4858428" cy="3153215"/>
                    </a:xfrm>
                    <a:prstGeom prst="rect">
                      <a:avLst/>
                    </a:prstGeom>
                  </pic:spPr>
                </pic:pic>
              </a:graphicData>
            </a:graphic>
          </wp:inline>
        </w:drawing>
      </w:r>
    </w:p>
    <w:p w14:paraId="2F18E548" w14:textId="6920BAB1" w:rsidR="00A65642" w:rsidRDefault="00A65642" w:rsidP="00CC5E6C">
      <w:pPr>
        <w:pStyle w:val="Textbody"/>
        <w:spacing w:after="0"/>
        <w:contextualSpacing/>
        <w:rPr>
          <w:rFonts w:ascii="Times New Roman" w:eastAsia="Times New Roman" w:hAnsi="Times New Roman" w:cs="Times New Roman"/>
          <w:b/>
          <w:bCs/>
          <w:i/>
          <w:iCs/>
        </w:rPr>
      </w:pPr>
    </w:p>
    <w:p w14:paraId="27A719B4" w14:textId="5091DC77" w:rsidR="00A65642" w:rsidRDefault="00A65642" w:rsidP="00CC5E6C">
      <w:pPr>
        <w:pStyle w:val="Textbody"/>
        <w:spacing w:after="0"/>
        <w:contextualSpacing/>
        <w:rPr>
          <w:rFonts w:ascii="Times New Roman" w:eastAsia="Times New Roman" w:hAnsi="Times New Roman" w:cs="Times New Roman"/>
          <w:b/>
          <w:bCs/>
          <w:i/>
          <w:iCs/>
        </w:rPr>
      </w:pPr>
    </w:p>
    <w:p w14:paraId="1408038D" w14:textId="6C724307" w:rsidR="00CC5E6C" w:rsidRDefault="00CC5E6C" w:rsidP="000C6178">
      <w:pPr>
        <w:pStyle w:val="Prrafodelista"/>
        <w:numPr>
          <w:ilvl w:val="0"/>
          <w:numId w:val="180"/>
        </w:numPr>
        <w:spacing w:after="0" w:line="240" w:lineRule="auto"/>
        <w:contextualSpacing/>
        <w:jc w:val="both"/>
        <w:rPr>
          <w:rFonts w:ascii="Times New Roman" w:eastAsia="Times New Roman" w:hAnsi="Times New Roman" w:cs="Times New Roman"/>
          <w:sz w:val="24"/>
          <w:szCs w:val="24"/>
        </w:rPr>
      </w:pPr>
      <w:r w:rsidRPr="00CC5E6C">
        <w:rPr>
          <w:rFonts w:ascii="Times New Roman" w:hAnsi="Times New Roman" w:cs="Times New Roman"/>
          <w:b/>
          <w:bCs/>
          <w:color w:val="000000"/>
          <w:sz w:val="24"/>
          <w:szCs w:val="24"/>
        </w:rPr>
        <w:t>Tablero de Control Geográfico RCD</w:t>
      </w:r>
      <w:r w:rsidRPr="00CC5E6C">
        <w:rPr>
          <w:rFonts w:ascii="Times New Roman" w:eastAsia="Times New Roman" w:hAnsi="Times New Roman" w:cs="Times New Roman"/>
          <w:sz w:val="24"/>
          <w:szCs w:val="24"/>
        </w:rPr>
        <w:t xml:space="preserve"> </w:t>
      </w:r>
    </w:p>
    <w:p w14:paraId="76825A87" w14:textId="77777777" w:rsidR="00A65642" w:rsidRPr="00CC5E6C" w:rsidRDefault="00A65642" w:rsidP="00A65642">
      <w:pPr>
        <w:pStyle w:val="Prrafodelista"/>
        <w:spacing w:after="0" w:line="240" w:lineRule="auto"/>
        <w:ind w:left="360"/>
        <w:contextualSpacing/>
        <w:jc w:val="both"/>
        <w:rPr>
          <w:rFonts w:ascii="Times New Roman" w:eastAsia="Times New Roman" w:hAnsi="Times New Roman" w:cs="Times New Roman"/>
          <w:sz w:val="24"/>
          <w:szCs w:val="24"/>
        </w:rPr>
      </w:pPr>
    </w:p>
    <w:p w14:paraId="127CE46F" w14:textId="77777777" w:rsidR="00CC5E6C" w:rsidRPr="00CC5E6C" w:rsidRDefault="00CC5E6C" w:rsidP="00CC5E6C">
      <w:pPr>
        <w:spacing w:after="0" w:line="240" w:lineRule="auto"/>
        <w:contextualSpacing/>
        <w:jc w:val="both"/>
        <w:rPr>
          <w:rFonts w:ascii="Times New Roman" w:eastAsia="Times New Roman" w:hAnsi="Times New Roman" w:cs="Times New Roman"/>
          <w:sz w:val="24"/>
          <w:szCs w:val="24"/>
        </w:rPr>
      </w:pPr>
      <w:r w:rsidRPr="00CC5E6C">
        <w:rPr>
          <w:rFonts w:ascii="Times New Roman" w:eastAsia="Times New Roman" w:hAnsi="Times New Roman" w:cs="Times New Roman"/>
          <w:sz w:val="24"/>
          <w:szCs w:val="24"/>
        </w:rPr>
        <w:t>Plataforma que centraliza la información geográfica oficial de las bases de datos de Registros de establecimientos, reporte de visitas y reportes ambientales del grupo técnico del sector público de la Subdirección de Control Ambiental al Sector Publico.</w:t>
      </w:r>
    </w:p>
    <w:p w14:paraId="5C54303E" w14:textId="6BC6E5AC" w:rsidR="00CC5E6C" w:rsidRDefault="00CC5E6C" w:rsidP="00CC5E6C">
      <w:pPr>
        <w:spacing w:after="0" w:line="240" w:lineRule="auto"/>
        <w:contextualSpacing/>
        <w:jc w:val="both"/>
        <w:rPr>
          <w:rFonts w:ascii="Times New Roman" w:eastAsia="Times New Roman" w:hAnsi="Times New Roman" w:cs="Times New Roman"/>
          <w:sz w:val="24"/>
          <w:szCs w:val="24"/>
        </w:rPr>
      </w:pPr>
    </w:p>
    <w:p w14:paraId="4865E913" w14:textId="4988191F" w:rsidR="00425716" w:rsidRDefault="00425716" w:rsidP="00425716">
      <w:pPr>
        <w:pStyle w:val="Descripcin"/>
      </w:pPr>
      <w:bookmarkStart w:id="581" w:name="_Toc62820791"/>
      <w:r>
        <w:t xml:space="preserve">Ilustración </w:t>
      </w:r>
      <w:r>
        <w:fldChar w:fldCharType="begin"/>
      </w:r>
      <w:r>
        <w:instrText xml:space="preserve"> SEQ Ilustración \* ARABIC </w:instrText>
      </w:r>
      <w:r>
        <w:fldChar w:fldCharType="separate"/>
      </w:r>
      <w:r w:rsidR="00FA2513">
        <w:rPr>
          <w:noProof/>
        </w:rPr>
        <w:t>132</w:t>
      </w:r>
      <w:r>
        <w:fldChar w:fldCharType="end"/>
      </w:r>
      <w:r>
        <w:t xml:space="preserve">: </w:t>
      </w:r>
      <w:r w:rsidRPr="00425716">
        <w:t>Tablero de control Geográfico RCD</w:t>
      </w:r>
      <w:bookmarkEnd w:id="581"/>
    </w:p>
    <w:p w14:paraId="271B40CC" w14:textId="77777777" w:rsidR="00425716" w:rsidRPr="00425716" w:rsidRDefault="00425716" w:rsidP="00425716">
      <w:pPr>
        <w:rPr>
          <w:lang w:val="es-ES" w:eastAsia="en-US"/>
        </w:rPr>
      </w:pPr>
    </w:p>
    <w:p w14:paraId="24CBA406" w14:textId="5B919B03" w:rsidR="00CC5E6C" w:rsidRDefault="00CC5E6C" w:rsidP="00425716">
      <w:pPr>
        <w:spacing w:after="0" w:line="240" w:lineRule="auto"/>
        <w:jc w:val="center"/>
        <w:rPr>
          <w:rFonts w:ascii="Times New Roman" w:hAnsi="Times New Roman" w:cs="Times New Roman"/>
          <w:sz w:val="24"/>
          <w:szCs w:val="24"/>
        </w:rPr>
      </w:pPr>
      <w:r w:rsidRPr="00CC5E6C">
        <w:rPr>
          <w:rFonts w:ascii="Times New Roman" w:hAnsi="Times New Roman" w:cs="Times New Roman"/>
          <w:noProof/>
          <w:sz w:val="24"/>
          <w:szCs w:val="24"/>
          <w:lang w:val="es-ES" w:eastAsia="es-ES"/>
        </w:rPr>
        <w:drawing>
          <wp:inline distT="0" distB="0" distL="0" distR="0" wp14:anchorId="1DF7605B" wp14:editId="57442186">
            <wp:extent cx="4554538" cy="2169171"/>
            <wp:effectExtent l="0" t="0" r="0" b="254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2708" t="13108" r="2226" b="6367"/>
                    <a:stretch/>
                  </pic:blipFill>
                  <pic:spPr bwMode="auto">
                    <a:xfrm>
                      <a:off x="0" y="0"/>
                      <a:ext cx="4560332" cy="2171931"/>
                    </a:xfrm>
                    <a:prstGeom prst="rect">
                      <a:avLst/>
                    </a:prstGeom>
                    <a:ln>
                      <a:noFill/>
                    </a:ln>
                    <a:extLst>
                      <a:ext uri="{53640926-AAD7-44D8-BBD7-CCE9431645EC}">
                        <a14:shadowObscured xmlns:a14="http://schemas.microsoft.com/office/drawing/2010/main"/>
                      </a:ext>
                    </a:extLst>
                  </pic:spPr>
                </pic:pic>
              </a:graphicData>
            </a:graphic>
          </wp:inline>
        </w:drawing>
      </w:r>
    </w:p>
    <w:p w14:paraId="7BF4B82C" w14:textId="773E7398" w:rsidR="00425716" w:rsidRDefault="00425716" w:rsidP="004257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Fuente: SDA</w:t>
      </w:r>
    </w:p>
    <w:p w14:paraId="1E035F32" w14:textId="77777777" w:rsidR="00A65642" w:rsidRPr="00CC5E6C" w:rsidRDefault="00A65642" w:rsidP="00CC5E6C">
      <w:pPr>
        <w:spacing w:after="0" w:line="240" w:lineRule="auto"/>
        <w:rPr>
          <w:rFonts w:ascii="Times New Roman" w:hAnsi="Times New Roman" w:cs="Times New Roman"/>
          <w:sz w:val="24"/>
          <w:szCs w:val="24"/>
        </w:rPr>
      </w:pPr>
    </w:p>
    <w:p w14:paraId="33604A6E" w14:textId="77777777" w:rsidR="00CC5E6C" w:rsidRPr="00CC5E6C" w:rsidRDefault="00CC5E6C" w:rsidP="000C6178">
      <w:pPr>
        <w:pStyle w:val="Textbody"/>
        <w:numPr>
          <w:ilvl w:val="0"/>
          <w:numId w:val="180"/>
        </w:numPr>
        <w:spacing w:after="0"/>
        <w:contextualSpacing/>
        <w:rPr>
          <w:rFonts w:ascii="Times New Roman" w:eastAsia="Noto Sans CJK JP Regular" w:hAnsi="Times New Roman" w:cs="Times New Roman"/>
          <w:b/>
          <w:bCs/>
          <w:color w:val="000000"/>
          <w:lang w:val="es-CO" w:eastAsia="zh-CN"/>
        </w:rPr>
      </w:pPr>
      <w:r w:rsidRPr="00CC5E6C">
        <w:rPr>
          <w:rFonts w:ascii="Times New Roman" w:eastAsia="Noto Sans CJK JP Regular" w:hAnsi="Times New Roman" w:cs="Times New Roman"/>
          <w:b/>
          <w:bCs/>
          <w:color w:val="000000"/>
          <w:lang w:val="es-CO" w:eastAsia="zh-CN"/>
        </w:rPr>
        <w:t>Tablero de control (dashboard) para la gestión de los establecimientos de llantas</w:t>
      </w:r>
    </w:p>
    <w:p w14:paraId="1014260C" w14:textId="77777777" w:rsidR="00CC5E6C" w:rsidRPr="00CC5E6C" w:rsidRDefault="00CC5E6C" w:rsidP="00CC5E6C">
      <w:pPr>
        <w:pStyle w:val="Textbody"/>
        <w:spacing w:after="0"/>
        <w:contextualSpacing/>
        <w:rPr>
          <w:rFonts w:ascii="Times New Roman" w:eastAsia="Noto Sans CJK JP Regular" w:hAnsi="Times New Roman" w:cs="Times New Roman"/>
          <w:b/>
          <w:bCs/>
          <w:color w:val="000000"/>
          <w:lang w:val="es-CO" w:eastAsia="zh-CN"/>
        </w:rPr>
      </w:pPr>
    </w:p>
    <w:p w14:paraId="700443CB" w14:textId="77777777" w:rsidR="00CC5E6C" w:rsidRPr="00CC5E6C" w:rsidRDefault="00CC5E6C" w:rsidP="00CC5E6C">
      <w:pPr>
        <w:pStyle w:val="Textbody"/>
        <w:spacing w:after="0"/>
        <w:contextualSpacing/>
        <w:rPr>
          <w:rFonts w:ascii="Times New Roman" w:eastAsia="Times New Roman" w:hAnsi="Times New Roman" w:cs="Times New Roman"/>
        </w:rPr>
      </w:pPr>
      <w:r w:rsidRPr="00CC5E6C">
        <w:rPr>
          <w:rFonts w:ascii="Times New Roman" w:eastAsia="Times New Roman" w:hAnsi="Times New Roman" w:cs="Times New Roman"/>
        </w:rPr>
        <w:t xml:space="preserve">Es una herramienta geográfica que permite visualizar y hacer gestión de los sitios que venden </w:t>
      </w:r>
      <w:r w:rsidRPr="00CC5E6C">
        <w:rPr>
          <w:rFonts w:ascii="Times New Roman" w:eastAsia="Times New Roman" w:hAnsi="Times New Roman" w:cs="Times New Roman"/>
        </w:rPr>
        <w:lastRenderedPageBreak/>
        <w:t>y disponen llantas en Bogotá. Presenta infografías, iconografía y un tablero de control funcionalidad para interactuar con este.</w:t>
      </w:r>
    </w:p>
    <w:p w14:paraId="6EA9ADBE" w14:textId="5E09AE98" w:rsidR="00CC5E6C" w:rsidRPr="00CC5E6C" w:rsidRDefault="00425716" w:rsidP="00425716">
      <w:pPr>
        <w:pStyle w:val="Descripcin"/>
        <w:rPr>
          <w:rFonts w:eastAsia="Times New Roman"/>
        </w:rPr>
      </w:pPr>
      <w:bookmarkStart w:id="582" w:name="_Toc62820792"/>
      <w:r>
        <w:rPr>
          <w:rFonts w:hint="eastAsia"/>
        </w:rPr>
        <w:t xml:space="preserve">Ilustración </w:t>
      </w:r>
      <w:r>
        <w:rPr>
          <w:rFonts w:hint="eastAsia"/>
        </w:rPr>
        <w:fldChar w:fldCharType="begin"/>
      </w:r>
      <w:r>
        <w:rPr>
          <w:rFonts w:hint="eastAsia"/>
        </w:rPr>
        <w:instrText xml:space="preserve"> SEQ Ilustración \* ARABIC </w:instrText>
      </w:r>
      <w:r>
        <w:rPr>
          <w:rFonts w:hint="eastAsia"/>
        </w:rPr>
        <w:fldChar w:fldCharType="separate"/>
      </w:r>
      <w:r w:rsidR="00FA2513">
        <w:rPr>
          <w:noProof/>
        </w:rPr>
        <w:t>133</w:t>
      </w:r>
      <w:r>
        <w:rPr>
          <w:rFonts w:hint="eastAsia"/>
        </w:rPr>
        <w:fldChar w:fldCharType="end"/>
      </w:r>
      <w:r>
        <w:t xml:space="preserve">: </w:t>
      </w:r>
      <w:r>
        <w:rPr>
          <w:rFonts w:eastAsia="Times New Roman"/>
        </w:rPr>
        <w:t>Tablero</w:t>
      </w:r>
      <w:r w:rsidRPr="00425716">
        <w:rPr>
          <w:rFonts w:eastAsia="Times New Roman"/>
          <w:lang w:eastAsia="es-CO"/>
        </w:rPr>
        <w:t xml:space="preserve"> de control (dashboard) para la gestión de los establecimientos de llanta</w:t>
      </w:r>
      <w:r>
        <w:rPr>
          <w:rFonts w:eastAsia="Times New Roman"/>
          <w:lang w:eastAsia="es-CO"/>
        </w:rPr>
        <w:t>s</w:t>
      </w:r>
      <w:bookmarkEnd w:id="582"/>
    </w:p>
    <w:p w14:paraId="7E7B3A8C" w14:textId="77777777" w:rsidR="00CC5E6C" w:rsidRPr="00425716" w:rsidRDefault="00CC5E6C" w:rsidP="00CC5E6C">
      <w:pPr>
        <w:pStyle w:val="Textbody"/>
        <w:spacing w:after="0"/>
        <w:contextualSpacing/>
        <w:rPr>
          <w:rFonts w:ascii="Times New Roman" w:eastAsia="Times New Roman" w:hAnsi="Times New Roman" w:cs="Times New Roman"/>
        </w:rPr>
      </w:pPr>
    </w:p>
    <w:p w14:paraId="5881F5AF" w14:textId="77777777" w:rsidR="00CC5E6C" w:rsidRPr="00CC5E6C" w:rsidRDefault="00CC5E6C" w:rsidP="005C2EDE">
      <w:pPr>
        <w:pStyle w:val="TDC1"/>
      </w:pPr>
      <w:r w:rsidRPr="00CC5E6C">
        <w:rPr>
          <w:lang w:val="es-ES"/>
        </w:rPr>
        <w:drawing>
          <wp:inline distT="0" distB="0" distL="0" distR="0" wp14:anchorId="285417A1" wp14:editId="79057511">
            <wp:extent cx="5124893" cy="2467166"/>
            <wp:effectExtent l="0" t="0" r="0" b="0"/>
            <wp:docPr id="206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38"/>
                    <pic:cNvPicPr>
                      <a:picLocks noChangeAspect="1" noChangeArrowheads="1"/>
                    </pic:cNvPicPr>
                  </pic:nvPicPr>
                  <pic:blipFill>
                    <a:blip r:embed="rId299"/>
                    <a:stretch>
                      <a:fillRect/>
                    </a:stretch>
                  </pic:blipFill>
                  <pic:spPr bwMode="auto">
                    <a:xfrm>
                      <a:off x="0" y="0"/>
                      <a:ext cx="5131439" cy="2470317"/>
                    </a:xfrm>
                    <a:prstGeom prst="rect">
                      <a:avLst/>
                    </a:prstGeom>
                  </pic:spPr>
                </pic:pic>
              </a:graphicData>
            </a:graphic>
          </wp:inline>
        </w:drawing>
      </w:r>
    </w:p>
    <w:p w14:paraId="0CBB18EA" w14:textId="3087A458" w:rsidR="00CC5E6C" w:rsidRDefault="00425716" w:rsidP="00425716">
      <w:pPr>
        <w:tabs>
          <w:tab w:val="left" w:pos="1170"/>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Fuente: SDA</w:t>
      </w:r>
    </w:p>
    <w:p w14:paraId="349AA3FF" w14:textId="77777777" w:rsidR="00425716" w:rsidRPr="00CC5E6C" w:rsidRDefault="00425716" w:rsidP="00CC5E6C">
      <w:pPr>
        <w:tabs>
          <w:tab w:val="left" w:pos="1170"/>
        </w:tabs>
        <w:spacing w:after="0" w:line="240" w:lineRule="auto"/>
        <w:jc w:val="both"/>
        <w:rPr>
          <w:rFonts w:ascii="Times New Roman" w:hAnsi="Times New Roman" w:cs="Times New Roman"/>
          <w:color w:val="000000"/>
          <w:sz w:val="24"/>
          <w:szCs w:val="24"/>
        </w:rPr>
      </w:pPr>
    </w:p>
    <w:p w14:paraId="00B7706D" w14:textId="61690FE3" w:rsidR="00CC5E6C" w:rsidRPr="00A65642" w:rsidRDefault="00CC5E6C" w:rsidP="00CC5E6C">
      <w:pPr>
        <w:tabs>
          <w:tab w:val="left" w:pos="1170"/>
        </w:tabs>
        <w:spacing w:after="0" w:line="240" w:lineRule="auto"/>
        <w:jc w:val="both"/>
        <w:rPr>
          <w:rFonts w:ascii="Times New Roman" w:hAnsi="Times New Roman" w:cs="Times New Roman"/>
          <w:color w:val="000000"/>
          <w:sz w:val="24"/>
          <w:szCs w:val="24"/>
        </w:rPr>
      </w:pPr>
      <w:r w:rsidRPr="00A65642">
        <w:rPr>
          <w:rFonts w:ascii="Times New Roman" w:hAnsi="Times New Roman" w:cs="Times New Roman"/>
          <w:color w:val="000000"/>
          <w:sz w:val="24"/>
          <w:szCs w:val="24"/>
        </w:rPr>
        <w:t xml:space="preserve">Para el segundo semestre del 2020 el CIMAB realizó la actualización de la herramienta de gestión del grupo de llantas con información a 2020 y grupo de RCD a 2019, realizando de manera simultánea la actualización de los tableros de control que permite tener un control más eficaz en la información y gestión del grupo de Llantas y RCD de la Subdirección de Control Ambiental al Sector Publico, por medio de esta plataforma que centraliza la información a partir de bases de datos de Registros de establecimientos, Reporte de visitas, y reportes ambientales del grupo técnico del sector público. </w:t>
      </w:r>
    </w:p>
    <w:p w14:paraId="16935FB1" w14:textId="77777777" w:rsidR="00A65642" w:rsidRPr="00A65642" w:rsidRDefault="00A65642" w:rsidP="00CC5E6C">
      <w:pPr>
        <w:tabs>
          <w:tab w:val="left" w:pos="1170"/>
        </w:tabs>
        <w:spacing w:after="0" w:line="240" w:lineRule="auto"/>
        <w:jc w:val="both"/>
        <w:rPr>
          <w:rFonts w:ascii="Times New Roman" w:hAnsi="Times New Roman" w:cs="Times New Roman"/>
          <w:color w:val="000000"/>
          <w:sz w:val="24"/>
          <w:szCs w:val="24"/>
        </w:rPr>
      </w:pPr>
    </w:p>
    <w:p w14:paraId="1860A78B" w14:textId="2ECAD62E" w:rsidR="00CC5E6C" w:rsidRDefault="00CC5E6C" w:rsidP="00CC5E6C">
      <w:pPr>
        <w:tabs>
          <w:tab w:val="left" w:pos="1170"/>
        </w:tabs>
        <w:spacing w:after="0" w:line="240" w:lineRule="auto"/>
        <w:jc w:val="both"/>
        <w:rPr>
          <w:rFonts w:ascii="Times New Roman" w:hAnsi="Times New Roman" w:cs="Times New Roman"/>
          <w:color w:val="000000"/>
          <w:sz w:val="24"/>
          <w:szCs w:val="24"/>
        </w:rPr>
      </w:pPr>
      <w:r w:rsidRPr="00A65642">
        <w:rPr>
          <w:rFonts w:ascii="Times New Roman" w:hAnsi="Times New Roman" w:cs="Times New Roman"/>
          <w:color w:val="000000"/>
          <w:sz w:val="24"/>
          <w:szCs w:val="24"/>
        </w:rPr>
        <w:t>Estas herramientas van dirigidas a los grupos de profesionales pertenecientes a la Secretaria Distrital de Ambiente de Bogotá, y en general, a los profesionales del grupo técnico de llantas y RCD de la Subdirección de Control Ambiental al Sector Público; los cuales tienen la necesidad de consultar, procesar y analizar datos de gestión, datos ambientales asociados a diferentes variables, de tal manera que sirva como apoyo para la planificación, toma de decisiones, evaluación de impactos ambientales, programación de actividades, identificación de tendencias y predicción de alertas ambientales o de gestión previamente definidas en mesas de trabajo.</w:t>
      </w:r>
    </w:p>
    <w:p w14:paraId="36876420" w14:textId="77777777" w:rsidR="00A65642" w:rsidRPr="00A65642" w:rsidRDefault="00A65642" w:rsidP="00CC5E6C">
      <w:pPr>
        <w:tabs>
          <w:tab w:val="left" w:pos="1170"/>
        </w:tabs>
        <w:spacing w:after="0" w:line="240" w:lineRule="auto"/>
        <w:jc w:val="both"/>
        <w:rPr>
          <w:rFonts w:ascii="Times New Roman" w:hAnsi="Times New Roman" w:cs="Times New Roman"/>
          <w:color w:val="000000"/>
          <w:sz w:val="24"/>
          <w:szCs w:val="24"/>
        </w:rPr>
      </w:pPr>
    </w:p>
    <w:p w14:paraId="4F083DD6" w14:textId="1E53F436" w:rsidR="00CC5E6C" w:rsidRDefault="00CC5E6C" w:rsidP="00CC5E6C">
      <w:pPr>
        <w:tabs>
          <w:tab w:val="left" w:pos="1170"/>
        </w:tabs>
        <w:spacing w:after="0" w:line="240" w:lineRule="auto"/>
        <w:jc w:val="both"/>
        <w:rPr>
          <w:rFonts w:ascii="Times New Roman" w:hAnsi="Times New Roman" w:cs="Times New Roman"/>
          <w:color w:val="000000"/>
          <w:sz w:val="24"/>
          <w:szCs w:val="24"/>
        </w:rPr>
      </w:pPr>
      <w:r w:rsidRPr="00A65642">
        <w:rPr>
          <w:rFonts w:ascii="Times New Roman" w:hAnsi="Times New Roman" w:cs="Times New Roman"/>
          <w:color w:val="000000"/>
          <w:sz w:val="24"/>
          <w:szCs w:val="24"/>
        </w:rPr>
        <w:t xml:space="preserve">Adicional a la actualización de los tableros de control, el CIMAB hizo entrega oficial de toda la información desarrollada de los grupos </w:t>
      </w:r>
      <w:r w:rsidR="00A65642" w:rsidRPr="00A65642">
        <w:rPr>
          <w:rFonts w:ascii="Times New Roman" w:hAnsi="Times New Roman" w:cs="Times New Roman"/>
          <w:color w:val="000000"/>
          <w:sz w:val="24"/>
          <w:szCs w:val="24"/>
        </w:rPr>
        <w:t>técnicos,</w:t>
      </w:r>
      <w:r w:rsidRPr="00A65642">
        <w:rPr>
          <w:rFonts w:ascii="Times New Roman" w:hAnsi="Times New Roman" w:cs="Times New Roman"/>
          <w:color w:val="000000"/>
          <w:sz w:val="24"/>
          <w:szCs w:val="24"/>
        </w:rPr>
        <w:t xml:space="preserve"> así como los manuales de usuario de cada uno de los ejercicios desarrollados apostando a compartir el conocimiento.</w:t>
      </w:r>
    </w:p>
    <w:p w14:paraId="6DB19839" w14:textId="5EB89FC1" w:rsidR="00A65642" w:rsidRDefault="00A65642" w:rsidP="00CC5E6C">
      <w:pPr>
        <w:tabs>
          <w:tab w:val="left" w:pos="1170"/>
        </w:tabs>
        <w:spacing w:after="0" w:line="240" w:lineRule="auto"/>
        <w:jc w:val="both"/>
        <w:rPr>
          <w:rFonts w:ascii="Times New Roman" w:hAnsi="Times New Roman" w:cs="Times New Roman"/>
          <w:color w:val="000000"/>
          <w:sz w:val="24"/>
          <w:szCs w:val="24"/>
        </w:rPr>
      </w:pPr>
    </w:p>
    <w:p w14:paraId="6BD59C82" w14:textId="7CE2088E" w:rsidR="00425716" w:rsidRDefault="00425716" w:rsidP="00CC5E6C">
      <w:pPr>
        <w:tabs>
          <w:tab w:val="left" w:pos="1170"/>
        </w:tabs>
        <w:spacing w:after="0" w:line="240" w:lineRule="auto"/>
        <w:jc w:val="both"/>
        <w:rPr>
          <w:rFonts w:ascii="Times New Roman" w:hAnsi="Times New Roman" w:cs="Times New Roman"/>
          <w:color w:val="000000"/>
          <w:sz w:val="24"/>
          <w:szCs w:val="24"/>
        </w:rPr>
      </w:pPr>
    </w:p>
    <w:p w14:paraId="066F2DFE" w14:textId="72442D3B" w:rsidR="00425716" w:rsidRDefault="00425716" w:rsidP="00CC5E6C">
      <w:pPr>
        <w:tabs>
          <w:tab w:val="left" w:pos="1170"/>
        </w:tabs>
        <w:spacing w:after="0" w:line="240" w:lineRule="auto"/>
        <w:jc w:val="both"/>
        <w:rPr>
          <w:rFonts w:ascii="Times New Roman" w:hAnsi="Times New Roman" w:cs="Times New Roman"/>
          <w:color w:val="000000"/>
          <w:sz w:val="24"/>
          <w:szCs w:val="24"/>
        </w:rPr>
      </w:pPr>
    </w:p>
    <w:p w14:paraId="3C8826F8" w14:textId="4E4BDFB8" w:rsidR="00425716" w:rsidRDefault="00425716" w:rsidP="00CC5E6C">
      <w:pPr>
        <w:tabs>
          <w:tab w:val="left" w:pos="1170"/>
        </w:tabs>
        <w:spacing w:after="0" w:line="240" w:lineRule="auto"/>
        <w:jc w:val="both"/>
        <w:rPr>
          <w:rFonts w:ascii="Times New Roman" w:hAnsi="Times New Roman" w:cs="Times New Roman"/>
          <w:color w:val="000000"/>
          <w:sz w:val="24"/>
          <w:szCs w:val="24"/>
        </w:rPr>
      </w:pPr>
    </w:p>
    <w:p w14:paraId="4FD277B3" w14:textId="77777777" w:rsidR="00425716" w:rsidRPr="00A65642" w:rsidRDefault="00425716" w:rsidP="00CC5E6C">
      <w:pPr>
        <w:tabs>
          <w:tab w:val="left" w:pos="1170"/>
        </w:tabs>
        <w:spacing w:after="0" w:line="240" w:lineRule="auto"/>
        <w:jc w:val="both"/>
        <w:rPr>
          <w:rFonts w:ascii="Times New Roman" w:hAnsi="Times New Roman" w:cs="Times New Roman"/>
          <w:color w:val="000000"/>
          <w:sz w:val="24"/>
          <w:szCs w:val="24"/>
        </w:rPr>
      </w:pPr>
    </w:p>
    <w:p w14:paraId="0A3924E2" w14:textId="3DC4C49B" w:rsidR="00CC5E6C" w:rsidRPr="00425716" w:rsidRDefault="00425716" w:rsidP="00425716">
      <w:pPr>
        <w:pStyle w:val="Descripcin"/>
        <w:rPr>
          <w:bCs w:val="0"/>
          <w:sz w:val="24"/>
          <w:szCs w:val="24"/>
        </w:rPr>
      </w:pPr>
      <w:bookmarkStart w:id="583" w:name="_Toc62807038"/>
      <w:r>
        <w:lastRenderedPageBreak/>
        <w:t xml:space="preserve">Tabla </w:t>
      </w:r>
      <w:r>
        <w:fldChar w:fldCharType="begin"/>
      </w:r>
      <w:r>
        <w:instrText xml:space="preserve"> SEQ Tabla \* ARABIC </w:instrText>
      </w:r>
      <w:r>
        <w:fldChar w:fldCharType="separate"/>
      </w:r>
      <w:r w:rsidR="00FA2513">
        <w:rPr>
          <w:noProof/>
        </w:rPr>
        <w:t>114</w:t>
      </w:r>
      <w:r>
        <w:fldChar w:fldCharType="end"/>
      </w:r>
      <w:r>
        <w:t>: I</w:t>
      </w:r>
      <w:r w:rsidR="00CC5E6C" w:rsidRPr="00A65642">
        <w:rPr>
          <w:rFonts w:eastAsia="Times New Roman"/>
          <w:sz w:val="24"/>
          <w:szCs w:val="24"/>
        </w:rPr>
        <w:t xml:space="preserve">nformación entregada a la </w:t>
      </w:r>
      <w:r w:rsidR="00CC5E6C" w:rsidRPr="00425716">
        <w:rPr>
          <w:bCs w:val="0"/>
          <w:sz w:val="24"/>
          <w:szCs w:val="24"/>
        </w:rPr>
        <w:t>Subdirección de Control Ambiental al Sector Público (SCASP).</w:t>
      </w:r>
      <w:bookmarkEnd w:id="583"/>
    </w:p>
    <w:p w14:paraId="5CD37697" w14:textId="77777777" w:rsidR="00A65642" w:rsidRPr="00425716" w:rsidRDefault="00A65642" w:rsidP="00CC5E6C">
      <w:pPr>
        <w:spacing w:after="0" w:line="240" w:lineRule="auto"/>
        <w:jc w:val="center"/>
        <w:rPr>
          <w:rFonts w:ascii="Times New Roman" w:hAnsi="Times New Roman" w:cs="Times New Roman"/>
          <w:sz w:val="24"/>
          <w:szCs w:val="24"/>
        </w:rPr>
      </w:pPr>
    </w:p>
    <w:tbl>
      <w:tblPr>
        <w:tblStyle w:val="Tablaconcuadrcula5oscura-nfasis6"/>
        <w:tblW w:w="9118" w:type="dxa"/>
        <w:tblLook w:val="0000" w:firstRow="0" w:lastRow="0" w:firstColumn="0" w:lastColumn="0" w:noHBand="0" w:noVBand="0"/>
      </w:tblPr>
      <w:tblGrid>
        <w:gridCol w:w="2759"/>
        <w:gridCol w:w="1294"/>
        <w:gridCol w:w="5065"/>
      </w:tblGrid>
      <w:tr w:rsidR="00CC5E6C" w:rsidRPr="00A65642" w14:paraId="28A33234" w14:textId="77777777" w:rsidTr="000F3ED7">
        <w:trPr>
          <w:cnfStyle w:val="000000100000" w:firstRow="0" w:lastRow="0" w:firstColumn="0" w:lastColumn="0" w:oddVBand="0" w:evenVBand="0" w:oddHBand="1" w:evenHBand="0" w:firstRowFirstColumn="0" w:firstRowLastColumn="0" w:lastRowFirstColumn="0" w:lastRowLastColumn="0"/>
          <w:trHeight w:val="301"/>
        </w:trPr>
        <w:tc>
          <w:tcPr>
            <w:cnfStyle w:val="000010000000" w:firstRow="0" w:lastRow="0" w:firstColumn="0" w:lastColumn="0" w:oddVBand="1" w:evenVBand="0" w:oddHBand="0" w:evenHBand="0" w:firstRowFirstColumn="0" w:firstRowLastColumn="0" w:lastRowFirstColumn="0" w:lastRowLastColumn="0"/>
            <w:tcW w:w="2768" w:type="dxa"/>
          </w:tcPr>
          <w:p w14:paraId="4D489DB6" w14:textId="77777777" w:rsidR="00CC5E6C" w:rsidRPr="00A65642" w:rsidRDefault="00CC5E6C" w:rsidP="00A65642">
            <w:pPr>
              <w:pStyle w:val="Standard"/>
              <w:jc w:val="center"/>
              <w:rPr>
                <w:rFonts w:ascii="Times New Roman" w:hAnsi="Times New Roman" w:cs="Times New Roman"/>
                <w:b/>
                <w:sz w:val="20"/>
                <w:szCs w:val="20"/>
                <w:lang w:val="es-CO"/>
              </w:rPr>
            </w:pPr>
            <w:r w:rsidRPr="00A65642">
              <w:rPr>
                <w:rFonts w:ascii="Times New Roman" w:hAnsi="Times New Roman" w:cs="Times New Roman"/>
                <w:b/>
                <w:sz w:val="20"/>
                <w:szCs w:val="20"/>
                <w:lang w:val="es-CO"/>
              </w:rPr>
              <w:t>TIPO DE PRODUCTO/MEDIO DIGITAL</w:t>
            </w:r>
          </w:p>
        </w:tc>
        <w:tc>
          <w:tcPr>
            <w:tcW w:w="1256" w:type="dxa"/>
          </w:tcPr>
          <w:p w14:paraId="75D71E04" w14:textId="77777777" w:rsidR="00CC5E6C" w:rsidRPr="00A65642" w:rsidRDefault="00CC5E6C" w:rsidP="00A65642">
            <w:pPr>
              <w:pStyle w:val="Standard"/>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lang w:val="es-CO"/>
              </w:rPr>
            </w:pPr>
            <w:r w:rsidRPr="00A65642">
              <w:rPr>
                <w:rFonts w:ascii="Times New Roman" w:hAnsi="Times New Roman" w:cs="Times New Roman"/>
                <w:b/>
                <w:sz w:val="20"/>
                <w:szCs w:val="20"/>
                <w:lang w:val="es-CO"/>
              </w:rPr>
              <w:t>CANTIDAD</w:t>
            </w:r>
          </w:p>
        </w:tc>
        <w:tc>
          <w:tcPr>
            <w:cnfStyle w:val="000010000000" w:firstRow="0" w:lastRow="0" w:firstColumn="0" w:lastColumn="0" w:oddVBand="1" w:evenVBand="0" w:oddHBand="0" w:evenHBand="0" w:firstRowFirstColumn="0" w:firstRowLastColumn="0" w:lastRowFirstColumn="0" w:lastRowLastColumn="0"/>
            <w:tcW w:w="5094" w:type="dxa"/>
          </w:tcPr>
          <w:p w14:paraId="58A7638E" w14:textId="77777777" w:rsidR="00CC5E6C" w:rsidRPr="00A65642" w:rsidRDefault="00CC5E6C" w:rsidP="00A65642">
            <w:pPr>
              <w:pStyle w:val="Standard"/>
              <w:jc w:val="center"/>
              <w:rPr>
                <w:rFonts w:ascii="Times New Roman" w:hAnsi="Times New Roman" w:cs="Times New Roman"/>
                <w:b/>
                <w:sz w:val="20"/>
                <w:szCs w:val="20"/>
                <w:lang w:val="es-CO"/>
              </w:rPr>
            </w:pPr>
            <w:r w:rsidRPr="00A65642">
              <w:rPr>
                <w:rFonts w:ascii="Times New Roman" w:hAnsi="Times New Roman" w:cs="Times New Roman"/>
                <w:b/>
                <w:sz w:val="20"/>
                <w:szCs w:val="20"/>
                <w:lang w:val="es-CO"/>
              </w:rPr>
              <w:t>DESCRIPCIÓN/OBSERVACIONES</w:t>
            </w:r>
          </w:p>
        </w:tc>
      </w:tr>
      <w:tr w:rsidR="00CC5E6C" w:rsidRPr="00A65642" w14:paraId="5090819F" w14:textId="77777777" w:rsidTr="000F3ED7">
        <w:trPr>
          <w:trHeight w:val="1260"/>
        </w:trPr>
        <w:tc>
          <w:tcPr>
            <w:cnfStyle w:val="000010000000" w:firstRow="0" w:lastRow="0" w:firstColumn="0" w:lastColumn="0" w:oddVBand="1" w:evenVBand="0" w:oddHBand="0" w:evenHBand="0" w:firstRowFirstColumn="0" w:firstRowLastColumn="0" w:lastRowFirstColumn="0" w:lastRowLastColumn="0"/>
            <w:tcW w:w="2768" w:type="dxa"/>
          </w:tcPr>
          <w:p w14:paraId="17C9B2C9" w14:textId="77777777" w:rsidR="00CC5E6C" w:rsidRPr="00A65642" w:rsidRDefault="00CC5E6C" w:rsidP="000C6178">
            <w:pPr>
              <w:pStyle w:val="Standard"/>
              <w:numPr>
                <w:ilvl w:val="0"/>
                <w:numId w:val="181"/>
              </w:numPr>
              <w:pBdr>
                <w:bottom w:val="single" w:sz="12" w:space="17" w:color="000000"/>
              </w:pBdr>
              <w:rPr>
                <w:rFonts w:ascii="Times New Roman" w:hAnsi="Times New Roman" w:cs="Times New Roman"/>
                <w:sz w:val="20"/>
                <w:szCs w:val="20"/>
                <w:lang w:val="es-CO"/>
              </w:rPr>
            </w:pPr>
            <w:r w:rsidRPr="00A65642">
              <w:rPr>
                <w:rFonts w:ascii="Times New Roman" w:hAnsi="Times New Roman" w:cs="Times New Roman"/>
                <w:sz w:val="20"/>
                <w:szCs w:val="20"/>
                <w:lang w:val="es-CO"/>
              </w:rPr>
              <w:t>Herramienta de gestión web de llantas</w:t>
            </w:r>
          </w:p>
        </w:tc>
        <w:tc>
          <w:tcPr>
            <w:tcW w:w="1256" w:type="dxa"/>
          </w:tcPr>
          <w:p w14:paraId="2FDC7DD8" w14:textId="77777777" w:rsidR="00CC5E6C" w:rsidRPr="00A65642" w:rsidRDefault="00CC5E6C" w:rsidP="00FF020F">
            <w:pPr>
              <w:pStyle w:val="Standard"/>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CO"/>
              </w:rPr>
            </w:pPr>
            <w:r w:rsidRPr="00A65642">
              <w:rPr>
                <w:rFonts w:ascii="Times New Roman" w:hAnsi="Times New Roman" w:cs="Times New Roman"/>
                <w:sz w:val="20"/>
                <w:szCs w:val="20"/>
                <w:lang w:val="es-CO"/>
              </w:rPr>
              <w:t>1</w:t>
            </w:r>
          </w:p>
        </w:tc>
        <w:tc>
          <w:tcPr>
            <w:cnfStyle w:val="000010000000" w:firstRow="0" w:lastRow="0" w:firstColumn="0" w:lastColumn="0" w:oddVBand="1" w:evenVBand="0" w:oddHBand="0" w:evenHBand="0" w:firstRowFirstColumn="0" w:firstRowLastColumn="0" w:lastRowFirstColumn="0" w:lastRowLastColumn="0"/>
            <w:tcW w:w="5094" w:type="dxa"/>
          </w:tcPr>
          <w:p w14:paraId="38D4A37B" w14:textId="77777777" w:rsidR="00CC5E6C" w:rsidRPr="00A65642" w:rsidRDefault="00CC5E6C" w:rsidP="00FF020F">
            <w:pPr>
              <w:pStyle w:val="Textbody"/>
              <w:spacing w:after="0"/>
              <w:rPr>
                <w:rFonts w:ascii="Times New Roman" w:eastAsiaTheme="minorHAnsi" w:hAnsi="Times New Roman" w:cs="Times New Roman"/>
                <w:kern w:val="0"/>
                <w:sz w:val="20"/>
                <w:szCs w:val="20"/>
                <w:lang w:val="es-CO"/>
              </w:rPr>
            </w:pPr>
            <w:r w:rsidRPr="00A65642">
              <w:rPr>
                <w:rFonts w:ascii="Times New Roman" w:eastAsiaTheme="minorHAnsi" w:hAnsi="Times New Roman" w:cs="Times New Roman"/>
                <w:kern w:val="0"/>
                <w:sz w:val="20"/>
                <w:szCs w:val="20"/>
                <w:lang w:val="es-CO"/>
              </w:rPr>
              <w:t>Se dan las indicaciones funcionales y operativas de la herramienta web de llantas, se incluye el ingreso a la herramienta, descripción de la plataforma, descripción de los comandos, y el significado de cada grafica de gestión.</w:t>
            </w:r>
          </w:p>
        </w:tc>
      </w:tr>
      <w:tr w:rsidR="00CC5E6C" w:rsidRPr="00A65642" w14:paraId="706F60A7" w14:textId="77777777" w:rsidTr="000F3ED7">
        <w:trPr>
          <w:cnfStyle w:val="000000100000" w:firstRow="0" w:lastRow="0" w:firstColumn="0" w:lastColumn="0" w:oddVBand="0" w:evenVBand="0" w:oddHBand="1" w:evenHBand="0" w:firstRowFirstColumn="0" w:firstRowLastColumn="0" w:lastRowFirstColumn="0" w:lastRowLastColumn="0"/>
          <w:trHeight w:val="1959"/>
        </w:trPr>
        <w:tc>
          <w:tcPr>
            <w:cnfStyle w:val="000010000000" w:firstRow="0" w:lastRow="0" w:firstColumn="0" w:lastColumn="0" w:oddVBand="1" w:evenVBand="0" w:oddHBand="0" w:evenHBand="0" w:firstRowFirstColumn="0" w:firstRowLastColumn="0" w:lastRowFirstColumn="0" w:lastRowLastColumn="0"/>
            <w:tcW w:w="2768" w:type="dxa"/>
          </w:tcPr>
          <w:p w14:paraId="52C985BB" w14:textId="77777777" w:rsidR="00CC5E6C" w:rsidRPr="00A65642" w:rsidRDefault="00CC5E6C" w:rsidP="000C6178">
            <w:pPr>
              <w:pStyle w:val="Standard"/>
              <w:numPr>
                <w:ilvl w:val="0"/>
                <w:numId w:val="181"/>
              </w:numPr>
              <w:rPr>
                <w:rFonts w:ascii="Times New Roman" w:hAnsi="Times New Roman" w:cs="Times New Roman"/>
                <w:sz w:val="20"/>
                <w:szCs w:val="20"/>
                <w:lang w:val="es-CO"/>
              </w:rPr>
            </w:pPr>
            <w:r w:rsidRPr="00A65642">
              <w:rPr>
                <w:rFonts w:ascii="Times New Roman" w:hAnsi="Times New Roman" w:cs="Times New Roman"/>
                <w:sz w:val="20"/>
                <w:szCs w:val="20"/>
                <w:lang w:val="es-CO"/>
              </w:rPr>
              <w:t>Tablero de control geográfico de establecimientos de llantas</w:t>
            </w:r>
          </w:p>
          <w:p w14:paraId="181C3007" w14:textId="77777777" w:rsidR="00CC5E6C" w:rsidRPr="00A65642" w:rsidRDefault="00CC5E6C" w:rsidP="00FF020F">
            <w:pPr>
              <w:pStyle w:val="Standard"/>
              <w:rPr>
                <w:rFonts w:ascii="Times New Roman" w:hAnsi="Times New Roman" w:cs="Times New Roman"/>
                <w:sz w:val="20"/>
                <w:szCs w:val="20"/>
                <w:lang w:val="es-CO"/>
              </w:rPr>
            </w:pPr>
          </w:p>
          <w:p w14:paraId="0C6B2EE6" w14:textId="77777777" w:rsidR="00CC5E6C" w:rsidRPr="00A65642" w:rsidRDefault="00CC5E6C" w:rsidP="00FF020F">
            <w:pPr>
              <w:pStyle w:val="Standard"/>
              <w:rPr>
                <w:rFonts w:ascii="Times New Roman" w:hAnsi="Times New Roman" w:cs="Times New Roman"/>
                <w:sz w:val="20"/>
                <w:szCs w:val="20"/>
                <w:lang w:val="es-CO"/>
              </w:rPr>
            </w:pPr>
          </w:p>
        </w:tc>
        <w:tc>
          <w:tcPr>
            <w:tcW w:w="1256" w:type="dxa"/>
          </w:tcPr>
          <w:p w14:paraId="06F2E36F" w14:textId="77777777" w:rsidR="00CC5E6C" w:rsidRPr="00A65642" w:rsidRDefault="00CC5E6C" w:rsidP="00FF020F">
            <w:pPr>
              <w:pStyle w:val="Standard"/>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CO"/>
              </w:rPr>
            </w:pPr>
            <w:r w:rsidRPr="00A65642">
              <w:rPr>
                <w:rFonts w:ascii="Times New Roman" w:hAnsi="Times New Roman" w:cs="Times New Roman"/>
                <w:sz w:val="20"/>
                <w:szCs w:val="20"/>
                <w:lang w:val="es-CO"/>
              </w:rPr>
              <w:t>1</w:t>
            </w:r>
          </w:p>
        </w:tc>
        <w:tc>
          <w:tcPr>
            <w:cnfStyle w:val="000010000000" w:firstRow="0" w:lastRow="0" w:firstColumn="0" w:lastColumn="0" w:oddVBand="1" w:evenVBand="0" w:oddHBand="0" w:evenHBand="0" w:firstRowFirstColumn="0" w:firstRowLastColumn="0" w:lastRowFirstColumn="0" w:lastRowLastColumn="0"/>
            <w:tcW w:w="5094" w:type="dxa"/>
          </w:tcPr>
          <w:p w14:paraId="2F0BBD71" w14:textId="37795C71" w:rsidR="00CC5E6C" w:rsidRPr="00A65642" w:rsidRDefault="00CC5E6C" w:rsidP="00FF020F">
            <w:pPr>
              <w:pStyle w:val="Textbody"/>
              <w:spacing w:after="0"/>
              <w:rPr>
                <w:rFonts w:ascii="Times New Roman" w:hAnsi="Times New Roman" w:cs="Times New Roman"/>
                <w:sz w:val="20"/>
                <w:szCs w:val="20"/>
                <w:lang w:val="es-CO"/>
              </w:rPr>
            </w:pPr>
            <w:r w:rsidRPr="00A65642">
              <w:rPr>
                <w:rFonts w:ascii="Times New Roman" w:hAnsi="Times New Roman" w:cs="Times New Roman"/>
                <w:sz w:val="20"/>
                <w:szCs w:val="20"/>
              </w:rPr>
              <w:t xml:space="preserve">El tablero de control (dashboard) </w:t>
            </w:r>
            <w:r w:rsidRPr="00A65642">
              <w:rPr>
                <w:rFonts w:ascii="Times New Roman" w:hAnsi="Times New Roman" w:cs="Times New Roman"/>
                <w:sz w:val="20"/>
                <w:szCs w:val="20"/>
                <w:lang w:val="es-CO"/>
              </w:rPr>
              <w:t xml:space="preserve">brinda </w:t>
            </w:r>
            <w:r w:rsidRPr="00A65642">
              <w:rPr>
                <w:rFonts w:ascii="Times New Roman" w:hAnsi="Times New Roman" w:cs="Times New Roman"/>
                <w:sz w:val="20"/>
                <w:szCs w:val="20"/>
              </w:rPr>
              <w:t>indicaciones funcionales y operativas de la herramienta geográfica de los establecimientos de llantas, esto a través de un manual de usuario, que incluye el ingreso a la herramienta, descripciones geográficas, descripción de las infografías, y el significado de cada iconografía y su funcionalidad en el tablero de control.</w:t>
            </w:r>
          </w:p>
        </w:tc>
      </w:tr>
      <w:tr w:rsidR="00CC5E6C" w:rsidRPr="00A65642" w14:paraId="7B8A227D" w14:textId="77777777" w:rsidTr="000F3ED7">
        <w:trPr>
          <w:trHeight w:val="190"/>
        </w:trPr>
        <w:tc>
          <w:tcPr>
            <w:cnfStyle w:val="000010000000" w:firstRow="0" w:lastRow="0" w:firstColumn="0" w:lastColumn="0" w:oddVBand="1" w:evenVBand="0" w:oddHBand="0" w:evenHBand="0" w:firstRowFirstColumn="0" w:firstRowLastColumn="0" w:lastRowFirstColumn="0" w:lastRowLastColumn="0"/>
            <w:tcW w:w="2768" w:type="dxa"/>
          </w:tcPr>
          <w:p w14:paraId="7BDBE73E" w14:textId="77777777" w:rsidR="00CC5E6C" w:rsidRPr="00A65642" w:rsidRDefault="00CC5E6C" w:rsidP="000C6178">
            <w:pPr>
              <w:pStyle w:val="Standard"/>
              <w:numPr>
                <w:ilvl w:val="0"/>
                <w:numId w:val="181"/>
              </w:numPr>
              <w:pBdr>
                <w:bottom w:val="single" w:sz="12" w:space="17" w:color="000000"/>
              </w:pBdr>
              <w:rPr>
                <w:rFonts w:ascii="Times New Roman" w:hAnsi="Times New Roman" w:cs="Times New Roman"/>
                <w:sz w:val="20"/>
                <w:szCs w:val="20"/>
                <w:lang w:val="es-CO"/>
              </w:rPr>
            </w:pPr>
            <w:r w:rsidRPr="00A65642">
              <w:rPr>
                <w:rFonts w:ascii="Times New Roman" w:hAnsi="Times New Roman" w:cs="Times New Roman"/>
                <w:sz w:val="20"/>
                <w:szCs w:val="20"/>
                <w:lang w:val="es-CO"/>
              </w:rPr>
              <w:t>Tablero de control geográfico RCD</w:t>
            </w:r>
          </w:p>
          <w:p w14:paraId="3E432A0A" w14:textId="77777777" w:rsidR="00CC5E6C" w:rsidRPr="00A65642" w:rsidRDefault="00CC5E6C" w:rsidP="00FF020F">
            <w:pPr>
              <w:pStyle w:val="Standard"/>
              <w:rPr>
                <w:rFonts w:ascii="Times New Roman" w:hAnsi="Times New Roman" w:cs="Times New Roman"/>
                <w:sz w:val="20"/>
                <w:szCs w:val="20"/>
                <w:lang w:val="es-CO"/>
              </w:rPr>
            </w:pPr>
          </w:p>
        </w:tc>
        <w:tc>
          <w:tcPr>
            <w:tcW w:w="1256" w:type="dxa"/>
          </w:tcPr>
          <w:p w14:paraId="31B0867E" w14:textId="77777777" w:rsidR="00CC5E6C" w:rsidRPr="00A65642" w:rsidRDefault="00CC5E6C" w:rsidP="00FF020F">
            <w:pPr>
              <w:pStyle w:val="Standard"/>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CO"/>
              </w:rPr>
            </w:pPr>
            <w:r w:rsidRPr="00A65642">
              <w:rPr>
                <w:rFonts w:ascii="Times New Roman" w:hAnsi="Times New Roman" w:cs="Times New Roman"/>
                <w:sz w:val="20"/>
                <w:szCs w:val="20"/>
                <w:lang w:val="es-CO"/>
              </w:rPr>
              <w:t>1</w:t>
            </w:r>
          </w:p>
        </w:tc>
        <w:tc>
          <w:tcPr>
            <w:cnfStyle w:val="000010000000" w:firstRow="0" w:lastRow="0" w:firstColumn="0" w:lastColumn="0" w:oddVBand="1" w:evenVBand="0" w:oddHBand="0" w:evenHBand="0" w:firstRowFirstColumn="0" w:firstRowLastColumn="0" w:lastRowFirstColumn="0" w:lastRowLastColumn="0"/>
            <w:tcW w:w="5094" w:type="dxa"/>
          </w:tcPr>
          <w:p w14:paraId="5C2466D7" w14:textId="77777777" w:rsidR="00CC5E6C" w:rsidRPr="00A65642" w:rsidRDefault="00CC5E6C" w:rsidP="00FF020F">
            <w:pPr>
              <w:pStyle w:val="Textbody"/>
              <w:spacing w:after="0"/>
              <w:rPr>
                <w:rFonts w:ascii="Times New Roman" w:hAnsi="Times New Roman" w:cs="Times New Roman"/>
                <w:sz w:val="20"/>
                <w:szCs w:val="20"/>
                <w:lang w:val="es-CO"/>
              </w:rPr>
            </w:pPr>
            <w:r w:rsidRPr="00A65642">
              <w:rPr>
                <w:rFonts w:ascii="Times New Roman" w:hAnsi="Times New Roman" w:cs="Times New Roman"/>
                <w:sz w:val="20"/>
                <w:szCs w:val="20"/>
              </w:rPr>
              <w:t>Se dan las indicaciones funcionales y operativas del tablero de control (dashboard) de la herramienta geográfica RCD, esto a través de un manual de usuario, que incluye el ingreso a la herramienta, descripción de las herramientas geográficas, descripción de las infografías, y el significado de cada iconografía y su funcionalidad en el tablero de control.</w:t>
            </w:r>
          </w:p>
        </w:tc>
      </w:tr>
      <w:tr w:rsidR="00CC5E6C" w:rsidRPr="00A65642" w14:paraId="430C9C55" w14:textId="77777777" w:rsidTr="000F3ED7">
        <w:trPr>
          <w:cnfStyle w:val="000000100000" w:firstRow="0" w:lastRow="0" w:firstColumn="0" w:lastColumn="0" w:oddVBand="0" w:evenVBand="0" w:oddHBand="1" w:evenHBand="0" w:firstRowFirstColumn="0" w:firstRowLastColumn="0" w:lastRowFirstColumn="0" w:lastRowLastColumn="0"/>
          <w:trHeight w:val="989"/>
        </w:trPr>
        <w:tc>
          <w:tcPr>
            <w:cnfStyle w:val="000010000000" w:firstRow="0" w:lastRow="0" w:firstColumn="0" w:lastColumn="0" w:oddVBand="1" w:evenVBand="0" w:oddHBand="0" w:evenHBand="0" w:firstRowFirstColumn="0" w:firstRowLastColumn="0" w:lastRowFirstColumn="0" w:lastRowLastColumn="0"/>
            <w:tcW w:w="2768" w:type="dxa"/>
          </w:tcPr>
          <w:p w14:paraId="7D5A142F" w14:textId="77777777" w:rsidR="00CC5E6C" w:rsidRPr="00A65642" w:rsidRDefault="00CC5E6C" w:rsidP="00FF020F">
            <w:pPr>
              <w:pStyle w:val="Standard"/>
              <w:rPr>
                <w:rFonts w:ascii="Times New Roman" w:hAnsi="Times New Roman" w:cs="Times New Roman"/>
                <w:sz w:val="20"/>
                <w:szCs w:val="20"/>
                <w:lang w:val="es-CO"/>
              </w:rPr>
            </w:pPr>
            <w:r w:rsidRPr="00A65642">
              <w:rPr>
                <w:rFonts w:ascii="Times New Roman" w:hAnsi="Times New Roman" w:cs="Times New Roman"/>
                <w:sz w:val="20"/>
                <w:szCs w:val="20"/>
                <w:lang w:val="es-CO"/>
              </w:rPr>
              <w:t>Calculadora RCD</w:t>
            </w:r>
          </w:p>
          <w:p w14:paraId="03C55C2B" w14:textId="77777777" w:rsidR="00CC5E6C" w:rsidRPr="00A65642" w:rsidRDefault="00CC5E6C" w:rsidP="00FF020F">
            <w:pPr>
              <w:pStyle w:val="Standard"/>
              <w:rPr>
                <w:rFonts w:ascii="Times New Roman" w:hAnsi="Times New Roman" w:cs="Times New Roman"/>
                <w:sz w:val="20"/>
                <w:szCs w:val="20"/>
                <w:lang w:val="es-CO"/>
              </w:rPr>
            </w:pPr>
          </w:p>
          <w:p w14:paraId="456D924C" w14:textId="77777777" w:rsidR="00CC5E6C" w:rsidRPr="00A65642" w:rsidRDefault="00CC5E6C" w:rsidP="00FF020F">
            <w:pPr>
              <w:pStyle w:val="Standard"/>
              <w:rPr>
                <w:rFonts w:ascii="Times New Roman" w:hAnsi="Times New Roman" w:cs="Times New Roman"/>
                <w:bCs/>
                <w:sz w:val="20"/>
                <w:szCs w:val="20"/>
                <w:lang w:val="es-CO"/>
              </w:rPr>
            </w:pPr>
          </w:p>
        </w:tc>
        <w:tc>
          <w:tcPr>
            <w:tcW w:w="1256" w:type="dxa"/>
          </w:tcPr>
          <w:p w14:paraId="17923BB0" w14:textId="77777777" w:rsidR="00CC5E6C" w:rsidRPr="00A65642" w:rsidRDefault="00CC5E6C" w:rsidP="00FF020F">
            <w:pPr>
              <w:pStyle w:val="Standard"/>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CO"/>
              </w:rPr>
            </w:pPr>
            <w:r w:rsidRPr="00A65642">
              <w:rPr>
                <w:rFonts w:ascii="Times New Roman" w:hAnsi="Times New Roman" w:cs="Times New Roman"/>
                <w:sz w:val="20"/>
                <w:szCs w:val="20"/>
                <w:lang w:val="es-CO"/>
              </w:rPr>
              <w:t>1</w:t>
            </w:r>
          </w:p>
        </w:tc>
        <w:tc>
          <w:tcPr>
            <w:cnfStyle w:val="000010000000" w:firstRow="0" w:lastRow="0" w:firstColumn="0" w:lastColumn="0" w:oddVBand="1" w:evenVBand="0" w:oddHBand="0" w:evenHBand="0" w:firstRowFirstColumn="0" w:firstRowLastColumn="0" w:lastRowFirstColumn="0" w:lastRowLastColumn="0"/>
            <w:tcW w:w="5094" w:type="dxa"/>
          </w:tcPr>
          <w:p w14:paraId="60088CC0" w14:textId="77777777" w:rsidR="00CC5E6C" w:rsidRPr="00A65642" w:rsidRDefault="00CC5E6C" w:rsidP="00FF020F">
            <w:pPr>
              <w:pStyle w:val="Textoindependiente"/>
              <w:spacing w:before="9" w:after="0" w:line="240" w:lineRule="auto"/>
              <w:ind w:left="59"/>
              <w:rPr>
                <w:rFonts w:ascii="Times New Roman" w:hAnsi="Times New Roman" w:cs="Times New Roman"/>
                <w:sz w:val="20"/>
                <w:szCs w:val="20"/>
              </w:rPr>
            </w:pPr>
            <w:r w:rsidRPr="00A65642">
              <w:rPr>
                <w:rFonts w:ascii="Times New Roman" w:eastAsiaTheme="minorHAnsi" w:hAnsi="Times New Roman" w:cs="Times New Roman"/>
                <w:sz w:val="20"/>
                <w:szCs w:val="20"/>
              </w:rPr>
              <w:t>Se dan las indicaciones funcionales y operativas de la Calculadora de RCD, en el incluye el ingreso a la herramienta, descripción de la plataforma, descripción de los comandos, y el significado de cada grafica de gestión.</w:t>
            </w:r>
          </w:p>
        </w:tc>
      </w:tr>
      <w:tr w:rsidR="00CC5E6C" w:rsidRPr="00A65642" w14:paraId="1A2E9A3B" w14:textId="77777777" w:rsidTr="000F3ED7">
        <w:trPr>
          <w:trHeight w:val="989"/>
        </w:trPr>
        <w:tc>
          <w:tcPr>
            <w:cnfStyle w:val="000010000000" w:firstRow="0" w:lastRow="0" w:firstColumn="0" w:lastColumn="0" w:oddVBand="1" w:evenVBand="0" w:oddHBand="0" w:evenHBand="0" w:firstRowFirstColumn="0" w:firstRowLastColumn="0" w:lastRowFirstColumn="0" w:lastRowLastColumn="0"/>
            <w:tcW w:w="2768" w:type="dxa"/>
          </w:tcPr>
          <w:p w14:paraId="55D64903" w14:textId="77777777" w:rsidR="00CC5E6C" w:rsidRPr="00A65642" w:rsidRDefault="00CC5E6C" w:rsidP="00FF020F">
            <w:pPr>
              <w:pStyle w:val="Standard"/>
              <w:rPr>
                <w:rFonts w:ascii="Times New Roman" w:hAnsi="Times New Roman" w:cs="Times New Roman"/>
                <w:sz w:val="20"/>
                <w:szCs w:val="20"/>
                <w:lang w:val="es-CO"/>
              </w:rPr>
            </w:pPr>
            <w:r w:rsidRPr="00A65642">
              <w:rPr>
                <w:rFonts w:ascii="Times New Roman" w:hAnsi="Times New Roman" w:cs="Times New Roman"/>
                <w:bCs/>
                <w:sz w:val="20"/>
                <w:szCs w:val="20"/>
                <w:lang w:val="es-CO"/>
              </w:rPr>
              <w:t>Módulo de consulta sobre el componente RCD en obra</w:t>
            </w:r>
          </w:p>
        </w:tc>
        <w:tc>
          <w:tcPr>
            <w:tcW w:w="1256" w:type="dxa"/>
          </w:tcPr>
          <w:p w14:paraId="18BBD3A8" w14:textId="77777777" w:rsidR="00CC5E6C" w:rsidRPr="00A65642" w:rsidRDefault="00CC5E6C" w:rsidP="00FF020F">
            <w:pPr>
              <w:pStyle w:val="Standard"/>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CO"/>
              </w:rPr>
            </w:pPr>
            <w:r w:rsidRPr="00A65642">
              <w:rPr>
                <w:rFonts w:ascii="Times New Roman" w:hAnsi="Times New Roman" w:cs="Times New Roman"/>
                <w:sz w:val="20"/>
                <w:szCs w:val="20"/>
                <w:lang w:val="es-CO"/>
              </w:rPr>
              <w:t>1</w:t>
            </w:r>
          </w:p>
        </w:tc>
        <w:tc>
          <w:tcPr>
            <w:cnfStyle w:val="000010000000" w:firstRow="0" w:lastRow="0" w:firstColumn="0" w:lastColumn="0" w:oddVBand="1" w:evenVBand="0" w:oddHBand="0" w:evenHBand="0" w:firstRowFirstColumn="0" w:firstRowLastColumn="0" w:lastRowFirstColumn="0" w:lastRowLastColumn="0"/>
            <w:tcW w:w="5094" w:type="dxa"/>
          </w:tcPr>
          <w:p w14:paraId="78B38628" w14:textId="77777777" w:rsidR="00CC5E6C" w:rsidRPr="00A65642" w:rsidRDefault="00CC5E6C" w:rsidP="00FF020F">
            <w:pPr>
              <w:pStyle w:val="Textoindependiente"/>
              <w:spacing w:before="9" w:after="0" w:line="240" w:lineRule="auto"/>
              <w:ind w:left="59"/>
              <w:rPr>
                <w:rFonts w:ascii="Times New Roman" w:hAnsi="Times New Roman" w:cs="Times New Roman"/>
                <w:sz w:val="20"/>
                <w:szCs w:val="20"/>
              </w:rPr>
            </w:pPr>
            <w:r w:rsidRPr="00A65642">
              <w:rPr>
                <w:rFonts w:ascii="Times New Roman" w:hAnsi="Times New Roman" w:cs="Times New Roman"/>
                <w:sz w:val="20"/>
                <w:szCs w:val="20"/>
              </w:rPr>
              <w:t>El módulo de Consulta sobre el Componente Residuos de Construcción y Demolición (RCD) en obra, es un componente de software web que permite a los usuarios visualizar 6 tipos de alertas para hacer gestión de la Subdirección de Control Ambiental al Sector Publico</w:t>
            </w:r>
          </w:p>
        </w:tc>
      </w:tr>
      <w:tr w:rsidR="00CC5E6C" w:rsidRPr="00A65642" w14:paraId="656D99D6" w14:textId="77777777" w:rsidTr="000F3ED7">
        <w:trPr>
          <w:cnfStyle w:val="000000100000" w:firstRow="0" w:lastRow="0" w:firstColumn="0" w:lastColumn="0" w:oddVBand="0" w:evenVBand="0" w:oddHBand="1" w:evenHBand="0" w:firstRowFirstColumn="0" w:firstRowLastColumn="0" w:lastRowFirstColumn="0" w:lastRowLastColumn="0"/>
          <w:trHeight w:val="3492"/>
        </w:trPr>
        <w:tc>
          <w:tcPr>
            <w:cnfStyle w:val="000010000000" w:firstRow="0" w:lastRow="0" w:firstColumn="0" w:lastColumn="0" w:oddVBand="1" w:evenVBand="0" w:oddHBand="0" w:evenHBand="0" w:firstRowFirstColumn="0" w:firstRowLastColumn="0" w:lastRowFirstColumn="0" w:lastRowLastColumn="0"/>
            <w:tcW w:w="2768" w:type="dxa"/>
          </w:tcPr>
          <w:p w14:paraId="08DF79EA" w14:textId="77777777" w:rsidR="00CC5E6C" w:rsidRPr="00A65642" w:rsidRDefault="00CC5E6C" w:rsidP="00FF020F">
            <w:pPr>
              <w:pStyle w:val="Standard"/>
              <w:rPr>
                <w:rFonts w:ascii="Times New Roman" w:hAnsi="Times New Roman" w:cs="Times New Roman"/>
                <w:sz w:val="20"/>
                <w:szCs w:val="20"/>
                <w:lang w:val="es-CO"/>
              </w:rPr>
            </w:pPr>
            <w:r w:rsidRPr="00A65642">
              <w:rPr>
                <w:rFonts w:ascii="Times New Roman" w:hAnsi="Times New Roman" w:cs="Times New Roman"/>
                <w:sz w:val="20"/>
                <w:szCs w:val="20"/>
                <w:lang w:val="es-CO"/>
              </w:rPr>
              <w:t>Manuales</w:t>
            </w:r>
          </w:p>
        </w:tc>
        <w:tc>
          <w:tcPr>
            <w:tcW w:w="1256" w:type="dxa"/>
          </w:tcPr>
          <w:p w14:paraId="0054CD7E" w14:textId="77777777" w:rsidR="00CC5E6C" w:rsidRPr="00A65642" w:rsidRDefault="00CC5E6C" w:rsidP="00FF020F">
            <w:pPr>
              <w:pStyle w:val="Standard"/>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CO"/>
              </w:rPr>
            </w:pPr>
            <w:r w:rsidRPr="00A65642">
              <w:rPr>
                <w:rFonts w:ascii="Times New Roman" w:hAnsi="Times New Roman" w:cs="Times New Roman"/>
                <w:sz w:val="20"/>
                <w:szCs w:val="20"/>
                <w:lang w:val="es-CO"/>
              </w:rPr>
              <w:t>5</w:t>
            </w:r>
          </w:p>
        </w:tc>
        <w:tc>
          <w:tcPr>
            <w:cnfStyle w:val="000010000000" w:firstRow="0" w:lastRow="0" w:firstColumn="0" w:lastColumn="0" w:oddVBand="1" w:evenVBand="0" w:oddHBand="0" w:evenHBand="0" w:firstRowFirstColumn="0" w:firstRowLastColumn="0" w:lastRowFirstColumn="0" w:lastRowLastColumn="0"/>
            <w:tcW w:w="5094" w:type="dxa"/>
          </w:tcPr>
          <w:p w14:paraId="505C1930" w14:textId="77777777" w:rsidR="00CC5E6C" w:rsidRPr="00A65642" w:rsidRDefault="00CC5E6C" w:rsidP="00FF020F">
            <w:pPr>
              <w:pStyle w:val="Standard"/>
              <w:jc w:val="both"/>
              <w:rPr>
                <w:rFonts w:ascii="Times New Roman" w:hAnsi="Times New Roman" w:cs="Times New Roman"/>
                <w:sz w:val="20"/>
                <w:szCs w:val="20"/>
                <w:lang w:val="es-CO"/>
              </w:rPr>
            </w:pPr>
            <w:r w:rsidRPr="00A65642">
              <w:rPr>
                <w:rFonts w:ascii="Times New Roman" w:hAnsi="Times New Roman" w:cs="Times New Roman"/>
                <w:sz w:val="20"/>
                <w:szCs w:val="20"/>
                <w:lang w:val="es-CO"/>
              </w:rPr>
              <w:t>Guías para la adecuada implementación de los ejercicios desarrollados:</w:t>
            </w:r>
          </w:p>
          <w:p w14:paraId="783F2C0A" w14:textId="77777777" w:rsidR="00CC5E6C" w:rsidRPr="00A65642" w:rsidRDefault="00CC5E6C" w:rsidP="000C6178">
            <w:pPr>
              <w:pStyle w:val="Standard"/>
              <w:numPr>
                <w:ilvl w:val="0"/>
                <w:numId w:val="182"/>
              </w:numPr>
              <w:pBdr>
                <w:bottom w:val="single" w:sz="12" w:space="17" w:color="000000"/>
              </w:pBdr>
              <w:jc w:val="both"/>
              <w:rPr>
                <w:rFonts w:ascii="Times New Roman" w:hAnsi="Times New Roman" w:cs="Times New Roman"/>
                <w:sz w:val="20"/>
                <w:szCs w:val="20"/>
                <w:lang w:val="es-CO"/>
              </w:rPr>
            </w:pPr>
            <w:r w:rsidRPr="00A65642">
              <w:rPr>
                <w:rFonts w:ascii="Times New Roman" w:hAnsi="Times New Roman" w:cs="Times New Roman"/>
                <w:sz w:val="20"/>
                <w:szCs w:val="20"/>
                <w:lang w:val="es-CO"/>
              </w:rPr>
              <w:t xml:space="preserve">Manual </w:t>
            </w:r>
            <w:r w:rsidRPr="00A65642">
              <w:rPr>
                <w:rFonts w:ascii="Times New Roman" w:hAnsi="Times New Roman" w:cs="Times New Roman"/>
                <w:bCs/>
                <w:sz w:val="20"/>
                <w:szCs w:val="20"/>
                <w:lang w:val="es-CO"/>
              </w:rPr>
              <w:t>de usuario de</w:t>
            </w:r>
            <w:r w:rsidRPr="00A65642">
              <w:rPr>
                <w:rFonts w:ascii="Times New Roman" w:hAnsi="Times New Roman" w:cs="Times New Roman"/>
                <w:sz w:val="20"/>
                <w:szCs w:val="20"/>
                <w:lang w:val="es-CO"/>
              </w:rPr>
              <w:t xml:space="preserve"> la herramienta de gestión web de llantas</w:t>
            </w:r>
          </w:p>
          <w:p w14:paraId="2A896F8C" w14:textId="77777777" w:rsidR="00CC5E6C" w:rsidRPr="00A65642" w:rsidRDefault="00CC5E6C" w:rsidP="000C6178">
            <w:pPr>
              <w:pStyle w:val="Standard"/>
              <w:numPr>
                <w:ilvl w:val="0"/>
                <w:numId w:val="182"/>
              </w:numPr>
              <w:pBdr>
                <w:bottom w:val="single" w:sz="12" w:space="17" w:color="000000"/>
              </w:pBdr>
              <w:jc w:val="both"/>
              <w:rPr>
                <w:rFonts w:ascii="Times New Roman" w:hAnsi="Times New Roman" w:cs="Times New Roman"/>
                <w:sz w:val="20"/>
                <w:szCs w:val="20"/>
                <w:lang w:val="es-CO"/>
              </w:rPr>
            </w:pPr>
            <w:r w:rsidRPr="00A65642">
              <w:rPr>
                <w:rFonts w:ascii="Times New Roman" w:hAnsi="Times New Roman" w:cs="Times New Roman"/>
                <w:sz w:val="20"/>
                <w:szCs w:val="20"/>
                <w:lang w:val="es-CO"/>
              </w:rPr>
              <w:t xml:space="preserve">Manual </w:t>
            </w:r>
            <w:r w:rsidRPr="00A65642">
              <w:rPr>
                <w:rFonts w:ascii="Times New Roman" w:hAnsi="Times New Roman" w:cs="Times New Roman"/>
                <w:bCs/>
                <w:sz w:val="20"/>
                <w:szCs w:val="20"/>
                <w:lang w:val="es-CO"/>
              </w:rPr>
              <w:t>de usuario de</w:t>
            </w:r>
            <w:r w:rsidRPr="00A65642">
              <w:rPr>
                <w:rFonts w:ascii="Times New Roman" w:hAnsi="Times New Roman" w:cs="Times New Roman"/>
                <w:sz w:val="20"/>
                <w:szCs w:val="20"/>
                <w:lang w:val="es-CO"/>
              </w:rPr>
              <w:t>l Tablero de control geográfico de establecimientos de llantas.</w:t>
            </w:r>
          </w:p>
          <w:p w14:paraId="758927B2" w14:textId="77777777" w:rsidR="00CC5E6C" w:rsidRPr="00A65642" w:rsidRDefault="00CC5E6C" w:rsidP="000C6178">
            <w:pPr>
              <w:pStyle w:val="Standard"/>
              <w:numPr>
                <w:ilvl w:val="0"/>
                <w:numId w:val="182"/>
              </w:numPr>
              <w:pBdr>
                <w:bottom w:val="single" w:sz="12" w:space="17" w:color="000000"/>
              </w:pBdr>
              <w:jc w:val="both"/>
              <w:rPr>
                <w:rFonts w:ascii="Times New Roman" w:hAnsi="Times New Roman" w:cs="Times New Roman"/>
                <w:sz w:val="20"/>
                <w:szCs w:val="20"/>
                <w:lang w:val="es-CO"/>
              </w:rPr>
            </w:pPr>
            <w:r w:rsidRPr="00A65642">
              <w:rPr>
                <w:rFonts w:ascii="Times New Roman" w:hAnsi="Times New Roman" w:cs="Times New Roman"/>
                <w:sz w:val="20"/>
                <w:szCs w:val="20"/>
                <w:lang w:val="es-CO"/>
              </w:rPr>
              <w:t xml:space="preserve">Manual </w:t>
            </w:r>
            <w:r w:rsidRPr="00A65642">
              <w:rPr>
                <w:rFonts w:ascii="Times New Roman" w:hAnsi="Times New Roman" w:cs="Times New Roman"/>
                <w:bCs/>
                <w:sz w:val="20"/>
                <w:szCs w:val="20"/>
                <w:lang w:val="es-CO"/>
              </w:rPr>
              <w:t>de usuario de</w:t>
            </w:r>
            <w:r w:rsidRPr="00A65642">
              <w:rPr>
                <w:rFonts w:ascii="Times New Roman" w:hAnsi="Times New Roman" w:cs="Times New Roman"/>
                <w:sz w:val="20"/>
                <w:szCs w:val="20"/>
                <w:lang w:val="es-CO"/>
              </w:rPr>
              <w:t xml:space="preserve"> Tablero de control geográfico RCD</w:t>
            </w:r>
          </w:p>
          <w:p w14:paraId="29C4CFB3" w14:textId="77777777" w:rsidR="00CC5E6C" w:rsidRPr="00A65642" w:rsidRDefault="00CC5E6C" w:rsidP="000C6178">
            <w:pPr>
              <w:pStyle w:val="Standard"/>
              <w:numPr>
                <w:ilvl w:val="0"/>
                <w:numId w:val="182"/>
              </w:numPr>
              <w:pBdr>
                <w:bottom w:val="single" w:sz="12" w:space="17" w:color="000000"/>
              </w:pBdr>
              <w:jc w:val="both"/>
              <w:rPr>
                <w:rFonts w:ascii="Times New Roman" w:hAnsi="Times New Roman" w:cs="Times New Roman"/>
                <w:sz w:val="20"/>
                <w:szCs w:val="20"/>
                <w:lang w:val="es-CO"/>
              </w:rPr>
            </w:pPr>
            <w:r w:rsidRPr="00A65642">
              <w:rPr>
                <w:rFonts w:ascii="Times New Roman" w:hAnsi="Times New Roman" w:cs="Times New Roman"/>
                <w:sz w:val="20"/>
                <w:szCs w:val="20"/>
                <w:lang w:val="es-CO"/>
              </w:rPr>
              <w:t xml:space="preserve">Manual de </w:t>
            </w:r>
            <w:r w:rsidRPr="00A65642">
              <w:rPr>
                <w:rFonts w:ascii="Times New Roman" w:hAnsi="Times New Roman" w:cs="Times New Roman"/>
                <w:bCs/>
                <w:sz w:val="20"/>
                <w:szCs w:val="20"/>
                <w:lang w:val="es-CO"/>
              </w:rPr>
              <w:t>usuario de</w:t>
            </w:r>
            <w:r w:rsidRPr="00A65642">
              <w:rPr>
                <w:rFonts w:ascii="Times New Roman" w:hAnsi="Times New Roman" w:cs="Times New Roman"/>
                <w:sz w:val="20"/>
                <w:szCs w:val="20"/>
                <w:lang w:val="es-CO"/>
              </w:rPr>
              <w:t xml:space="preserve"> Calculadora RCD</w:t>
            </w:r>
          </w:p>
          <w:p w14:paraId="7E60DF90" w14:textId="77777777" w:rsidR="00CC5E6C" w:rsidRPr="00A65642" w:rsidRDefault="00CC5E6C" w:rsidP="000C6178">
            <w:pPr>
              <w:pStyle w:val="Standard"/>
              <w:numPr>
                <w:ilvl w:val="0"/>
                <w:numId w:val="182"/>
              </w:numPr>
              <w:pBdr>
                <w:bottom w:val="single" w:sz="12" w:space="17" w:color="000000"/>
              </w:pBdr>
              <w:jc w:val="both"/>
              <w:rPr>
                <w:rFonts w:ascii="Times New Roman" w:hAnsi="Times New Roman" w:cs="Times New Roman"/>
                <w:sz w:val="20"/>
                <w:szCs w:val="20"/>
                <w:lang w:val="es-CO"/>
              </w:rPr>
            </w:pPr>
            <w:r w:rsidRPr="00A65642">
              <w:rPr>
                <w:rFonts w:ascii="Times New Roman" w:hAnsi="Times New Roman" w:cs="Times New Roman"/>
                <w:bCs/>
                <w:sz w:val="20"/>
                <w:szCs w:val="20"/>
                <w:lang w:val="es-CO"/>
              </w:rPr>
              <w:t>Manual de usuario de Módulo de consulta sobre el componente RCD en obra</w:t>
            </w:r>
          </w:p>
        </w:tc>
      </w:tr>
    </w:tbl>
    <w:p w14:paraId="2B25492B" w14:textId="2227CF4D" w:rsidR="00A65642" w:rsidRDefault="00425716" w:rsidP="00A65642">
      <w:pPr>
        <w:pStyle w:val="Prrafodelista"/>
        <w:tabs>
          <w:tab w:val="left" w:pos="1170"/>
        </w:tabs>
        <w:spacing w:after="0" w:line="240" w:lineRule="auto"/>
        <w:ind w:left="36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Fuente: SDA</w:t>
      </w:r>
    </w:p>
    <w:p w14:paraId="6C488221" w14:textId="77777777" w:rsidR="00425716" w:rsidRPr="00A65642" w:rsidRDefault="00425716" w:rsidP="00A65642">
      <w:pPr>
        <w:pStyle w:val="Prrafodelista"/>
        <w:tabs>
          <w:tab w:val="left" w:pos="1170"/>
        </w:tabs>
        <w:spacing w:after="0" w:line="240" w:lineRule="auto"/>
        <w:ind w:left="360"/>
        <w:contextualSpacing/>
        <w:jc w:val="both"/>
        <w:rPr>
          <w:rFonts w:ascii="Times New Roman" w:hAnsi="Times New Roman" w:cs="Times New Roman"/>
          <w:color w:val="000000"/>
          <w:sz w:val="24"/>
          <w:szCs w:val="24"/>
        </w:rPr>
      </w:pPr>
    </w:p>
    <w:p w14:paraId="27BF6678" w14:textId="77777777" w:rsidR="00A65642" w:rsidRPr="00A65642" w:rsidRDefault="00A65642" w:rsidP="00A65642">
      <w:pPr>
        <w:pStyle w:val="Prrafodelista"/>
        <w:tabs>
          <w:tab w:val="left" w:pos="1170"/>
        </w:tabs>
        <w:spacing w:after="0" w:line="240" w:lineRule="auto"/>
        <w:ind w:left="360"/>
        <w:contextualSpacing/>
        <w:jc w:val="both"/>
        <w:rPr>
          <w:rFonts w:ascii="Times New Roman" w:hAnsi="Times New Roman" w:cs="Times New Roman"/>
          <w:color w:val="000000"/>
          <w:sz w:val="24"/>
          <w:szCs w:val="24"/>
        </w:rPr>
      </w:pPr>
    </w:p>
    <w:p w14:paraId="38B390C4" w14:textId="5F9D545A" w:rsidR="00CC5E6C" w:rsidRPr="00A65642" w:rsidRDefault="00CC5E6C" w:rsidP="000C6178">
      <w:pPr>
        <w:pStyle w:val="Prrafodelista"/>
        <w:numPr>
          <w:ilvl w:val="0"/>
          <w:numId w:val="180"/>
        </w:numPr>
        <w:tabs>
          <w:tab w:val="left" w:pos="1170"/>
        </w:tabs>
        <w:spacing w:after="0" w:line="240" w:lineRule="auto"/>
        <w:contextualSpacing/>
        <w:jc w:val="both"/>
        <w:rPr>
          <w:rFonts w:ascii="Times New Roman" w:hAnsi="Times New Roman" w:cs="Times New Roman"/>
          <w:color w:val="000000"/>
          <w:sz w:val="24"/>
          <w:szCs w:val="24"/>
        </w:rPr>
      </w:pPr>
      <w:r w:rsidRPr="00A65642">
        <w:rPr>
          <w:rFonts w:ascii="Times New Roman" w:eastAsia="Times New Roman" w:hAnsi="Times New Roman" w:cs="Times New Roman"/>
          <w:b/>
          <w:color w:val="000000"/>
          <w:sz w:val="24"/>
          <w:szCs w:val="24"/>
          <w:lang w:eastAsia="es-CO"/>
        </w:rPr>
        <w:lastRenderedPageBreak/>
        <w:t>Protocolo de vulnerabilidad y análisis acumulativo de riesgo socio ambiental por exposición a contaminación del aire</w:t>
      </w:r>
    </w:p>
    <w:p w14:paraId="5A3B7E21" w14:textId="77777777" w:rsidR="00A65642" w:rsidRPr="00A65642" w:rsidRDefault="00A65642" w:rsidP="00A65642">
      <w:pPr>
        <w:pStyle w:val="Prrafodelista"/>
        <w:tabs>
          <w:tab w:val="left" w:pos="1170"/>
        </w:tabs>
        <w:spacing w:after="0" w:line="240" w:lineRule="auto"/>
        <w:ind w:left="360"/>
        <w:contextualSpacing/>
        <w:jc w:val="both"/>
        <w:rPr>
          <w:rFonts w:ascii="Times New Roman" w:hAnsi="Times New Roman" w:cs="Times New Roman"/>
          <w:color w:val="000000"/>
          <w:sz w:val="24"/>
          <w:szCs w:val="24"/>
        </w:rPr>
      </w:pPr>
    </w:p>
    <w:p w14:paraId="5BC589DD" w14:textId="31B9F450" w:rsidR="00CC5E6C" w:rsidRDefault="00CC5E6C" w:rsidP="00CC5E6C">
      <w:pPr>
        <w:tabs>
          <w:tab w:val="left" w:pos="1170"/>
        </w:tabs>
        <w:spacing w:after="0" w:line="240" w:lineRule="auto"/>
        <w:jc w:val="both"/>
        <w:rPr>
          <w:rFonts w:ascii="Times New Roman" w:hAnsi="Times New Roman" w:cs="Times New Roman"/>
          <w:color w:val="000000"/>
          <w:sz w:val="24"/>
          <w:szCs w:val="24"/>
        </w:rPr>
      </w:pPr>
      <w:r w:rsidRPr="00A65642">
        <w:rPr>
          <w:rFonts w:ascii="Times New Roman" w:eastAsia="Times New Roman" w:hAnsi="Times New Roman" w:cs="Times New Roman"/>
          <w:color w:val="000000"/>
          <w:sz w:val="24"/>
          <w:szCs w:val="24"/>
          <w:lang w:eastAsia="es-CO"/>
        </w:rPr>
        <w:t>En</w:t>
      </w:r>
      <w:r w:rsidRPr="00A65642">
        <w:rPr>
          <w:rFonts w:ascii="Times New Roman" w:hAnsi="Times New Roman" w:cs="Times New Roman"/>
          <w:color w:val="000000"/>
          <w:sz w:val="24"/>
          <w:szCs w:val="24"/>
        </w:rPr>
        <w:t xml:space="preserve"> análisis acumulativo de riesgo considera un proceso de identificación, estimación y cuantificación de la probabilidad y consecuencias de un evento para evaluar si el riesgo resultante es aceptable teniendo en cuenta en cada una de las variables incluidas para el análisis de información la calidad, la temporalidad y la representatividad. Sin embargo, el principal reto es analizar de qué manera los impactos pueden combinarse para generar un efecto aditivo o acumulativo o por el contrario pueden atenuarse.</w:t>
      </w:r>
    </w:p>
    <w:p w14:paraId="45DE5EF4" w14:textId="77777777" w:rsidR="00A65642" w:rsidRPr="00A65642" w:rsidRDefault="00A65642" w:rsidP="00CC5E6C">
      <w:pPr>
        <w:tabs>
          <w:tab w:val="left" w:pos="1170"/>
        </w:tabs>
        <w:spacing w:after="0" w:line="240" w:lineRule="auto"/>
        <w:jc w:val="both"/>
        <w:rPr>
          <w:rFonts w:ascii="Times New Roman" w:hAnsi="Times New Roman" w:cs="Times New Roman"/>
          <w:color w:val="000000"/>
          <w:sz w:val="24"/>
          <w:szCs w:val="24"/>
        </w:rPr>
      </w:pPr>
    </w:p>
    <w:p w14:paraId="4446DB3F" w14:textId="77777777" w:rsidR="00CC5E6C" w:rsidRPr="00A65642" w:rsidRDefault="00CC5E6C" w:rsidP="00CC5E6C">
      <w:pPr>
        <w:pStyle w:val="NormalWeb"/>
        <w:spacing w:after="0" w:line="240" w:lineRule="auto"/>
        <w:jc w:val="both"/>
        <w:textAlignment w:val="baseline"/>
        <w:rPr>
          <w:color w:val="000000"/>
        </w:rPr>
      </w:pPr>
      <w:r w:rsidRPr="00A65642">
        <w:rPr>
          <w:color w:val="000000"/>
        </w:rPr>
        <w:t>Es por ello, que en segundo semestre del 2020 el Centro de Información y Modelamiento Ambiental de Bogotá, revisa la información entregada por la Secretaria Distrital de Salud en la etapa definida como levantamiento de requerimientos, en esta fase se realizan entrevistas con los stakeholder (interesados del área técnica), para describir las historias de usuario que debe cumplir el sistema en cuanto a requisitos funcionales y no funcionales, en esta etapa se identifica las fuentes de captura de datos del sistema, las necesidades de cálculos con los datos e identificación del procesamiento de la información alfanumérica y espacial. Se realiza un diccionario de variables de la matriz ACRE con la finalidad de comprender cada una de las variables inmersas en la matriz y su cálculo.</w:t>
      </w:r>
    </w:p>
    <w:p w14:paraId="6D55D24E" w14:textId="7EED91D3" w:rsidR="00CC5E6C" w:rsidRDefault="00CC5E6C" w:rsidP="00CC5E6C">
      <w:pPr>
        <w:pStyle w:val="NormalWeb"/>
        <w:spacing w:after="0" w:line="240" w:lineRule="auto"/>
        <w:jc w:val="both"/>
        <w:textAlignment w:val="baseline"/>
        <w:rPr>
          <w:color w:val="000000"/>
        </w:rPr>
      </w:pPr>
    </w:p>
    <w:p w14:paraId="5FE71BD2" w14:textId="6394625A" w:rsidR="00A65642" w:rsidRPr="00425716" w:rsidRDefault="00425716" w:rsidP="00425716">
      <w:pPr>
        <w:pStyle w:val="Descripcin"/>
      </w:pPr>
      <w:bookmarkStart w:id="584" w:name="_Toc62820793"/>
      <w:r>
        <w:t xml:space="preserve">Ilustración </w:t>
      </w:r>
      <w:r>
        <w:fldChar w:fldCharType="begin"/>
      </w:r>
      <w:r>
        <w:instrText xml:space="preserve"> SEQ Ilustración \* ARABIC </w:instrText>
      </w:r>
      <w:r>
        <w:fldChar w:fldCharType="separate"/>
      </w:r>
      <w:r w:rsidR="00FA2513">
        <w:rPr>
          <w:noProof/>
        </w:rPr>
        <w:t>134</w:t>
      </w:r>
      <w:r>
        <w:fldChar w:fldCharType="end"/>
      </w:r>
      <w:r>
        <w:t xml:space="preserve">: </w:t>
      </w:r>
      <w:r w:rsidR="00A65642" w:rsidRPr="00425716">
        <w:t>Modelo re calculado de sub variables ACRE 2018</w:t>
      </w:r>
      <w:bookmarkEnd w:id="584"/>
    </w:p>
    <w:p w14:paraId="1071F30C" w14:textId="77777777" w:rsidR="00CC5E6C" w:rsidRPr="00425716" w:rsidRDefault="00CC5E6C" w:rsidP="00CC5E6C">
      <w:pPr>
        <w:pStyle w:val="NormalWeb"/>
        <w:spacing w:after="0" w:line="240" w:lineRule="auto"/>
        <w:jc w:val="both"/>
        <w:textAlignment w:val="baseline"/>
        <w:rPr>
          <w:rFonts w:eastAsiaTheme="minorEastAsia"/>
          <w:bCs/>
          <w:sz w:val="20"/>
          <w:szCs w:val="20"/>
          <w:lang w:val="es-ES" w:eastAsia="en-US"/>
        </w:rPr>
      </w:pPr>
    </w:p>
    <w:p w14:paraId="034ECE66" w14:textId="56DE190A" w:rsidR="00A65642" w:rsidRDefault="00A65642" w:rsidP="00A65642">
      <w:pPr>
        <w:pStyle w:val="NormalWeb"/>
        <w:spacing w:after="0" w:line="240" w:lineRule="auto"/>
        <w:jc w:val="center"/>
        <w:textAlignment w:val="baseline"/>
        <w:rPr>
          <w:color w:val="000000"/>
        </w:rPr>
      </w:pPr>
      <w:r>
        <w:rPr>
          <w:noProof/>
          <w:color w:val="000000"/>
        </w:rPr>
        <w:drawing>
          <wp:inline distT="0" distB="0" distL="0" distR="0" wp14:anchorId="2173699B" wp14:editId="63A72909">
            <wp:extent cx="5163271" cy="3172268"/>
            <wp:effectExtent l="0" t="0" r="0" b="9525"/>
            <wp:docPr id="158924" name="Imagen 15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300">
                      <a:extLst>
                        <a:ext uri="{28A0092B-C50C-407E-A947-70E740481C1C}">
                          <a14:useLocalDpi xmlns:a14="http://schemas.microsoft.com/office/drawing/2010/main" val="0"/>
                        </a:ext>
                      </a:extLst>
                    </a:blip>
                    <a:stretch>
                      <a:fillRect/>
                    </a:stretch>
                  </pic:blipFill>
                  <pic:spPr>
                    <a:xfrm>
                      <a:off x="0" y="0"/>
                      <a:ext cx="5163271" cy="3172268"/>
                    </a:xfrm>
                    <a:prstGeom prst="rect">
                      <a:avLst/>
                    </a:prstGeom>
                  </pic:spPr>
                </pic:pic>
              </a:graphicData>
            </a:graphic>
          </wp:inline>
        </w:drawing>
      </w:r>
    </w:p>
    <w:p w14:paraId="7E85DECF" w14:textId="6E472134" w:rsidR="00CC5E6C" w:rsidRPr="00A65642" w:rsidRDefault="00425716" w:rsidP="00425716">
      <w:pPr>
        <w:pStyle w:val="NormalWeb"/>
        <w:spacing w:after="0" w:line="240" w:lineRule="auto"/>
        <w:jc w:val="center"/>
        <w:textAlignment w:val="baseline"/>
        <w:rPr>
          <w:color w:val="000000"/>
        </w:rPr>
      </w:pPr>
      <w:r>
        <w:rPr>
          <w:color w:val="000000"/>
        </w:rPr>
        <w:t>Fuente: SDA</w:t>
      </w:r>
    </w:p>
    <w:p w14:paraId="11EEFC82" w14:textId="77777777" w:rsidR="00A65642" w:rsidRDefault="00A65642" w:rsidP="00CC5E6C">
      <w:pPr>
        <w:tabs>
          <w:tab w:val="left" w:pos="1170"/>
        </w:tabs>
        <w:spacing w:after="0" w:line="240" w:lineRule="auto"/>
        <w:jc w:val="center"/>
        <w:rPr>
          <w:rFonts w:ascii="Times New Roman" w:eastAsia="Times New Roman" w:hAnsi="Times New Roman" w:cs="Times New Roman"/>
          <w:sz w:val="24"/>
          <w:szCs w:val="24"/>
        </w:rPr>
      </w:pPr>
    </w:p>
    <w:p w14:paraId="5058060F" w14:textId="77777777" w:rsidR="00CC5E6C" w:rsidRPr="001D7EBD" w:rsidRDefault="00CC5E6C" w:rsidP="00CC5E6C">
      <w:pPr>
        <w:pStyle w:val="NormalWeb"/>
        <w:spacing w:after="0" w:line="240" w:lineRule="auto"/>
        <w:jc w:val="both"/>
        <w:textAlignment w:val="baseline"/>
        <w:rPr>
          <w:color w:val="000000"/>
        </w:rPr>
      </w:pPr>
      <w:r w:rsidRPr="00A65642">
        <w:rPr>
          <w:color w:val="000000"/>
        </w:rPr>
        <w:t>Se replica geográficamente la matriz ACRE 2018 entregada por la Secretaria de Salud y se recalcula las variables que comprenden el análisis acumulativo del riesgo utilizando la información a partir de los datos de las estaciones meteorológicas del IDEAM (información obtenida del portal DHIME).</w:t>
      </w:r>
    </w:p>
    <w:p w14:paraId="43739CA2" w14:textId="454CDE00" w:rsidR="00023101" w:rsidRDefault="00023101" w:rsidP="00096B5C">
      <w:pPr>
        <w:spacing w:after="0" w:line="240" w:lineRule="auto"/>
        <w:jc w:val="both"/>
        <w:rPr>
          <w:rFonts w:ascii="Times New Roman" w:hAnsi="Times New Roman" w:cs="Times New Roman"/>
          <w:sz w:val="24"/>
          <w:szCs w:val="24"/>
        </w:rPr>
      </w:pPr>
    </w:p>
    <w:p w14:paraId="30ED7619" w14:textId="20D87D98" w:rsidR="00023101" w:rsidRDefault="00023101" w:rsidP="00096B5C">
      <w:pPr>
        <w:spacing w:after="0" w:line="240" w:lineRule="auto"/>
        <w:jc w:val="both"/>
        <w:rPr>
          <w:rFonts w:ascii="Times New Roman" w:hAnsi="Times New Roman" w:cs="Times New Roman"/>
          <w:sz w:val="24"/>
          <w:szCs w:val="24"/>
        </w:rPr>
      </w:pPr>
    </w:p>
    <w:p w14:paraId="2C56E1E6" w14:textId="1C24F871" w:rsidR="00023101" w:rsidRDefault="00023101" w:rsidP="00096B5C">
      <w:pPr>
        <w:spacing w:after="0" w:line="240" w:lineRule="auto"/>
        <w:jc w:val="both"/>
        <w:rPr>
          <w:rFonts w:ascii="Times New Roman" w:hAnsi="Times New Roman" w:cs="Times New Roman"/>
          <w:sz w:val="24"/>
          <w:szCs w:val="24"/>
        </w:rPr>
      </w:pPr>
    </w:p>
    <w:p w14:paraId="515BD041" w14:textId="67C6EE7F" w:rsidR="00023101" w:rsidRPr="00591D18" w:rsidRDefault="00F9580C" w:rsidP="000C6178">
      <w:pPr>
        <w:pStyle w:val="Ttulo1"/>
        <w:numPr>
          <w:ilvl w:val="0"/>
          <w:numId w:val="209"/>
        </w:numPr>
        <w:spacing w:before="0" w:line="240" w:lineRule="auto"/>
        <w:rPr>
          <w:rFonts w:ascii="Times New Roman" w:hAnsi="Times New Roman" w:cs="Times New Roman"/>
          <w:b/>
          <w:color w:val="auto"/>
        </w:rPr>
      </w:pPr>
      <w:bookmarkStart w:id="585" w:name="_Toc62572273"/>
      <w:bookmarkStart w:id="586" w:name="_Toc62814998"/>
      <w:r w:rsidRPr="00591D18">
        <w:rPr>
          <w:rFonts w:ascii="Times New Roman" w:hAnsi="Times New Roman" w:cs="Times New Roman"/>
          <w:b/>
          <w:color w:val="auto"/>
        </w:rPr>
        <w:t>COOPERACION INTERNACIONAL</w:t>
      </w:r>
      <w:bookmarkEnd w:id="585"/>
      <w:bookmarkEnd w:id="586"/>
    </w:p>
    <w:p w14:paraId="6B609BF7" w14:textId="744C5208" w:rsidR="00F9580C" w:rsidRDefault="00F9580C" w:rsidP="00096B5C">
      <w:pPr>
        <w:spacing w:after="0" w:line="240" w:lineRule="auto"/>
        <w:jc w:val="both"/>
        <w:rPr>
          <w:rFonts w:ascii="Times New Roman" w:hAnsi="Times New Roman" w:cs="Times New Roman"/>
          <w:sz w:val="24"/>
          <w:szCs w:val="24"/>
        </w:rPr>
      </w:pPr>
    </w:p>
    <w:p w14:paraId="2EF3EE20" w14:textId="77777777" w:rsidR="00F9580C" w:rsidRDefault="00F9580C" w:rsidP="00096B5C">
      <w:pPr>
        <w:spacing w:after="0" w:line="240" w:lineRule="auto"/>
        <w:jc w:val="both"/>
        <w:rPr>
          <w:rFonts w:ascii="Times New Roman" w:hAnsi="Times New Roman" w:cs="Times New Roman"/>
          <w:sz w:val="24"/>
          <w:szCs w:val="24"/>
        </w:rPr>
      </w:pPr>
    </w:p>
    <w:p w14:paraId="6F76480A" w14:textId="56CDBBC6" w:rsidR="00F9580C" w:rsidRPr="00426776" w:rsidRDefault="00F9580C" w:rsidP="00F9580C">
      <w:pPr>
        <w:shd w:val="clear" w:color="auto" w:fill="FFFFFF"/>
        <w:spacing w:after="240" w:line="240" w:lineRule="auto"/>
        <w:jc w:val="both"/>
        <w:textAlignment w:val="top"/>
        <w:rPr>
          <w:rFonts w:ascii="Times New Roman" w:eastAsia="Times New Roman" w:hAnsi="Times New Roman" w:cs="Times New Roman"/>
          <w:sz w:val="24"/>
          <w:szCs w:val="24"/>
          <w:lang w:eastAsia="es-CO"/>
        </w:rPr>
      </w:pPr>
      <w:r w:rsidRPr="00426776">
        <w:rPr>
          <w:rFonts w:ascii="Times New Roman" w:eastAsia="Times New Roman" w:hAnsi="Times New Roman" w:cs="Times New Roman"/>
          <w:sz w:val="24"/>
          <w:szCs w:val="24"/>
          <w:lang w:eastAsia="es-CO"/>
        </w:rPr>
        <w:t>A continuación, se presentan los principales resultados obtenidos por la Subdirección de Proyectos y Cooperación Internacional, relacionados con Cooperación Internacional, durante la vigencia 20</w:t>
      </w:r>
      <w:r>
        <w:rPr>
          <w:rFonts w:ascii="Times New Roman" w:eastAsia="Times New Roman" w:hAnsi="Times New Roman" w:cs="Times New Roman"/>
          <w:sz w:val="24"/>
          <w:szCs w:val="24"/>
          <w:lang w:eastAsia="es-CO"/>
        </w:rPr>
        <w:t>20</w:t>
      </w:r>
      <w:r w:rsidRPr="00426776">
        <w:rPr>
          <w:rFonts w:ascii="Times New Roman" w:eastAsia="Times New Roman" w:hAnsi="Times New Roman" w:cs="Times New Roman"/>
          <w:sz w:val="24"/>
          <w:szCs w:val="24"/>
          <w:lang w:eastAsia="es-CO"/>
        </w:rPr>
        <w:t xml:space="preserve">.  </w:t>
      </w:r>
    </w:p>
    <w:p w14:paraId="27B6970E" w14:textId="3DCC4E0E" w:rsidR="00F9580C" w:rsidRPr="00426776" w:rsidRDefault="00F9580C" w:rsidP="00F9580C">
      <w:pPr>
        <w:shd w:val="clear" w:color="auto" w:fill="FFFFFF"/>
        <w:spacing w:after="240" w:line="240" w:lineRule="auto"/>
        <w:jc w:val="both"/>
        <w:textAlignment w:val="top"/>
        <w:rPr>
          <w:rFonts w:ascii="Times New Roman" w:eastAsia="Times New Roman" w:hAnsi="Times New Roman" w:cs="Times New Roman"/>
          <w:sz w:val="24"/>
          <w:szCs w:val="24"/>
          <w:lang w:eastAsia="es-CO"/>
        </w:rPr>
      </w:pPr>
      <w:r w:rsidRPr="00426776">
        <w:rPr>
          <w:rFonts w:ascii="Times New Roman" w:hAnsi="Times New Roman" w:cs="Times New Roman"/>
          <w:sz w:val="24"/>
          <w:szCs w:val="24"/>
        </w:rPr>
        <w:t>La SPCI ha venido realizando</w:t>
      </w:r>
      <w:r w:rsidRPr="00426776">
        <w:rPr>
          <w:rFonts w:ascii="Times New Roman" w:eastAsia="Times New Roman" w:hAnsi="Times New Roman" w:cs="Times New Roman"/>
          <w:sz w:val="24"/>
          <w:szCs w:val="24"/>
          <w:lang w:eastAsia="es-CO"/>
        </w:rPr>
        <w:t xml:space="preserve"> diferentes actividades encaminadas a promover las políticas y acciones que adelanta la entidad en su compromiso con la protección del medio ambiente, en escenarios internacionales.  Adicionalmente ha gestionado cooperación técnica y financiera de carácter no reembolsable, con el objeto de apoyar la ejecución de programas y proyectos que adelanta la SDA, en el marco del</w:t>
      </w:r>
      <w:r>
        <w:rPr>
          <w:rFonts w:ascii="Times New Roman" w:eastAsia="Times New Roman" w:hAnsi="Times New Roman" w:cs="Times New Roman"/>
          <w:sz w:val="24"/>
          <w:szCs w:val="24"/>
          <w:lang w:eastAsia="es-CO"/>
        </w:rPr>
        <w:t xml:space="preserve"> </w:t>
      </w:r>
      <w:r w:rsidRPr="00F9580C">
        <w:rPr>
          <w:rFonts w:ascii="Times New Roman" w:eastAsia="Times New Roman" w:hAnsi="Times New Roman" w:cs="Times New Roman"/>
          <w:sz w:val="24"/>
          <w:szCs w:val="24"/>
          <w:lang w:eastAsia="es-CO"/>
        </w:rPr>
        <w:t>Plan de Desarrollo Distrital de Desarrollo 2020 – 2024: “Un Nuevo Contrato Social y Ambiental para la Bogotá del Siglo XXI”,</w:t>
      </w:r>
    </w:p>
    <w:p w14:paraId="22CDAB76" w14:textId="2EB30C18" w:rsidR="00F9580C" w:rsidRPr="00F9580C" w:rsidRDefault="00F9580C" w:rsidP="00F9580C">
      <w:pPr>
        <w:shd w:val="clear" w:color="auto" w:fill="FFFFFF"/>
        <w:spacing w:after="240" w:line="240" w:lineRule="auto"/>
        <w:jc w:val="both"/>
        <w:textAlignment w:val="top"/>
        <w:rPr>
          <w:rFonts w:ascii="Times New Roman" w:hAnsi="Times New Roman" w:cs="Times New Roman"/>
          <w:sz w:val="24"/>
          <w:szCs w:val="24"/>
        </w:rPr>
      </w:pPr>
      <w:r w:rsidRPr="00F9580C">
        <w:rPr>
          <w:rFonts w:ascii="Times New Roman" w:hAnsi="Times New Roman" w:cs="Times New Roman"/>
          <w:sz w:val="24"/>
          <w:szCs w:val="24"/>
        </w:rPr>
        <w:t>Todas las acciones desarrolladas en esta materia están orientadas a contribuir con el cumplimiento del proyecto de inversión 7805 “Fortalecimiento de la planeación ambiental para la sostenibilidad ambiental distrital y regional “Desarrollar 100% las acciones programadas de cooperación internacional para el fortalecimiento del sector ambiente</w:t>
      </w:r>
      <w:r>
        <w:rPr>
          <w:rFonts w:ascii="Times New Roman" w:hAnsi="Times New Roman" w:cs="Times New Roman"/>
          <w:sz w:val="24"/>
          <w:szCs w:val="24"/>
        </w:rPr>
        <w:t>”</w:t>
      </w:r>
    </w:p>
    <w:p w14:paraId="290CA02A" w14:textId="47378A42" w:rsidR="00023101" w:rsidRDefault="00F9580C" w:rsidP="00F9580C">
      <w:pPr>
        <w:spacing w:after="0" w:line="240" w:lineRule="auto"/>
        <w:jc w:val="both"/>
        <w:rPr>
          <w:rFonts w:ascii="Times New Roman" w:hAnsi="Times New Roman" w:cs="Times New Roman"/>
          <w:sz w:val="24"/>
          <w:szCs w:val="24"/>
        </w:rPr>
      </w:pPr>
      <w:r w:rsidRPr="00426776">
        <w:rPr>
          <w:rFonts w:ascii="Times New Roman" w:eastAsia="Times New Roman" w:hAnsi="Times New Roman" w:cs="Times New Roman"/>
          <w:sz w:val="24"/>
          <w:szCs w:val="24"/>
          <w:lang w:eastAsia="es-CO"/>
        </w:rPr>
        <w:t>Los principales logros obtenidos fueron</w:t>
      </w:r>
    </w:p>
    <w:p w14:paraId="2F633D97" w14:textId="0D3EA13A" w:rsidR="00F9580C" w:rsidRDefault="00F9580C" w:rsidP="00096B5C">
      <w:pPr>
        <w:spacing w:after="0" w:line="240" w:lineRule="auto"/>
        <w:jc w:val="both"/>
        <w:rPr>
          <w:rFonts w:ascii="Times New Roman" w:hAnsi="Times New Roman" w:cs="Times New Roman"/>
          <w:sz w:val="24"/>
          <w:szCs w:val="24"/>
        </w:rPr>
      </w:pPr>
    </w:p>
    <w:p w14:paraId="36BBD99B" w14:textId="5F97D73D" w:rsidR="00F9580C" w:rsidRDefault="00F9580C" w:rsidP="00096B5C">
      <w:pPr>
        <w:spacing w:after="0" w:line="240" w:lineRule="auto"/>
        <w:jc w:val="both"/>
        <w:rPr>
          <w:rFonts w:ascii="Times New Roman" w:hAnsi="Times New Roman" w:cs="Times New Roman"/>
          <w:sz w:val="24"/>
          <w:szCs w:val="24"/>
        </w:rPr>
      </w:pPr>
    </w:p>
    <w:p w14:paraId="0EFA9C3A" w14:textId="77777777" w:rsidR="00023101" w:rsidRPr="00023101" w:rsidRDefault="00023101" w:rsidP="00023101">
      <w:pPr>
        <w:spacing w:after="0" w:line="240" w:lineRule="auto"/>
        <w:jc w:val="both"/>
        <w:rPr>
          <w:rFonts w:ascii="Times New Roman" w:hAnsi="Times New Roman" w:cs="Times New Roman"/>
          <w:sz w:val="24"/>
          <w:szCs w:val="24"/>
        </w:rPr>
      </w:pPr>
    </w:p>
    <w:p w14:paraId="3F48072E" w14:textId="77777777" w:rsidR="00023101" w:rsidRPr="00023101" w:rsidRDefault="00023101" w:rsidP="000C6178">
      <w:pPr>
        <w:numPr>
          <w:ilvl w:val="0"/>
          <w:numId w:val="183"/>
        </w:numPr>
        <w:pBdr>
          <w:top w:val="nil"/>
          <w:left w:val="nil"/>
          <w:bottom w:val="nil"/>
          <w:right w:val="nil"/>
          <w:between w:val="nil"/>
        </w:pBdr>
        <w:suppressAutoHyphens w:val="0"/>
        <w:spacing w:after="0" w:line="240" w:lineRule="auto"/>
        <w:ind w:left="0" w:firstLine="0"/>
        <w:jc w:val="both"/>
        <w:rPr>
          <w:rFonts w:ascii="Times New Roman" w:hAnsi="Times New Roman" w:cs="Times New Roman"/>
          <w:b/>
          <w:sz w:val="24"/>
          <w:szCs w:val="24"/>
        </w:rPr>
      </w:pPr>
      <w:r w:rsidRPr="00023101">
        <w:rPr>
          <w:rFonts w:ascii="Times New Roman" w:hAnsi="Times New Roman" w:cs="Times New Roman"/>
          <w:b/>
          <w:color w:val="000000"/>
          <w:sz w:val="24"/>
          <w:szCs w:val="24"/>
        </w:rPr>
        <w:t xml:space="preserve">Convenio con el PNUD para el proyecto “Pago por Servicios Ambientales para la </w:t>
      </w:r>
      <w:r w:rsidRPr="00023101">
        <w:rPr>
          <w:rFonts w:ascii="Times New Roman" w:hAnsi="Times New Roman" w:cs="Times New Roman"/>
          <w:b/>
          <w:sz w:val="24"/>
          <w:szCs w:val="24"/>
        </w:rPr>
        <w:t>ruralidad de la ciudad</w:t>
      </w:r>
      <w:r w:rsidRPr="00023101">
        <w:rPr>
          <w:rFonts w:ascii="Times New Roman" w:hAnsi="Times New Roman" w:cs="Times New Roman"/>
          <w:b/>
          <w:color w:val="000000"/>
          <w:sz w:val="24"/>
          <w:szCs w:val="24"/>
        </w:rPr>
        <w:t>”</w:t>
      </w:r>
    </w:p>
    <w:p w14:paraId="49484CB2"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b/>
          <w:sz w:val="24"/>
          <w:szCs w:val="24"/>
        </w:rPr>
      </w:pPr>
    </w:p>
    <w:p w14:paraId="75B33276"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b/>
          <w:sz w:val="24"/>
          <w:szCs w:val="24"/>
        </w:rPr>
      </w:pPr>
      <w:r w:rsidRPr="00023101">
        <w:rPr>
          <w:rFonts w:ascii="Times New Roman" w:hAnsi="Times New Roman" w:cs="Times New Roman"/>
          <w:sz w:val="24"/>
          <w:szCs w:val="24"/>
        </w:rPr>
        <w:t xml:space="preserve">Dentro de sus estrategias, la </w:t>
      </w:r>
      <w:r w:rsidRPr="00023101">
        <w:rPr>
          <w:rFonts w:ascii="Times New Roman" w:hAnsi="Times New Roman" w:cs="Times New Roman"/>
          <w:b/>
          <w:sz w:val="24"/>
          <w:szCs w:val="24"/>
        </w:rPr>
        <w:t>S</w:t>
      </w:r>
      <w:r w:rsidRPr="00023101">
        <w:rPr>
          <w:rFonts w:ascii="Times New Roman" w:hAnsi="Times New Roman" w:cs="Times New Roman"/>
          <w:sz w:val="24"/>
          <w:szCs w:val="24"/>
        </w:rPr>
        <w:t xml:space="preserve">ubdirección de </w:t>
      </w:r>
      <w:r w:rsidRPr="00023101">
        <w:rPr>
          <w:rFonts w:ascii="Times New Roman" w:hAnsi="Times New Roman" w:cs="Times New Roman"/>
          <w:b/>
          <w:sz w:val="24"/>
          <w:szCs w:val="24"/>
        </w:rPr>
        <w:t>E</w:t>
      </w:r>
      <w:r w:rsidRPr="00023101">
        <w:rPr>
          <w:rFonts w:ascii="Times New Roman" w:hAnsi="Times New Roman" w:cs="Times New Roman"/>
          <w:sz w:val="24"/>
          <w:szCs w:val="24"/>
        </w:rPr>
        <w:t xml:space="preserve">cosistemas y </w:t>
      </w:r>
      <w:r w:rsidRPr="00023101">
        <w:rPr>
          <w:rFonts w:ascii="Times New Roman" w:hAnsi="Times New Roman" w:cs="Times New Roman"/>
          <w:b/>
          <w:sz w:val="24"/>
          <w:szCs w:val="24"/>
        </w:rPr>
        <w:t>R</w:t>
      </w:r>
      <w:r w:rsidRPr="00023101">
        <w:rPr>
          <w:rFonts w:ascii="Times New Roman" w:hAnsi="Times New Roman" w:cs="Times New Roman"/>
          <w:sz w:val="24"/>
          <w:szCs w:val="24"/>
        </w:rPr>
        <w:t>uralidad ha buscado construir un sistema de incentivos (Pago por Servicios Ambientales –PSA y acuerdos voluntarios de conservación) que ayuden a modificar hábitos de producción para mejorar la calidad de vida de los ciudadanos.  En este orden de ideas, la SPCI ha apoyado la firma de un convenio con el PNUD, cuyo objeto es: “</w:t>
      </w:r>
      <w:r w:rsidRPr="00023101">
        <w:rPr>
          <w:rFonts w:ascii="Times New Roman" w:hAnsi="Times New Roman" w:cs="Times New Roman"/>
          <w:i/>
          <w:sz w:val="24"/>
          <w:szCs w:val="24"/>
        </w:rPr>
        <w:t>Aunar esfuerzos técnicos, administrativos, financieros y operativos para diseñar el esquema del programa de Pago por Servicios Ambientales - PSA vinculado a otras estrategias de conservación de la biodiversidad y sus servicios ecosistémicos en la ruralidad del Distrito Capital”.</w:t>
      </w:r>
    </w:p>
    <w:p w14:paraId="76A3C4FC"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023101">
        <w:rPr>
          <w:rFonts w:ascii="Times New Roman" w:hAnsi="Times New Roman" w:cs="Times New Roman"/>
          <w:color w:val="000000"/>
          <w:sz w:val="24"/>
          <w:szCs w:val="24"/>
        </w:rPr>
        <w:t xml:space="preserve"> </w:t>
      </w:r>
    </w:p>
    <w:p w14:paraId="03C8FBF3" w14:textId="77777777" w:rsidR="00023101" w:rsidRPr="00023101" w:rsidRDefault="00023101" w:rsidP="000C6178">
      <w:pPr>
        <w:numPr>
          <w:ilvl w:val="0"/>
          <w:numId w:val="183"/>
        </w:numPr>
        <w:pBdr>
          <w:top w:val="nil"/>
          <w:left w:val="nil"/>
          <w:bottom w:val="nil"/>
          <w:right w:val="nil"/>
          <w:between w:val="nil"/>
        </w:pBdr>
        <w:suppressAutoHyphens w:val="0"/>
        <w:spacing w:after="0" w:line="240" w:lineRule="auto"/>
        <w:ind w:left="0" w:firstLine="0"/>
        <w:jc w:val="both"/>
        <w:rPr>
          <w:rFonts w:ascii="Times New Roman" w:hAnsi="Times New Roman" w:cs="Times New Roman"/>
          <w:b/>
          <w:sz w:val="24"/>
          <w:szCs w:val="24"/>
        </w:rPr>
      </w:pPr>
      <w:r w:rsidRPr="00023101">
        <w:rPr>
          <w:rFonts w:ascii="Times New Roman" w:hAnsi="Times New Roman" w:cs="Times New Roman"/>
          <w:b/>
          <w:color w:val="000000"/>
          <w:sz w:val="24"/>
          <w:szCs w:val="24"/>
        </w:rPr>
        <w:t>Recepción del modelo de pronósticos de la NASA para el proyecto “OPEN AQ”</w:t>
      </w:r>
    </w:p>
    <w:p w14:paraId="50764B41"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b/>
          <w:sz w:val="24"/>
          <w:szCs w:val="24"/>
        </w:rPr>
      </w:pPr>
    </w:p>
    <w:p w14:paraId="6531DC5F"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023101">
        <w:rPr>
          <w:rFonts w:ascii="Times New Roman" w:hAnsi="Times New Roman" w:cs="Times New Roman"/>
          <w:sz w:val="24"/>
          <w:szCs w:val="24"/>
        </w:rPr>
        <w:t xml:space="preserve">La SPCI ha venido acompañando a la Subdirección de Calidad del Aire, Auditiva y Visual durante los últimos 9 meses, para apoyar la integración de la ciudad de Bogotá en la red global de City AQ. Esta reúne a grandes ciudades mundiales, con el objetivo de compartir datos sobre calidad del aire. Bogotá se convirtió en la primera ciudad de Suramérica en formar parte de la red y recibió, de la mano de sus aliados del World Resource Institute, un modelo de pronóstico satelital de calidad del aire, desarrollado por la NASA (GEOS-CF), que le permitirá anticipar </w:t>
      </w:r>
      <w:r w:rsidRPr="00023101">
        <w:rPr>
          <w:rFonts w:ascii="Times New Roman" w:hAnsi="Times New Roman" w:cs="Times New Roman"/>
          <w:sz w:val="24"/>
          <w:szCs w:val="24"/>
        </w:rPr>
        <w:lastRenderedPageBreak/>
        <w:t>los picos de contaminación y responder de forma más eficaz, para proteger a la población bogotana.</w:t>
      </w:r>
    </w:p>
    <w:p w14:paraId="44E00799"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023101">
        <w:rPr>
          <w:rFonts w:ascii="Times New Roman" w:hAnsi="Times New Roman" w:cs="Times New Roman"/>
          <w:color w:val="000000"/>
          <w:sz w:val="24"/>
          <w:szCs w:val="24"/>
        </w:rPr>
        <w:t xml:space="preserve"> </w:t>
      </w:r>
    </w:p>
    <w:p w14:paraId="61903F50" w14:textId="77777777" w:rsidR="00023101" w:rsidRPr="00023101" w:rsidRDefault="00023101" w:rsidP="000C6178">
      <w:pPr>
        <w:numPr>
          <w:ilvl w:val="0"/>
          <w:numId w:val="183"/>
        </w:numPr>
        <w:pBdr>
          <w:top w:val="nil"/>
          <w:left w:val="nil"/>
          <w:bottom w:val="nil"/>
          <w:right w:val="nil"/>
          <w:between w:val="nil"/>
        </w:pBdr>
        <w:suppressAutoHyphens w:val="0"/>
        <w:spacing w:after="0" w:line="240" w:lineRule="auto"/>
        <w:ind w:left="0" w:firstLine="0"/>
        <w:jc w:val="both"/>
        <w:rPr>
          <w:rFonts w:ascii="Times New Roman" w:hAnsi="Times New Roman" w:cs="Times New Roman"/>
          <w:b/>
          <w:sz w:val="24"/>
          <w:szCs w:val="24"/>
        </w:rPr>
      </w:pPr>
      <w:r w:rsidRPr="00023101">
        <w:rPr>
          <w:rFonts w:ascii="Times New Roman" w:hAnsi="Times New Roman" w:cs="Times New Roman"/>
          <w:b/>
          <w:color w:val="000000"/>
          <w:sz w:val="24"/>
          <w:szCs w:val="24"/>
        </w:rPr>
        <w:t>Apoyo a la DDRI para memorandos de entendimiento</w:t>
      </w:r>
    </w:p>
    <w:p w14:paraId="75D9CBE2"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b/>
          <w:sz w:val="24"/>
          <w:szCs w:val="24"/>
        </w:rPr>
      </w:pPr>
    </w:p>
    <w:p w14:paraId="3F6F858D"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sz w:val="24"/>
          <w:szCs w:val="24"/>
        </w:rPr>
      </w:pPr>
      <w:r w:rsidRPr="00023101">
        <w:rPr>
          <w:rFonts w:ascii="Times New Roman" w:hAnsi="Times New Roman" w:cs="Times New Roman"/>
          <w:sz w:val="24"/>
          <w:szCs w:val="24"/>
        </w:rPr>
        <w:t>Durante el último trimestre del 2020, la DDRI ha solicitado el apoyo de la SPCI para coordinar la elaboración de conceptos sobre la pertinencia de establecer lazos de cooperación entre Bogotá y otros actores como las ciudades de Quito y Barcelona, por un lado, la Embajada de Suecia y el PNUD, por el otro. Gracias a ello, Bogotá contará con el apoyo de actores relevantes a nivel mundial, para la elaboración de sus políticas ambientales y la capacitación de sus funcionarios y contratistas.</w:t>
      </w:r>
    </w:p>
    <w:p w14:paraId="34635428"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023101">
        <w:rPr>
          <w:rFonts w:ascii="Times New Roman" w:hAnsi="Times New Roman" w:cs="Times New Roman"/>
          <w:color w:val="000000"/>
          <w:sz w:val="24"/>
          <w:szCs w:val="24"/>
        </w:rPr>
        <w:t xml:space="preserve"> </w:t>
      </w:r>
    </w:p>
    <w:p w14:paraId="61A04584" w14:textId="77777777" w:rsidR="00023101" w:rsidRPr="00023101" w:rsidRDefault="00023101" w:rsidP="000C6178">
      <w:pPr>
        <w:numPr>
          <w:ilvl w:val="0"/>
          <w:numId w:val="183"/>
        </w:numPr>
        <w:pBdr>
          <w:top w:val="nil"/>
          <w:left w:val="nil"/>
          <w:bottom w:val="nil"/>
          <w:right w:val="nil"/>
          <w:between w:val="nil"/>
        </w:pBdr>
        <w:suppressAutoHyphens w:val="0"/>
        <w:spacing w:after="0" w:line="240" w:lineRule="auto"/>
        <w:ind w:left="0" w:firstLine="0"/>
        <w:jc w:val="both"/>
        <w:rPr>
          <w:rFonts w:ascii="Times New Roman" w:hAnsi="Times New Roman" w:cs="Times New Roman"/>
          <w:b/>
          <w:sz w:val="24"/>
          <w:szCs w:val="24"/>
        </w:rPr>
      </w:pPr>
      <w:r w:rsidRPr="00023101">
        <w:rPr>
          <w:rFonts w:ascii="Times New Roman" w:hAnsi="Times New Roman" w:cs="Times New Roman"/>
          <w:b/>
          <w:color w:val="000000"/>
          <w:sz w:val="24"/>
          <w:szCs w:val="24"/>
        </w:rPr>
        <w:t>Apoyo a la Alcaldía Mayor para el Foro C40</w:t>
      </w:r>
    </w:p>
    <w:p w14:paraId="5C97C1A0"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14:paraId="44EC0DD0" w14:textId="77777777" w:rsidR="00023101" w:rsidRPr="00023101" w:rsidRDefault="00023101" w:rsidP="00023101">
      <w:pPr>
        <w:spacing w:after="0" w:line="240" w:lineRule="auto"/>
        <w:jc w:val="both"/>
        <w:rPr>
          <w:rFonts w:ascii="Times New Roman" w:hAnsi="Times New Roman" w:cs="Times New Roman"/>
          <w:color w:val="222222"/>
          <w:sz w:val="24"/>
          <w:szCs w:val="24"/>
          <w:highlight w:val="white"/>
        </w:rPr>
      </w:pPr>
      <w:r w:rsidRPr="00023101">
        <w:rPr>
          <w:rFonts w:ascii="Times New Roman" w:hAnsi="Times New Roman" w:cs="Times New Roman"/>
          <w:color w:val="222222"/>
          <w:sz w:val="24"/>
          <w:szCs w:val="24"/>
          <w:highlight w:val="white"/>
        </w:rPr>
        <w:t>La SPCI acompañó la participación de Bogotá en el Grupo de Liderazgo Climático C40 - una red de ciudades y megaciudades, líderes globales en acción climática - del cual Bogotá es vicepresidente desde inicios de año. Apoyamos la inclusión de Bogotá en el Foro de Construcción Limpia y en encuentros de autoridades ambientales y de Alcaldes que ayudarán a la ciudad a impulsar y fortalecer estrategias de reducción de emisiones de gases de efecto invernadero y contaminantes atmosféricos, mejorando así su resiliencia y la calidad de vida futura de los bogotanos.</w:t>
      </w:r>
    </w:p>
    <w:p w14:paraId="2EDAB39D"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14:paraId="172959B7" w14:textId="77777777" w:rsidR="00023101" w:rsidRPr="00023101" w:rsidRDefault="00023101" w:rsidP="000C6178">
      <w:pPr>
        <w:numPr>
          <w:ilvl w:val="0"/>
          <w:numId w:val="183"/>
        </w:numPr>
        <w:pBdr>
          <w:top w:val="nil"/>
          <w:left w:val="nil"/>
          <w:bottom w:val="nil"/>
          <w:right w:val="nil"/>
          <w:between w:val="nil"/>
        </w:pBdr>
        <w:suppressAutoHyphens w:val="0"/>
        <w:spacing w:after="0" w:line="240" w:lineRule="auto"/>
        <w:ind w:left="0" w:firstLine="0"/>
        <w:jc w:val="both"/>
        <w:rPr>
          <w:rFonts w:ascii="Times New Roman" w:hAnsi="Times New Roman" w:cs="Times New Roman"/>
          <w:sz w:val="24"/>
          <w:szCs w:val="24"/>
        </w:rPr>
      </w:pPr>
      <w:r w:rsidRPr="00023101">
        <w:rPr>
          <w:rFonts w:ascii="Times New Roman" w:hAnsi="Times New Roman" w:cs="Times New Roman"/>
          <w:b/>
          <w:color w:val="000000"/>
          <w:sz w:val="24"/>
          <w:szCs w:val="24"/>
        </w:rPr>
        <w:t>Proyecto de “Economía Circular” ganador de la convocatoria de la Comisión Mixta Colombia – Chile</w:t>
      </w:r>
      <w:r w:rsidRPr="00023101">
        <w:rPr>
          <w:rFonts w:ascii="Times New Roman" w:hAnsi="Times New Roman" w:cs="Times New Roman"/>
          <w:color w:val="000000"/>
          <w:sz w:val="24"/>
          <w:szCs w:val="24"/>
        </w:rPr>
        <w:t xml:space="preserve"> </w:t>
      </w:r>
    </w:p>
    <w:p w14:paraId="2863867E" w14:textId="77777777" w:rsidR="00023101" w:rsidRPr="00023101" w:rsidRDefault="00023101" w:rsidP="00023101">
      <w:pPr>
        <w:pBdr>
          <w:top w:val="nil"/>
          <w:left w:val="nil"/>
          <w:bottom w:val="nil"/>
          <w:right w:val="nil"/>
          <w:between w:val="nil"/>
        </w:pBdr>
        <w:spacing w:after="0" w:line="240" w:lineRule="auto"/>
        <w:jc w:val="both"/>
        <w:rPr>
          <w:rFonts w:ascii="Times New Roman" w:hAnsi="Times New Roman" w:cs="Times New Roman"/>
          <w:sz w:val="24"/>
          <w:szCs w:val="24"/>
        </w:rPr>
      </w:pPr>
    </w:p>
    <w:p w14:paraId="0D2B4E6B" w14:textId="77777777" w:rsidR="00023101" w:rsidRPr="00023101" w:rsidRDefault="00023101" w:rsidP="00023101">
      <w:pPr>
        <w:spacing w:after="0" w:line="240" w:lineRule="auto"/>
        <w:jc w:val="both"/>
        <w:rPr>
          <w:rFonts w:ascii="Times New Roman" w:hAnsi="Times New Roman" w:cs="Times New Roman"/>
          <w:color w:val="222222"/>
          <w:sz w:val="24"/>
          <w:szCs w:val="24"/>
          <w:highlight w:val="white"/>
        </w:rPr>
      </w:pPr>
      <w:r w:rsidRPr="00023101">
        <w:rPr>
          <w:rFonts w:ascii="Times New Roman" w:hAnsi="Times New Roman" w:cs="Times New Roman"/>
          <w:color w:val="222222"/>
          <w:sz w:val="24"/>
          <w:szCs w:val="24"/>
          <w:highlight w:val="white"/>
        </w:rPr>
        <w:t>En el marco de la Comisión Mixta de Cooperación Técnica y Científica Colombia-Chile, administrada por la Agencia Presidencial de Cooperación (APC Colombia), la SPCI acompañó la formulación del proyecto ganador: "Portafolio para la innovación y el emprendimiento en economía circular - Caso Chile y Colombia”. Este pretende identificar y sistematizar experiencias en materia de economía circular. De esta manera, promete fortalecer la gestión institucional en ambos paises y en ambas ciudades, a la vez que ofrecerá un Norte claro para empresas que deseen iniciar procesos similares.</w:t>
      </w:r>
    </w:p>
    <w:p w14:paraId="516C0CA7" w14:textId="77777777" w:rsidR="00023101" w:rsidRPr="00023101" w:rsidRDefault="00023101" w:rsidP="00023101">
      <w:pPr>
        <w:spacing w:after="0" w:line="240" w:lineRule="auto"/>
        <w:jc w:val="both"/>
        <w:rPr>
          <w:rFonts w:ascii="Times New Roman" w:hAnsi="Times New Roman" w:cs="Times New Roman"/>
          <w:color w:val="222222"/>
          <w:sz w:val="24"/>
          <w:szCs w:val="24"/>
          <w:highlight w:val="white"/>
        </w:rPr>
      </w:pPr>
    </w:p>
    <w:p w14:paraId="392E3BD5" w14:textId="77777777" w:rsidR="00023101" w:rsidRPr="00023101" w:rsidRDefault="00023101" w:rsidP="00023101">
      <w:pPr>
        <w:spacing w:after="0" w:line="240" w:lineRule="auto"/>
        <w:jc w:val="both"/>
        <w:rPr>
          <w:rFonts w:ascii="Times New Roman" w:hAnsi="Times New Roman" w:cs="Times New Roman"/>
          <w:color w:val="222222"/>
          <w:sz w:val="24"/>
          <w:szCs w:val="24"/>
          <w:highlight w:val="white"/>
        </w:rPr>
      </w:pPr>
    </w:p>
    <w:p w14:paraId="3DBA3A10" w14:textId="77777777" w:rsidR="00023101" w:rsidRPr="00023101" w:rsidRDefault="00023101" w:rsidP="000C6178">
      <w:pPr>
        <w:numPr>
          <w:ilvl w:val="0"/>
          <w:numId w:val="183"/>
        </w:numPr>
        <w:suppressAutoHyphens w:val="0"/>
        <w:spacing w:after="0" w:line="240" w:lineRule="auto"/>
        <w:jc w:val="both"/>
        <w:rPr>
          <w:rFonts w:ascii="Times New Roman" w:hAnsi="Times New Roman" w:cs="Times New Roman"/>
          <w:b/>
          <w:color w:val="222222"/>
          <w:sz w:val="24"/>
          <w:szCs w:val="24"/>
          <w:highlight w:val="white"/>
        </w:rPr>
      </w:pPr>
      <w:r w:rsidRPr="00023101">
        <w:rPr>
          <w:rFonts w:ascii="Times New Roman" w:hAnsi="Times New Roman" w:cs="Times New Roman"/>
          <w:b/>
          <w:color w:val="222222"/>
          <w:sz w:val="24"/>
          <w:szCs w:val="24"/>
          <w:highlight w:val="white"/>
        </w:rPr>
        <w:t>Cursos y Webinars</w:t>
      </w:r>
    </w:p>
    <w:p w14:paraId="2C524FEE" w14:textId="77777777" w:rsidR="00023101" w:rsidRPr="00023101" w:rsidRDefault="00023101" w:rsidP="00023101">
      <w:pPr>
        <w:spacing w:after="0" w:line="240" w:lineRule="auto"/>
        <w:jc w:val="both"/>
        <w:rPr>
          <w:rFonts w:ascii="Times New Roman" w:hAnsi="Times New Roman" w:cs="Times New Roman"/>
          <w:color w:val="222222"/>
          <w:sz w:val="24"/>
          <w:szCs w:val="24"/>
          <w:highlight w:val="white"/>
        </w:rPr>
      </w:pPr>
    </w:p>
    <w:p w14:paraId="32D7E0EC" w14:textId="25E3B037" w:rsidR="00023101" w:rsidRDefault="00023101" w:rsidP="00023101">
      <w:pPr>
        <w:spacing w:after="0" w:line="240" w:lineRule="auto"/>
        <w:jc w:val="both"/>
        <w:rPr>
          <w:rFonts w:ascii="Times New Roman" w:hAnsi="Times New Roman" w:cs="Times New Roman"/>
          <w:color w:val="222222"/>
          <w:sz w:val="24"/>
          <w:szCs w:val="24"/>
        </w:rPr>
      </w:pPr>
      <w:r w:rsidRPr="00023101">
        <w:rPr>
          <w:rFonts w:ascii="Times New Roman" w:hAnsi="Times New Roman" w:cs="Times New Roman"/>
          <w:color w:val="222222"/>
          <w:sz w:val="24"/>
          <w:szCs w:val="24"/>
          <w:highlight w:val="white"/>
        </w:rPr>
        <w:t>En paralelo, se organizaron dos capacitaciones destinadas a fortalecer las competencias de los colaboradores de la Secretaría de Ambiente. En particular se organizó una capacitación en materia de cooperación internacional, con el apoyo del equipo de la SPCI, y otra en materia de construcción del Plan de Acción Climática, con el apoyo de ICLEI. En adición, la SPCI organizó y gestionó tres Webinar de alto nivel para promover la experiencia y las buenas prácticas ambientales de Bogotá, ante un público nacional e internacional. Los temas abordados giraron en torno a la construcción de ciudades verdes, al manejo de reservas y de áreas protegidas, pero también a la promoción de los sistemas de planeación ambiental</w:t>
      </w:r>
    </w:p>
    <w:p w14:paraId="2AEBEA00" w14:textId="377CC86F" w:rsidR="00F9580C" w:rsidRDefault="00F9580C" w:rsidP="00023101">
      <w:pPr>
        <w:spacing w:after="0" w:line="240" w:lineRule="auto"/>
        <w:jc w:val="both"/>
        <w:rPr>
          <w:rFonts w:ascii="Times New Roman" w:hAnsi="Times New Roman" w:cs="Times New Roman"/>
          <w:color w:val="222222"/>
          <w:sz w:val="24"/>
          <w:szCs w:val="24"/>
        </w:rPr>
      </w:pPr>
    </w:p>
    <w:p w14:paraId="49221A46" w14:textId="3C56C200" w:rsidR="00F9580C" w:rsidRDefault="00F9580C" w:rsidP="00023101">
      <w:pPr>
        <w:spacing w:after="0" w:line="240" w:lineRule="auto"/>
        <w:jc w:val="both"/>
        <w:rPr>
          <w:rFonts w:ascii="Times New Roman" w:hAnsi="Times New Roman" w:cs="Times New Roman"/>
          <w:color w:val="222222"/>
          <w:sz w:val="24"/>
          <w:szCs w:val="24"/>
        </w:rPr>
      </w:pPr>
    </w:p>
    <w:p w14:paraId="675D5A48" w14:textId="035D65A9" w:rsidR="00F9580C" w:rsidRDefault="00F9580C" w:rsidP="00023101">
      <w:pPr>
        <w:spacing w:after="0" w:line="240" w:lineRule="auto"/>
        <w:jc w:val="both"/>
        <w:rPr>
          <w:rFonts w:ascii="Times New Roman" w:hAnsi="Times New Roman" w:cs="Times New Roman"/>
          <w:color w:val="222222"/>
          <w:sz w:val="24"/>
          <w:szCs w:val="24"/>
        </w:rPr>
      </w:pPr>
    </w:p>
    <w:p w14:paraId="3111AE48" w14:textId="0E57C83E" w:rsidR="00F9580C" w:rsidRDefault="00F9580C" w:rsidP="00023101">
      <w:pPr>
        <w:spacing w:after="0" w:line="240" w:lineRule="auto"/>
        <w:jc w:val="both"/>
        <w:rPr>
          <w:rFonts w:ascii="Times New Roman" w:hAnsi="Times New Roman" w:cs="Times New Roman"/>
          <w:color w:val="222222"/>
          <w:sz w:val="24"/>
          <w:szCs w:val="24"/>
        </w:rPr>
      </w:pPr>
    </w:p>
    <w:p w14:paraId="58A99BF5" w14:textId="7DD0F100" w:rsidR="00F9580C" w:rsidRDefault="00F9580C" w:rsidP="00023101">
      <w:pPr>
        <w:spacing w:after="0" w:line="240" w:lineRule="auto"/>
        <w:jc w:val="both"/>
        <w:rPr>
          <w:rFonts w:ascii="Times New Roman" w:hAnsi="Times New Roman" w:cs="Times New Roman"/>
          <w:color w:val="222222"/>
          <w:sz w:val="24"/>
          <w:szCs w:val="24"/>
        </w:rPr>
      </w:pPr>
    </w:p>
    <w:p w14:paraId="53BA7586" w14:textId="333B7E81" w:rsidR="00F9580C" w:rsidRDefault="00F9580C" w:rsidP="00023101">
      <w:pPr>
        <w:spacing w:after="0" w:line="240" w:lineRule="auto"/>
        <w:jc w:val="both"/>
        <w:rPr>
          <w:rFonts w:ascii="Times New Roman" w:hAnsi="Times New Roman" w:cs="Times New Roman"/>
          <w:color w:val="222222"/>
          <w:sz w:val="24"/>
          <w:szCs w:val="24"/>
        </w:rPr>
      </w:pPr>
    </w:p>
    <w:p w14:paraId="0C70F920" w14:textId="6512076E" w:rsidR="00F9580C" w:rsidRDefault="00F9580C" w:rsidP="00023101">
      <w:pPr>
        <w:spacing w:after="0" w:line="240" w:lineRule="auto"/>
        <w:jc w:val="both"/>
        <w:rPr>
          <w:rFonts w:ascii="Times New Roman" w:hAnsi="Times New Roman" w:cs="Times New Roman"/>
          <w:color w:val="222222"/>
          <w:sz w:val="24"/>
          <w:szCs w:val="24"/>
        </w:rPr>
      </w:pPr>
    </w:p>
    <w:p w14:paraId="7FB3F9BF" w14:textId="0F483F7C" w:rsidR="00F9580C" w:rsidRDefault="00F9580C" w:rsidP="000C6178">
      <w:pPr>
        <w:pStyle w:val="Ttulo1"/>
        <w:numPr>
          <w:ilvl w:val="0"/>
          <w:numId w:val="209"/>
        </w:numPr>
        <w:spacing w:before="0" w:line="240" w:lineRule="auto"/>
        <w:rPr>
          <w:rFonts w:ascii="Times New Roman" w:hAnsi="Times New Roman" w:cs="Times New Roman"/>
          <w:b/>
          <w:color w:val="auto"/>
        </w:rPr>
      </w:pPr>
      <w:bookmarkStart w:id="587" w:name="_Toc62814999"/>
      <w:r w:rsidRPr="00425716">
        <w:rPr>
          <w:rFonts w:ascii="Times New Roman" w:hAnsi="Times New Roman" w:cs="Times New Roman"/>
          <w:b/>
          <w:color w:val="auto"/>
        </w:rPr>
        <w:t>GESTION PRESUPUESTAL</w:t>
      </w:r>
      <w:bookmarkEnd w:id="587"/>
      <w:r w:rsidRPr="00425716">
        <w:rPr>
          <w:rFonts w:ascii="Times New Roman" w:hAnsi="Times New Roman" w:cs="Times New Roman"/>
          <w:b/>
          <w:color w:val="auto"/>
        </w:rPr>
        <w:t xml:space="preserve"> </w:t>
      </w:r>
    </w:p>
    <w:p w14:paraId="61B8405A" w14:textId="77777777" w:rsidR="00591D18" w:rsidRPr="00591D18" w:rsidRDefault="00591D18" w:rsidP="00591D18"/>
    <w:p w14:paraId="61C4A2D3" w14:textId="77777777" w:rsidR="007B4C7A" w:rsidRDefault="00A30EF4" w:rsidP="000C6178">
      <w:pPr>
        <w:pStyle w:val="Ttulo1"/>
        <w:numPr>
          <w:ilvl w:val="1"/>
          <w:numId w:val="209"/>
        </w:numPr>
        <w:spacing w:before="0" w:line="240" w:lineRule="auto"/>
        <w:rPr>
          <w:rFonts w:ascii="Times New Roman" w:hAnsi="Times New Roman" w:cs="Times New Roman"/>
          <w:b/>
          <w:color w:val="auto"/>
        </w:rPr>
      </w:pPr>
      <w:bookmarkStart w:id="588" w:name="_Toc31274471"/>
      <w:bookmarkStart w:id="589" w:name="_Toc62815000"/>
      <w:r w:rsidRPr="007B4C7A">
        <w:rPr>
          <w:rFonts w:ascii="Times New Roman" w:hAnsi="Times New Roman" w:cs="Times New Roman"/>
          <w:b/>
          <w:color w:val="auto"/>
        </w:rPr>
        <w:t>RECURSOS INVERTIDOS</w:t>
      </w:r>
      <w:bookmarkEnd w:id="588"/>
      <w:bookmarkEnd w:id="589"/>
    </w:p>
    <w:p w14:paraId="75E1F520" w14:textId="77777777" w:rsidR="00A30EF4" w:rsidRPr="004340EC" w:rsidRDefault="00A30EF4" w:rsidP="00A30EF4">
      <w:pPr>
        <w:pStyle w:val="Prrafodelista"/>
        <w:shd w:val="clear" w:color="auto" w:fill="FFFFFF"/>
        <w:spacing w:after="0" w:line="240" w:lineRule="auto"/>
        <w:ind w:left="0" w:right="240"/>
        <w:jc w:val="both"/>
        <w:textAlignment w:val="top"/>
        <w:rPr>
          <w:rFonts w:ascii="Times New Roman" w:hAnsi="Times New Roman" w:cs="Times New Roman"/>
          <w:sz w:val="24"/>
          <w:szCs w:val="24"/>
          <w:shd w:val="clear" w:color="auto" w:fill="FFFFFF"/>
        </w:rPr>
      </w:pPr>
    </w:p>
    <w:p w14:paraId="7885C123" w14:textId="3728F846" w:rsidR="00A30EF4" w:rsidRPr="004340EC" w:rsidRDefault="00A30EF4" w:rsidP="00A30EF4">
      <w:pPr>
        <w:pStyle w:val="Prrafodelista"/>
        <w:shd w:val="clear" w:color="auto" w:fill="FFFFFF"/>
        <w:spacing w:after="0" w:line="240" w:lineRule="auto"/>
        <w:ind w:left="0" w:right="240"/>
        <w:jc w:val="both"/>
        <w:textAlignment w:val="top"/>
        <w:rPr>
          <w:rFonts w:ascii="Times New Roman" w:hAnsi="Times New Roman" w:cs="Times New Roman"/>
          <w:color w:val="FF0000"/>
          <w:sz w:val="24"/>
          <w:szCs w:val="24"/>
          <w:shd w:val="clear" w:color="auto" w:fill="FFFFFF"/>
        </w:rPr>
      </w:pPr>
      <w:r w:rsidRPr="004340EC">
        <w:rPr>
          <w:rFonts w:ascii="Times New Roman" w:hAnsi="Times New Roman" w:cs="Times New Roman"/>
          <w:sz w:val="24"/>
          <w:szCs w:val="24"/>
        </w:rPr>
        <w:t xml:space="preserve">Con el plan de Desarrollo “Un Nuevo Contrato Social y Ambiental para la Bogotá del Siglo XXI” </w:t>
      </w:r>
      <w:r w:rsidRPr="004340EC">
        <w:rPr>
          <w:rFonts w:ascii="Times New Roman" w:hAnsi="Times New Roman" w:cs="Times New Roman"/>
          <w:sz w:val="24"/>
          <w:szCs w:val="24"/>
          <w:shd w:val="clear" w:color="auto" w:fill="FFFFFF"/>
        </w:rPr>
        <w:t xml:space="preserve">con relación a los recursos de Inversión directa apropiados para la vigencia 2020 mediante </w:t>
      </w:r>
      <w:r w:rsidR="007B4C7A">
        <w:rPr>
          <w:rFonts w:ascii="Times New Roman" w:hAnsi="Times New Roman" w:cs="Times New Roman"/>
          <w:sz w:val="24"/>
          <w:szCs w:val="24"/>
          <w:shd w:val="clear" w:color="auto" w:fill="FFFFFF"/>
        </w:rPr>
        <w:t>D</w:t>
      </w:r>
      <w:r w:rsidRPr="004340EC">
        <w:rPr>
          <w:rFonts w:ascii="Times New Roman" w:hAnsi="Times New Roman" w:cs="Times New Roman"/>
          <w:sz w:val="24"/>
          <w:szCs w:val="24"/>
          <w:shd w:val="clear" w:color="auto" w:fill="FFFFFF"/>
        </w:rPr>
        <w:t>ecreto 816 del 2019 por el cual se liquida el presupuesto anual de rentas e ingresos y de gastos de inversiones de Bogotá, D.C., para la vigencia fiscal comprometida entre el 1 de enero de 2020 y el 31 de Diciembre de 2020 a cargo de la Secretaria Distrital de Ambiente se ejecutaron como se muestra en la siguiente tabla:</w:t>
      </w:r>
    </w:p>
    <w:p w14:paraId="3E4F46F0" w14:textId="77777777" w:rsidR="00A30EF4" w:rsidRPr="004340EC" w:rsidRDefault="00A30EF4" w:rsidP="00A30EF4">
      <w:pPr>
        <w:pStyle w:val="Descripcin"/>
      </w:pPr>
      <w:bookmarkStart w:id="590" w:name="_Toc31273888"/>
    </w:p>
    <w:p w14:paraId="02613C55" w14:textId="7926F02B" w:rsidR="00A30EF4" w:rsidRDefault="007B4C7A" w:rsidP="007B4C7A">
      <w:pPr>
        <w:pStyle w:val="Descripcin"/>
      </w:pPr>
      <w:bookmarkStart w:id="591" w:name="_Toc62807039"/>
      <w:r>
        <w:t xml:space="preserve">Tabla </w:t>
      </w:r>
      <w:r>
        <w:fldChar w:fldCharType="begin"/>
      </w:r>
      <w:r>
        <w:instrText xml:space="preserve"> SEQ Tabla \* ARABIC </w:instrText>
      </w:r>
      <w:r>
        <w:fldChar w:fldCharType="separate"/>
      </w:r>
      <w:r w:rsidR="00FA2513">
        <w:rPr>
          <w:noProof/>
        </w:rPr>
        <w:t>115</w:t>
      </w:r>
      <w:r>
        <w:fldChar w:fldCharType="end"/>
      </w:r>
      <w:r>
        <w:t>:</w:t>
      </w:r>
      <w:r w:rsidR="00A30EF4" w:rsidRPr="004340EC">
        <w:t xml:space="preserve"> Recursos de inversión vigencia 20</w:t>
      </w:r>
      <w:bookmarkEnd w:id="590"/>
      <w:r w:rsidR="00A30EF4" w:rsidRPr="004340EC">
        <w:t>20</w:t>
      </w:r>
      <w:bookmarkEnd w:id="591"/>
    </w:p>
    <w:p w14:paraId="0062545F" w14:textId="77777777" w:rsidR="007B4C7A" w:rsidRPr="007B4C7A" w:rsidRDefault="007B4C7A" w:rsidP="007B4C7A">
      <w:pPr>
        <w:rPr>
          <w:lang w:val="es-ES" w:eastAsia="en-US"/>
        </w:rPr>
      </w:pPr>
    </w:p>
    <w:tbl>
      <w:tblPr>
        <w:tblStyle w:val="Tablaconcuadrcula5oscura-nfasis6"/>
        <w:tblW w:w="9026" w:type="dxa"/>
        <w:tblLayout w:type="fixed"/>
        <w:tblLook w:val="04A0" w:firstRow="1" w:lastRow="0" w:firstColumn="1" w:lastColumn="0" w:noHBand="0" w:noVBand="1"/>
      </w:tblPr>
      <w:tblGrid>
        <w:gridCol w:w="728"/>
        <w:gridCol w:w="4577"/>
        <w:gridCol w:w="1453"/>
        <w:gridCol w:w="1134"/>
        <w:gridCol w:w="1134"/>
      </w:tblGrid>
      <w:tr w:rsidR="00A30EF4" w:rsidRPr="004340EC" w14:paraId="62C4089E" w14:textId="77777777" w:rsidTr="000F3ED7">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28" w:type="dxa"/>
            <w:hideMark/>
          </w:tcPr>
          <w:p w14:paraId="675445DE" w14:textId="77777777" w:rsidR="00A30EF4" w:rsidRPr="007B4C7A" w:rsidRDefault="00A30EF4" w:rsidP="00A30EF4">
            <w:pPr>
              <w:suppressAutoHyphens w:val="0"/>
              <w:spacing w:after="0" w:line="240" w:lineRule="auto"/>
              <w:jc w:val="center"/>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18"/>
                <w:szCs w:val="18"/>
                <w:lang w:eastAsia="es-CO"/>
              </w:rPr>
              <w:t>PROYECTO</w:t>
            </w:r>
          </w:p>
        </w:tc>
        <w:tc>
          <w:tcPr>
            <w:tcW w:w="4577" w:type="dxa"/>
            <w:hideMark/>
          </w:tcPr>
          <w:p w14:paraId="2709504F" w14:textId="77777777" w:rsidR="00A30EF4" w:rsidRPr="007B4C7A" w:rsidRDefault="00A30EF4" w:rsidP="00A30EF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RUBROS</w:t>
            </w:r>
          </w:p>
        </w:tc>
        <w:tc>
          <w:tcPr>
            <w:tcW w:w="1453" w:type="dxa"/>
            <w:hideMark/>
          </w:tcPr>
          <w:p w14:paraId="2B5ABE71" w14:textId="77777777" w:rsidR="00A30EF4" w:rsidRPr="007B4C7A" w:rsidRDefault="00A30EF4" w:rsidP="00A30EF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APROPIACIÓN</w:t>
            </w:r>
          </w:p>
        </w:tc>
        <w:tc>
          <w:tcPr>
            <w:tcW w:w="1134" w:type="dxa"/>
            <w:hideMark/>
          </w:tcPr>
          <w:p w14:paraId="5348C36D" w14:textId="77777777" w:rsidR="00A30EF4" w:rsidRPr="007B4C7A" w:rsidRDefault="00A30EF4" w:rsidP="00A30EF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EJECUCIÓN</w:t>
            </w:r>
          </w:p>
        </w:tc>
        <w:tc>
          <w:tcPr>
            <w:tcW w:w="1134" w:type="dxa"/>
            <w:hideMark/>
          </w:tcPr>
          <w:p w14:paraId="297E064A" w14:textId="77777777" w:rsidR="00A30EF4" w:rsidRPr="007B4C7A" w:rsidRDefault="00A30EF4" w:rsidP="00A30EF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 DE EJECUCIÓN</w:t>
            </w:r>
          </w:p>
        </w:tc>
      </w:tr>
      <w:tr w:rsidR="00A30EF4" w:rsidRPr="004340EC" w14:paraId="3723EABF"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8" w:type="dxa"/>
            <w:noWrap/>
            <w:hideMark/>
          </w:tcPr>
          <w:p w14:paraId="158B7708"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980</w:t>
            </w:r>
          </w:p>
        </w:tc>
        <w:tc>
          <w:tcPr>
            <w:tcW w:w="4577" w:type="dxa"/>
            <w:hideMark/>
          </w:tcPr>
          <w:p w14:paraId="22623B62"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Sendero panorámico cortafuegos de los cerros orientales</w:t>
            </w:r>
          </w:p>
        </w:tc>
        <w:tc>
          <w:tcPr>
            <w:tcW w:w="1453" w:type="dxa"/>
            <w:noWrap/>
            <w:hideMark/>
          </w:tcPr>
          <w:p w14:paraId="2D8CF166" w14:textId="77777777" w:rsidR="00A30EF4" w:rsidRPr="004340EC" w:rsidRDefault="00A30EF4" w:rsidP="00A30EF4">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 xml:space="preserve">                                 - </w:t>
            </w:r>
          </w:p>
        </w:tc>
        <w:tc>
          <w:tcPr>
            <w:tcW w:w="1134" w:type="dxa"/>
            <w:noWrap/>
            <w:hideMark/>
          </w:tcPr>
          <w:p w14:paraId="1315A4E2" w14:textId="77777777" w:rsidR="00A30EF4" w:rsidRPr="004340EC" w:rsidRDefault="00A30EF4" w:rsidP="00A30EF4">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 xml:space="preserve">                                     - </w:t>
            </w:r>
          </w:p>
        </w:tc>
        <w:tc>
          <w:tcPr>
            <w:tcW w:w="1134" w:type="dxa"/>
            <w:noWrap/>
            <w:hideMark/>
          </w:tcPr>
          <w:p w14:paraId="406328E0"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0,00%</w:t>
            </w:r>
          </w:p>
        </w:tc>
      </w:tr>
      <w:tr w:rsidR="00A30EF4" w:rsidRPr="004340EC" w14:paraId="1F5CA72A" w14:textId="77777777" w:rsidTr="000F3ED7">
        <w:trPr>
          <w:trHeight w:val="900"/>
        </w:trPr>
        <w:tc>
          <w:tcPr>
            <w:cnfStyle w:val="001000000000" w:firstRow="0" w:lastRow="0" w:firstColumn="1" w:lastColumn="0" w:oddVBand="0" w:evenVBand="0" w:oddHBand="0" w:evenHBand="0" w:firstRowFirstColumn="0" w:firstRowLastColumn="0" w:lastRowFirstColumn="0" w:lastRowLastColumn="0"/>
            <w:tcW w:w="728" w:type="dxa"/>
            <w:hideMark/>
          </w:tcPr>
          <w:p w14:paraId="77F18543"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1132</w:t>
            </w:r>
          </w:p>
        </w:tc>
        <w:tc>
          <w:tcPr>
            <w:tcW w:w="4577" w:type="dxa"/>
            <w:hideMark/>
          </w:tcPr>
          <w:p w14:paraId="0792606B"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Gestión integral para la conservación, recuperación y conectividad de la Estructura Ecológica Principal y otras áreas de interés ambiental en el Distrito Capital</w:t>
            </w:r>
          </w:p>
        </w:tc>
        <w:tc>
          <w:tcPr>
            <w:tcW w:w="1453" w:type="dxa"/>
            <w:noWrap/>
            <w:hideMark/>
          </w:tcPr>
          <w:p w14:paraId="15898CC4"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7.327</w:t>
            </w:r>
          </w:p>
        </w:tc>
        <w:tc>
          <w:tcPr>
            <w:tcW w:w="1134" w:type="dxa"/>
            <w:noWrap/>
            <w:hideMark/>
          </w:tcPr>
          <w:p w14:paraId="58E9EEE7"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7.327</w:t>
            </w:r>
          </w:p>
        </w:tc>
        <w:tc>
          <w:tcPr>
            <w:tcW w:w="1134" w:type="dxa"/>
            <w:noWrap/>
            <w:hideMark/>
          </w:tcPr>
          <w:p w14:paraId="217EFA7F"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10216140"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28" w:type="dxa"/>
            <w:hideMark/>
          </w:tcPr>
          <w:p w14:paraId="4085C59B"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979</w:t>
            </w:r>
          </w:p>
        </w:tc>
        <w:tc>
          <w:tcPr>
            <w:tcW w:w="4577" w:type="dxa"/>
            <w:hideMark/>
          </w:tcPr>
          <w:p w14:paraId="66FAB2DC"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Control a los factores de deterioro de los recursos naturales en la zona Urbana del Distrito Capital</w:t>
            </w:r>
          </w:p>
        </w:tc>
        <w:tc>
          <w:tcPr>
            <w:tcW w:w="1453" w:type="dxa"/>
            <w:noWrap/>
            <w:hideMark/>
          </w:tcPr>
          <w:p w14:paraId="3AAC7CCF"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5.099</w:t>
            </w:r>
          </w:p>
        </w:tc>
        <w:tc>
          <w:tcPr>
            <w:tcW w:w="1134" w:type="dxa"/>
            <w:noWrap/>
            <w:hideMark/>
          </w:tcPr>
          <w:p w14:paraId="063CF7B4"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5.096</w:t>
            </w:r>
          </w:p>
        </w:tc>
        <w:tc>
          <w:tcPr>
            <w:tcW w:w="1134" w:type="dxa"/>
            <w:noWrap/>
            <w:hideMark/>
          </w:tcPr>
          <w:p w14:paraId="6BF77A72"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99,93%</w:t>
            </w:r>
          </w:p>
        </w:tc>
      </w:tr>
      <w:tr w:rsidR="00A30EF4" w:rsidRPr="004340EC" w14:paraId="482449A8"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728" w:type="dxa"/>
            <w:hideMark/>
          </w:tcPr>
          <w:p w14:paraId="6B9C9536"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981</w:t>
            </w:r>
          </w:p>
        </w:tc>
        <w:tc>
          <w:tcPr>
            <w:tcW w:w="4577" w:type="dxa"/>
            <w:hideMark/>
          </w:tcPr>
          <w:p w14:paraId="711524F6"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Participación educación y comunicación para la sostenibilidad ambiental del D.C.</w:t>
            </w:r>
          </w:p>
        </w:tc>
        <w:tc>
          <w:tcPr>
            <w:tcW w:w="1453" w:type="dxa"/>
            <w:noWrap/>
            <w:hideMark/>
          </w:tcPr>
          <w:p w14:paraId="5337E462"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1.670</w:t>
            </w:r>
          </w:p>
        </w:tc>
        <w:tc>
          <w:tcPr>
            <w:tcW w:w="1134" w:type="dxa"/>
            <w:noWrap/>
            <w:hideMark/>
          </w:tcPr>
          <w:p w14:paraId="2241568D"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1.670</w:t>
            </w:r>
          </w:p>
        </w:tc>
        <w:tc>
          <w:tcPr>
            <w:tcW w:w="1134" w:type="dxa"/>
            <w:noWrap/>
            <w:hideMark/>
          </w:tcPr>
          <w:p w14:paraId="3FA2159F"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0B9C1762"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8" w:type="dxa"/>
            <w:hideMark/>
          </w:tcPr>
          <w:p w14:paraId="332A8427"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1149</w:t>
            </w:r>
          </w:p>
        </w:tc>
        <w:tc>
          <w:tcPr>
            <w:tcW w:w="4577" w:type="dxa"/>
            <w:hideMark/>
          </w:tcPr>
          <w:p w14:paraId="011CA902"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Protección y Bienestar Animal</w:t>
            </w:r>
          </w:p>
        </w:tc>
        <w:tc>
          <w:tcPr>
            <w:tcW w:w="1453" w:type="dxa"/>
            <w:noWrap/>
            <w:hideMark/>
          </w:tcPr>
          <w:p w14:paraId="438C673A"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257</w:t>
            </w:r>
          </w:p>
        </w:tc>
        <w:tc>
          <w:tcPr>
            <w:tcW w:w="1134" w:type="dxa"/>
            <w:noWrap/>
            <w:hideMark/>
          </w:tcPr>
          <w:p w14:paraId="7C60EA12"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257</w:t>
            </w:r>
          </w:p>
        </w:tc>
        <w:tc>
          <w:tcPr>
            <w:tcW w:w="1134" w:type="dxa"/>
            <w:noWrap/>
            <w:hideMark/>
          </w:tcPr>
          <w:p w14:paraId="2D009D37"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7CEC997E" w14:textId="77777777" w:rsidTr="000F3ED7">
        <w:trPr>
          <w:trHeight w:val="756"/>
        </w:trPr>
        <w:tc>
          <w:tcPr>
            <w:cnfStyle w:val="001000000000" w:firstRow="0" w:lastRow="0" w:firstColumn="1" w:lastColumn="0" w:oddVBand="0" w:evenVBand="0" w:oddHBand="0" w:evenHBand="0" w:firstRowFirstColumn="0" w:firstRowLastColumn="0" w:lastRowFirstColumn="0" w:lastRowLastColumn="0"/>
            <w:tcW w:w="728" w:type="dxa"/>
            <w:hideMark/>
          </w:tcPr>
          <w:p w14:paraId="7E39BA41"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1150</w:t>
            </w:r>
          </w:p>
        </w:tc>
        <w:tc>
          <w:tcPr>
            <w:tcW w:w="4577" w:type="dxa"/>
            <w:hideMark/>
          </w:tcPr>
          <w:p w14:paraId="07AB3D89"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Implementación de acciones del plan de manejo de la franja de adecuación y la reserva forestal protectora de los cerros orientales en cumplimiento de la sentencia del Consejo De Estado</w:t>
            </w:r>
          </w:p>
        </w:tc>
        <w:tc>
          <w:tcPr>
            <w:tcW w:w="1453" w:type="dxa"/>
            <w:noWrap/>
            <w:hideMark/>
          </w:tcPr>
          <w:p w14:paraId="4F64763A"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540</w:t>
            </w:r>
          </w:p>
        </w:tc>
        <w:tc>
          <w:tcPr>
            <w:tcW w:w="1134" w:type="dxa"/>
            <w:noWrap/>
            <w:hideMark/>
          </w:tcPr>
          <w:p w14:paraId="5C187785"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540</w:t>
            </w:r>
          </w:p>
        </w:tc>
        <w:tc>
          <w:tcPr>
            <w:tcW w:w="1134" w:type="dxa"/>
            <w:noWrap/>
            <w:hideMark/>
          </w:tcPr>
          <w:p w14:paraId="31AE0B19"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374E38E8"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28" w:type="dxa"/>
            <w:hideMark/>
          </w:tcPr>
          <w:p w14:paraId="1BC967B1"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1029</w:t>
            </w:r>
          </w:p>
        </w:tc>
        <w:tc>
          <w:tcPr>
            <w:tcW w:w="4577" w:type="dxa"/>
            <w:hideMark/>
          </w:tcPr>
          <w:p w14:paraId="189BC0F4"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Planeación ambiental para un modelo de desarrollo sostenible en el Distrito y la región</w:t>
            </w:r>
          </w:p>
        </w:tc>
        <w:tc>
          <w:tcPr>
            <w:tcW w:w="1453" w:type="dxa"/>
            <w:noWrap/>
            <w:hideMark/>
          </w:tcPr>
          <w:p w14:paraId="2A460757"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937</w:t>
            </w:r>
          </w:p>
        </w:tc>
        <w:tc>
          <w:tcPr>
            <w:tcW w:w="1134" w:type="dxa"/>
            <w:noWrap/>
            <w:hideMark/>
          </w:tcPr>
          <w:p w14:paraId="5B945F02"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937</w:t>
            </w:r>
          </w:p>
        </w:tc>
        <w:tc>
          <w:tcPr>
            <w:tcW w:w="1134" w:type="dxa"/>
            <w:noWrap/>
            <w:hideMark/>
          </w:tcPr>
          <w:p w14:paraId="660DB7BA"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5C757FC4" w14:textId="77777777" w:rsidTr="000F3ED7">
        <w:trPr>
          <w:trHeight w:val="300"/>
        </w:trPr>
        <w:tc>
          <w:tcPr>
            <w:cnfStyle w:val="001000000000" w:firstRow="0" w:lastRow="0" w:firstColumn="1" w:lastColumn="0" w:oddVBand="0" w:evenVBand="0" w:oddHBand="0" w:evenHBand="0" w:firstRowFirstColumn="0" w:firstRowLastColumn="0" w:lastRowFirstColumn="0" w:lastRowLastColumn="0"/>
            <w:tcW w:w="728" w:type="dxa"/>
            <w:hideMark/>
          </w:tcPr>
          <w:p w14:paraId="4EE9EA0E"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1141</w:t>
            </w:r>
          </w:p>
        </w:tc>
        <w:tc>
          <w:tcPr>
            <w:tcW w:w="4577" w:type="dxa"/>
            <w:hideMark/>
          </w:tcPr>
          <w:p w14:paraId="7EC509C0"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Gestión ambiental urbana</w:t>
            </w:r>
          </w:p>
        </w:tc>
        <w:tc>
          <w:tcPr>
            <w:tcW w:w="1453" w:type="dxa"/>
            <w:noWrap/>
            <w:hideMark/>
          </w:tcPr>
          <w:p w14:paraId="681415D1"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1.377</w:t>
            </w:r>
          </w:p>
        </w:tc>
        <w:tc>
          <w:tcPr>
            <w:tcW w:w="1134" w:type="dxa"/>
            <w:noWrap/>
            <w:hideMark/>
          </w:tcPr>
          <w:p w14:paraId="6595D18F"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1.377</w:t>
            </w:r>
          </w:p>
        </w:tc>
        <w:tc>
          <w:tcPr>
            <w:tcW w:w="1134" w:type="dxa"/>
            <w:noWrap/>
            <w:hideMark/>
          </w:tcPr>
          <w:p w14:paraId="3F954499"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39663E9F"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28" w:type="dxa"/>
            <w:hideMark/>
          </w:tcPr>
          <w:p w14:paraId="22B36868"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7517</w:t>
            </w:r>
          </w:p>
        </w:tc>
        <w:tc>
          <w:tcPr>
            <w:tcW w:w="4577" w:type="dxa"/>
            <w:hideMark/>
          </w:tcPr>
          <w:p w14:paraId="57B92E54"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Promoción de la Conservación de Bienes y Servicios Ambientales Rurales en Bogotá D.C.</w:t>
            </w:r>
          </w:p>
        </w:tc>
        <w:tc>
          <w:tcPr>
            <w:tcW w:w="1453" w:type="dxa"/>
            <w:noWrap/>
            <w:hideMark/>
          </w:tcPr>
          <w:p w14:paraId="76333078"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237</w:t>
            </w:r>
          </w:p>
        </w:tc>
        <w:tc>
          <w:tcPr>
            <w:tcW w:w="1134" w:type="dxa"/>
            <w:noWrap/>
            <w:hideMark/>
          </w:tcPr>
          <w:p w14:paraId="24D75146"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222</w:t>
            </w:r>
          </w:p>
        </w:tc>
        <w:tc>
          <w:tcPr>
            <w:tcW w:w="1134" w:type="dxa"/>
            <w:noWrap/>
            <w:hideMark/>
          </w:tcPr>
          <w:p w14:paraId="7355B0A2"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93,84%</w:t>
            </w:r>
          </w:p>
        </w:tc>
      </w:tr>
      <w:tr w:rsidR="00A30EF4" w:rsidRPr="004340EC" w14:paraId="24FF984A"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728" w:type="dxa"/>
            <w:hideMark/>
          </w:tcPr>
          <w:p w14:paraId="227D38B3"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1030</w:t>
            </w:r>
          </w:p>
        </w:tc>
        <w:tc>
          <w:tcPr>
            <w:tcW w:w="4577" w:type="dxa"/>
            <w:hideMark/>
          </w:tcPr>
          <w:p w14:paraId="38F4E3D3"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Gestión eficiente con el uso y apropiación de las TIC en la SDA</w:t>
            </w:r>
          </w:p>
        </w:tc>
        <w:tc>
          <w:tcPr>
            <w:tcW w:w="1453" w:type="dxa"/>
            <w:noWrap/>
            <w:hideMark/>
          </w:tcPr>
          <w:p w14:paraId="25D4E35B"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1.736</w:t>
            </w:r>
          </w:p>
        </w:tc>
        <w:tc>
          <w:tcPr>
            <w:tcW w:w="1134" w:type="dxa"/>
            <w:noWrap/>
            <w:hideMark/>
          </w:tcPr>
          <w:p w14:paraId="7322DB65"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1.736</w:t>
            </w:r>
          </w:p>
        </w:tc>
        <w:tc>
          <w:tcPr>
            <w:tcW w:w="1134" w:type="dxa"/>
            <w:noWrap/>
            <w:hideMark/>
          </w:tcPr>
          <w:p w14:paraId="1B479A85"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597DC08A"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28" w:type="dxa"/>
            <w:hideMark/>
          </w:tcPr>
          <w:p w14:paraId="7C821CA8"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1100</w:t>
            </w:r>
          </w:p>
        </w:tc>
        <w:tc>
          <w:tcPr>
            <w:tcW w:w="4577" w:type="dxa"/>
            <w:hideMark/>
          </w:tcPr>
          <w:p w14:paraId="269247B4"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Direccionamiento estratégico, coordinación y orientación de la SDA</w:t>
            </w:r>
          </w:p>
        </w:tc>
        <w:tc>
          <w:tcPr>
            <w:tcW w:w="1453" w:type="dxa"/>
            <w:noWrap/>
            <w:hideMark/>
          </w:tcPr>
          <w:p w14:paraId="54D582CE"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672</w:t>
            </w:r>
          </w:p>
        </w:tc>
        <w:tc>
          <w:tcPr>
            <w:tcW w:w="1134" w:type="dxa"/>
            <w:noWrap/>
            <w:hideMark/>
          </w:tcPr>
          <w:p w14:paraId="1E07FE71"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672</w:t>
            </w:r>
          </w:p>
        </w:tc>
        <w:tc>
          <w:tcPr>
            <w:tcW w:w="1134" w:type="dxa"/>
            <w:noWrap/>
            <w:hideMark/>
          </w:tcPr>
          <w:p w14:paraId="33B8F437"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47EA498F"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728" w:type="dxa"/>
            <w:hideMark/>
          </w:tcPr>
          <w:p w14:paraId="485050D0"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lastRenderedPageBreak/>
              <w:t>1033</w:t>
            </w:r>
          </w:p>
        </w:tc>
        <w:tc>
          <w:tcPr>
            <w:tcW w:w="4577" w:type="dxa"/>
            <w:hideMark/>
          </w:tcPr>
          <w:p w14:paraId="4C391DDE"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Fortalecimiento institucional para la eficiencia administrativa Gobierno y ciudadanía digital</w:t>
            </w:r>
          </w:p>
        </w:tc>
        <w:tc>
          <w:tcPr>
            <w:tcW w:w="1453" w:type="dxa"/>
            <w:noWrap/>
            <w:hideMark/>
          </w:tcPr>
          <w:p w14:paraId="463BB37A"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341</w:t>
            </w:r>
          </w:p>
        </w:tc>
        <w:tc>
          <w:tcPr>
            <w:tcW w:w="1134" w:type="dxa"/>
            <w:noWrap/>
            <w:hideMark/>
          </w:tcPr>
          <w:p w14:paraId="7B612363"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341</w:t>
            </w:r>
          </w:p>
        </w:tc>
        <w:tc>
          <w:tcPr>
            <w:tcW w:w="1134" w:type="dxa"/>
            <w:noWrap/>
            <w:hideMark/>
          </w:tcPr>
          <w:p w14:paraId="58978586"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A30EF4" w:rsidRPr="004340EC" w14:paraId="1AFC4742"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8" w:type="dxa"/>
            <w:hideMark/>
          </w:tcPr>
          <w:p w14:paraId="0214D1AA"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978</w:t>
            </w:r>
          </w:p>
        </w:tc>
        <w:tc>
          <w:tcPr>
            <w:tcW w:w="4577" w:type="dxa"/>
            <w:hideMark/>
          </w:tcPr>
          <w:p w14:paraId="73BC0AA5"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Centro de Información y Modelamiento Ambiental</w:t>
            </w:r>
          </w:p>
        </w:tc>
        <w:tc>
          <w:tcPr>
            <w:tcW w:w="1453" w:type="dxa"/>
            <w:noWrap/>
            <w:hideMark/>
          </w:tcPr>
          <w:p w14:paraId="0FF15C60"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1.469</w:t>
            </w:r>
          </w:p>
        </w:tc>
        <w:tc>
          <w:tcPr>
            <w:tcW w:w="1134" w:type="dxa"/>
            <w:noWrap/>
            <w:hideMark/>
          </w:tcPr>
          <w:p w14:paraId="39717FCE"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1.466</w:t>
            </w:r>
          </w:p>
        </w:tc>
        <w:tc>
          <w:tcPr>
            <w:tcW w:w="1134" w:type="dxa"/>
            <w:noWrap/>
            <w:hideMark/>
          </w:tcPr>
          <w:p w14:paraId="5240CCC3"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99,75%</w:t>
            </w:r>
          </w:p>
        </w:tc>
      </w:tr>
      <w:tr w:rsidR="00A30EF4" w:rsidRPr="004340EC" w14:paraId="3664AD67" w14:textId="77777777" w:rsidTr="000F3ED7">
        <w:trPr>
          <w:trHeight w:val="300"/>
        </w:trPr>
        <w:tc>
          <w:tcPr>
            <w:cnfStyle w:val="001000000000" w:firstRow="0" w:lastRow="0" w:firstColumn="1" w:lastColumn="0" w:oddVBand="0" w:evenVBand="0" w:oddHBand="0" w:evenHBand="0" w:firstRowFirstColumn="0" w:firstRowLastColumn="0" w:lastRowFirstColumn="0" w:lastRowLastColumn="0"/>
            <w:tcW w:w="5305" w:type="dxa"/>
            <w:gridSpan w:val="2"/>
            <w:noWrap/>
            <w:hideMark/>
          </w:tcPr>
          <w:p w14:paraId="5B467076" w14:textId="77777777" w:rsidR="00A30EF4" w:rsidRPr="004340EC" w:rsidRDefault="00A30EF4" w:rsidP="00A30EF4">
            <w:pPr>
              <w:suppressAutoHyphens w:val="0"/>
              <w:spacing w:after="0" w:line="240" w:lineRule="auto"/>
              <w:jc w:val="center"/>
              <w:rPr>
                <w:rFonts w:ascii="Times New Roman" w:eastAsia="Times New Roman" w:hAnsi="Times New Roman" w:cs="Times New Roman"/>
                <w:b w:val="0"/>
                <w:bCs w:val="0"/>
                <w:color w:val="000000"/>
                <w:sz w:val="20"/>
                <w:szCs w:val="20"/>
                <w:lang w:eastAsia="es-CO"/>
              </w:rPr>
            </w:pPr>
            <w:r w:rsidRPr="004340EC">
              <w:rPr>
                <w:rFonts w:ascii="Times New Roman" w:eastAsia="Times New Roman" w:hAnsi="Times New Roman" w:cs="Times New Roman"/>
                <w:b w:val="0"/>
                <w:bCs w:val="0"/>
                <w:color w:val="000000"/>
                <w:sz w:val="20"/>
                <w:szCs w:val="20"/>
                <w:lang w:eastAsia="es-CO"/>
              </w:rPr>
              <w:t>TOTAL INVERSIÓN</w:t>
            </w:r>
          </w:p>
        </w:tc>
        <w:tc>
          <w:tcPr>
            <w:tcW w:w="1453" w:type="dxa"/>
            <w:noWrap/>
            <w:hideMark/>
          </w:tcPr>
          <w:p w14:paraId="385555A1"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21.661</w:t>
            </w:r>
          </w:p>
        </w:tc>
        <w:tc>
          <w:tcPr>
            <w:tcW w:w="1134" w:type="dxa"/>
            <w:noWrap/>
            <w:hideMark/>
          </w:tcPr>
          <w:p w14:paraId="3CC2D782"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21.639</w:t>
            </w:r>
          </w:p>
        </w:tc>
        <w:tc>
          <w:tcPr>
            <w:tcW w:w="1134" w:type="dxa"/>
            <w:noWrap/>
            <w:hideMark/>
          </w:tcPr>
          <w:p w14:paraId="19D25DC9"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4340EC">
              <w:rPr>
                <w:rFonts w:ascii="Times New Roman" w:eastAsia="Times New Roman" w:hAnsi="Times New Roman" w:cs="Times New Roman"/>
                <w:b/>
                <w:bCs/>
                <w:color w:val="000000"/>
                <w:sz w:val="20"/>
                <w:szCs w:val="20"/>
                <w:lang w:eastAsia="es-CO"/>
              </w:rPr>
              <w:t>99,90%</w:t>
            </w:r>
          </w:p>
        </w:tc>
      </w:tr>
    </w:tbl>
    <w:p w14:paraId="4F5D29E6" w14:textId="77777777" w:rsidR="00A30EF4" w:rsidRPr="007B4C7A" w:rsidRDefault="00A30EF4" w:rsidP="00A30EF4">
      <w:pPr>
        <w:suppressAutoHyphens w:val="0"/>
        <w:spacing w:after="0" w:line="240" w:lineRule="auto"/>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Fuente Bogdata “BOGOTÁ MEJOR PARA TODOS”, valor en millones</w:t>
      </w:r>
    </w:p>
    <w:p w14:paraId="441D4275" w14:textId="77777777" w:rsidR="00A30EF4" w:rsidRPr="004340EC" w:rsidRDefault="00A30EF4" w:rsidP="00A30EF4">
      <w:pPr>
        <w:spacing w:after="0" w:line="240" w:lineRule="auto"/>
        <w:rPr>
          <w:rFonts w:ascii="Times New Roman" w:hAnsi="Times New Roman" w:cs="Times New Roman"/>
          <w:noProof/>
          <w:sz w:val="18"/>
          <w:szCs w:val="18"/>
          <w:lang w:eastAsia="es-CO"/>
        </w:rPr>
      </w:pPr>
    </w:p>
    <w:p w14:paraId="318B5D8B" w14:textId="4CA134A1" w:rsidR="00A30EF4" w:rsidRPr="004340EC" w:rsidRDefault="00A30EF4" w:rsidP="00A30EF4">
      <w:pPr>
        <w:suppressAutoHyphens w:val="0"/>
        <w:spacing w:after="0" w:line="240" w:lineRule="auto"/>
        <w:contextualSpacing/>
        <w:jc w:val="both"/>
        <w:rPr>
          <w:rFonts w:ascii="Times New Roman" w:hAnsi="Times New Roman" w:cs="Times New Roman"/>
          <w:i/>
          <w:sz w:val="24"/>
          <w:szCs w:val="24"/>
        </w:rPr>
      </w:pPr>
      <w:r w:rsidRPr="004340EC">
        <w:rPr>
          <w:rFonts w:ascii="Times New Roman" w:hAnsi="Times New Roman" w:cs="Times New Roman"/>
          <w:sz w:val="24"/>
          <w:szCs w:val="24"/>
        </w:rPr>
        <w:t xml:space="preserve">Solo se muestra la ejecución de la inversión directa con cargo al plan de desarrollo </w:t>
      </w:r>
      <w:r w:rsidRPr="004340EC">
        <w:rPr>
          <w:rFonts w:ascii="Times New Roman" w:hAnsi="Times New Roman" w:cs="Times New Roman"/>
          <w:i/>
          <w:sz w:val="24"/>
          <w:szCs w:val="24"/>
        </w:rPr>
        <w:t xml:space="preserve">“Bogotá Mejor para </w:t>
      </w:r>
      <w:r w:rsidR="007B4C7A" w:rsidRPr="004340EC">
        <w:rPr>
          <w:rFonts w:ascii="Times New Roman" w:hAnsi="Times New Roman" w:cs="Times New Roman"/>
          <w:i/>
          <w:sz w:val="24"/>
          <w:szCs w:val="24"/>
        </w:rPr>
        <w:t>Todos “</w:t>
      </w:r>
      <w:r w:rsidRPr="004340EC">
        <w:rPr>
          <w:rFonts w:ascii="Times New Roman" w:hAnsi="Times New Roman" w:cs="Times New Roman"/>
          <w:i/>
          <w:sz w:val="24"/>
          <w:szCs w:val="24"/>
        </w:rPr>
        <w:t xml:space="preserve"> </w:t>
      </w:r>
    </w:p>
    <w:p w14:paraId="4A906B92" w14:textId="77777777" w:rsidR="00A30EF4" w:rsidRPr="004340EC" w:rsidRDefault="00A30EF4" w:rsidP="00A30EF4">
      <w:pPr>
        <w:spacing w:after="0" w:line="240" w:lineRule="auto"/>
        <w:rPr>
          <w:rFonts w:ascii="Times New Roman" w:hAnsi="Times New Roman" w:cs="Times New Roman"/>
          <w:noProof/>
          <w:sz w:val="18"/>
          <w:szCs w:val="18"/>
          <w:lang w:eastAsia="es-CO"/>
        </w:rPr>
      </w:pPr>
    </w:p>
    <w:p w14:paraId="217BA438" w14:textId="77777777" w:rsidR="00A30EF4" w:rsidRPr="004340EC" w:rsidRDefault="00A30EF4" w:rsidP="00A30EF4">
      <w:pPr>
        <w:spacing w:after="0" w:line="240" w:lineRule="auto"/>
        <w:rPr>
          <w:rFonts w:ascii="Times New Roman" w:hAnsi="Times New Roman" w:cs="Times New Roman"/>
          <w:noProof/>
          <w:sz w:val="18"/>
          <w:szCs w:val="18"/>
          <w:lang w:eastAsia="es-CO"/>
        </w:rPr>
      </w:pPr>
    </w:p>
    <w:p w14:paraId="1F57CC91" w14:textId="4BDD91B6" w:rsidR="00A30EF4" w:rsidRDefault="007B4C7A" w:rsidP="007B4C7A">
      <w:pPr>
        <w:pStyle w:val="Descripcin"/>
      </w:pPr>
      <w:bookmarkStart w:id="592" w:name="_Toc62807040"/>
      <w:r>
        <w:t xml:space="preserve">Tabla </w:t>
      </w:r>
      <w:r>
        <w:fldChar w:fldCharType="begin"/>
      </w:r>
      <w:r>
        <w:instrText xml:space="preserve"> SEQ Tabla \* ARABIC </w:instrText>
      </w:r>
      <w:r>
        <w:fldChar w:fldCharType="separate"/>
      </w:r>
      <w:r w:rsidR="00FA2513">
        <w:rPr>
          <w:noProof/>
        </w:rPr>
        <w:t>116</w:t>
      </w:r>
      <w:r>
        <w:fldChar w:fldCharType="end"/>
      </w:r>
      <w:r>
        <w:t xml:space="preserve">: </w:t>
      </w:r>
      <w:r w:rsidR="00A30EF4" w:rsidRPr="004340EC">
        <w:t>Recursos de inversión vigencia 2020</w:t>
      </w:r>
      <w:bookmarkEnd w:id="592"/>
    </w:p>
    <w:p w14:paraId="6C9A6534" w14:textId="77777777" w:rsidR="007B4C7A" w:rsidRPr="007B4C7A" w:rsidRDefault="007B4C7A" w:rsidP="007B4C7A">
      <w:pPr>
        <w:rPr>
          <w:lang w:val="es-ES" w:eastAsia="en-US"/>
        </w:rPr>
      </w:pPr>
    </w:p>
    <w:tbl>
      <w:tblPr>
        <w:tblStyle w:val="Tablaconcuadrcula5oscura-nfasis6"/>
        <w:tblW w:w="8951" w:type="dxa"/>
        <w:tblLook w:val="04A0" w:firstRow="1" w:lastRow="0" w:firstColumn="1" w:lastColumn="0" w:noHBand="0" w:noVBand="1"/>
      </w:tblPr>
      <w:tblGrid>
        <w:gridCol w:w="1237"/>
        <w:gridCol w:w="3998"/>
        <w:gridCol w:w="1506"/>
        <w:gridCol w:w="1277"/>
        <w:gridCol w:w="1277"/>
      </w:tblGrid>
      <w:tr w:rsidR="00A30EF4" w:rsidRPr="004340EC" w14:paraId="2D837341" w14:textId="77777777" w:rsidTr="000F3ED7">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064F9073" w14:textId="77777777" w:rsidR="00A30EF4" w:rsidRPr="007B4C7A" w:rsidRDefault="00A30EF4" w:rsidP="00A30EF4">
            <w:pPr>
              <w:suppressAutoHyphens w:val="0"/>
              <w:spacing w:after="0" w:line="240" w:lineRule="auto"/>
              <w:jc w:val="center"/>
              <w:rPr>
                <w:rFonts w:ascii="Times New Roman" w:eastAsia="Times New Roman" w:hAnsi="Times New Roman" w:cs="Times New Roman"/>
                <w:color w:val="000000"/>
                <w:sz w:val="18"/>
                <w:szCs w:val="18"/>
                <w:lang w:eastAsia="es-CO"/>
              </w:rPr>
            </w:pPr>
            <w:r w:rsidRPr="007B4C7A">
              <w:rPr>
                <w:rFonts w:ascii="Times New Roman" w:eastAsia="Times New Roman" w:hAnsi="Times New Roman" w:cs="Times New Roman"/>
                <w:color w:val="000000"/>
                <w:sz w:val="18"/>
                <w:szCs w:val="18"/>
                <w:lang w:eastAsia="es-CO"/>
              </w:rPr>
              <w:t>PROYECTO</w:t>
            </w:r>
          </w:p>
        </w:tc>
        <w:tc>
          <w:tcPr>
            <w:tcW w:w="4002" w:type="dxa"/>
            <w:hideMark/>
          </w:tcPr>
          <w:p w14:paraId="356540FA" w14:textId="77777777" w:rsidR="00A30EF4" w:rsidRPr="007B4C7A" w:rsidRDefault="00A30EF4" w:rsidP="00A30EF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7B4C7A">
              <w:rPr>
                <w:rFonts w:ascii="Times New Roman" w:eastAsia="Times New Roman" w:hAnsi="Times New Roman" w:cs="Times New Roman"/>
                <w:color w:val="000000"/>
                <w:sz w:val="18"/>
                <w:szCs w:val="18"/>
                <w:lang w:eastAsia="es-CO"/>
              </w:rPr>
              <w:t>RUBROS</w:t>
            </w:r>
          </w:p>
        </w:tc>
        <w:tc>
          <w:tcPr>
            <w:tcW w:w="1448" w:type="dxa"/>
            <w:hideMark/>
          </w:tcPr>
          <w:p w14:paraId="087A8F50" w14:textId="77777777" w:rsidR="00A30EF4" w:rsidRPr="007B4C7A" w:rsidRDefault="00A30EF4" w:rsidP="00A30EF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7B4C7A">
              <w:rPr>
                <w:rFonts w:ascii="Times New Roman" w:eastAsia="Times New Roman" w:hAnsi="Times New Roman" w:cs="Times New Roman"/>
                <w:color w:val="000000"/>
                <w:sz w:val="18"/>
                <w:szCs w:val="18"/>
                <w:lang w:eastAsia="es-CO"/>
              </w:rPr>
              <w:t>APROPIACIÓN</w:t>
            </w:r>
          </w:p>
        </w:tc>
        <w:tc>
          <w:tcPr>
            <w:tcW w:w="1134" w:type="dxa"/>
            <w:hideMark/>
          </w:tcPr>
          <w:p w14:paraId="60D8B764" w14:textId="77777777" w:rsidR="00A30EF4" w:rsidRPr="007B4C7A" w:rsidRDefault="00A30EF4" w:rsidP="00A30EF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7B4C7A">
              <w:rPr>
                <w:rFonts w:ascii="Times New Roman" w:eastAsia="Times New Roman" w:hAnsi="Times New Roman" w:cs="Times New Roman"/>
                <w:color w:val="000000"/>
                <w:sz w:val="18"/>
                <w:szCs w:val="18"/>
                <w:lang w:eastAsia="es-CO"/>
              </w:rPr>
              <w:t>EJECUCIÓN</w:t>
            </w:r>
          </w:p>
        </w:tc>
        <w:tc>
          <w:tcPr>
            <w:tcW w:w="1134" w:type="dxa"/>
            <w:hideMark/>
          </w:tcPr>
          <w:p w14:paraId="75007488" w14:textId="77777777" w:rsidR="00A30EF4" w:rsidRPr="007B4C7A" w:rsidRDefault="00A30EF4" w:rsidP="00A30EF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es-CO"/>
              </w:rPr>
            </w:pPr>
            <w:r w:rsidRPr="007B4C7A">
              <w:rPr>
                <w:rFonts w:ascii="Times New Roman" w:eastAsia="Times New Roman" w:hAnsi="Times New Roman" w:cs="Times New Roman"/>
                <w:color w:val="000000"/>
                <w:sz w:val="18"/>
                <w:szCs w:val="18"/>
                <w:lang w:eastAsia="es-CO"/>
              </w:rPr>
              <w:t>% DE EJECUCIÓN</w:t>
            </w:r>
          </w:p>
        </w:tc>
      </w:tr>
      <w:tr w:rsidR="00A30EF4" w:rsidRPr="004340EC" w14:paraId="7A367473"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26E9432E"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7657</w:t>
            </w:r>
          </w:p>
        </w:tc>
        <w:tc>
          <w:tcPr>
            <w:tcW w:w="4002" w:type="dxa"/>
            <w:hideMark/>
          </w:tcPr>
          <w:p w14:paraId="5DC308E3"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Transformación cultural ambiental a partir de estrategias de educación, participación y comunicación en Bogotá</w:t>
            </w:r>
          </w:p>
        </w:tc>
        <w:tc>
          <w:tcPr>
            <w:tcW w:w="1448" w:type="dxa"/>
            <w:noWrap/>
            <w:hideMark/>
          </w:tcPr>
          <w:p w14:paraId="1E38C9C1"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2.671</w:t>
            </w:r>
          </w:p>
        </w:tc>
        <w:tc>
          <w:tcPr>
            <w:tcW w:w="1134" w:type="dxa"/>
            <w:noWrap/>
            <w:hideMark/>
          </w:tcPr>
          <w:p w14:paraId="03A0AA10"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2.667</w:t>
            </w:r>
          </w:p>
        </w:tc>
        <w:tc>
          <w:tcPr>
            <w:tcW w:w="1134" w:type="dxa"/>
            <w:noWrap/>
            <w:hideMark/>
          </w:tcPr>
          <w:p w14:paraId="45A8DD16"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99,88%</w:t>
            </w:r>
          </w:p>
        </w:tc>
      </w:tr>
      <w:tr w:rsidR="00A30EF4" w:rsidRPr="004340EC" w14:paraId="3B8F0E00"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161E495B"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7780</w:t>
            </w:r>
          </w:p>
        </w:tc>
        <w:tc>
          <w:tcPr>
            <w:tcW w:w="4002" w:type="dxa"/>
            <w:hideMark/>
          </w:tcPr>
          <w:p w14:paraId="22F0D8FD"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Aportes de visión ambiental a la construcción del territorio rural distrital en Bogotá</w:t>
            </w:r>
          </w:p>
        </w:tc>
        <w:tc>
          <w:tcPr>
            <w:tcW w:w="1448" w:type="dxa"/>
            <w:noWrap/>
            <w:hideMark/>
          </w:tcPr>
          <w:p w14:paraId="0CC12CD8"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783</w:t>
            </w:r>
          </w:p>
        </w:tc>
        <w:tc>
          <w:tcPr>
            <w:tcW w:w="1134" w:type="dxa"/>
            <w:noWrap/>
            <w:hideMark/>
          </w:tcPr>
          <w:p w14:paraId="69E20028"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783</w:t>
            </w:r>
          </w:p>
        </w:tc>
        <w:tc>
          <w:tcPr>
            <w:tcW w:w="1134" w:type="dxa"/>
            <w:noWrap/>
            <w:hideMark/>
          </w:tcPr>
          <w:p w14:paraId="1E2CE662"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100,00%</w:t>
            </w:r>
          </w:p>
        </w:tc>
      </w:tr>
      <w:tr w:rsidR="00A30EF4" w:rsidRPr="004340EC" w14:paraId="68A2DF05"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7A18EC04"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7794</w:t>
            </w:r>
          </w:p>
        </w:tc>
        <w:tc>
          <w:tcPr>
            <w:tcW w:w="4002" w:type="dxa"/>
            <w:hideMark/>
          </w:tcPr>
          <w:p w14:paraId="29234360"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Fortalecimiento de la gestión ambiental sectorial, el Ecourbanismo y cambio climático en el D.C. Bogotá.</w:t>
            </w:r>
          </w:p>
        </w:tc>
        <w:tc>
          <w:tcPr>
            <w:tcW w:w="1448" w:type="dxa"/>
            <w:noWrap/>
            <w:hideMark/>
          </w:tcPr>
          <w:p w14:paraId="48DC7F55"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2.521</w:t>
            </w:r>
          </w:p>
        </w:tc>
        <w:tc>
          <w:tcPr>
            <w:tcW w:w="1134" w:type="dxa"/>
            <w:noWrap/>
            <w:hideMark/>
          </w:tcPr>
          <w:p w14:paraId="4E0DC854"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2.444</w:t>
            </w:r>
          </w:p>
        </w:tc>
        <w:tc>
          <w:tcPr>
            <w:tcW w:w="1134" w:type="dxa"/>
            <w:noWrap/>
            <w:hideMark/>
          </w:tcPr>
          <w:p w14:paraId="01CB204D"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96,97%</w:t>
            </w:r>
          </w:p>
        </w:tc>
      </w:tr>
      <w:tr w:rsidR="00A30EF4" w:rsidRPr="004340EC" w14:paraId="73FD2200" w14:textId="77777777" w:rsidTr="000F3ED7">
        <w:trPr>
          <w:trHeight w:val="1200"/>
        </w:trPr>
        <w:tc>
          <w:tcPr>
            <w:cnfStyle w:val="001000000000" w:firstRow="0" w:lastRow="0" w:firstColumn="1" w:lastColumn="0" w:oddVBand="0" w:evenVBand="0" w:oddHBand="0" w:evenHBand="0" w:firstRowFirstColumn="0" w:firstRowLastColumn="0" w:lastRowFirstColumn="0" w:lastRowLastColumn="0"/>
            <w:tcW w:w="0" w:type="auto"/>
            <w:hideMark/>
          </w:tcPr>
          <w:p w14:paraId="4B52B3BC"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7769</w:t>
            </w:r>
          </w:p>
        </w:tc>
        <w:tc>
          <w:tcPr>
            <w:tcW w:w="4002" w:type="dxa"/>
            <w:hideMark/>
          </w:tcPr>
          <w:p w14:paraId="3EC619E0"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Implementación de intervenciones para la restauración y mantenimiento de áreas de la Estructura Ecológica Principal, Cerros Orientales y otras áreas de interés ambiental de Bogotá</w:t>
            </w:r>
          </w:p>
        </w:tc>
        <w:tc>
          <w:tcPr>
            <w:tcW w:w="1448" w:type="dxa"/>
            <w:noWrap/>
            <w:hideMark/>
          </w:tcPr>
          <w:p w14:paraId="50DB7367"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3.538</w:t>
            </w:r>
          </w:p>
        </w:tc>
        <w:tc>
          <w:tcPr>
            <w:tcW w:w="1134" w:type="dxa"/>
            <w:noWrap/>
            <w:hideMark/>
          </w:tcPr>
          <w:p w14:paraId="0DE705C5"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2.278</w:t>
            </w:r>
          </w:p>
        </w:tc>
        <w:tc>
          <w:tcPr>
            <w:tcW w:w="1134" w:type="dxa"/>
            <w:noWrap/>
            <w:hideMark/>
          </w:tcPr>
          <w:p w14:paraId="72D517C0"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64,39%</w:t>
            </w:r>
          </w:p>
        </w:tc>
      </w:tr>
      <w:tr w:rsidR="00A30EF4" w:rsidRPr="004340EC" w14:paraId="433F1CA9" w14:textId="77777777" w:rsidTr="000F3ED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0" w:type="auto"/>
            <w:hideMark/>
          </w:tcPr>
          <w:p w14:paraId="510E4093"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7811</w:t>
            </w:r>
          </w:p>
        </w:tc>
        <w:tc>
          <w:tcPr>
            <w:tcW w:w="4002" w:type="dxa"/>
            <w:hideMark/>
          </w:tcPr>
          <w:p w14:paraId="2AD03ADE"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Implementación de estrategias integrales que conlleven a la conservación de áreas con alto valor Ecosistémico en Bogotá</w:t>
            </w:r>
          </w:p>
        </w:tc>
        <w:tc>
          <w:tcPr>
            <w:tcW w:w="1448" w:type="dxa"/>
            <w:noWrap/>
            <w:hideMark/>
          </w:tcPr>
          <w:p w14:paraId="116F2CF8"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1.228</w:t>
            </w:r>
          </w:p>
        </w:tc>
        <w:tc>
          <w:tcPr>
            <w:tcW w:w="1134" w:type="dxa"/>
            <w:noWrap/>
            <w:hideMark/>
          </w:tcPr>
          <w:p w14:paraId="711CE328"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907</w:t>
            </w:r>
          </w:p>
        </w:tc>
        <w:tc>
          <w:tcPr>
            <w:tcW w:w="1134" w:type="dxa"/>
            <w:noWrap/>
            <w:hideMark/>
          </w:tcPr>
          <w:p w14:paraId="7C437727"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73,83%</w:t>
            </w:r>
          </w:p>
        </w:tc>
      </w:tr>
      <w:tr w:rsidR="00A30EF4" w:rsidRPr="004340EC" w14:paraId="15CDDC7A" w14:textId="77777777" w:rsidTr="000F3ED7">
        <w:trPr>
          <w:trHeight w:val="1200"/>
        </w:trPr>
        <w:tc>
          <w:tcPr>
            <w:cnfStyle w:val="001000000000" w:firstRow="0" w:lastRow="0" w:firstColumn="1" w:lastColumn="0" w:oddVBand="0" w:evenVBand="0" w:oddHBand="0" w:evenHBand="0" w:firstRowFirstColumn="0" w:firstRowLastColumn="0" w:lastRowFirstColumn="0" w:lastRowLastColumn="0"/>
            <w:tcW w:w="0" w:type="auto"/>
            <w:hideMark/>
          </w:tcPr>
          <w:p w14:paraId="673B6538"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7814</w:t>
            </w:r>
          </w:p>
        </w:tc>
        <w:tc>
          <w:tcPr>
            <w:tcW w:w="4002" w:type="dxa"/>
            <w:hideMark/>
          </w:tcPr>
          <w:p w14:paraId="6CA70FC6"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Fortalecimiento de la administración y monitoreo áreas protegidas y otras de interés ambiental para disminuir la vulnerabilidad de los ecosistemas frente alteraciones naturales y antrópicas en Bogotá</w:t>
            </w:r>
          </w:p>
        </w:tc>
        <w:tc>
          <w:tcPr>
            <w:tcW w:w="1448" w:type="dxa"/>
            <w:noWrap/>
            <w:hideMark/>
          </w:tcPr>
          <w:p w14:paraId="6015177D"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6.955</w:t>
            </w:r>
          </w:p>
        </w:tc>
        <w:tc>
          <w:tcPr>
            <w:tcW w:w="1134" w:type="dxa"/>
            <w:noWrap/>
            <w:hideMark/>
          </w:tcPr>
          <w:p w14:paraId="2432FA4B"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6.178</w:t>
            </w:r>
          </w:p>
        </w:tc>
        <w:tc>
          <w:tcPr>
            <w:tcW w:w="1134" w:type="dxa"/>
            <w:noWrap/>
            <w:hideMark/>
          </w:tcPr>
          <w:p w14:paraId="52B8C797"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88,83%</w:t>
            </w:r>
          </w:p>
        </w:tc>
      </w:tr>
      <w:tr w:rsidR="00A30EF4" w:rsidRPr="004340EC" w14:paraId="33AA2596" w14:textId="77777777" w:rsidTr="000F3ED7">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0" w:type="auto"/>
            <w:hideMark/>
          </w:tcPr>
          <w:p w14:paraId="158FE806"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7743</w:t>
            </w:r>
          </w:p>
        </w:tc>
        <w:tc>
          <w:tcPr>
            <w:tcW w:w="4002" w:type="dxa"/>
            <w:hideMark/>
          </w:tcPr>
          <w:p w14:paraId="4CC4EE65"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Control, evaluación y seguimiento a predios de sitios contaminados, suelos degradados y pasivos ambientales para el diagnóstico de las condiciones del suelo y el acuífero somero en Bogotá                  </w:t>
            </w:r>
          </w:p>
        </w:tc>
        <w:tc>
          <w:tcPr>
            <w:tcW w:w="1448" w:type="dxa"/>
            <w:noWrap/>
            <w:hideMark/>
          </w:tcPr>
          <w:p w14:paraId="39FA65B8"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1.272</w:t>
            </w:r>
          </w:p>
        </w:tc>
        <w:tc>
          <w:tcPr>
            <w:tcW w:w="1134" w:type="dxa"/>
            <w:noWrap/>
            <w:hideMark/>
          </w:tcPr>
          <w:p w14:paraId="561D1331"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1.247</w:t>
            </w:r>
          </w:p>
        </w:tc>
        <w:tc>
          <w:tcPr>
            <w:tcW w:w="1134" w:type="dxa"/>
            <w:noWrap/>
            <w:hideMark/>
          </w:tcPr>
          <w:p w14:paraId="3476265A"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98,06%</w:t>
            </w:r>
          </w:p>
        </w:tc>
      </w:tr>
      <w:tr w:rsidR="00A30EF4" w:rsidRPr="004340EC" w14:paraId="33FF1F71"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2170ABA2"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7710</w:t>
            </w:r>
          </w:p>
        </w:tc>
        <w:tc>
          <w:tcPr>
            <w:tcW w:w="4002" w:type="dxa"/>
            <w:hideMark/>
          </w:tcPr>
          <w:p w14:paraId="7A752BE8"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Control a los factores de deterioro del arbolado urbano y la flora en Bogotá     </w:t>
            </w:r>
          </w:p>
        </w:tc>
        <w:tc>
          <w:tcPr>
            <w:tcW w:w="1448" w:type="dxa"/>
            <w:noWrap/>
            <w:hideMark/>
          </w:tcPr>
          <w:p w14:paraId="7C225D1C"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2.410</w:t>
            </w:r>
          </w:p>
        </w:tc>
        <w:tc>
          <w:tcPr>
            <w:tcW w:w="1134" w:type="dxa"/>
            <w:noWrap/>
            <w:hideMark/>
          </w:tcPr>
          <w:p w14:paraId="4D5B08DC"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2.399</w:t>
            </w:r>
          </w:p>
        </w:tc>
        <w:tc>
          <w:tcPr>
            <w:tcW w:w="1134" w:type="dxa"/>
            <w:noWrap/>
            <w:hideMark/>
          </w:tcPr>
          <w:p w14:paraId="386FCC58"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99,52%</w:t>
            </w:r>
          </w:p>
        </w:tc>
      </w:tr>
      <w:tr w:rsidR="00A30EF4" w:rsidRPr="004340EC" w14:paraId="4922DC13"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5D65F2DD"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7711</w:t>
            </w:r>
          </w:p>
        </w:tc>
        <w:tc>
          <w:tcPr>
            <w:tcW w:w="4002" w:type="dxa"/>
            <w:hideMark/>
          </w:tcPr>
          <w:p w14:paraId="2B22E6B2"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Control a los factores de deterioro del recurso fauna silvestre en Bogotá           </w:t>
            </w:r>
          </w:p>
        </w:tc>
        <w:tc>
          <w:tcPr>
            <w:tcW w:w="1448" w:type="dxa"/>
            <w:noWrap/>
            <w:hideMark/>
          </w:tcPr>
          <w:p w14:paraId="74F90F68"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1.050</w:t>
            </w:r>
          </w:p>
        </w:tc>
        <w:tc>
          <w:tcPr>
            <w:tcW w:w="1134" w:type="dxa"/>
            <w:noWrap/>
            <w:hideMark/>
          </w:tcPr>
          <w:p w14:paraId="11D0F355"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1.040</w:t>
            </w:r>
          </w:p>
        </w:tc>
        <w:tc>
          <w:tcPr>
            <w:tcW w:w="1134" w:type="dxa"/>
            <w:noWrap/>
            <w:hideMark/>
          </w:tcPr>
          <w:p w14:paraId="1813C2BF"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99,06%</w:t>
            </w:r>
          </w:p>
        </w:tc>
      </w:tr>
      <w:tr w:rsidR="00A30EF4" w:rsidRPr="004340EC" w14:paraId="3AF1F92F"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596191B4"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7778</w:t>
            </w:r>
          </w:p>
        </w:tc>
        <w:tc>
          <w:tcPr>
            <w:tcW w:w="4002" w:type="dxa"/>
            <w:hideMark/>
          </w:tcPr>
          <w:p w14:paraId="0F1F8734"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Control a los factores de deterioro de calidad del aire, acústica y visual del Distrito Capital.  Bogotá                     </w:t>
            </w:r>
          </w:p>
        </w:tc>
        <w:tc>
          <w:tcPr>
            <w:tcW w:w="1448" w:type="dxa"/>
            <w:noWrap/>
            <w:hideMark/>
          </w:tcPr>
          <w:p w14:paraId="47927D14"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4.935</w:t>
            </w:r>
          </w:p>
        </w:tc>
        <w:tc>
          <w:tcPr>
            <w:tcW w:w="1134" w:type="dxa"/>
            <w:noWrap/>
            <w:hideMark/>
          </w:tcPr>
          <w:p w14:paraId="59D54207"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4.589</w:t>
            </w:r>
          </w:p>
        </w:tc>
        <w:tc>
          <w:tcPr>
            <w:tcW w:w="1134" w:type="dxa"/>
            <w:noWrap/>
            <w:hideMark/>
          </w:tcPr>
          <w:p w14:paraId="6552F79C"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92,98%</w:t>
            </w:r>
          </w:p>
        </w:tc>
      </w:tr>
      <w:tr w:rsidR="00A30EF4" w:rsidRPr="004340EC" w14:paraId="0B8EDA04" w14:textId="77777777" w:rsidTr="000F3ED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0" w:type="auto"/>
            <w:hideMark/>
          </w:tcPr>
          <w:p w14:paraId="6FF14DEC"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lastRenderedPageBreak/>
              <w:t>7789</w:t>
            </w:r>
          </w:p>
        </w:tc>
        <w:tc>
          <w:tcPr>
            <w:tcW w:w="4002" w:type="dxa"/>
            <w:hideMark/>
          </w:tcPr>
          <w:p w14:paraId="17474C60"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Diseño, formulación e implementación de un programa de monitoreo, evaluación, control y seguimiento sobre el Recurso Hídrico del Distrito Capital Bogotá.                      </w:t>
            </w:r>
          </w:p>
        </w:tc>
        <w:tc>
          <w:tcPr>
            <w:tcW w:w="1448" w:type="dxa"/>
            <w:noWrap/>
            <w:hideMark/>
          </w:tcPr>
          <w:p w14:paraId="2549B93F"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3.757</w:t>
            </w:r>
          </w:p>
        </w:tc>
        <w:tc>
          <w:tcPr>
            <w:tcW w:w="1134" w:type="dxa"/>
            <w:noWrap/>
            <w:hideMark/>
          </w:tcPr>
          <w:p w14:paraId="18546C79"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3.311</w:t>
            </w:r>
          </w:p>
        </w:tc>
        <w:tc>
          <w:tcPr>
            <w:tcW w:w="1134" w:type="dxa"/>
            <w:noWrap/>
            <w:hideMark/>
          </w:tcPr>
          <w:p w14:paraId="79D2157A"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88,14%</w:t>
            </w:r>
          </w:p>
        </w:tc>
      </w:tr>
      <w:tr w:rsidR="00A30EF4" w:rsidRPr="004340EC" w14:paraId="3DCC52CB"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024E8620"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7702</w:t>
            </w:r>
          </w:p>
        </w:tc>
        <w:tc>
          <w:tcPr>
            <w:tcW w:w="4002" w:type="dxa"/>
            <w:hideMark/>
          </w:tcPr>
          <w:p w14:paraId="197C35B8"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Control, evaluación, seguimiento y promoción a la cadena de gestión de residuos Bogotá</w:t>
            </w:r>
          </w:p>
        </w:tc>
        <w:tc>
          <w:tcPr>
            <w:tcW w:w="1448" w:type="dxa"/>
            <w:noWrap/>
            <w:hideMark/>
          </w:tcPr>
          <w:p w14:paraId="4D25A13F"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3.100</w:t>
            </w:r>
          </w:p>
        </w:tc>
        <w:tc>
          <w:tcPr>
            <w:tcW w:w="1134" w:type="dxa"/>
            <w:noWrap/>
            <w:hideMark/>
          </w:tcPr>
          <w:p w14:paraId="37A7D0B8"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3.057</w:t>
            </w:r>
          </w:p>
        </w:tc>
        <w:tc>
          <w:tcPr>
            <w:tcW w:w="1134" w:type="dxa"/>
            <w:noWrap/>
            <w:hideMark/>
          </w:tcPr>
          <w:p w14:paraId="3BFEECB9"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98,62%</w:t>
            </w:r>
          </w:p>
        </w:tc>
      </w:tr>
      <w:tr w:rsidR="00A30EF4" w:rsidRPr="004340EC" w14:paraId="3CD6DBEC"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62910A90"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7805</w:t>
            </w:r>
          </w:p>
        </w:tc>
        <w:tc>
          <w:tcPr>
            <w:tcW w:w="4002" w:type="dxa"/>
            <w:hideMark/>
          </w:tcPr>
          <w:p w14:paraId="714F27D4"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Fortalecimiento de la planeación ambiental para la sostenibilidad ambiental distrital y regional Bogotá</w:t>
            </w:r>
          </w:p>
        </w:tc>
        <w:tc>
          <w:tcPr>
            <w:tcW w:w="1448" w:type="dxa"/>
            <w:noWrap/>
            <w:hideMark/>
          </w:tcPr>
          <w:p w14:paraId="04B7D0FA"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1.851</w:t>
            </w:r>
          </w:p>
        </w:tc>
        <w:tc>
          <w:tcPr>
            <w:tcW w:w="1134" w:type="dxa"/>
            <w:noWrap/>
            <w:hideMark/>
          </w:tcPr>
          <w:p w14:paraId="1AD8BC19"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1.841</w:t>
            </w:r>
          </w:p>
        </w:tc>
        <w:tc>
          <w:tcPr>
            <w:tcW w:w="1134" w:type="dxa"/>
            <w:noWrap/>
            <w:hideMark/>
          </w:tcPr>
          <w:p w14:paraId="07B4C42E"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99,47%</w:t>
            </w:r>
          </w:p>
        </w:tc>
      </w:tr>
      <w:tr w:rsidR="00A30EF4" w:rsidRPr="004340EC" w14:paraId="4B366D26" w14:textId="77777777" w:rsidTr="000F3ED7">
        <w:trPr>
          <w:trHeight w:val="900"/>
        </w:trPr>
        <w:tc>
          <w:tcPr>
            <w:cnfStyle w:val="001000000000" w:firstRow="0" w:lastRow="0" w:firstColumn="1" w:lastColumn="0" w:oddVBand="0" w:evenVBand="0" w:oddHBand="0" w:evenHBand="0" w:firstRowFirstColumn="0" w:firstRowLastColumn="0" w:lastRowFirstColumn="0" w:lastRowLastColumn="0"/>
            <w:tcW w:w="0" w:type="auto"/>
            <w:hideMark/>
          </w:tcPr>
          <w:p w14:paraId="19BFC3F4"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7725</w:t>
            </w:r>
          </w:p>
        </w:tc>
        <w:tc>
          <w:tcPr>
            <w:tcW w:w="4002" w:type="dxa"/>
            <w:hideMark/>
          </w:tcPr>
          <w:p w14:paraId="6CCD2B99"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Fortalecimiento al análisis de información transversal de la SDA a través del Centro de Información y Modelamiento Ambiental de Bogotá - CIMAB Bogotá</w:t>
            </w:r>
          </w:p>
        </w:tc>
        <w:tc>
          <w:tcPr>
            <w:tcW w:w="1448" w:type="dxa"/>
            <w:noWrap/>
            <w:hideMark/>
          </w:tcPr>
          <w:p w14:paraId="160E831F"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911</w:t>
            </w:r>
          </w:p>
        </w:tc>
        <w:tc>
          <w:tcPr>
            <w:tcW w:w="1134" w:type="dxa"/>
            <w:noWrap/>
            <w:hideMark/>
          </w:tcPr>
          <w:p w14:paraId="45C8FD86"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825</w:t>
            </w:r>
          </w:p>
        </w:tc>
        <w:tc>
          <w:tcPr>
            <w:tcW w:w="1134" w:type="dxa"/>
            <w:noWrap/>
            <w:hideMark/>
          </w:tcPr>
          <w:p w14:paraId="4AB2DF89"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90,55%</w:t>
            </w:r>
          </w:p>
        </w:tc>
      </w:tr>
      <w:tr w:rsidR="00A30EF4" w:rsidRPr="004340EC" w14:paraId="589C34FC"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0206379B"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7804</w:t>
            </w:r>
          </w:p>
        </w:tc>
        <w:tc>
          <w:tcPr>
            <w:tcW w:w="4002" w:type="dxa"/>
            <w:hideMark/>
          </w:tcPr>
          <w:p w14:paraId="438FDEE5"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Fortalecimiento de la gestión de información ambiental priorizada de la SDA Bogotá</w:t>
            </w:r>
          </w:p>
        </w:tc>
        <w:tc>
          <w:tcPr>
            <w:tcW w:w="1448" w:type="dxa"/>
            <w:noWrap/>
            <w:hideMark/>
          </w:tcPr>
          <w:p w14:paraId="0166C9C5"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3.532</w:t>
            </w:r>
          </w:p>
        </w:tc>
        <w:tc>
          <w:tcPr>
            <w:tcW w:w="1134" w:type="dxa"/>
            <w:noWrap/>
            <w:hideMark/>
          </w:tcPr>
          <w:p w14:paraId="5F573520"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3.356</w:t>
            </w:r>
          </w:p>
        </w:tc>
        <w:tc>
          <w:tcPr>
            <w:tcW w:w="1134" w:type="dxa"/>
            <w:noWrap/>
            <w:hideMark/>
          </w:tcPr>
          <w:p w14:paraId="2F9DED0F"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95,03%</w:t>
            </w:r>
          </w:p>
        </w:tc>
      </w:tr>
      <w:tr w:rsidR="00A30EF4" w:rsidRPr="004340EC" w14:paraId="2699673D" w14:textId="77777777" w:rsidTr="000F3ED7">
        <w:trPr>
          <w:trHeight w:val="1200"/>
        </w:trPr>
        <w:tc>
          <w:tcPr>
            <w:cnfStyle w:val="001000000000" w:firstRow="0" w:lastRow="0" w:firstColumn="1" w:lastColumn="0" w:oddVBand="0" w:evenVBand="0" w:oddHBand="0" w:evenHBand="0" w:firstRowFirstColumn="0" w:firstRowLastColumn="0" w:lastRowFirstColumn="0" w:lastRowLastColumn="0"/>
            <w:tcW w:w="0" w:type="auto"/>
            <w:hideMark/>
          </w:tcPr>
          <w:p w14:paraId="7BA98DE5"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7699</w:t>
            </w:r>
          </w:p>
        </w:tc>
        <w:tc>
          <w:tcPr>
            <w:tcW w:w="4002" w:type="dxa"/>
            <w:hideMark/>
          </w:tcPr>
          <w:p w14:paraId="32B58F0A"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Implementación de acciones para la obtención de mejores resultados de gestión y desempeño institucional, de la Secretaría Distrital de Ambiente Bogotá      </w:t>
            </w:r>
          </w:p>
        </w:tc>
        <w:tc>
          <w:tcPr>
            <w:tcW w:w="1448" w:type="dxa"/>
            <w:noWrap/>
            <w:hideMark/>
          </w:tcPr>
          <w:p w14:paraId="7A3D4E6B"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1.670</w:t>
            </w:r>
          </w:p>
        </w:tc>
        <w:tc>
          <w:tcPr>
            <w:tcW w:w="1134" w:type="dxa"/>
            <w:noWrap/>
            <w:hideMark/>
          </w:tcPr>
          <w:p w14:paraId="1CF64C45"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1.596</w:t>
            </w:r>
          </w:p>
        </w:tc>
        <w:tc>
          <w:tcPr>
            <w:tcW w:w="1134" w:type="dxa"/>
            <w:noWrap/>
            <w:hideMark/>
          </w:tcPr>
          <w:p w14:paraId="2FD8AE09"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95,54%</w:t>
            </w:r>
          </w:p>
        </w:tc>
      </w:tr>
      <w:tr w:rsidR="00A30EF4" w:rsidRPr="004340EC" w14:paraId="7CBA481D"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661A4C13"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7806</w:t>
            </w:r>
          </w:p>
        </w:tc>
        <w:tc>
          <w:tcPr>
            <w:tcW w:w="4002" w:type="dxa"/>
            <w:hideMark/>
          </w:tcPr>
          <w:p w14:paraId="19E56898"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Fortalecimiento Jurídico de la Secretaría Distrital de Ambiente Bogotá</w:t>
            </w:r>
          </w:p>
        </w:tc>
        <w:tc>
          <w:tcPr>
            <w:tcW w:w="1448" w:type="dxa"/>
            <w:noWrap/>
            <w:hideMark/>
          </w:tcPr>
          <w:p w14:paraId="10EA5415"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900</w:t>
            </w:r>
          </w:p>
        </w:tc>
        <w:tc>
          <w:tcPr>
            <w:tcW w:w="1134" w:type="dxa"/>
            <w:noWrap/>
            <w:hideMark/>
          </w:tcPr>
          <w:p w14:paraId="08A85A56"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892</w:t>
            </w:r>
          </w:p>
        </w:tc>
        <w:tc>
          <w:tcPr>
            <w:tcW w:w="1134" w:type="dxa"/>
            <w:noWrap/>
            <w:hideMark/>
          </w:tcPr>
          <w:p w14:paraId="3D9E4B44"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99,06%</w:t>
            </w:r>
          </w:p>
        </w:tc>
      </w:tr>
      <w:tr w:rsidR="00A30EF4" w:rsidRPr="004340EC" w14:paraId="1312BB42"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116D8DA1"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7816</w:t>
            </w:r>
          </w:p>
        </w:tc>
        <w:tc>
          <w:tcPr>
            <w:tcW w:w="4002" w:type="dxa"/>
            <w:hideMark/>
          </w:tcPr>
          <w:p w14:paraId="32DF0E2A"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Construcción de espacios de calidad para el Sector Ambiental Bogotá</w:t>
            </w:r>
          </w:p>
        </w:tc>
        <w:tc>
          <w:tcPr>
            <w:tcW w:w="1448" w:type="dxa"/>
            <w:noWrap/>
            <w:hideMark/>
          </w:tcPr>
          <w:p w14:paraId="322F2F56"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12.631</w:t>
            </w:r>
          </w:p>
        </w:tc>
        <w:tc>
          <w:tcPr>
            <w:tcW w:w="1134" w:type="dxa"/>
            <w:noWrap/>
            <w:hideMark/>
          </w:tcPr>
          <w:p w14:paraId="5737B40F"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11.235</w:t>
            </w:r>
          </w:p>
        </w:tc>
        <w:tc>
          <w:tcPr>
            <w:tcW w:w="1134" w:type="dxa"/>
            <w:noWrap/>
            <w:hideMark/>
          </w:tcPr>
          <w:p w14:paraId="0F0377AC"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88,95%</w:t>
            </w:r>
          </w:p>
        </w:tc>
      </w:tr>
      <w:tr w:rsidR="00A30EF4" w:rsidRPr="004340EC" w14:paraId="2A4BA13F"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50A6882D"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7817</w:t>
            </w:r>
          </w:p>
        </w:tc>
        <w:tc>
          <w:tcPr>
            <w:tcW w:w="4002" w:type="dxa"/>
            <w:hideMark/>
          </w:tcPr>
          <w:p w14:paraId="1FC2FED7" w14:textId="77777777" w:rsidR="00A30EF4" w:rsidRPr="004340EC" w:rsidRDefault="00A30EF4" w:rsidP="00A30EF4">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Fortalecimiento y capacidad institucional de la Secretaria Distrital de Ambiente Bogotá </w:t>
            </w:r>
          </w:p>
        </w:tc>
        <w:tc>
          <w:tcPr>
            <w:tcW w:w="1448" w:type="dxa"/>
            <w:noWrap/>
            <w:hideMark/>
          </w:tcPr>
          <w:p w14:paraId="16B74571"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1.075</w:t>
            </w:r>
          </w:p>
        </w:tc>
        <w:tc>
          <w:tcPr>
            <w:tcW w:w="1134" w:type="dxa"/>
            <w:noWrap/>
            <w:hideMark/>
          </w:tcPr>
          <w:p w14:paraId="0FEFB088"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929</w:t>
            </w:r>
          </w:p>
        </w:tc>
        <w:tc>
          <w:tcPr>
            <w:tcW w:w="1134" w:type="dxa"/>
            <w:noWrap/>
            <w:hideMark/>
          </w:tcPr>
          <w:p w14:paraId="795418E2"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86,41%</w:t>
            </w:r>
          </w:p>
        </w:tc>
      </w:tr>
      <w:tr w:rsidR="00A30EF4" w:rsidRPr="004340EC" w14:paraId="7015EF51" w14:textId="77777777" w:rsidTr="000F3ED7">
        <w:trPr>
          <w:trHeight w:val="900"/>
        </w:trPr>
        <w:tc>
          <w:tcPr>
            <w:cnfStyle w:val="001000000000" w:firstRow="0" w:lastRow="0" w:firstColumn="1" w:lastColumn="0" w:oddVBand="0" w:evenVBand="0" w:oddHBand="0" w:evenHBand="0" w:firstRowFirstColumn="0" w:firstRowLastColumn="0" w:lastRowFirstColumn="0" w:lastRowLastColumn="0"/>
            <w:tcW w:w="0" w:type="auto"/>
            <w:hideMark/>
          </w:tcPr>
          <w:p w14:paraId="3275AD34" w14:textId="77777777" w:rsidR="00A30EF4" w:rsidRPr="004340EC" w:rsidRDefault="00A30EF4" w:rsidP="00A30EF4">
            <w:pPr>
              <w:suppressAutoHyphens w:val="0"/>
              <w:spacing w:after="0" w:line="240" w:lineRule="auto"/>
              <w:jc w:val="center"/>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7820</w:t>
            </w:r>
          </w:p>
        </w:tc>
        <w:tc>
          <w:tcPr>
            <w:tcW w:w="4002" w:type="dxa"/>
            <w:hideMark/>
          </w:tcPr>
          <w:p w14:paraId="67826A05" w14:textId="77777777" w:rsidR="00A30EF4" w:rsidRPr="004340EC" w:rsidRDefault="00A30EF4" w:rsidP="00A30EF4">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 xml:space="preserve">Fortalecimiento del trámite sancionatorio ambiental en el marco de la función de vigilancia y control de la Secretaría Distrital de Ambiente en Bogotá       </w:t>
            </w:r>
          </w:p>
        </w:tc>
        <w:tc>
          <w:tcPr>
            <w:tcW w:w="1448" w:type="dxa"/>
            <w:noWrap/>
            <w:hideMark/>
          </w:tcPr>
          <w:p w14:paraId="112A429F"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1.710</w:t>
            </w:r>
          </w:p>
        </w:tc>
        <w:tc>
          <w:tcPr>
            <w:tcW w:w="1134" w:type="dxa"/>
            <w:noWrap/>
            <w:hideMark/>
          </w:tcPr>
          <w:p w14:paraId="1D4A8A75"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1.674</w:t>
            </w:r>
          </w:p>
        </w:tc>
        <w:tc>
          <w:tcPr>
            <w:tcW w:w="1134" w:type="dxa"/>
            <w:noWrap/>
            <w:hideMark/>
          </w:tcPr>
          <w:p w14:paraId="4FAE62ED" w14:textId="77777777" w:rsidR="00A30EF4" w:rsidRPr="004340EC" w:rsidRDefault="00A30EF4" w:rsidP="00A30EF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97,89%</w:t>
            </w:r>
          </w:p>
        </w:tc>
      </w:tr>
      <w:tr w:rsidR="00A30EF4" w:rsidRPr="004340EC" w14:paraId="36430028"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35" w:type="dxa"/>
            <w:gridSpan w:val="2"/>
            <w:noWrap/>
            <w:hideMark/>
          </w:tcPr>
          <w:p w14:paraId="148AF2BC" w14:textId="77777777" w:rsidR="00A30EF4" w:rsidRPr="004340EC" w:rsidRDefault="00A30EF4" w:rsidP="00A30EF4">
            <w:pPr>
              <w:suppressAutoHyphens w:val="0"/>
              <w:spacing w:after="0" w:line="240" w:lineRule="auto"/>
              <w:jc w:val="center"/>
              <w:rPr>
                <w:rFonts w:ascii="Times New Roman" w:eastAsia="Times New Roman" w:hAnsi="Times New Roman" w:cs="Times New Roman"/>
                <w:b w:val="0"/>
                <w:bCs w:val="0"/>
                <w:color w:val="000000"/>
                <w:sz w:val="18"/>
                <w:szCs w:val="18"/>
                <w:lang w:eastAsia="es-CO"/>
              </w:rPr>
            </w:pPr>
            <w:r w:rsidRPr="004340EC">
              <w:rPr>
                <w:rFonts w:ascii="Times New Roman" w:eastAsia="Times New Roman" w:hAnsi="Times New Roman" w:cs="Times New Roman"/>
                <w:b w:val="0"/>
                <w:bCs w:val="0"/>
                <w:color w:val="000000"/>
                <w:sz w:val="18"/>
                <w:szCs w:val="18"/>
                <w:lang w:eastAsia="es-CO"/>
              </w:rPr>
              <w:t>TOTAL INVERSIÓN</w:t>
            </w:r>
          </w:p>
        </w:tc>
        <w:tc>
          <w:tcPr>
            <w:tcW w:w="1448" w:type="dxa"/>
            <w:noWrap/>
            <w:hideMark/>
          </w:tcPr>
          <w:p w14:paraId="318ED6F6"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58.500</w:t>
            </w:r>
          </w:p>
        </w:tc>
        <w:tc>
          <w:tcPr>
            <w:tcW w:w="1134" w:type="dxa"/>
            <w:noWrap/>
            <w:hideMark/>
          </w:tcPr>
          <w:p w14:paraId="4FD96BD7"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4340EC">
              <w:rPr>
                <w:rFonts w:ascii="Times New Roman" w:eastAsia="Times New Roman" w:hAnsi="Times New Roman" w:cs="Times New Roman"/>
                <w:sz w:val="18"/>
                <w:szCs w:val="18"/>
                <w:lang w:eastAsia="es-CO"/>
              </w:rPr>
              <w:t>53.249</w:t>
            </w:r>
          </w:p>
        </w:tc>
        <w:tc>
          <w:tcPr>
            <w:tcW w:w="1134" w:type="dxa"/>
            <w:noWrap/>
            <w:hideMark/>
          </w:tcPr>
          <w:p w14:paraId="630AF417" w14:textId="77777777" w:rsidR="00A30EF4" w:rsidRPr="004340EC" w:rsidRDefault="00A30EF4" w:rsidP="00A30EF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eastAsia="es-CO"/>
              </w:rPr>
            </w:pPr>
            <w:r w:rsidRPr="004340EC">
              <w:rPr>
                <w:rFonts w:ascii="Times New Roman" w:eastAsia="Times New Roman" w:hAnsi="Times New Roman" w:cs="Times New Roman"/>
                <w:b/>
                <w:bCs/>
                <w:color w:val="000000"/>
                <w:sz w:val="18"/>
                <w:szCs w:val="18"/>
                <w:lang w:eastAsia="es-CO"/>
              </w:rPr>
              <w:t>91,02%</w:t>
            </w:r>
          </w:p>
        </w:tc>
      </w:tr>
    </w:tbl>
    <w:p w14:paraId="4369C44A" w14:textId="77777777" w:rsidR="00A30EF4" w:rsidRPr="004340EC" w:rsidRDefault="00A30EF4" w:rsidP="00A30EF4">
      <w:pPr>
        <w:spacing w:after="0" w:line="240" w:lineRule="auto"/>
        <w:rPr>
          <w:rFonts w:ascii="Times New Roman" w:hAnsi="Times New Roman" w:cs="Times New Roman"/>
          <w:noProof/>
          <w:sz w:val="18"/>
          <w:szCs w:val="18"/>
          <w:lang w:eastAsia="es-CO"/>
        </w:rPr>
      </w:pPr>
    </w:p>
    <w:p w14:paraId="03D944C9" w14:textId="1074C923" w:rsidR="007B4C7A" w:rsidRPr="007B4C7A" w:rsidRDefault="007B4C7A" w:rsidP="007B4C7A">
      <w:pPr>
        <w:suppressAutoHyphens w:val="0"/>
        <w:spacing w:after="0" w:line="240" w:lineRule="auto"/>
        <w:contextualSpacing/>
        <w:jc w:val="center"/>
        <w:rPr>
          <w:rFonts w:ascii="Times New Roman" w:hAnsi="Times New Roman" w:cs="Times New Roman"/>
        </w:rPr>
      </w:pPr>
      <w:r w:rsidRPr="007B4C7A">
        <w:rPr>
          <w:rFonts w:ascii="Times New Roman" w:hAnsi="Times New Roman" w:cs="Times New Roman"/>
        </w:rPr>
        <w:t>Fuente: BOGDATA</w:t>
      </w:r>
    </w:p>
    <w:p w14:paraId="6B550546" w14:textId="77777777" w:rsidR="007B4C7A" w:rsidRDefault="007B4C7A" w:rsidP="00A30EF4">
      <w:pPr>
        <w:suppressAutoHyphens w:val="0"/>
        <w:spacing w:after="0" w:line="240" w:lineRule="auto"/>
        <w:contextualSpacing/>
        <w:jc w:val="both"/>
        <w:rPr>
          <w:rFonts w:ascii="Times New Roman" w:hAnsi="Times New Roman" w:cs="Times New Roman"/>
          <w:sz w:val="24"/>
          <w:szCs w:val="24"/>
        </w:rPr>
      </w:pPr>
    </w:p>
    <w:p w14:paraId="4B9C28D8" w14:textId="020016C9" w:rsidR="00A30EF4" w:rsidRPr="004340EC" w:rsidRDefault="00A30EF4" w:rsidP="00A30EF4">
      <w:pPr>
        <w:suppressAutoHyphens w:val="0"/>
        <w:spacing w:after="0" w:line="240" w:lineRule="auto"/>
        <w:contextualSpacing/>
        <w:jc w:val="both"/>
        <w:rPr>
          <w:rFonts w:ascii="Times New Roman" w:hAnsi="Times New Roman" w:cs="Times New Roman"/>
          <w:i/>
          <w:sz w:val="24"/>
          <w:szCs w:val="24"/>
        </w:rPr>
      </w:pPr>
      <w:r w:rsidRPr="004340EC">
        <w:rPr>
          <w:rFonts w:ascii="Times New Roman" w:hAnsi="Times New Roman" w:cs="Times New Roman"/>
          <w:sz w:val="24"/>
          <w:szCs w:val="24"/>
        </w:rPr>
        <w:t xml:space="preserve">Solo se muestra la ejecución de la inversión directa con cargo al plan de desarrollo </w:t>
      </w:r>
      <w:r w:rsidRPr="004340EC">
        <w:rPr>
          <w:rFonts w:ascii="Times New Roman" w:hAnsi="Times New Roman" w:cs="Times New Roman"/>
          <w:i/>
          <w:sz w:val="24"/>
          <w:szCs w:val="24"/>
        </w:rPr>
        <w:t xml:space="preserve">“Un nuevo contrato social y ambiental pata la BOGOTÁ del  Siglo XXI“ </w:t>
      </w:r>
    </w:p>
    <w:p w14:paraId="40D7B7C4" w14:textId="77777777" w:rsidR="00A30EF4" w:rsidRPr="004340EC" w:rsidRDefault="00A30EF4" w:rsidP="00A30EF4">
      <w:pPr>
        <w:spacing w:after="0" w:line="240" w:lineRule="auto"/>
        <w:rPr>
          <w:rFonts w:ascii="Times New Roman" w:hAnsi="Times New Roman" w:cs="Times New Roman"/>
          <w:noProof/>
          <w:sz w:val="18"/>
          <w:szCs w:val="18"/>
          <w:lang w:eastAsia="es-CO"/>
        </w:rPr>
      </w:pPr>
    </w:p>
    <w:p w14:paraId="2EB1B71E" w14:textId="77777777" w:rsidR="00A30EF4" w:rsidRPr="004340EC" w:rsidRDefault="00A30EF4" w:rsidP="00A30EF4">
      <w:pPr>
        <w:spacing w:after="0" w:line="240" w:lineRule="auto"/>
        <w:rPr>
          <w:rFonts w:ascii="Times New Roman" w:hAnsi="Times New Roman" w:cs="Times New Roman"/>
          <w:noProof/>
          <w:sz w:val="18"/>
          <w:szCs w:val="18"/>
          <w:lang w:eastAsia="es-CO"/>
        </w:rPr>
      </w:pPr>
    </w:p>
    <w:p w14:paraId="72CAB65D" w14:textId="77777777" w:rsidR="00A30EF4" w:rsidRPr="004340EC" w:rsidRDefault="00A30EF4" w:rsidP="00A30EF4">
      <w:pPr>
        <w:spacing w:after="0" w:line="240" w:lineRule="auto"/>
        <w:rPr>
          <w:rFonts w:ascii="Times New Roman" w:hAnsi="Times New Roman" w:cs="Times New Roman"/>
          <w:noProof/>
          <w:sz w:val="18"/>
          <w:szCs w:val="18"/>
          <w:lang w:eastAsia="es-CO"/>
        </w:rPr>
      </w:pPr>
    </w:p>
    <w:p w14:paraId="04983048" w14:textId="77E90B5C" w:rsidR="00A30EF4" w:rsidRDefault="00A30EF4" w:rsidP="000C6178">
      <w:pPr>
        <w:pStyle w:val="Ttulo1"/>
        <w:numPr>
          <w:ilvl w:val="1"/>
          <w:numId w:val="209"/>
        </w:numPr>
        <w:spacing w:before="0" w:line="240" w:lineRule="auto"/>
        <w:rPr>
          <w:rFonts w:ascii="Times New Roman" w:hAnsi="Times New Roman" w:cs="Times New Roman"/>
          <w:b/>
          <w:color w:val="auto"/>
        </w:rPr>
      </w:pPr>
      <w:bookmarkStart w:id="593" w:name="_Toc31274472"/>
      <w:bookmarkStart w:id="594" w:name="_Toc62815001"/>
      <w:r w:rsidRPr="007B4C7A">
        <w:rPr>
          <w:rFonts w:ascii="Times New Roman" w:hAnsi="Times New Roman" w:cs="Times New Roman"/>
          <w:b/>
          <w:color w:val="auto"/>
        </w:rPr>
        <w:t>EJECUCIÓN PRESUPUESTAL – VIGENCIA 20</w:t>
      </w:r>
      <w:bookmarkEnd w:id="593"/>
      <w:r w:rsidRPr="007B4C7A">
        <w:rPr>
          <w:rFonts w:ascii="Times New Roman" w:hAnsi="Times New Roman" w:cs="Times New Roman"/>
          <w:b/>
          <w:color w:val="auto"/>
        </w:rPr>
        <w:t>20</w:t>
      </w:r>
      <w:bookmarkEnd w:id="594"/>
    </w:p>
    <w:p w14:paraId="5D80F68C" w14:textId="77777777" w:rsidR="00A30EF4" w:rsidRPr="004340EC" w:rsidRDefault="00A30EF4" w:rsidP="00A30EF4">
      <w:pPr>
        <w:spacing w:line="240" w:lineRule="auto"/>
        <w:rPr>
          <w:rFonts w:ascii="Times New Roman" w:hAnsi="Times New Roman" w:cs="Times New Roman"/>
          <w:sz w:val="24"/>
          <w:szCs w:val="24"/>
        </w:rPr>
      </w:pPr>
    </w:p>
    <w:p w14:paraId="377F4222"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 xml:space="preserve">Durante la vigencia 2020, la Secretaría Distrital de Ambiente dispuso de un presupuesto total del orden de  ciento nueve mil cuatrocientos quince millones trescientos cuarenta y tres mil seiscientos noventa y dos pesos m/cte. ($109.415’343.692); de los cuales veintinueve mil doscientos cincuenta y cuatro </w:t>
      </w:r>
      <w:r w:rsidRPr="004340EC">
        <w:rPr>
          <w:rFonts w:ascii="Times New Roman" w:hAnsi="Times New Roman" w:cs="Times New Roman"/>
          <w:color w:val="000000" w:themeColor="text1"/>
          <w:sz w:val="24"/>
          <w:szCs w:val="24"/>
        </w:rPr>
        <w:t xml:space="preserve">millones doscientos noventa y nueve mil pesos m/cte.  ($29.254’299.000) y veintiún mil seiscientos sesenta millones novecientos setenta y cuatro mil trescientos ochenta y seis pesos m/cte ($21.660.974.386) del plan de desarrollo “Bogotá Mejor para Todos” más cincuenta y ocho mil quinientos millones setenta mil trescientos seis pesos m/cte ($58.500.070.306) del plan de desarrollo “Un nuevo contrato social y ambiental </w:t>
      </w:r>
      <w:r w:rsidRPr="004340EC">
        <w:rPr>
          <w:rFonts w:ascii="Times New Roman" w:hAnsi="Times New Roman" w:cs="Times New Roman"/>
          <w:color w:val="000000" w:themeColor="text1"/>
          <w:sz w:val="24"/>
          <w:szCs w:val="24"/>
        </w:rPr>
        <w:lastRenderedPageBreak/>
        <w:t>pata la BOGOTÁ del siglo Siglo XXI” para un total ochenta mil ciento sesenta y un millones cuarenta y cuatro mil seiscientos noventa y dos pesos m/cte. ($80.161’044.692) fueron apropiados para cubrir los gastos de funcionamiento y los gastos de inversión, respectivamente.</w:t>
      </w:r>
    </w:p>
    <w:p w14:paraId="2818F40F" w14:textId="77777777" w:rsidR="00A30EF4" w:rsidRPr="004340EC" w:rsidRDefault="00A30EF4" w:rsidP="00A30EF4">
      <w:pPr>
        <w:spacing w:after="0" w:line="240" w:lineRule="auto"/>
        <w:jc w:val="both"/>
        <w:rPr>
          <w:rFonts w:ascii="Times New Roman" w:hAnsi="Times New Roman" w:cs="Times New Roman"/>
          <w:sz w:val="24"/>
          <w:szCs w:val="24"/>
        </w:rPr>
      </w:pPr>
    </w:p>
    <w:p w14:paraId="6057B7E4"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De dicho presupuesto fue ejecutado en un 92,59%, de los cuales gastos de funcionamiento alcanzó una ejecución del (90.30%) y los gastos de inversión (95,46%), tal como se muestra en la tabla y la gráfica que se presentan a continuación:</w:t>
      </w:r>
    </w:p>
    <w:p w14:paraId="20369ADE" w14:textId="77777777" w:rsidR="00A30EF4" w:rsidRPr="004340EC" w:rsidRDefault="00A30EF4" w:rsidP="00A30EF4">
      <w:pPr>
        <w:spacing w:after="0" w:line="240" w:lineRule="auto"/>
        <w:jc w:val="both"/>
        <w:rPr>
          <w:rFonts w:ascii="Times New Roman" w:hAnsi="Times New Roman" w:cs="Times New Roman"/>
          <w:sz w:val="24"/>
          <w:szCs w:val="24"/>
        </w:rPr>
      </w:pPr>
    </w:p>
    <w:p w14:paraId="69E005D8" w14:textId="608E5502" w:rsidR="00A30EF4" w:rsidRPr="004340EC" w:rsidRDefault="00A30EF4" w:rsidP="00A30EF4">
      <w:pPr>
        <w:pStyle w:val="Descripcin"/>
      </w:pPr>
      <w:bookmarkStart w:id="595" w:name="_Toc31273889"/>
      <w:bookmarkStart w:id="596" w:name="_Toc62807041"/>
      <w:r w:rsidRPr="004340EC">
        <w:t xml:space="preserve">Tabla </w:t>
      </w:r>
      <w:r w:rsidRPr="004340EC">
        <w:fldChar w:fldCharType="begin"/>
      </w:r>
      <w:r w:rsidRPr="004340EC">
        <w:instrText xml:space="preserve"> SEQ Tabla \* ARABIC </w:instrText>
      </w:r>
      <w:r w:rsidRPr="004340EC">
        <w:fldChar w:fldCharType="separate"/>
      </w:r>
      <w:r w:rsidR="00FA2513">
        <w:rPr>
          <w:noProof/>
        </w:rPr>
        <w:t>117</w:t>
      </w:r>
      <w:r w:rsidRPr="004340EC">
        <w:rPr>
          <w:noProof/>
        </w:rPr>
        <w:fldChar w:fldCharType="end"/>
      </w:r>
      <w:r w:rsidRPr="004340EC">
        <w:t>: ejecución presupuestal a diciembre 31 de 2020</w:t>
      </w:r>
      <w:bookmarkEnd w:id="596"/>
      <w:r w:rsidRPr="004340EC">
        <w:t xml:space="preserve"> </w:t>
      </w:r>
      <w:bookmarkEnd w:id="595"/>
    </w:p>
    <w:tbl>
      <w:tblPr>
        <w:tblW w:w="8843" w:type="dxa"/>
        <w:tblInd w:w="-30" w:type="dxa"/>
        <w:tblCellMar>
          <w:left w:w="70" w:type="dxa"/>
          <w:right w:w="70" w:type="dxa"/>
        </w:tblCellMar>
        <w:tblLook w:val="04A0" w:firstRow="1" w:lastRow="0" w:firstColumn="1" w:lastColumn="0" w:noHBand="0" w:noVBand="1"/>
      </w:tblPr>
      <w:tblGrid>
        <w:gridCol w:w="2840"/>
        <w:gridCol w:w="2491"/>
        <w:gridCol w:w="2138"/>
        <w:gridCol w:w="1436"/>
      </w:tblGrid>
      <w:tr w:rsidR="00A30EF4" w:rsidRPr="004340EC" w14:paraId="3729A7C1" w14:textId="77777777" w:rsidTr="00A30EF4">
        <w:trPr>
          <w:trHeight w:val="600"/>
        </w:trPr>
        <w:tc>
          <w:tcPr>
            <w:tcW w:w="284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524D2F72" w14:textId="77777777" w:rsidR="00A30EF4" w:rsidRPr="004340EC" w:rsidRDefault="00A30EF4" w:rsidP="00A30EF4">
            <w:pPr>
              <w:suppressAutoHyphens w:val="0"/>
              <w:spacing w:after="0" w:line="240" w:lineRule="auto"/>
              <w:jc w:val="center"/>
              <w:rPr>
                <w:rFonts w:ascii="Times New Roman" w:eastAsia="Times New Roman" w:hAnsi="Times New Roman" w:cs="Times New Roman"/>
                <w:b/>
                <w:bCs/>
                <w:color w:val="000000"/>
                <w:lang w:eastAsia="es-CO"/>
              </w:rPr>
            </w:pPr>
            <w:r w:rsidRPr="004340EC">
              <w:rPr>
                <w:rFonts w:ascii="Times New Roman" w:eastAsia="Times New Roman" w:hAnsi="Times New Roman" w:cs="Times New Roman"/>
                <w:b/>
                <w:bCs/>
                <w:color w:val="000000"/>
                <w:lang w:eastAsia="es-CO"/>
              </w:rPr>
              <w:t>RUBROS</w:t>
            </w:r>
          </w:p>
        </w:tc>
        <w:tc>
          <w:tcPr>
            <w:tcW w:w="2491" w:type="dxa"/>
            <w:tcBorders>
              <w:top w:val="single" w:sz="4" w:space="0" w:color="auto"/>
              <w:left w:val="nil"/>
              <w:bottom w:val="single" w:sz="4" w:space="0" w:color="auto"/>
              <w:right w:val="single" w:sz="4" w:space="0" w:color="auto"/>
            </w:tcBorders>
            <w:shd w:val="clear" w:color="000000" w:fill="D6DCE4"/>
            <w:vAlign w:val="center"/>
            <w:hideMark/>
          </w:tcPr>
          <w:p w14:paraId="76220B8B" w14:textId="77777777" w:rsidR="00A30EF4" w:rsidRPr="004340EC" w:rsidRDefault="00A30EF4" w:rsidP="00A30EF4">
            <w:pPr>
              <w:suppressAutoHyphens w:val="0"/>
              <w:spacing w:after="0" w:line="240" w:lineRule="auto"/>
              <w:jc w:val="center"/>
              <w:rPr>
                <w:rFonts w:ascii="Times New Roman" w:eastAsia="Times New Roman" w:hAnsi="Times New Roman" w:cs="Times New Roman"/>
                <w:b/>
                <w:bCs/>
                <w:color w:val="000000"/>
                <w:lang w:eastAsia="es-CO"/>
              </w:rPr>
            </w:pPr>
            <w:r w:rsidRPr="004340EC">
              <w:rPr>
                <w:rFonts w:ascii="Times New Roman" w:eastAsia="Times New Roman" w:hAnsi="Times New Roman" w:cs="Times New Roman"/>
                <w:b/>
                <w:bCs/>
                <w:color w:val="000000"/>
                <w:lang w:eastAsia="es-CO"/>
              </w:rPr>
              <w:t>APROPIACIÓN</w:t>
            </w:r>
          </w:p>
        </w:tc>
        <w:tc>
          <w:tcPr>
            <w:tcW w:w="2138" w:type="dxa"/>
            <w:tcBorders>
              <w:top w:val="single" w:sz="4" w:space="0" w:color="auto"/>
              <w:left w:val="nil"/>
              <w:bottom w:val="single" w:sz="4" w:space="0" w:color="auto"/>
              <w:right w:val="single" w:sz="4" w:space="0" w:color="auto"/>
            </w:tcBorders>
            <w:shd w:val="clear" w:color="000000" w:fill="D6DCE4"/>
            <w:vAlign w:val="center"/>
            <w:hideMark/>
          </w:tcPr>
          <w:p w14:paraId="1321B940" w14:textId="77777777" w:rsidR="00A30EF4" w:rsidRPr="004340EC" w:rsidRDefault="00A30EF4" w:rsidP="00A30EF4">
            <w:pPr>
              <w:suppressAutoHyphens w:val="0"/>
              <w:spacing w:after="0" w:line="240" w:lineRule="auto"/>
              <w:jc w:val="center"/>
              <w:rPr>
                <w:rFonts w:ascii="Times New Roman" w:eastAsia="Times New Roman" w:hAnsi="Times New Roman" w:cs="Times New Roman"/>
                <w:b/>
                <w:bCs/>
                <w:color w:val="000000"/>
                <w:lang w:eastAsia="es-CO"/>
              </w:rPr>
            </w:pPr>
            <w:r w:rsidRPr="004340EC">
              <w:rPr>
                <w:rFonts w:ascii="Times New Roman" w:eastAsia="Times New Roman" w:hAnsi="Times New Roman" w:cs="Times New Roman"/>
                <w:b/>
                <w:bCs/>
                <w:color w:val="000000"/>
                <w:lang w:eastAsia="es-CO"/>
              </w:rPr>
              <w:t>EJECUCIÓN</w:t>
            </w:r>
          </w:p>
        </w:tc>
        <w:tc>
          <w:tcPr>
            <w:tcW w:w="1374" w:type="dxa"/>
            <w:tcBorders>
              <w:top w:val="single" w:sz="4" w:space="0" w:color="auto"/>
              <w:left w:val="nil"/>
              <w:bottom w:val="single" w:sz="4" w:space="0" w:color="auto"/>
              <w:right w:val="single" w:sz="4" w:space="0" w:color="auto"/>
            </w:tcBorders>
            <w:shd w:val="clear" w:color="000000" w:fill="D6DCE4"/>
            <w:vAlign w:val="center"/>
            <w:hideMark/>
          </w:tcPr>
          <w:p w14:paraId="0FCC9981" w14:textId="77777777" w:rsidR="00A30EF4" w:rsidRPr="004340EC" w:rsidRDefault="00A30EF4" w:rsidP="00A30EF4">
            <w:pPr>
              <w:suppressAutoHyphens w:val="0"/>
              <w:spacing w:after="0" w:line="240" w:lineRule="auto"/>
              <w:jc w:val="center"/>
              <w:rPr>
                <w:rFonts w:ascii="Times New Roman" w:eastAsia="Times New Roman" w:hAnsi="Times New Roman" w:cs="Times New Roman"/>
                <w:b/>
                <w:bCs/>
                <w:color w:val="000000"/>
                <w:lang w:eastAsia="es-CO"/>
              </w:rPr>
            </w:pPr>
            <w:r w:rsidRPr="004340EC">
              <w:rPr>
                <w:rFonts w:ascii="Times New Roman" w:eastAsia="Times New Roman" w:hAnsi="Times New Roman" w:cs="Times New Roman"/>
                <w:b/>
                <w:bCs/>
                <w:color w:val="000000"/>
                <w:lang w:eastAsia="es-CO"/>
              </w:rPr>
              <w:t>% DE EJECUCIÓN</w:t>
            </w:r>
          </w:p>
        </w:tc>
      </w:tr>
      <w:tr w:rsidR="00A30EF4" w:rsidRPr="004340EC" w14:paraId="5616D6B1" w14:textId="77777777" w:rsidTr="00A30EF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center"/>
            <w:hideMark/>
          </w:tcPr>
          <w:p w14:paraId="5415724D"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Funcionamiento</w:t>
            </w:r>
          </w:p>
        </w:tc>
        <w:tc>
          <w:tcPr>
            <w:tcW w:w="2491" w:type="dxa"/>
            <w:tcBorders>
              <w:top w:val="nil"/>
              <w:left w:val="nil"/>
              <w:bottom w:val="single" w:sz="4" w:space="0" w:color="auto"/>
              <w:right w:val="single" w:sz="4" w:space="0" w:color="auto"/>
            </w:tcBorders>
            <w:shd w:val="clear" w:color="auto" w:fill="auto"/>
            <w:noWrap/>
            <w:vAlign w:val="center"/>
            <w:hideMark/>
          </w:tcPr>
          <w:p w14:paraId="55CECFFC"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 xml:space="preserve">     29.254.299.000 </w:t>
            </w:r>
          </w:p>
        </w:tc>
        <w:tc>
          <w:tcPr>
            <w:tcW w:w="2138" w:type="dxa"/>
            <w:tcBorders>
              <w:top w:val="nil"/>
              <w:left w:val="nil"/>
              <w:bottom w:val="single" w:sz="4" w:space="0" w:color="auto"/>
              <w:right w:val="single" w:sz="4" w:space="0" w:color="auto"/>
            </w:tcBorders>
            <w:shd w:val="clear" w:color="auto" w:fill="auto"/>
            <w:noWrap/>
            <w:vAlign w:val="center"/>
            <w:hideMark/>
          </w:tcPr>
          <w:p w14:paraId="7A0DD27B"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 xml:space="preserve">     26.417.004.242 </w:t>
            </w:r>
          </w:p>
        </w:tc>
        <w:tc>
          <w:tcPr>
            <w:tcW w:w="1374" w:type="dxa"/>
            <w:tcBorders>
              <w:top w:val="nil"/>
              <w:left w:val="nil"/>
              <w:bottom w:val="single" w:sz="4" w:space="0" w:color="auto"/>
              <w:right w:val="single" w:sz="4" w:space="0" w:color="auto"/>
            </w:tcBorders>
            <w:shd w:val="clear" w:color="auto" w:fill="auto"/>
            <w:noWrap/>
            <w:vAlign w:val="center"/>
            <w:hideMark/>
          </w:tcPr>
          <w:p w14:paraId="7F50B403" w14:textId="77777777" w:rsidR="00A30EF4" w:rsidRPr="004340EC" w:rsidRDefault="00A30EF4" w:rsidP="00A30EF4">
            <w:pPr>
              <w:suppressAutoHyphens w:val="0"/>
              <w:spacing w:after="0" w:line="240" w:lineRule="auto"/>
              <w:jc w:val="right"/>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90,30%</w:t>
            </w:r>
          </w:p>
        </w:tc>
      </w:tr>
      <w:tr w:rsidR="00A30EF4" w:rsidRPr="004340EC" w14:paraId="7A07F96C" w14:textId="77777777" w:rsidTr="00A30EF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center"/>
            <w:hideMark/>
          </w:tcPr>
          <w:p w14:paraId="45372B07"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Inversión*</w:t>
            </w:r>
          </w:p>
        </w:tc>
        <w:tc>
          <w:tcPr>
            <w:tcW w:w="2491" w:type="dxa"/>
            <w:tcBorders>
              <w:top w:val="nil"/>
              <w:left w:val="nil"/>
              <w:bottom w:val="single" w:sz="4" w:space="0" w:color="auto"/>
              <w:right w:val="single" w:sz="4" w:space="0" w:color="auto"/>
            </w:tcBorders>
            <w:shd w:val="clear" w:color="auto" w:fill="auto"/>
            <w:noWrap/>
            <w:vAlign w:val="center"/>
            <w:hideMark/>
          </w:tcPr>
          <w:p w14:paraId="707A8681"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 xml:space="preserve">     21.660.974.386 </w:t>
            </w:r>
          </w:p>
        </w:tc>
        <w:tc>
          <w:tcPr>
            <w:tcW w:w="2138" w:type="dxa"/>
            <w:tcBorders>
              <w:top w:val="nil"/>
              <w:left w:val="nil"/>
              <w:bottom w:val="single" w:sz="4" w:space="0" w:color="auto"/>
              <w:right w:val="single" w:sz="4" w:space="0" w:color="auto"/>
            </w:tcBorders>
            <w:shd w:val="clear" w:color="auto" w:fill="auto"/>
            <w:noWrap/>
            <w:vAlign w:val="center"/>
            <w:hideMark/>
          </w:tcPr>
          <w:p w14:paraId="2786F056"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 xml:space="preserve">     21.639.368.527 </w:t>
            </w:r>
          </w:p>
        </w:tc>
        <w:tc>
          <w:tcPr>
            <w:tcW w:w="1374" w:type="dxa"/>
            <w:tcBorders>
              <w:top w:val="nil"/>
              <w:left w:val="nil"/>
              <w:bottom w:val="single" w:sz="4" w:space="0" w:color="auto"/>
              <w:right w:val="single" w:sz="4" w:space="0" w:color="auto"/>
            </w:tcBorders>
            <w:shd w:val="clear" w:color="auto" w:fill="auto"/>
            <w:noWrap/>
            <w:vAlign w:val="center"/>
            <w:hideMark/>
          </w:tcPr>
          <w:p w14:paraId="7EBED540" w14:textId="77777777" w:rsidR="00A30EF4" w:rsidRPr="004340EC" w:rsidRDefault="00A30EF4" w:rsidP="00A30EF4">
            <w:pPr>
              <w:suppressAutoHyphens w:val="0"/>
              <w:spacing w:after="0" w:line="240" w:lineRule="auto"/>
              <w:jc w:val="right"/>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99,90%</w:t>
            </w:r>
          </w:p>
        </w:tc>
      </w:tr>
      <w:tr w:rsidR="00A30EF4" w:rsidRPr="004340EC" w14:paraId="3487DE62" w14:textId="77777777" w:rsidTr="00A30EF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center"/>
            <w:hideMark/>
          </w:tcPr>
          <w:p w14:paraId="1EF8AA22"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Inversión**</w:t>
            </w:r>
          </w:p>
        </w:tc>
        <w:tc>
          <w:tcPr>
            <w:tcW w:w="2491" w:type="dxa"/>
            <w:tcBorders>
              <w:top w:val="nil"/>
              <w:left w:val="nil"/>
              <w:bottom w:val="single" w:sz="4" w:space="0" w:color="auto"/>
              <w:right w:val="single" w:sz="4" w:space="0" w:color="auto"/>
            </w:tcBorders>
            <w:shd w:val="clear" w:color="auto" w:fill="auto"/>
            <w:noWrap/>
            <w:vAlign w:val="center"/>
            <w:hideMark/>
          </w:tcPr>
          <w:p w14:paraId="44A3A49B"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 xml:space="preserve">     58.500.070.306 </w:t>
            </w:r>
          </w:p>
        </w:tc>
        <w:tc>
          <w:tcPr>
            <w:tcW w:w="2138" w:type="dxa"/>
            <w:tcBorders>
              <w:top w:val="nil"/>
              <w:left w:val="nil"/>
              <w:bottom w:val="single" w:sz="4" w:space="0" w:color="auto"/>
              <w:right w:val="single" w:sz="4" w:space="0" w:color="auto"/>
            </w:tcBorders>
            <w:shd w:val="clear" w:color="auto" w:fill="auto"/>
            <w:noWrap/>
            <w:vAlign w:val="center"/>
            <w:hideMark/>
          </w:tcPr>
          <w:p w14:paraId="54EEA85F"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 xml:space="preserve">     53.248.599.657 </w:t>
            </w:r>
          </w:p>
        </w:tc>
        <w:tc>
          <w:tcPr>
            <w:tcW w:w="1374" w:type="dxa"/>
            <w:tcBorders>
              <w:top w:val="nil"/>
              <w:left w:val="nil"/>
              <w:bottom w:val="single" w:sz="4" w:space="0" w:color="auto"/>
              <w:right w:val="single" w:sz="4" w:space="0" w:color="auto"/>
            </w:tcBorders>
            <w:shd w:val="clear" w:color="auto" w:fill="auto"/>
            <w:noWrap/>
            <w:vAlign w:val="center"/>
            <w:hideMark/>
          </w:tcPr>
          <w:p w14:paraId="62BE2B16" w14:textId="77777777" w:rsidR="00A30EF4" w:rsidRPr="004340EC" w:rsidRDefault="00A30EF4" w:rsidP="00A30EF4">
            <w:pPr>
              <w:suppressAutoHyphens w:val="0"/>
              <w:spacing w:after="0" w:line="240" w:lineRule="auto"/>
              <w:jc w:val="right"/>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91,02%</w:t>
            </w:r>
          </w:p>
        </w:tc>
      </w:tr>
      <w:tr w:rsidR="00A30EF4" w:rsidRPr="004340EC" w14:paraId="0196B94C" w14:textId="77777777" w:rsidTr="00A30EF4">
        <w:trPr>
          <w:trHeight w:val="300"/>
        </w:trPr>
        <w:tc>
          <w:tcPr>
            <w:tcW w:w="2840" w:type="dxa"/>
            <w:tcBorders>
              <w:top w:val="nil"/>
              <w:left w:val="single" w:sz="4" w:space="0" w:color="auto"/>
              <w:bottom w:val="single" w:sz="4" w:space="0" w:color="auto"/>
              <w:right w:val="single" w:sz="4" w:space="0" w:color="auto"/>
            </w:tcBorders>
            <w:shd w:val="clear" w:color="000000" w:fill="D6DCE4"/>
            <w:noWrap/>
            <w:vAlign w:val="center"/>
            <w:hideMark/>
          </w:tcPr>
          <w:p w14:paraId="5B6B24F3" w14:textId="77777777" w:rsidR="00A30EF4" w:rsidRPr="004340EC" w:rsidRDefault="00A30EF4" w:rsidP="00A30EF4">
            <w:pPr>
              <w:suppressAutoHyphens w:val="0"/>
              <w:spacing w:after="0" w:line="240" w:lineRule="auto"/>
              <w:rPr>
                <w:rFonts w:ascii="Times New Roman" w:eastAsia="Times New Roman" w:hAnsi="Times New Roman" w:cs="Times New Roman"/>
                <w:b/>
                <w:bCs/>
                <w:color w:val="000000"/>
                <w:lang w:eastAsia="es-CO"/>
              </w:rPr>
            </w:pPr>
            <w:r w:rsidRPr="004340EC">
              <w:rPr>
                <w:rFonts w:ascii="Times New Roman" w:eastAsia="Times New Roman" w:hAnsi="Times New Roman" w:cs="Times New Roman"/>
                <w:b/>
                <w:bCs/>
                <w:color w:val="000000"/>
                <w:lang w:eastAsia="es-CO"/>
              </w:rPr>
              <w:t>TOTAL PRESUPUESTO 2020</w:t>
            </w:r>
          </w:p>
        </w:tc>
        <w:tc>
          <w:tcPr>
            <w:tcW w:w="2491" w:type="dxa"/>
            <w:tcBorders>
              <w:top w:val="nil"/>
              <w:left w:val="nil"/>
              <w:bottom w:val="single" w:sz="4" w:space="0" w:color="auto"/>
              <w:right w:val="single" w:sz="4" w:space="0" w:color="auto"/>
            </w:tcBorders>
            <w:shd w:val="clear" w:color="000000" w:fill="D6DCE4"/>
            <w:noWrap/>
            <w:vAlign w:val="center"/>
            <w:hideMark/>
          </w:tcPr>
          <w:p w14:paraId="387565D4" w14:textId="77777777" w:rsidR="00A30EF4" w:rsidRPr="004340EC" w:rsidRDefault="00A30EF4" w:rsidP="00A30EF4">
            <w:pPr>
              <w:suppressAutoHyphens w:val="0"/>
              <w:spacing w:after="0" w:line="240" w:lineRule="auto"/>
              <w:rPr>
                <w:rFonts w:ascii="Times New Roman" w:eastAsia="Times New Roman" w:hAnsi="Times New Roman" w:cs="Times New Roman"/>
                <w:b/>
                <w:bCs/>
                <w:color w:val="000000"/>
                <w:lang w:eastAsia="es-CO"/>
              </w:rPr>
            </w:pPr>
            <w:r w:rsidRPr="004340EC">
              <w:rPr>
                <w:rFonts w:ascii="Times New Roman" w:eastAsia="Times New Roman" w:hAnsi="Times New Roman" w:cs="Times New Roman"/>
                <w:b/>
                <w:bCs/>
                <w:color w:val="000000"/>
                <w:lang w:eastAsia="es-CO"/>
              </w:rPr>
              <w:t xml:space="preserve">   109.415.343.692 </w:t>
            </w:r>
          </w:p>
        </w:tc>
        <w:tc>
          <w:tcPr>
            <w:tcW w:w="2138" w:type="dxa"/>
            <w:tcBorders>
              <w:top w:val="nil"/>
              <w:left w:val="nil"/>
              <w:bottom w:val="single" w:sz="4" w:space="0" w:color="auto"/>
              <w:right w:val="single" w:sz="4" w:space="0" w:color="auto"/>
            </w:tcBorders>
            <w:shd w:val="clear" w:color="000000" w:fill="D6DCE4"/>
            <w:noWrap/>
            <w:vAlign w:val="center"/>
            <w:hideMark/>
          </w:tcPr>
          <w:p w14:paraId="0AD050E8" w14:textId="77777777" w:rsidR="00A30EF4" w:rsidRPr="004340EC" w:rsidRDefault="00A30EF4" w:rsidP="00A30EF4">
            <w:pPr>
              <w:suppressAutoHyphens w:val="0"/>
              <w:spacing w:after="0" w:line="240" w:lineRule="auto"/>
              <w:rPr>
                <w:rFonts w:ascii="Times New Roman" w:eastAsia="Times New Roman" w:hAnsi="Times New Roman" w:cs="Times New Roman"/>
                <w:b/>
                <w:bCs/>
                <w:color w:val="000000"/>
                <w:lang w:eastAsia="es-CO"/>
              </w:rPr>
            </w:pPr>
            <w:r w:rsidRPr="004340EC">
              <w:rPr>
                <w:rFonts w:ascii="Times New Roman" w:eastAsia="Times New Roman" w:hAnsi="Times New Roman" w:cs="Times New Roman"/>
                <w:b/>
                <w:bCs/>
                <w:color w:val="000000"/>
                <w:lang w:eastAsia="es-CO"/>
              </w:rPr>
              <w:t xml:space="preserve">   101.304.972.426 </w:t>
            </w:r>
          </w:p>
        </w:tc>
        <w:tc>
          <w:tcPr>
            <w:tcW w:w="1374" w:type="dxa"/>
            <w:tcBorders>
              <w:top w:val="nil"/>
              <w:left w:val="nil"/>
              <w:bottom w:val="single" w:sz="4" w:space="0" w:color="auto"/>
              <w:right w:val="single" w:sz="4" w:space="0" w:color="auto"/>
            </w:tcBorders>
            <w:shd w:val="clear" w:color="000000" w:fill="D6DCE4"/>
            <w:noWrap/>
            <w:vAlign w:val="center"/>
            <w:hideMark/>
          </w:tcPr>
          <w:p w14:paraId="74BC946B" w14:textId="77777777" w:rsidR="00A30EF4" w:rsidRPr="004340EC" w:rsidRDefault="00A30EF4" w:rsidP="00A30EF4">
            <w:pPr>
              <w:suppressAutoHyphens w:val="0"/>
              <w:spacing w:after="0" w:line="240" w:lineRule="auto"/>
              <w:jc w:val="right"/>
              <w:rPr>
                <w:rFonts w:ascii="Times New Roman" w:eastAsia="Times New Roman" w:hAnsi="Times New Roman" w:cs="Times New Roman"/>
                <w:b/>
                <w:bCs/>
                <w:color w:val="000000"/>
                <w:lang w:eastAsia="es-CO"/>
              </w:rPr>
            </w:pPr>
            <w:r w:rsidRPr="004340EC">
              <w:rPr>
                <w:rFonts w:ascii="Times New Roman" w:eastAsia="Times New Roman" w:hAnsi="Times New Roman" w:cs="Times New Roman"/>
                <w:b/>
                <w:bCs/>
                <w:color w:val="000000"/>
                <w:lang w:eastAsia="es-CO"/>
              </w:rPr>
              <w:t>92,59%</w:t>
            </w:r>
          </w:p>
        </w:tc>
      </w:tr>
      <w:tr w:rsidR="00A30EF4" w:rsidRPr="004340EC" w14:paraId="46E019E1" w14:textId="77777777" w:rsidTr="00A30EF4">
        <w:trPr>
          <w:trHeight w:val="300"/>
        </w:trPr>
        <w:tc>
          <w:tcPr>
            <w:tcW w:w="2840" w:type="dxa"/>
            <w:tcBorders>
              <w:top w:val="nil"/>
              <w:left w:val="nil"/>
              <w:bottom w:val="nil"/>
              <w:right w:val="nil"/>
            </w:tcBorders>
            <w:shd w:val="clear" w:color="auto" w:fill="auto"/>
            <w:noWrap/>
            <w:vAlign w:val="center"/>
            <w:hideMark/>
          </w:tcPr>
          <w:p w14:paraId="0E4F45CB" w14:textId="77777777" w:rsidR="00A30EF4" w:rsidRPr="004340EC" w:rsidRDefault="00A30EF4" w:rsidP="00A30EF4">
            <w:pPr>
              <w:suppressAutoHyphens w:val="0"/>
              <w:spacing w:after="0" w:line="240" w:lineRule="auto"/>
              <w:rPr>
                <w:rFonts w:ascii="Times New Roman" w:eastAsia="Times New Roman" w:hAnsi="Times New Roman" w:cs="Times New Roman"/>
                <w:b/>
                <w:bCs/>
                <w:color w:val="000000"/>
                <w:sz w:val="18"/>
                <w:szCs w:val="18"/>
                <w:lang w:eastAsia="es-CO"/>
              </w:rPr>
            </w:pPr>
            <w:r w:rsidRPr="004340EC">
              <w:rPr>
                <w:rFonts w:ascii="Times New Roman" w:eastAsia="Times New Roman" w:hAnsi="Times New Roman" w:cs="Times New Roman"/>
                <w:b/>
                <w:bCs/>
                <w:color w:val="000000"/>
                <w:sz w:val="18"/>
                <w:szCs w:val="18"/>
                <w:lang w:eastAsia="es-CO"/>
              </w:rPr>
              <w:t>Fuente Bogdata</w:t>
            </w:r>
          </w:p>
        </w:tc>
        <w:tc>
          <w:tcPr>
            <w:tcW w:w="2491" w:type="dxa"/>
            <w:tcBorders>
              <w:top w:val="nil"/>
              <w:left w:val="nil"/>
              <w:bottom w:val="nil"/>
              <w:right w:val="nil"/>
            </w:tcBorders>
            <w:shd w:val="clear" w:color="auto" w:fill="auto"/>
            <w:noWrap/>
            <w:vAlign w:val="center"/>
            <w:hideMark/>
          </w:tcPr>
          <w:p w14:paraId="12354488" w14:textId="77777777" w:rsidR="00A30EF4" w:rsidRPr="004340EC" w:rsidRDefault="00A30EF4" w:rsidP="00A30EF4">
            <w:pPr>
              <w:suppressAutoHyphens w:val="0"/>
              <w:spacing w:after="0" w:line="240" w:lineRule="auto"/>
              <w:rPr>
                <w:rFonts w:ascii="Times New Roman" w:eastAsia="Times New Roman" w:hAnsi="Times New Roman" w:cs="Times New Roman"/>
                <w:b/>
                <w:bCs/>
                <w:color w:val="000000"/>
                <w:sz w:val="18"/>
                <w:szCs w:val="18"/>
                <w:lang w:eastAsia="es-CO"/>
              </w:rPr>
            </w:pPr>
          </w:p>
        </w:tc>
        <w:tc>
          <w:tcPr>
            <w:tcW w:w="2138" w:type="dxa"/>
            <w:tcBorders>
              <w:top w:val="nil"/>
              <w:left w:val="nil"/>
              <w:bottom w:val="nil"/>
              <w:right w:val="nil"/>
            </w:tcBorders>
            <w:shd w:val="clear" w:color="auto" w:fill="auto"/>
            <w:noWrap/>
            <w:vAlign w:val="center"/>
            <w:hideMark/>
          </w:tcPr>
          <w:p w14:paraId="2092D4D6" w14:textId="77777777" w:rsidR="00A30EF4" w:rsidRPr="004340EC" w:rsidRDefault="00A30EF4" w:rsidP="00A30EF4">
            <w:pPr>
              <w:suppressAutoHyphens w:val="0"/>
              <w:spacing w:after="0" w:line="240" w:lineRule="auto"/>
              <w:rPr>
                <w:rFonts w:ascii="Times New Roman" w:eastAsia="Times New Roman" w:hAnsi="Times New Roman" w:cs="Times New Roman"/>
                <w:sz w:val="20"/>
                <w:szCs w:val="20"/>
                <w:lang w:eastAsia="es-CO"/>
              </w:rPr>
            </w:pPr>
          </w:p>
        </w:tc>
        <w:tc>
          <w:tcPr>
            <w:tcW w:w="1374" w:type="dxa"/>
            <w:tcBorders>
              <w:top w:val="nil"/>
              <w:left w:val="nil"/>
              <w:bottom w:val="nil"/>
              <w:right w:val="nil"/>
            </w:tcBorders>
            <w:shd w:val="clear" w:color="auto" w:fill="auto"/>
            <w:noWrap/>
            <w:vAlign w:val="center"/>
            <w:hideMark/>
          </w:tcPr>
          <w:p w14:paraId="3BFBD326" w14:textId="77777777" w:rsidR="00A30EF4" w:rsidRPr="004340EC" w:rsidRDefault="00A30EF4" w:rsidP="00A30EF4">
            <w:pPr>
              <w:suppressAutoHyphens w:val="0"/>
              <w:spacing w:after="0" w:line="240" w:lineRule="auto"/>
              <w:rPr>
                <w:rFonts w:ascii="Times New Roman" w:eastAsia="Times New Roman" w:hAnsi="Times New Roman" w:cs="Times New Roman"/>
                <w:sz w:val="20"/>
                <w:szCs w:val="20"/>
                <w:lang w:eastAsia="es-CO"/>
              </w:rPr>
            </w:pPr>
          </w:p>
        </w:tc>
      </w:tr>
      <w:tr w:rsidR="00A30EF4" w:rsidRPr="004340EC" w14:paraId="03DE270F" w14:textId="77777777" w:rsidTr="00A30EF4">
        <w:trPr>
          <w:trHeight w:val="687"/>
        </w:trPr>
        <w:tc>
          <w:tcPr>
            <w:tcW w:w="8843" w:type="dxa"/>
            <w:gridSpan w:val="4"/>
            <w:tcBorders>
              <w:top w:val="nil"/>
              <w:left w:val="nil"/>
              <w:bottom w:val="nil"/>
              <w:right w:val="nil"/>
            </w:tcBorders>
            <w:shd w:val="clear" w:color="auto" w:fill="auto"/>
            <w:noWrap/>
            <w:vAlign w:val="center"/>
          </w:tcPr>
          <w:p w14:paraId="1E4DB065"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 Presupuesto asignado a la ejecución del plan de desarrollo "Bogotá Mejor para Todos"</w:t>
            </w:r>
          </w:p>
          <w:p w14:paraId="2574DC7F"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r w:rsidRPr="004340EC">
              <w:rPr>
                <w:rFonts w:ascii="Times New Roman" w:eastAsia="Times New Roman" w:hAnsi="Times New Roman" w:cs="Times New Roman"/>
                <w:color w:val="000000"/>
                <w:lang w:eastAsia="es-CO"/>
              </w:rPr>
              <w:t>** Presupuesto asignado a la ejecución del plan de desarrollo "Un nuevo contrato social y ambiental pata la BOGOTÁ del siglo Siglo XXI"</w:t>
            </w:r>
          </w:p>
          <w:p w14:paraId="0F3BCAC2" w14:textId="77777777" w:rsidR="00A30EF4" w:rsidRPr="004340EC" w:rsidRDefault="00A30EF4" w:rsidP="00A30EF4">
            <w:pPr>
              <w:suppressAutoHyphens w:val="0"/>
              <w:spacing w:after="0" w:line="240" w:lineRule="auto"/>
              <w:rPr>
                <w:rFonts w:ascii="Times New Roman" w:eastAsia="Times New Roman" w:hAnsi="Times New Roman" w:cs="Times New Roman"/>
                <w:color w:val="000000"/>
                <w:lang w:eastAsia="es-CO"/>
              </w:rPr>
            </w:pPr>
          </w:p>
        </w:tc>
      </w:tr>
    </w:tbl>
    <w:p w14:paraId="7C8D0EDC" w14:textId="77777777" w:rsidR="00A30EF4" w:rsidRPr="007B4C7A" w:rsidRDefault="00A30EF4" w:rsidP="000C6178">
      <w:pPr>
        <w:pStyle w:val="Ttulo1"/>
        <w:numPr>
          <w:ilvl w:val="1"/>
          <w:numId w:val="209"/>
        </w:numPr>
        <w:spacing w:before="0" w:line="240" w:lineRule="auto"/>
        <w:rPr>
          <w:rFonts w:ascii="Times New Roman" w:hAnsi="Times New Roman" w:cs="Times New Roman"/>
          <w:b/>
          <w:color w:val="auto"/>
        </w:rPr>
      </w:pPr>
      <w:bookmarkStart w:id="597" w:name="_Toc31274473"/>
      <w:bookmarkStart w:id="598" w:name="_Toc62815002"/>
      <w:r w:rsidRPr="007B4C7A">
        <w:rPr>
          <w:rFonts w:ascii="Times New Roman" w:hAnsi="Times New Roman" w:cs="Times New Roman"/>
          <w:b/>
          <w:color w:val="auto"/>
        </w:rPr>
        <w:t>ANTEPROYECTO DE PRESUPUESTO DE GASTOS DE FUNCIONAMIENTO E INVERSIÓN – VIGENCIA 20</w:t>
      </w:r>
      <w:bookmarkEnd w:id="597"/>
      <w:r w:rsidRPr="007B4C7A">
        <w:rPr>
          <w:rFonts w:ascii="Times New Roman" w:hAnsi="Times New Roman" w:cs="Times New Roman"/>
          <w:b/>
          <w:color w:val="auto"/>
        </w:rPr>
        <w:t>21</w:t>
      </w:r>
      <w:bookmarkEnd w:id="598"/>
    </w:p>
    <w:p w14:paraId="4A8018C4" w14:textId="77777777" w:rsidR="00A30EF4" w:rsidRPr="004340EC" w:rsidRDefault="00A30EF4" w:rsidP="00A30EF4">
      <w:pPr>
        <w:pStyle w:val="Prrafodelista"/>
        <w:suppressAutoHyphens w:val="0"/>
        <w:spacing w:after="0" w:line="240" w:lineRule="auto"/>
        <w:ind w:left="360"/>
        <w:rPr>
          <w:rFonts w:ascii="Times New Roman" w:hAnsi="Times New Roman" w:cs="Times New Roman"/>
          <w:b/>
          <w:bCs/>
          <w:color w:val="000000"/>
          <w:sz w:val="24"/>
          <w:szCs w:val="24"/>
          <w:lang w:eastAsia="en-US"/>
        </w:rPr>
      </w:pPr>
    </w:p>
    <w:p w14:paraId="2F42E102"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 xml:space="preserve">Conforme a lo establecido en la Circular Conjunta No. 003 de junio 28 de 2019 </w:t>
      </w:r>
      <w:r w:rsidRPr="004340EC">
        <w:rPr>
          <w:rFonts w:ascii="Times New Roman" w:hAnsi="Times New Roman" w:cs="Times New Roman"/>
          <w:i/>
          <w:sz w:val="24"/>
          <w:szCs w:val="24"/>
        </w:rPr>
        <w:t>“Guía de Ejecución, Seguimiento y Cierre Presupuestal 2019 y Programación Presupuestal Vigencia 2020”</w:t>
      </w:r>
      <w:r w:rsidRPr="004340EC">
        <w:rPr>
          <w:rFonts w:ascii="Times New Roman" w:hAnsi="Times New Roman" w:cs="Times New Roman"/>
          <w:sz w:val="24"/>
          <w:szCs w:val="24"/>
        </w:rPr>
        <w:t>, se efectuó el cargue de información en el Sistema de Presupuesto Distrital – PREDIS con el objeto de remitir la programación de los Gastos de Funcionamiento e Inversión, correspondientes a la vigencia 2021; así como la clasificación de los conceptos de gasto de inversión; a la Secretaría Distrital de Hacienda y la Secretaría Distrital de Planeación, respectivamente, para lo cual se realizaron las siguientes actividades:</w:t>
      </w:r>
    </w:p>
    <w:p w14:paraId="33BEE058" w14:textId="77777777" w:rsidR="00A30EF4" w:rsidRPr="004340EC" w:rsidRDefault="00A30EF4" w:rsidP="00A30EF4">
      <w:pPr>
        <w:suppressAutoHyphens w:val="0"/>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Se incluyeron recursos requeridos para el fortalecimiento y sostenibilidad de los programas y proyectos estratégicos del Plan de Desarrollo “Un Nuevo Contrato Social y Ambiental para la Bogotá del Siglo XXI”</w:t>
      </w:r>
      <w:r w:rsidRPr="004340EC">
        <w:rPr>
          <w:rFonts w:ascii="Times New Roman" w:hAnsi="Times New Roman" w:cs="Times New Roman"/>
          <w:color w:val="FF0000"/>
          <w:sz w:val="24"/>
          <w:szCs w:val="24"/>
        </w:rPr>
        <w:t>.  </w:t>
      </w:r>
      <w:r w:rsidRPr="004340EC">
        <w:rPr>
          <w:rFonts w:ascii="Times New Roman" w:hAnsi="Times New Roman" w:cs="Times New Roman"/>
          <w:sz w:val="24"/>
          <w:szCs w:val="24"/>
        </w:rPr>
        <w:t>Se tuvieron en cuenta las variables económicas establecidas por la Secretaría de Hacienda Distrital. Se realizó la proyección del costo de la planta de personal, remitiéndola para su validación a la Secretaría de Hacienda Distrital.  Se realizaron los registros en el sistema de información presupuestal tanto la proyección de ejecución presupuestal a diciembre 31 de 2020, como “Adquisición de bienes y servicios para la vigencia 2021”. Por último, fue entregado dentro de los plazos establecidos, el anteproyecto de presupuesto, tanto a la Secretaría Distrital de Planeación como a la Secretaría Distrital de Hacienda, mediante radicados 2020EE178185 y 2020EE178184, respectivamente.</w:t>
      </w:r>
    </w:p>
    <w:p w14:paraId="3CB168E9" w14:textId="77777777" w:rsidR="00A30EF4" w:rsidRPr="007B4C7A" w:rsidRDefault="00A30EF4" w:rsidP="000C6178">
      <w:pPr>
        <w:pStyle w:val="Ttulo1"/>
        <w:numPr>
          <w:ilvl w:val="1"/>
          <w:numId w:val="209"/>
        </w:numPr>
        <w:spacing w:before="0" w:line="240" w:lineRule="auto"/>
        <w:rPr>
          <w:rFonts w:ascii="Times New Roman" w:hAnsi="Times New Roman" w:cs="Times New Roman"/>
          <w:b/>
          <w:color w:val="auto"/>
        </w:rPr>
      </w:pPr>
      <w:bookmarkStart w:id="599" w:name="_Toc31274474"/>
      <w:bookmarkStart w:id="600" w:name="_Toc62815003"/>
      <w:r w:rsidRPr="007B4C7A">
        <w:rPr>
          <w:rFonts w:ascii="Times New Roman" w:hAnsi="Times New Roman" w:cs="Times New Roman"/>
          <w:b/>
          <w:color w:val="auto"/>
        </w:rPr>
        <w:lastRenderedPageBreak/>
        <w:t>ELABORACIÓN DE LOS DOCUMENTOS SOPORTE DE LA GESTIÓN PRESUPUESTAL</w:t>
      </w:r>
      <w:bookmarkEnd w:id="599"/>
      <w:bookmarkEnd w:id="600"/>
    </w:p>
    <w:p w14:paraId="7D127D6B" w14:textId="77777777" w:rsidR="00A30EF4" w:rsidRPr="004340EC" w:rsidRDefault="00A30EF4" w:rsidP="00A30EF4">
      <w:pPr>
        <w:spacing w:line="240" w:lineRule="auto"/>
        <w:jc w:val="both"/>
        <w:rPr>
          <w:rFonts w:ascii="Times New Roman" w:hAnsi="Times New Roman" w:cs="Times New Roman"/>
          <w:sz w:val="24"/>
          <w:szCs w:val="24"/>
        </w:rPr>
      </w:pPr>
    </w:p>
    <w:p w14:paraId="49627CB7"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Durante el periodo comprendido entre el 01 de enero y el 31 de diciembre de 2020, cuatro mil treinta y seis (4.036) Certificados de Disponibilidad Presupuestal – CDP y cuatro mil ciento cincuenta (4.150) Certificados de Registro Presupuestal – CRP.</w:t>
      </w:r>
    </w:p>
    <w:p w14:paraId="62574248" w14:textId="77777777" w:rsidR="00A30EF4" w:rsidRPr="004340EC" w:rsidRDefault="00A30EF4" w:rsidP="00A30EF4">
      <w:pPr>
        <w:spacing w:after="0" w:line="240" w:lineRule="auto"/>
        <w:jc w:val="both"/>
        <w:rPr>
          <w:rFonts w:ascii="Times New Roman" w:hAnsi="Times New Roman" w:cs="Times New Roman"/>
          <w:sz w:val="24"/>
          <w:szCs w:val="24"/>
        </w:rPr>
      </w:pPr>
    </w:p>
    <w:p w14:paraId="4896C123"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En el mismo periodo se presentaron en forma oportuna los informes de ejecución tanto de la vigencia como de reservas presupuestales, documentos publicados en la página web de la Entidad. Adicionalmente se presentó en forma mensual la cuenta a la Contraloría de Bogotá.</w:t>
      </w:r>
    </w:p>
    <w:p w14:paraId="5A7C34A7" w14:textId="77777777" w:rsidR="00A30EF4" w:rsidRPr="004340EC" w:rsidRDefault="00A30EF4" w:rsidP="00A30EF4">
      <w:pPr>
        <w:spacing w:after="0" w:line="240" w:lineRule="auto"/>
        <w:jc w:val="both"/>
        <w:rPr>
          <w:rFonts w:ascii="Times New Roman" w:hAnsi="Times New Roman" w:cs="Times New Roman"/>
          <w:sz w:val="24"/>
          <w:szCs w:val="24"/>
        </w:rPr>
      </w:pPr>
    </w:p>
    <w:p w14:paraId="69FCDBCF"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Se continúa con el seguimiento en la ejecución de reservas y pagos programados mensualmente, al igual se hizo seguimiento a los pasivos exigibles de la Secretaría, tramitando ante la Secretaría Distrital de Hacienda el cambio de fuentes para el pago de algunos de ellos.</w:t>
      </w:r>
    </w:p>
    <w:p w14:paraId="248978AE" w14:textId="77777777" w:rsidR="00A30EF4" w:rsidRPr="004340EC" w:rsidRDefault="00A30EF4" w:rsidP="00A30EF4">
      <w:pPr>
        <w:spacing w:after="0" w:line="240" w:lineRule="auto"/>
        <w:jc w:val="both"/>
        <w:rPr>
          <w:rFonts w:ascii="Times New Roman" w:hAnsi="Times New Roman" w:cs="Times New Roman"/>
          <w:sz w:val="24"/>
          <w:szCs w:val="24"/>
        </w:rPr>
      </w:pPr>
    </w:p>
    <w:p w14:paraId="2BE850F0" w14:textId="77777777" w:rsidR="00A30EF4" w:rsidRPr="007B4C7A" w:rsidRDefault="00A30EF4" w:rsidP="000C6178">
      <w:pPr>
        <w:pStyle w:val="Ttulo1"/>
        <w:numPr>
          <w:ilvl w:val="1"/>
          <w:numId w:val="209"/>
        </w:numPr>
        <w:spacing w:before="0" w:line="240" w:lineRule="auto"/>
        <w:rPr>
          <w:rFonts w:ascii="Times New Roman" w:hAnsi="Times New Roman" w:cs="Times New Roman"/>
          <w:b/>
          <w:color w:val="auto"/>
        </w:rPr>
      </w:pPr>
      <w:bookmarkStart w:id="601" w:name="_Toc62815004"/>
      <w:r w:rsidRPr="007B4C7A">
        <w:rPr>
          <w:rFonts w:ascii="Times New Roman" w:hAnsi="Times New Roman" w:cs="Times New Roman"/>
          <w:b/>
          <w:color w:val="auto"/>
        </w:rPr>
        <w:t>ARMONIZACIÓN</w:t>
      </w:r>
      <w:bookmarkEnd w:id="601"/>
    </w:p>
    <w:p w14:paraId="0A75D5B7" w14:textId="77777777" w:rsidR="00A30EF4" w:rsidRPr="004340EC" w:rsidRDefault="00A30EF4" w:rsidP="00A30EF4">
      <w:pPr>
        <w:suppressAutoHyphens w:val="0"/>
        <w:spacing w:after="0" w:line="240" w:lineRule="auto"/>
        <w:rPr>
          <w:rFonts w:ascii="Times New Roman" w:hAnsi="Times New Roman" w:cs="Times New Roman"/>
          <w:b/>
          <w:sz w:val="24"/>
          <w:szCs w:val="24"/>
        </w:rPr>
      </w:pPr>
    </w:p>
    <w:p w14:paraId="0F34F0E2" w14:textId="696D030C" w:rsidR="00A30EF4" w:rsidRPr="00667E01" w:rsidRDefault="00A30EF4" w:rsidP="00667E01">
      <w:pPr>
        <w:rPr>
          <w:rFonts w:ascii="Times New Roman" w:hAnsi="Times New Roman" w:cs="Times New Roman"/>
          <w:sz w:val="24"/>
          <w:szCs w:val="24"/>
        </w:rPr>
      </w:pPr>
      <w:r w:rsidRPr="00667E01">
        <w:rPr>
          <w:rFonts w:ascii="Times New Roman" w:hAnsi="Times New Roman" w:cs="Times New Roman"/>
          <w:sz w:val="24"/>
          <w:szCs w:val="24"/>
        </w:rPr>
        <w:t xml:space="preserve">Durante el mes de junio de 2020 se llevó a cabo de manera exitosa la armonización de los saldos por proyecto que fueron incorporados en el nuevo plan de desarrollo Un nuevo contrato social y ambiental para el siglo XXI, los </w:t>
      </w:r>
      <w:r w:rsidR="007B4C7A" w:rsidRPr="00667E01">
        <w:rPr>
          <w:rFonts w:ascii="Times New Roman" w:hAnsi="Times New Roman" w:cs="Times New Roman"/>
          <w:sz w:val="24"/>
          <w:szCs w:val="24"/>
        </w:rPr>
        <w:t>cuales,</w:t>
      </w:r>
      <w:r w:rsidRPr="00667E01">
        <w:rPr>
          <w:rFonts w:ascii="Times New Roman" w:hAnsi="Times New Roman" w:cs="Times New Roman"/>
          <w:sz w:val="24"/>
          <w:szCs w:val="24"/>
        </w:rPr>
        <w:t xml:space="preserve"> a 31 de mayo, fueron los siguientes:</w:t>
      </w:r>
    </w:p>
    <w:p w14:paraId="36ED62B0" w14:textId="1E5FB698" w:rsidR="007B4C7A" w:rsidRDefault="007B4C7A" w:rsidP="007B4C7A"/>
    <w:p w14:paraId="58ECA295" w14:textId="09262545" w:rsidR="007B4C7A" w:rsidRDefault="007B4C7A" w:rsidP="007B4C7A"/>
    <w:p w14:paraId="17707434" w14:textId="5026A1D7" w:rsidR="007B4C7A" w:rsidRDefault="007B4C7A" w:rsidP="007B4C7A"/>
    <w:p w14:paraId="751BA2B9" w14:textId="403E8972" w:rsidR="007B4C7A" w:rsidRDefault="007B4C7A" w:rsidP="007B4C7A"/>
    <w:p w14:paraId="3A2BA62B" w14:textId="05614E65" w:rsidR="007B4C7A" w:rsidRPr="007B4C7A" w:rsidRDefault="007B4C7A" w:rsidP="007B4C7A">
      <w:pPr>
        <w:pStyle w:val="Descripcin"/>
      </w:pPr>
      <w:bookmarkStart w:id="602" w:name="_Toc62807042"/>
      <w:r>
        <w:lastRenderedPageBreak/>
        <w:t xml:space="preserve">Tabla </w:t>
      </w:r>
      <w:r>
        <w:fldChar w:fldCharType="begin"/>
      </w:r>
      <w:r>
        <w:instrText xml:space="preserve"> SEQ Tabla \* ARABIC </w:instrText>
      </w:r>
      <w:r>
        <w:fldChar w:fldCharType="separate"/>
      </w:r>
      <w:r w:rsidR="00FA2513">
        <w:rPr>
          <w:noProof/>
        </w:rPr>
        <w:t>118</w:t>
      </w:r>
      <w:r>
        <w:fldChar w:fldCharType="end"/>
      </w:r>
      <w:r>
        <w:t xml:space="preserve">: </w:t>
      </w:r>
      <w:r w:rsidRPr="004340EC">
        <w:rPr>
          <w:rFonts w:eastAsiaTheme="minorHAnsi"/>
          <w:sz w:val="24"/>
          <w:szCs w:val="24"/>
        </w:rPr>
        <w:t>armonización de los saldos por proyecto que fueron incorporados en el nuevo plan de desarrollo</w:t>
      </w:r>
      <w:bookmarkEnd w:id="602"/>
    </w:p>
    <w:p w14:paraId="7D09CA1E" w14:textId="77777777" w:rsidR="00A30EF4" w:rsidRPr="004340EC" w:rsidRDefault="00A30EF4" w:rsidP="002963C3">
      <w:pPr>
        <w:jc w:val="center"/>
      </w:pPr>
      <w:r w:rsidRPr="004340EC">
        <w:rPr>
          <w:noProof/>
          <w:lang w:val="es-ES" w:eastAsia="es-ES"/>
        </w:rPr>
        <w:drawing>
          <wp:inline distT="0" distB="0" distL="0" distR="0" wp14:anchorId="45077293" wp14:editId="4BAC7A3F">
            <wp:extent cx="2466975" cy="2718435"/>
            <wp:effectExtent l="0" t="0" r="9525" b="5715"/>
            <wp:docPr id="158932" name="Imagen 15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475986" cy="2728365"/>
                    </a:xfrm>
                    <a:prstGeom prst="rect">
                      <a:avLst/>
                    </a:prstGeom>
                    <a:noFill/>
                    <a:ln>
                      <a:noFill/>
                    </a:ln>
                  </pic:spPr>
                </pic:pic>
              </a:graphicData>
            </a:graphic>
          </wp:inline>
        </w:drawing>
      </w:r>
    </w:p>
    <w:p w14:paraId="7B9BCDB1" w14:textId="1229808A" w:rsidR="00A30EF4" w:rsidRPr="004340EC" w:rsidRDefault="007B4C7A" w:rsidP="007B4C7A">
      <w:pPr>
        <w:spacing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Fuente: SDA</w:t>
      </w:r>
    </w:p>
    <w:p w14:paraId="232EF59D" w14:textId="788B2ADF" w:rsidR="00A30EF4" w:rsidRDefault="00A30EF4" w:rsidP="000C6178">
      <w:pPr>
        <w:pStyle w:val="Ttulo1"/>
        <w:numPr>
          <w:ilvl w:val="1"/>
          <w:numId w:val="209"/>
        </w:numPr>
        <w:spacing w:before="0" w:line="240" w:lineRule="auto"/>
        <w:rPr>
          <w:rFonts w:ascii="Times New Roman" w:hAnsi="Times New Roman" w:cs="Times New Roman"/>
          <w:b/>
          <w:color w:val="auto"/>
        </w:rPr>
      </w:pPr>
      <w:bookmarkStart w:id="603" w:name="_Toc62815005"/>
      <w:r w:rsidRPr="007B4C7A">
        <w:rPr>
          <w:rFonts w:ascii="Times New Roman" w:hAnsi="Times New Roman" w:cs="Times New Roman"/>
          <w:b/>
          <w:color w:val="auto"/>
        </w:rPr>
        <w:t>APROBACIÓN DE VIGENCIAS FUTURAS</w:t>
      </w:r>
      <w:bookmarkEnd w:id="603"/>
    </w:p>
    <w:p w14:paraId="0DF8B3E3" w14:textId="77777777" w:rsidR="007B4C7A" w:rsidRPr="007B4C7A" w:rsidRDefault="007B4C7A" w:rsidP="007B4C7A"/>
    <w:p w14:paraId="5B915AAE" w14:textId="613877B8" w:rsidR="00A30EF4" w:rsidRPr="004340EC" w:rsidRDefault="00A30EF4" w:rsidP="00A30EF4">
      <w:pPr>
        <w:spacing w:after="0" w:line="240" w:lineRule="auto"/>
        <w:jc w:val="both"/>
        <w:rPr>
          <w:rFonts w:ascii="Times New Roman" w:hAnsi="Times New Roman" w:cs="Times New Roman"/>
          <w:sz w:val="24"/>
          <w:szCs w:val="24"/>
          <w:lang w:val="es-ES"/>
        </w:rPr>
      </w:pPr>
      <w:r w:rsidRPr="004340EC">
        <w:rPr>
          <w:rFonts w:ascii="Times New Roman" w:hAnsi="Times New Roman" w:cs="Times New Roman"/>
          <w:sz w:val="24"/>
          <w:szCs w:val="24"/>
          <w:lang w:val="es-ES"/>
        </w:rPr>
        <w:t xml:space="preserve">Una vez revisadas </w:t>
      </w:r>
      <w:r w:rsidR="007B4C7A" w:rsidRPr="004340EC">
        <w:rPr>
          <w:rFonts w:ascii="Times New Roman" w:hAnsi="Times New Roman" w:cs="Times New Roman"/>
          <w:sz w:val="24"/>
          <w:szCs w:val="24"/>
          <w:lang w:val="es-ES"/>
        </w:rPr>
        <w:t>las necesidades</w:t>
      </w:r>
      <w:r w:rsidRPr="004340EC">
        <w:rPr>
          <w:rFonts w:ascii="Times New Roman" w:hAnsi="Times New Roman" w:cs="Times New Roman"/>
          <w:sz w:val="24"/>
          <w:szCs w:val="24"/>
          <w:lang w:val="es-ES"/>
        </w:rPr>
        <w:t xml:space="preserve"> Institucionales, se evidencia que hay contratos que son recurrentes y muchos de ellos han generado no sólo reservas presupuestales sino pasivos exigibles que afectan considerablemente el normal funcionamiento de la Entidad, motivo por el cual la Secretaría Distrital de Ambiente requiere garantizar la continuidad de estos servicios durante las vigencias 2022 y 2023, solicitando vigencias futuras.</w:t>
      </w:r>
    </w:p>
    <w:p w14:paraId="7250AC76" w14:textId="77777777" w:rsidR="00A30EF4" w:rsidRPr="004340EC" w:rsidRDefault="00A30EF4" w:rsidP="00A30EF4">
      <w:pPr>
        <w:pStyle w:val="Prrafodelista"/>
        <w:spacing w:after="0" w:line="240" w:lineRule="auto"/>
        <w:ind w:left="360"/>
        <w:jc w:val="both"/>
        <w:rPr>
          <w:rFonts w:ascii="Times New Roman" w:hAnsi="Times New Roman" w:cs="Times New Roman"/>
          <w:sz w:val="24"/>
          <w:szCs w:val="24"/>
          <w:lang w:val="es-ES"/>
        </w:rPr>
      </w:pPr>
    </w:p>
    <w:p w14:paraId="1BF5103F" w14:textId="77777777" w:rsidR="00A30EF4" w:rsidRPr="004340EC" w:rsidRDefault="00A30EF4" w:rsidP="00A30EF4">
      <w:pPr>
        <w:spacing w:line="240" w:lineRule="auto"/>
        <w:jc w:val="both"/>
        <w:rPr>
          <w:rFonts w:ascii="Times New Roman" w:hAnsi="Times New Roman" w:cs="Times New Roman"/>
          <w:sz w:val="24"/>
          <w:szCs w:val="24"/>
          <w:lang w:val="es-ES"/>
        </w:rPr>
      </w:pPr>
      <w:r w:rsidRPr="004340EC">
        <w:rPr>
          <w:rFonts w:ascii="Times New Roman" w:hAnsi="Times New Roman" w:cs="Times New Roman"/>
          <w:sz w:val="24"/>
          <w:szCs w:val="24"/>
          <w:lang w:val="es-ES"/>
        </w:rPr>
        <w:t>Entre los servicios encontramos el de aseo y cafetería, vigilancia, seguros, el servicio de transporte especializado, arriendo para las diferentes sedes y correo certificado, entre otros, que son necesarios e indispensables tanto para atender la parte administrativa como la misional.</w:t>
      </w:r>
    </w:p>
    <w:p w14:paraId="237D1196" w14:textId="6E8F7CF0" w:rsidR="00A30EF4" w:rsidRDefault="00A30EF4" w:rsidP="00A30EF4">
      <w:pPr>
        <w:spacing w:line="240" w:lineRule="auto"/>
        <w:jc w:val="both"/>
        <w:rPr>
          <w:rFonts w:ascii="Times New Roman" w:hAnsi="Times New Roman" w:cs="Times New Roman"/>
          <w:sz w:val="24"/>
          <w:szCs w:val="24"/>
          <w:lang w:val="es-ES"/>
        </w:rPr>
      </w:pPr>
      <w:r w:rsidRPr="004340EC">
        <w:rPr>
          <w:rFonts w:ascii="Times New Roman" w:hAnsi="Times New Roman" w:cs="Times New Roman"/>
          <w:sz w:val="24"/>
          <w:szCs w:val="24"/>
          <w:lang w:val="es-ES"/>
        </w:rPr>
        <w:t xml:space="preserve">A </w:t>
      </w:r>
      <w:r w:rsidR="007B4C7A" w:rsidRPr="004340EC">
        <w:rPr>
          <w:rFonts w:ascii="Times New Roman" w:hAnsi="Times New Roman" w:cs="Times New Roman"/>
          <w:sz w:val="24"/>
          <w:szCs w:val="24"/>
          <w:lang w:val="es-ES"/>
        </w:rPr>
        <w:t>continuación,</w:t>
      </w:r>
      <w:r w:rsidRPr="004340EC">
        <w:rPr>
          <w:rFonts w:ascii="Times New Roman" w:hAnsi="Times New Roman" w:cs="Times New Roman"/>
          <w:sz w:val="24"/>
          <w:szCs w:val="24"/>
          <w:lang w:val="es-ES"/>
        </w:rPr>
        <w:t xml:space="preserve"> se relacionan las vigencias futuras aprobadas en el Decreto 328 de 2020, para iniciar los procesos contractuales en el primer trimestre de 2021</w:t>
      </w:r>
    </w:p>
    <w:p w14:paraId="11B9068A" w14:textId="023C9FA6" w:rsidR="007B4C7A" w:rsidRDefault="007B4C7A" w:rsidP="00A30EF4">
      <w:pPr>
        <w:spacing w:line="240" w:lineRule="auto"/>
        <w:jc w:val="both"/>
        <w:rPr>
          <w:rFonts w:ascii="Times New Roman" w:hAnsi="Times New Roman" w:cs="Times New Roman"/>
          <w:sz w:val="24"/>
          <w:szCs w:val="24"/>
          <w:lang w:val="es-ES"/>
        </w:rPr>
      </w:pPr>
    </w:p>
    <w:p w14:paraId="6AC549AA" w14:textId="2DA7FEF7" w:rsidR="007B4C7A" w:rsidRDefault="007B4C7A" w:rsidP="00A30EF4">
      <w:pPr>
        <w:spacing w:line="240" w:lineRule="auto"/>
        <w:jc w:val="both"/>
        <w:rPr>
          <w:rFonts w:ascii="Times New Roman" w:hAnsi="Times New Roman" w:cs="Times New Roman"/>
          <w:sz w:val="24"/>
          <w:szCs w:val="24"/>
          <w:lang w:val="es-ES"/>
        </w:rPr>
      </w:pPr>
    </w:p>
    <w:p w14:paraId="20ED0C0B" w14:textId="40F3D252" w:rsidR="007B4C7A" w:rsidRDefault="007B4C7A" w:rsidP="00A30EF4">
      <w:pPr>
        <w:spacing w:line="240" w:lineRule="auto"/>
        <w:jc w:val="both"/>
        <w:rPr>
          <w:rFonts w:ascii="Times New Roman" w:hAnsi="Times New Roman" w:cs="Times New Roman"/>
          <w:sz w:val="24"/>
          <w:szCs w:val="24"/>
          <w:lang w:val="es-ES"/>
        </w:rPr>
      </w:pPr>
    </w:p>
    <w:p w14:paraId="64D862D6" w14:textId="5C549DC8" w:rsidR="007B4C7A" w:rsidRDefault="007B4C7A" w:rsidP="00A30EF4">
      <w:pPr>
        <w:spacing w:line="240" w:lineRule="auto"/>
        <w:jc w:val="both"/>
        <w:rPr>
          <w:rFonts w:ascii="Times New Roman" w:hAnsi="Times New Roman" w:cs="Times New Roman"/>
          <w:sz w:val="24"/>
          <w:szCs w:val="24"/>
          <w:lang w:val="es-ES"/>
        </w:rPr>
      </w:pPr>
    </w:p>
    <w:p w14:paraId="3535ED08" w14:textId="70D30A8B" w:rsidR="007B4C7A" w:rsidRDefault="007B4C7A" w:rsidP="00A30EF4">
      <w:pPr>
        <w:spacing w:line="240" w:lineRule="auto"/>
        <w:jc w:val="both"/>
        <w:rPr>
          <w:rFonts w:ascii="Times New Roman" w:hAnsi="Times New Roman" w:cs="Times New Roman"/>
          <w:sz w:val="24"/>
          <w:szCs w:val="24"/>
          <w:lang w:val="es-ES"/>
        </w:rPr>
      </w:pPr>
    </w:p>
    <w:p w14:paraId="6B487100" w14:textId="55240C9A" w:rsidR="007B4C7A" w:rsidRDefault="007B4C7A" w:rsidP="00A30EF4">
      <w:pPr>
        <w:spacing w:line="240" w:lineRule="auto"/>
        <w:jc w:val="both"/>
        <w:rPr>
          <w:rFonts w:ascii="Times New Roman" w:hAnsi="Times New Roman" w:cs="Times New Roman"/>
          <w:sz w:val="24"/>
          <w:szCs w:val="24"/>
          <w:lang w:val="es-ES"/>
        </w:rPr>
      </w:pPr>
    </w:p>
    <w:p w14:paraId="630456AC" w14:textId="649528BF" w:rsidR="007B4C7A" w:rsidRDefault="007B4C7A" w:rsidP="007B4C7A">
      <w:pPr>
        <w:pStyle w:val="Descripcin"/>
        <w:rPr>
          <w:sz w:val="24"/>
          <w:szCs w:val="24"/>
        </w:rPr>
      </w:pPr>
      <w:bookmarkStart w:id="604" w:name="_Toc62807043"/>
      <w:r>
        <w:lastRenderedPageBreak/>
        <w:t xml:space="preserve">Tabla </w:t>
      </w:r>
      <w:r>
        <w:fldChar w:fldCharType="begin"/>
      </w:r>
      <w:r>
        <w:instrText xml:space="preserve"> SEQ Tabla \* ARABIC </w:instrText>
      </w:r>
      <w:r>
        <w:fldChar w:fldCharType="separate"/>
      </w:r>
      <w:r w:rsidR="00FA2513">
        <w:rPr>
          <w:noProof/>
        </w:rPr>
        <w:t>119</w:t>
      </w:r>
      <w:r>
        <w:fldChar w:fldCharType="end"/>
      </w:r>
      <w:r>
        <w:t>: R</w:t>
      </w:r>
      <w:r w:rsidRPr="007B4C7A">
        <w:t>elación de las vigencias futuras aprobadas en el Decreto 328 de 2020</w:t>
      </w:r>
      <w:bookmarkEnd w:id="604"/>
    </w:p>
    <w:p w14:paraId="68769389" w14:textId="77777777" w:rsidR="007B4C7A" w:rsidRPr="007B4C7A" w:rsidRDefault="007B4C7A" w:rsidP="007B4C7A">
      <w:pPr>
        <w:rPr>
          <w:lang w:val="es-ES" w:eastAsia="en-US"/>
        </w:rPr>
      </w:pPr>
    </w:p>
    <w:p w14:paraId="10187306" w14:textId="69E7A413" w:rsidR="00A30EF4" w:rsidRDefault="00A30EF4" w:rsidP="00A30EF4">
      <w:pPr>
        <w:spacing w:line="240" w:lineRule="auto"/>
        <w:jc w:val="center"/>
        <w:rPr>
          <w:rFonts w:ascii="Times New Roman" w:hAnsi="Times New Roman" w:cs="Times New Roman"/>
          <w:b/>
          <w:sz w:val="24"/>
          <w:szCs w:val="24"/>
        </w:rPr>
      </w:pPr>
      <w:r w:rsidRPr="004340EC">
        <w:rPr>
          <w:rFonts w:ascii="Times New Roman" w:hAnsi="Times New Roman" w:cs="Times New Roman"/>
          <w:noProof/>
          <w:sz w:val="24"/>
          <w:szCs w:val="24"/>
          <w:lang w:val="es-ES" w:eastAsia="es-ES"/>
        </w:rPr>
        <w:drawing>
          <wp:inline distT="0" distB="0" distL="0" distR="0" wp14:anchorId="62614FC2" wp14:editId="4A3DA1F0">
            <wp:extent cx="5612130" cy="5441809"/>
            <wp:effectExtent l="0" t="0" r="7620" b="6985"/>
            <wp:docPr id="158933" name="Imagen 15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12130" cy="5441809"/>
                    </a:xfrm>
                    <a:prstGeom prst="rect">
                      <a:avLst/>
                    </a:prstGeom>
                    <a:noFill/>
                    <a:ln>
                      <a:noFill/>
                    </a:ln>
                  </pic:spPr>
                </pic:pic>
              </a:graphicData>
            </a:graphic>
          </wp:inline>
        </w:drawing>
      </w:r>
    </w:p>
    <w:p w14:paraId="768E6CBA" w14:textId="780B8D36" w:rsidR="007B4C7A" w:rsidRPr="007B4C7A" w:rsidRDefault="007B4C7A" w:rsidP="00A30EF4">
      <w:pPr>
        <w:spacing w:line="240" w:lineRule="auto"/>
        <w:jc w:val="center"/>
        <w:rPr>
          <w:rFonts w:ascii="Times New Roman" w:hAnsi="Times New Roman" w:cs="Times New Roman"/>
          <w:bCs/>
          <w:sz w:val="24"/>
          <w:szCs w:val="24"/>
        </w:rPr>
      </w:pPr>
      <w:r w:rsidRPr="007B4C7A">
        <w:rPr>
          <w:rFonts w:ascii="Times New Roman" w:hAnsi="Times New Roman" w:cs="Times New Roman"/>
          <w:bCs/>
          <w:sz w:val="24"/>
          <w:szCs w:val="24"/>
        </w:rPr>
        <w:t>Fuente: SDA</w:t>
      </w:r>
    </w:p>
    <w:p w14:paraId="58FA14B2" w14:textId="77777777" w:rsidR="007B4C7A" w:rsidRPr="004340EC" w:rsidRDefault="007B4C7A" w:rsidP="00A30EF4">
      <w:pPr>
        <w:spacing w:line="240" w:lineRule="auto"/>
        <w:jc w:val="center"/>
        <w:rPr>
          <w:rFonts w:ascii="Times New Roman" w:hAnsi="Times New Roman" w:cs="Times New Roman"/>
          <w:b/>
          <w:sz w:val="24"/>
          <w:szCs w:val="24"/>
        </w:rPr>
      </w:pPr>
    </w:p>
    <w:p w14:paraId="15016441" w14:textId="3225BA3C" w:rsidR="00A30EF4" w:rsidRDefault="00A30EF4" w:rsidP="000C6178">
      <w:pPr>
        <w:pStyle w:val="Ttulo1"/>
        <w:numPr>
          <w:ilvl w:val="1"/>
          <w:numId w:val="209"/>
        </w:numPr>
        <w:spacing w:before="0" w:line="240" w:lineRule="auto"/>
        <w:rPr>
          <w:rFonts w:ascii="Times New Roman" w:hAnsi="Times New Roman" w:cs="Times New Roman"/>
          <w:b/>
          <w:color w:val="auto"/>
        </w:rPr>
      </w:pPr>
      <w:bookmarkStart w:id="605" w:name="_Toc62815006"/>
      <w:r w:rsidRPr="007B4C7A">
        <w:rPr>
          <w:rFonts w:ascii="Times New Roman" w:hAnsi="Times New Roman" w:cs="Times New Roman"/>
          <w:b/>
          <w:color w:val="auto"/>
        </w:rPr>
        <w:t>APROBACIÓN DE CUPOS DE CRÉDITO</w:t>
      </w:r>
      <w:bookmarkEnd w:id="605"/>
    </w:p>
    <w:p w14:paraId="6C6664FD" w14:textId="77777777" w:rsidR="007B4C7A" w:rsidRPr="007B4C7A" w:rsidRDefault="007B4C7A" w:rsidP="007B4C7A"/>
    <w:p w14:paraId="716FD87E" w14:textId="2F3D3768" w:rsidR="00A30EF4"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A continuación, se relación los 3 rubros en los cuales nos dieron cupos de crédito de un total de $ 28.700.000.000:</w:t>
      </w:r>
    </w:p>
    <w:p w14:paraId="5A836BD1" w14:textId="7ECC255C" w:rsidR="007B4C7A" w:rsidRDefault="007B4C7A" w:rsidP="00A30EF4">
      <w:pPr>
        <w:spacing w:line="240" w:lineRule="auto"/>
        <w:jc w:val="both"/>
        <w:rPr>
          <w:rFonts w:ascii="Times New Roman" w:hAnsi="Times New Roman" w:cs="Times New Roman"/>
          <w:sz w:val="24"/>
          <w:szCs w:val="24"/>
        </w:rPr>
      </w:pPr>
    </w:p>
    <w:p w14:paraId="78C244F6" w14:textId="45527F80" w:rsidR="007B4C7A" w:rsidRPr="007B4C7A" w:rsidRDefault="007B4C7A" w:rsidP="007B4C7A">
      <w:pPr>
        <w:pStyle w:val="Descripcin"/>
      </w:pPr>
      <w:bookmarkStart w:id="606" w:name="_Toc62807044"/>
      <w:r>
        <w:lastRenderedPageBreak/>
        <w:t xml:space="preserve">Tabla </w:t>
      </w:r>
      <w:r>
        <w:fldChar w:fldCharType="begin"/>
      </w:r>
      <w:r>
        <w:instrText xml:space="preserve"> SEQ Tabla \* ARABIC </w:instrText>
      </w:r>
      <w:r>
        <w:fldChar w:fldCharType="separate"/>
      </w:r>
      <w:r w:rsidR="00FA2513">
        <w:rPr>
          <w:noProof/>
        </w:rPr>
        <w:t>120</w:t>
      </w:r>
      <w:r>
        <w:fldChar w:fldCharType="end"/>
      </w:r>
      <w:r>
        <w:t>: Re</w:t>
      </w:r>
      <w:r w:rsidRPr="007B4C7A">
        <w:t>lación</w:t>
      </w:r>
      <w:r>
        <w:t xml:space="preserve"> de</w:t>
      </w:r>
      <w:r w:rsidRPr="007B4C7A">
        <w:t xml:space="preserve"> los 3 rubros en los cuales dieron cupo de crédito</w:t>
      </w:r>
      <w:r>
        <w:t xml:space="preserve"> a la SDA</w:t>
      </w:r>
      <w:bookmarkEnd w:id="606"/>
    </w:p>
    <w:p w14:paraId="5AF4A95B" w14:textId="77777777" w:rsidR="007B4C7A" w:rsidRPr="004340EC" w:rsidRDefault="007B4C7A" w:rsidP="00A30EF4">
      <w:pPr>
        <w:spacing w:line="240" w:lineRule="auto"/>
        <w:jc w:val="both"/>
        <w:rPr>
          <w:rFonts w:ascii="Times New Roman" w:hAnsi="Times New Roman" w:cs="Times New Roman"/>
          <w:sz w:val="24"/>
          <w:szCs w:val="24"/>
        </w:rPr>
      </w:pPr>
    </w:p>
    <w:p w14:paraId="6AD15388" w14:textId="77777777" w:rsidR="00A30EF4" w:rsidRPr="004340EC" w:rsidRDefault="00A30EF4" w:rsidP="00A30EF4">
      <w:pPr>
        <w:spacing w:line="240" w:lineRule="auto"/>
        <w:ind w:left="142"/>
        <w:jc w:val="center"/>
        <w:rPr>
          <w:rFonts w:ascii="Times New Roman" w:hAnsi="Times New Roman" w:cs="Times New Roman"/>
          <w:sz w:val="24"/>
          <w:szCs w:val="24"/>
          <w:lang w:eastAsia="en-US"/>
        </w:rPr>
      </w:pPr>
      <w:r w:rsidRPr="004340EC">
        <w:rPr>
          <w:rFonts w:ascii="Times New Roman" w:hAnsi="Times New Roman" w:cs="Times New Roman"/>
          <w:noProof/>
          <w:lang w:val="es-ES" w:eastAsia="es-ES"/>
        </w:rPr>
        <w:drawing>
          <wp:inline distT="0" distB="0" distL="0" distR="0" wp14:anchorId="397A5392" wp14:editId="24E4EAA6">
            <wp:extent cx="5612130" cy="3660434"/>
            <wp:effectExtent l="19050" t="19050" r="26670" b="16510"/>
            <wp:docPr id="158934" name="Imagen 15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612130" cy="3660434"/>
                    </a:xfrm>
                    <a:prstGeom prst="rect">
                      <a:avLst/>
                    </a:prstGeom>
                    <a:noFill/>
                    <a:ln>
                      <a:solidFill>
                        <a:schemeClr val="tx1"/>
                      </a:solidFill>
                    </a:ln>
                  </pic:spPr>
                </pic:pic>
              </a:graphicData>
            </a:graphic>
          </wp:inline>
        </w:drawing>
      </w:r>
    </w:p>
    <w:p w14:paraId="7B7E68B0" w14:textId="0471C5C9" w:rsidR="00A30EF4"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 xml:space="preserve"> </w:t>
      </w:r>
      <w:r w:rsidR="007B4C7A">
        <w:rPr>
          <w:rFonts w:ascii="Times New Roman" w:hAnsi="Times New Roman" w:cs="Times New Roman"/>
          <w:sz w:val="24"/>
          <w:szCs w:val="24"/>
        </w:rPr>
        <w:t>Fuente: SDA</w:t>
      </w:r>
    </w:p>
    <w:p w14:paraId="1BBD6200" w14:textId="77777777" w:rsidR="007B4C7A" w:rsidRPr="004340EC" w:rsidRDefault="007B4C7A" w:rsidP="00A30EF4">
      <w:pPr>
        <w:spacing w:line="240" w:lineRule="auto"/>
        <w:jc w:val="both"/>
        <w:rPr>
          <w:rFonts w:ascii="Times New Roman" w:hAnsi="Times New Roman" w:cs="Times New Roman"/>
          <w:sz w:val="24"/>
          <w:szCs w:val="24"/>
        </w:rPr>
      </w:pPr>
    </w:p>
    <w:p w14:paraId="3B831183" w14:textId="77777777" w:rsidR="00A30EF4" w:rsidRPr="007B4C7A" w:rsidRDefault="00A30EF4" w:rsidP="000C6178">
      <w:pPr>
        <w:pStyle w:val="Ttulo1"/>
        <w:numPr>
          <w:ilvl w:val="1"/>
          <w:numId w:val="209"/>
        </w:numPr>
        <w:spacing w:before="0" w:line="240" w:lineRule="auto"/>
        <w:rPr>
          <w:rFonts w:ascii="Times New Roman" w:hAnsi="Times New Roman" w:cs="Times New Roman"/>
          <w:b/>
          <w:color w:val="auto"/>
        </w:rPr>
      </w:pPr>
      <w:bookmarkStart w:id="607" w:name="_Toc62815007"/>
      <w:r w:rsidRPr="007B4C7A">
        <w:rPr>
          <w:rFonts w:ascii="Times New Roman" w:hAnsi="Times New Roman" w:cs="Times New Roman"/>
          <w:b/>
          <w:color w:val="auto"/>
        </w:rPr>
        <w:t>ELABORACIÓN Y PRESENTACIÓN DE LOS ESTADOS FINANCIEROS Y LAS NOTAS A LOS ESTADOS FINANCIEROS</w:t>
      </w:r>
      <w:bookmarkEnd w:id="607"/>
    </w:p>
    <w:p w14:paraId="2E43A5E2" w14:textId="77777777" w:rsidR="00A30EF4" w:rsidRPr="004340EC" w:rsidRDefault="00A30EF4" w:rsidP="00A30EF4">
      <w:pPr>
        <w:spacing w:after="0" w:line="240" w:lineRule="auto"/>
        <w:jc w:val="both"/>
        <w:rPr>
          <w:rFonts w:ascii="Times New Roman" w:hAnsi="Times New Roman" w:cs="Times New Roman"/>
          <w:sz w:val="24"/>
          <w:szCs w:val="24"/>
        </w:rPr>
      </w:pPr>
    </w:p>
    <w:p w14:paraId="743F9A07"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A continuación se expone las actividades ejecutadas durante el periodo comprendido entre el 1 de enero y el 31 de diciembre de 2020, con el fin de determinar el cumplimiento de los compromisos institucionales fijados, se adelantaron las siguientes actividades desde el grupo de contabilidad de la Subdirección Financiera.</w:t>
      </w:r>
    </w:p>
    <w:p w14:paraId="4704F0F5" w14:textId="77777777" w:rsidR="00A30EF4" w:rsidRPr="004340EC" w:rsidRDefault="00A30EF4" w:rsidP="00A30EF4">
      <w:pPr>
        <w:spacing w:after="0" w:line="240" w:lineRule="auto"/>
        <w:jc w:val="both"/>
        <w:rPr>
          <w:rFonts w:ascii="Times New Roman" w:hAnsi="Times New Roman" w:cs="Times New Roman"/>
          <w:sz w:val="24"/>
          <w:szCs w:val="24"/>
        </w:rPr>
      </w:pPr>
    </w:p>
    <w:p w14:paraId="239CCEEE" w14:textId="77777777" w:rsidR="00A30EF4" w:rsidRPr="007B4C7A" w:rsidRDefault="00A30EF4" w:rsidP="000C6178">
      <w:pPr>
        <w:pStyle w:val="Prrafodelista"/>
        <w:numPr>
          <w:ilvl w:val="0"/>
          <w:numId w:val="204"/>
        </w:numPr>
        <w:spacing w:after="0" w:line="240" w:lineRule="auto"/>
        <w:jc w:val="both"/>
        <w:rPr>
          <w:rFonts w:ascii="Times New Roman" w:hAnsi="Times New Roman" w:cs="Times New Roman"/>
          <w:b/>
          <w:sz w:val="28"/>
          <w:szCs w:val="28"/>
        </w:rPr>
      </w:pPr>
      <w:r w:rsidRPr="007B4C7A">
        <w:rPr>
          <w:rFonts w:ascii="Times New Roman" w:hAnsi="Times New Roman" w:cs="Times New Roman"/>
          <w:b/>
          <w:sz w:val="28"/>
          <w:szCs w:val="28"/>
        </w:rPr>
        <w:t>Elaboración Estados Financieros Mensuales</w:t>
      </w:r>
    </w:p>
    <w:p w14:paraId="51BB57D4" w14:textId="77777777" w:rsidR="00A30EF4" w:rsidRPr="004340EC" w:rsidRDefault="00A30EF4" w:rsidP="00A30EF4">
      <w:pPr>
        <w:pStyle w:val="Prrafodelista"/>
        <w:spacing w:after="0" w:line="240" w:lineRule="auto"/>
        <w:ind w:left="720"/>
        <w:jc w:val="both"/>
        <w:rPr>
          <w:rFonts w:ascii="Times New Roman" w:hAnsi="Times New Roman" w:cs="Times New Roman"/>
          <w:b/>
          <w:sz w:val="24"/>
          <w:szCs w:val="24"/>
        </w:rPr>
      </w:pPr>
    </w:p>
    <w:p w14:paraId="1B2531EA"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Conforme al procedimiento para la preparación y publicación de los informes financieros y contables mensuales incorporado por la Contaduría General de la Nación según la Resolución 182 del 19 de mayo de 2017, se prepararon y publicaron los siguientes Informes Financieros y Contables, con corte al mes de octubre de 2020, así:</w:t>
      </w:r>
    </w:p>
    <w:p w14:paraId="7CF8A5F0" w14:textId="77777777" w:rsidR="00A30EF4" w:rsidRPr="004340EC" w:rsidRDefault="00A30EF4" w:rsidP="000C6178">
      <w:pPr>
        <w:pStyle w:val="Prrafodelista"/>
        <w:numPr>
          <w:ilvl w:val="0"/>
          <w:numId w:val="203"/>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t>Estado de Situación Financiera: constituye una representación estructurada de los bienes, derechos y obligaciones de la SDA.</w:t>
      </w:r>
    </w:p>
    <w:p w14:paraId="6A02D069" w14:textId="77777777" w:rsidR="00A30EF4" w:rsidRPr="004340EC" w:rsidRDefault="00A30EF4" w:rsidP="000C6178">
      <w:pPr>
        <w:pStyle w:val="Prrafodelista"/>
        <w:numPr>
          <w:ilvl w:val="0"/>
          <w:numId w:val="203"/>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lastRenderedPageBreak/>
        <w:t>Estado de Resultados: Es una representación del desempeño financiero que ha tenido la SDA durante un periodo determinado.</w:t>
      </w:r>
    </w:p>
    <w:p w14:paraId="09023F76"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 xml:space="preserve">Los cuales son publicados en la página web de la Secretaria: </w:t>
      </w:r>
      <w:hyperlink r:id="rId304" w:history="1">
        <w:r w:rsidRPr="004340EC">
          <w:rPr>
            <w:rFonts w:ascii="Times New Roman" w:hAnsi="Times New Roman" w:cs="Times New Roman"/>
            <w:sz w:val="24"/>
            <w:szCs w:val="24"/>
          </w:rPr>
          <w:t>http://ambientebogota.gov.co/informes-financieros</w:t>
        </w:r>
      </w:hyperlink>
      <w:r w:rsidRPr="004340EC">
        <w:rPr>
          <w:rFonts w:ascii="Times New Roman" w:hAnsi="Times New Roman" w:cs="Times New Roman"/>
          <w:sz w:val="24"/>
          <w:szCs w:val="24"/>
        </w:rPr>
        <w:t xml:space="preserve">. </w:t>
      </w:r>
    </w:p>
    <w:p w14:paraId="36495A40"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Se realizaron las gestiones de cobro persuasivo en oportunidad conforme al Manual de Gestión y Cobro de Cartera adoptado mediante resolución SDA 3875 de 2014, modificada por la resolución SDA 2163 de 2019, en concordancia con el Decreto 397 de 2011, sobre los títulos remitidos por la DCA.</w:t>
      </w:r>
    </w:p>
    <w:p w14:paraId="37180E8F" w14:textId="77777777" w:rsidR="00A30EF4" w:rsidRPr="004340EC" w:rsidRDefault="00A30EF4" w:rsidP="00A30EF4">
      <w:pPr>
        <w:spacing w:after="0" w:line="240" w:lineRule="auto"/>
        <w:jc w:val="both"/>
        <w:rPr>
          <w:rFonts w:ascii="Times New Roman" w:hAnsi="Times New Roman" w:cs="Times New Roman"/>
          <w:sz w:val="24"/>
          <w:szCs w:val="24"/>
        </w:rPr>
      </w:pPr>
    </w:p>
    <w:p w14:paraId="30F35E77" w14:textId="77777777" w:rsidR="00A30EF4" w:rsidRPr="007B4C7A" w:rsidRDefault="00A30EF4" w:rsidP="000C6178">
      <w:pPr>
        <w:pStyle w:val="Prrafodelista"/>
        <w:numPr>
          <w:ilvl w:val="0"/>
          <w:numId w:val="205"/>
        </w:numPr>
        <w:spacing w:after="0" w:line="240" w:lineRule="auto"/>
        <w:jc w:val="both"/>
        <w:rPr>
          <w:rFonts w:ascii="Times New Roman" w:hAnsi="Times New Roman" w:cs="Times New Roman"/>
          <w:b/>
          <w:sz w:val="28"/>
          <w:szCs w:val="28"/>
        </w:rPr>
      </w:pPr>
      <w:r w:rsidRPr="007B4C7A">
        <w:rPr>
          <w:rFonts w:ascii="Times New Roman" w:hAnsi="Times New Roman" w:cs="Times New Roman"/>
          <w:b/>
          <w:sz w:val="28"/>
          <w:szCs w:val="28"/>
        </w:rPr>
        <w:t>Elaboración y presentación de los Reportes Contables ante la Dirección Distrital de Contabilidad de la Secretaría Distrital de Hacienda</w:t>
      </w:r>
    </w:p>
    <w:p w14:paraId="037BBEE5" w14:textId="77777777" w:rsidR="00A30EF4" w:rsidRPr="004340EC" w:rsidRDefault="00A30EF4" w:rsidP="00A30EF4">
      <w:pPr>
        <w:spacing w:after="0" w:line="240" w:lineRule="auto"/>
        <w:jc w:val="both"/>
        <w:rPr>
          <w:rFonts w:ascii="Times New Roman" w:hAnsi="Times New Roman" w:cs="Times New Roman"/>
          <w:b/>
          <w:sz w:val="24"/>
          <w:szCs w:val="24"/>
        </w:rPr>
      </w:pPr>
    </w:p>
    <w:p w14:paraId="3D570B7E"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En cumplimiento de los plazos establecidos por la Resolución de la Dirección Distrital de Contabilidad Número 002 del 09 de agosto de 2018, se reportaron el primer, segundo y tercer trimestre de la vigencia 2020, así:</w:t>
      </w:r>
    </w:p>
    <w:p w14:paraId="4F60B25F" w14:textId="77777777" w:rsidR="00A30EF4" w:rsidRPr="004340EC" w:rsidRDefault="00A30EF4" w:rsidP="000C6178">
      <w:pPr>
        <w:pStyle w:val="Prrafodelista"/>
        <w:numPr>
          <w:ilvl w:val="0"/>
          <w:numId w:val="202"/>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t>CGN2015_001_SALDOS_Y_MOVIMIENTOS_CONVERGENCIA.</w:t>
      </w:r>
    </w:p>
    <w:p w14:paraId="4BA7B8EF" w14:textId="77777777" w:rsidR="00A30EF4" w:rsidRPr="004340EC" w:rsidRDefault="00A30EF4" w:rsidP="000C6178">
      <w:pPr>
        <w:pStyle w:val="Prrafodelista"/>
        <w:numPr>
          <w:ilvl w:val="0"/>
          <w:numId w:val="202"/>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t>CGN2015_002_OPERACIONES_RECIPROCAS_CONVERGENCIA.</w:t>
      </w:r>
    </w:p>
    <w:p w14:paraId="7C6E7B2B" w14:textId="77777777" w:rsidR="00A30EF4" w:rsidRPr="004340EC" w:rsidRDefault="00A30EF4" w:rsidP="000C6178">
      <w:pPr>
        <w:pStyle w:val="Prrafodelista"/>
        <w:numPr>
          <w:ilvl w:val="0"/>
          <w:numId w:val="202"/>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t>CGN_VARIACIONES SIGNIFICATIVAS.</w:t>
      </w:r>
    </w:p>
    <w:p w14:paraId="3578125D" w14:textId="77777777" w:rsidR="00A30EF4" w:rsidRPr="004340EC" w:rsidRDefault="00A30EF4" w:rsidP="000C6178">
      <w:pPr>
        <w:pStyle w:val="Prrafodelista"/>
        <w:numPr>
          <w:ilvl w:val="0"/>
          <w:numId w:val="202"/>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t>DDC2014_001_SGR: SALDOS Y MOVIMIENTOS REGALIAS.</w:t>
      </w:r>
    </w:p>
    <w:p w14:paraId="5A65496F" w14:textId="77777777" w:rsidR="00A30EF4" w:rsidRPr="004340EC" w:rsidRDefault="00A30EF4" w:rsidP="000C6178">
      <w:pPr>
        <w:pStyle w:val="Prrafodelista"/>
        <w:numPr>
          <w:ilvl w:val="0"/>
          <w:numId w:val="202"/>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t>DDC2014_001_SGR: OPERACIONES RECIPROCAS REGALIAS.</w:t>
      </w:r>
    </w:p>
    <w:p w14:paraId="7ABF0462" w14:textId="77777777" w:rsidR="00A30EF4" w:rsidRPr="004340EC" w:rsidRDefault="00A30EF4" w:rsidP="000C6178">
      <w:pPr>
        <w:pStyle w:val="Prrafodelista"/>
        <w:numPr>
          <w:ilvl w:val="0"/>
          <w:numId w:val="202"/>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t>Conciliación SIPROJ.</w:t>
      </w:r>
    </w:p>
    <w:p w14:paraId="0D18145F" w14:textId="77777777" w:rsidR="00A30EF4" w:rsidRPr="004340EC" w:rsidRDefault="00A30EF4" w:rsidP="000C6178">
      <w:pPr>
        <w:pStyle w:val="Prrafodelista"/>
        <w:numPr>
          <w:ilvl w:val="0"/>
          <w:numId w:val="202"/>
        </w:numPr>
        <w:suppressAutoHyphens w:val="0"/>
        <w:spacing w:after="160" w:line="240" w:lineRule="auto"/>
        <w:contextualSpacing/>
        <w:jc w:val="both"/>
        <w:rPr>
          <w:rFonts w:ascii="Times New Roman" w:hAnsi="Times New Roman" w:cs="Times New Roman"/>
          <w:sz w:val="24"/>
          <w:szCs w:val="24"/>
        </w:rPr>
      </w:pPr>
      <w:r w:rsidRPr="004340EC">
        <w:rPr>
          <w:rFonts w:ascii="Times New Roman" w:hAnsi="Times New Roman" w:cs="Times New Roman"/>
          <w:sz w:val="24"/>
          <w:szCs w:val="24"/>
        </w:rPr>
        <w:t>Estado de Situación Financiera y Estado de Resultados.</w:t>
      </w:r>
    </w:p>
    <w:p w14:paraId="6FD24239"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Así mismo, una vez revisados los reportes definitivos, se remite de forma mensual la Conciliación de las Operaciones de Enlace de gastos de Inversión, Gastos de Funcionamiento, Gastos por Transferencias e Ingresos, Bienes y Derechos Recibidos y Transferidos, la última correspondiente a septiembre de 2020, fue remitida según comunicación 4902445.</w:t>
      </w:r>
    </w:p>
    <w:p w14:paraId="70436A02"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Los reportes de estampillas Distritales y Contribución Especial de obra Pública, según la Resolución N°. SHD-000415 de 15 de noviembre de 2016 artículo 6°, para el cargue se debe validar de manera independiente cada tipo de estampilla, salvo PROCULTURA y PROADULTO que van en un solo activo, se ha efectuado el cargue exitoso tanto de los reportes mensuales (contribución de obra), y los semestrales (estampillas), la última validación efectuada del informe de contribución de obra correspondió al mes de noviembre y se llevó a cabo el día 11-12-2020. Así mismo el informe de estampilla correspondiente al primer semestre del año 2020, se validó exitosamente el día 12 de julio de 2020.</w:t>
      </w:r>
    </w:p>
    <w:p w14:paraId="6546BEBE" w14:textId="77777777" w:rsidR="00A30EF4" w:rsidRPr="004340EC" w:rsidRDefault="00A30EF4" w:rsidP="00A30EF4">
      <w:pPr>
        <w:pStyle w:val="Prrafodelista"/>
        <w:suppressAutoHyphens w:val="0"/>
        <w:spacing w:after="0" w:line="240" w:lineRule="auto"/>
        <w:ind w:left="360"/>
        <w:contextualSpacing/>
        <w:jc w:val="both"/>
        <w:rPr>
          <w:rFonts w:ascii="Times New Roman" w:hAnsi="Times New Roman" w:cs="Times New Roman"/>
          <w:color w:val="FF0000"/>
          <w:sz w:val="24"/>
          <w:szCs w:val="24"/>
        </w:rPr>
      </w:pPr>
    </w:p>
    <w:p w14:paraId="66106E24" w14:textId="77777777" w:rsidR="00A30EF4" w:rsidRPr="004340EC" w:rsidRDefault="00A30EF4" w:rsidP="000C6178">
      <w:pPr>
        <w:pStyle w:val="Prrafodelista"/>
        <w:numPr>
          <w:ilvl w:val="0"/>
          <w:numId w:val="206"/>
        </w:numPr>
        <w:spacing w:after="0" w:line="240" w:lineRule="auto"/>
        <w:jc w:val="both"/>
        <w:rPr>
          <w:rFonts w:ascii="Times New Roman" w:hAnsi="Times New Roman" w:cs="Times New Roman"/>
          <w:b/>
          <w:sz w:val="24"/>
          <w:szCs w:val="24"/>
        </w:rPr>
      </w:pPr>
      <w:r w:rsidRPr="004340EC">
        <w:rPr>
          <w:rFonts w:ascii="Times New Roman" w:hAnsi="Times New Roman" w:cs="Times New Roman"/>
          <w:b/>
          <w:sz w:val="24"/>
          <w:szCs w:val="24"/>
        </w:rPr>
        <w:t>A</w:t>
      </w:r>
      <w:r w:rsidRPr="007B4C7A">
        <w:rPr>
          <w:rFonts w:ascii="Times New Roman" w:hAnsi="Times New Roman" w:cs="Times New Roman"/>
          <w:b/>
          <w:sz w:val="28"/>
          <w:szCs w:val="28"/>
        </w:rPr>
        <w:t>tención requerimientos de información organismos de vigilancia y control</w:t>
      </w:r>
    </w:p>
    <w:p w14:paraId="1F5E433B" w14:textId="77777777" w:rsidR="00A30EF4" w:rsidRPr="004340EC" w:rsidRDefault="00A30EF4" w:rsidP="00A30EF4">
      <w:pPr>
        <w:pStyle w:val="Sinespaciado"/>
        <w:jc w:val="both"/>
        <w:rPr>
          <w:rFonts w:ascii="Times New Roman" w:hAnsi="Times New Roman" w:cs="Times New Roman"/>
          <w:sz w:val="24"/>
          <w:szCs w:val="24"/>
        </w:rPr>
      </w:pPr>
    </w:p>
    <w:p w14:paraId="7E45F457"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 xml:space="preserve">Según proceso 4721272, se atendió el Requerimiento de la Contraloría de Bogotá sobre la información contable, de acuerdo auditoria de desempeño PAD 2018. Partiendo como base </w:t>
      </w:r>
      <w:r w:rsidRPr="004340EC">
        <w:rPr>
          <w:rFonts w:ascii="Times New Roman" w:hAnsi="Times New Roman" w:cs="Times New Roman"/>
          <w:sz w:val="24"/>
          <w:szCs w:val="24"/>
        </w:rPr>
        <w:lastRenderedPageBreak/>
        <w:t>del informe preliminar de auditoria regular SDA PAD 2020 COD 60 recibido según radicado 2020ER85268, particularmente en lo referente al Control Financiero – Factor Estados Financieros, se preparó respuesta correspondiente según comunicación interna 2020IE88896. Se propuso el Plan de mejoramiento auditoría 2018, relacionado con los Estados Financieros de la SDA, acogido finalmente a través de comunicación interna 2020IE103327.</w:t>
      </w:r>
    </w:p>
    <w:p w14:paraId="5CBB9980" w14:textId="77777777" w:rsidR="00A30EF4" w:rsidRPr="004340EC" w:rsidRDefault="00A30EF4" w:rsidP="00A30EF4">
      <w:pPr>
        <w:spacing w:after="0" w:line="240" w:lineRule="auto"/>
        <w:jc w:val="both"/>
        <w:rPr>
          <w:rFonts w:ascii="Times New Roman" w:hAnsi="Times New Roman" w:cs="Times New Roman"/>
          <w:sz w:val="24"/>
          <w:szCs w:val="24"/>
        </w:rPr>
      </w:pPr>
    </w:p>
    <w:p w14:paraId="23FCB2EC" w14:textId="77777777" w:rsidR="00A30EF4" w:rsidRPr="004340EC" w:rsidRDefault="00A30EF4" w:rsidP="00A30EF4">
      <w:pPr>
        <w:pStyle w:val="Sinespaciado"/>
        <w:jc w:val="both"/>
        <w:rPr>
          <w:rFonts w:ascii="Times New Roman" w:hAnsi="Times New Roman" w:cs="Times New Roman"/>
          <w:sz w:val="24"/>
          <w:szCs w:val="24"/>
        </w:rPr>
      </w:pPr>
      <w:r w:rsidRPr="004340EC">
        <w:rPr>
          <w:rFonts w:ascii="Times New Roman" w:hAnsi="Times New Roman" w:cs="Times New Roman"/>
          <w:sz w:val="24"/>
          <w:szCs w:val="24"/>
        </w:rPr>
        <w:t>Se atendió la Información de cuentas por cobrar y convenios, según requerimiento de Contraloría 2020ER74321, para el dictamen de los Estados Financieros consolidados de Bogotá.</w:t>
      </w:r>
    </w:p>
    <w:p w14:paraId="3068BF08" w14:textId="77777777" w:rsidR="00A30EF4" w:rsidRPr="004340EC" w:rsidRDefault="00A30EF4" w:rsidP="00A30EF4">
      <w:pPr>
        <w:pStyle w:val="Sinespaciado"/>
        <w:jc w:val="both"/>
        <w:rPr>
          <w:rFonts w:ascii="Times New Roman" w:hAnsi="Times New Roman" w:cs="Times New Roman"/>
          <w:color w:val="FF0000"/>
          <w:sz w:val="24"/>
          <w:szCs w:val="24"/>
        </w:rPr>
      </w:pPr>
    </w:p>
    <w:p w14:paraId="3D7571B2" w14:textId="77777777" w:rsidR="00A30EF4" w:rsidRPr="004340EC" w:rsidRDefault="00A30EF4" w:rsidP="00A30EF4">
      <w:pPr>
        <w:autoSpaceDE w:val="0"/>
        <w:autoSpaceDN w:val="0"/>
        <w:adjustRightInd w:val="0"/>
        <w:spacing w:after="0" w:line="240" w:lineRule="auto"/>
        <w:jc w:val="both"/>
        <w:rPr>
          <w:rFonts w:ascii="Times New Roman" w:hAnsi="Times New Roman" w:cs="Times New Roman"/>
          <w:szCs w:val="24"/>
        </w:rPr>
      </w:pPr>
      <w:r w:rsidRPr="004340EC">
        <w:rPr>
          <w:rFonts w:ascii="Times New Roman" w:hAnsi="Times New Roman" w:cs="Times New Roman"/>
          <w:szCs w:val="24"/>
        </w:rPr>
        <w:t>En la Auditoria de Regularidad PAD 2020 vigencia 2019, código 69, radicado SDA No. 2020ER225896-Radicado Contraloría de Bogotá D.C No. 2-2020-20879 del 14 de diciembre de 2020. Para el área se presentaron los siguientes hallazgos:</w:t>
      </w:r>
    </w:p>
    <w:p w14:paraId="5D9780B2" w14:textId="75F0337A" w:rsidR="00A30EF4" w:rsidRDefault="00A30EF4" w:rsidP="00A30EF4">
      <w:pPr>
        <w:autoSpaceDE w:val="0"/>
        <w:autoSpaceDN w:val="0"/>
        <w:adjustRightInd w:val="0"/>
        <w:spacing w:after="0" w:line="240" w:lineRule="auto"/>
        <w:jc w:val="both"/>
        <w:rPr>
          <w:rFonts w:ascii="Times New Roman" w:hAnsi="Times New Roman" w:cs="Times New Roman"/>
          <w:sz w:val="24"/>
          <w:szCs w:val="24"/>
        </w:rPr>
      </w:pPr>
    </w:p>
    <w:p w14:paraId="1AF3C1AA" w14:textId="5FD3A229" w:rsidR="007B4C7A" w:rsidRDefault="007B4C7A" w:rsidP="007B4C7A">
      <w:pPr>
        <w:pStyle w:val="Descripcin"/>
        <w:rPr>
          <w:sz w:val="24"/>
          <w:szCs w:val="24"/>
        </w:rPr>
      </w:pPr>
      <w:bookmarkStart w:id="608" w:name="_Toc62807045"/>
      <w:r>
        <w:t xml:space="preserve">Tabla </w:t>
      </w:r>
      <w:r>
        <w:fldChar w:fldCharType="begin"/>
      </w:r>
      <w:r>
        <w:instrText xml:space="preserve"> SEQ Tabla \* ARABIC </w:instrText>
      </w:r>
      <w:r>
        <w:fldChar w:fldCharType="separate"/>
      </w:r>
      <w:r w:rsidR="00FA2513">
        <w:rPr>
          <w:noProof/>
        </w:rPr>
        <w:t>121</w:t>
      </w:r>
      <w:r>
        <w:fldChar w:fldCharType="end"/>
      </w:r>
      <w:r>
        <w:t xml:space="preserve">: </w:t>
      </w:r>
      <w:r>
        <w:rPr>
          <w:szCs w:val="24"/>
        </w:rPr>
        <w:t xml:space="preserve">Hallazgo resultado de la </w:t>
      </w:r>
      <w:r w:rsidRPr="004340EC">
        <w:rPr>
          <w:szCs w:val="24"/>
        </w:rPr>
        <w:t>Auditoria de Regularidad PAD 2020 vigencia 2019</w:t>
      </w:r>
      <w:bookmarkEnd w:id="608"/>
    </w:p>
    <w:p w14:paraId="4A0D0AE7" w14:textId="77777777" w:rsidR="007B4C7A" w:rsidRPr="004340EC" w:rsidRDefault="007B4C7A" w:rsidP="00A30EF4">
      <w:pPr>
        <w:autoSpaceDE w:val="0"/>
        <w:autoSpaceDN w:val="0"/>
        <w:adjustRightInd w:val="0"/>
        <w:spacing w:after="0" w:line="240" w:lineRule="auto"/>
        <w:jc w:val="both"/>
        <w:rPr>
          <w:rFonts w:ascii="Times New Roman" w:hAnsi="Times New Roman" w:cs="Times New Roman"/>
          <w:sz w:val="24"/>
          <w:szCs w:val="24"/>
        </w:rPr>
      </w:pPr>
    </w:p>
    <w:tbl>
      <w:tblPr>
        <w:tblW w:w="8980" w:type="dxa"/>
        <w:tblInd w:w="-5" w:type="dxa"/>
        <w:tblCellMar>
          <w:left w:w="70" w:type="dxa"/>
          <w:right w:w="70" w:type="dxa"/>
        </w:tblCellMar>
        <w:tblLook w:val="04A0" w:firstRow="1" w:lastRow="0" w:firstColumn="1" w:lastColumn="0" w:noHBand="0" w:noVBand="1"/>
      </w:tblPr>
      <w:tblGrid>
        <w:gridCol w:w="5260"/>
        <w:gridCol w:w="3720"/>
      </w:tblGrid>
      <w:tr w:rsidR="00A30EF4" w:rsidRPr="004340EC" w14:paraId="78E04239" w14:textId="77777777" w:rsidTr="00A30EF4">
        <w:trPr>
          <w:trHeight w:val="465"/>
          <w:tblHeader/>
        </w:trPr>
        <w:tc>
          <w:tcPr>
            <w:tcW w:w="5260"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18310E00" w14:textId="77777777" w:rsidR="00A30EF4" w:rsidRPr="004340EC" w:rsidRDefault="00A30EF4" w:rsidP="00A30EF4">
            <w:pPr>
              <w:spacing w:after="0" w:line="240" w:lineRule="auto"/>
              <w:jc w:val="center"/>
              <w:rPr>
                <w:rFonts w:ascii="Times New Roman" w:eastAsia="Times New Roman" w:hAnsi="Times New Roman" w:cs="Times New Roman"/>
                <w:b/>
                <w:bCs/>
                <w:color w:val="FFFFFF"/>
                <w:lang w:eastAsia="es-CO"/>
              </w:rPr>
            </w:pPr>
            <w:r w:rsidRPr="004340EC">
              <w:rPr>
                <w:rFonts w:ascii="Times New Roman" w:eastAsia="Times New Roman" w:hAnsi="Times New Roman" w:cs="Times New Roman"/>
                <w:b/>
                <w:bCs/>
                <w:color w:val="FFFFFF"/>
                <w:lang w:eastAsia="es-CO"/>
              </w:rPr>
              <w:t>DESCRIPCION DEL HALLAZGO</w:t>
            </w:r>
          </w:p>
        </w:tc>
        <w:tc>
          <w:tcPr>
            <w:tcW w:w="3720" w:type="dxa"/>
            <w:tcBorders>
              <w:top w:val="single" w:sz="4" w:space="0" w:color="auto"/>
              <w:left w:val="nil"/>
              <w:bottom w:val="single" w:sz="4" w:space="0" w:color="auto"/>
              <w:right w:val="single" w:sz="4" w:space="0" w:color="auto"/>
            </w:tcBorders>
            <w:shd w:val="clear" w:color="000000" w:fill="1F4E78"/>
            <w:vAlign w:val="center"/>
            <w:hideMark/>
          </w:tcPr>
          <w:p w14:paraId="2CF2C79B" w14:textId="77777777" w:rsidR="00A30EF4" w:rsidRPr="004340EC" w:rsidRDefault="00A30EF4" w:rsidP="00A30EF4">
            <w:pPr>
              <w:spacing w:after="0" w:line="240" w:lineRule="auto"/>
              <w:jc w:val="center"/>
              <w:rPr>
                <w:rFonts w:ascii="Times New Roman" w:eastAsia="Times New Roman" w:hAnsi="Times New Roman" w:cs="Times New Roman"/>
                <w:b/>
                <w:bCs/>
                <w:color w:val="FFFFFF"/>
                <w:lang w:eastAsia="es-CO"/>
              </w:rPr>
            </w:pPr>
            <w:r w:rsidRPr="004340EC">
              <w:rPr>
                <w:rFonts w:ascii="Times New Roman" w:eastAsia="Times New Roman" w:hAnsi="Times New Roman" w:cs="Times New Roman"/>
                <w:b/>
                <w:bCs/>
                <w:color w:val="FFFFFF"/>
                <w:lang w:eastAsia="es-CO"/>
              </w:rPr>
              <w:t>DESCRIPCIÓN ACCIÓN</w:t>
            </w:r>
          </w:p>
        </w:tc>
      </w:tr>
      <w:tr w:rsidR="00A30EF4" w:rsidRPr="004340EC" w14:paraId="3825D913" w14:textId="77777777" w:rsidTr="00A30EF4">
        <w:trPr>
          <w:trHeight w:val="1275"/>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4E597865"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Hallazgo administrativo, por error en el signo de los saldos de cierre en la cuenta 1386 - Deterioro acumulado de cuentas por cobrar (CR), de las vigencias comparadas en el Estado de Situación Financiera a 31 de diciembre de 2019 reportado en SIVICOF.</w:t>
            </w:r>
          </w:p>
        </w:tc>
        <w:tc>
          <w:tcPr>
            <w:tcW w:w="3720" w:type="dxa"/>
            <w:tcBorders>
              <w:top w:val="nil"/>
              <w:left w:val="nil"/>
              <w:bottom w:val="single" w:sz="4" w:space="0" w:color="auto"/>
              <w:right w:val="single" w:sz="4" w:space="0" w:color="auto"/>
            </w:tcBorders>
            <w:shd w:val="clear" w:color="000000" w:fill="FFFFFF"/>
            <w:vAlign w:val="center"/>
            <w:hideMark/>
          </w:tcPr>
          <w:p w14:paraId="596CA5EA"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Actualizar el anexo del CODIGO: PA02-PR24-M1</w:t>
            </w:r>
          </w:p>
        </w:tc>
      </w:tr>
      <w:tr w:rsidR="00A30EF4" w:rsidRPr="004340EC" w14:paraId="687F7755" w14:textId="77777777" w:rsidTr="00A30EF4">
        <w:trPr>
          <w:trHeight w:val="1275"/>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1F058A4B"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Hallazgo administrativo, por error en el signo de los saldos de cierre en la cuenta 1386 - Deterioro acumulado de cuentas por cobrar (CR), de las vigencias comparadas en el Estado de Situación Financiera a 31 de diciembre de 2019 reportado en SIVICOF.</w:t>
            </w:r>
          </w:p>
        </w:tc>
        <w:tc>
          <w:tcPr>
            <w:tcW w:w="3720" w:type="dxa"/>
            <w:tcBorders>
              <w:top w:val="nil"/>
              <w:left w:val="nil"/>
              <w:bottom w:val="single" w:sz="4" w:space="0" w:color="auto"/>
              <w:right w:val="single" w:sz="4" w:space="0" w:color="auto"/>
            </w:tcBorders>
            <w:shd w:val="clear" w:color="000000" w:fill="FFFFFF"/>
            <w:vAlign w:val="center"/>
            <w:hideMark/>
          </w:tcPr>
          <w:p w14:paraId="3297114D"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Validar la información del cierre contable trimestral</w:t>
            </w:r>
          </w:p>
        </w:tc>
      </w:tr>
      <w:tr w:rsidR="00A30EF4" w:rsidRPr="004340EC" w14:paraId="43E30ACC" w14:textId="77777777" w:rsidTr="00A30EF4">
        <w:trPr>
          <w:trHeight w:val="1249"/>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7D11F934"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Hallazgo administrativo por deficiencias en la gestión de información del ámbito del Control Interno Contable, especialmente en el documento electrónico CBN- 0906: “Notas a los Estados Financieros”, reportado por la SDA en SIVICOF, vigencia 2019.</w:t>
            </w:r>
          </w:p>
        </w:tc>
        <w:tc>
          <w:tcPr>
            <w:tcW w:w="3720" w:type="dxa"/>
            <w:tcBorders>
              <w:top w:val="nil"/>
              <w:left w:val="nil"/>
              <w:bottom w:val="single" w:sz="4" w:space="0" w:color="auto"/>
              <w:right w:val="single" w:sz="4" w:space="0" w:color="auto"/>
            </w:tcBorders>
            <w:shd w:val="clear" w:color="000000" w:fill="FFFFFF"/>
            <w:vAlign w:val="center"/>
            <w:hideMark/>
          </w:tcPr>
          <w:p w14:paraId="35922D5D"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Requerir un concepto a la Contaduría General para que aclare en qué circunstancias se debe reportar información de libros auxiliares y subcuentas en las notas a los estados financieros</w:t>
            </w:r>
          </w:p>
        </w:tc>
      </w:tr>
      <w:tr w:rsidR="00A30EF4" w:rsidRPr="004340EC" w14:paraId="0DBE4853" w14:textId="77777777" w:rsidTr="00A30EF4">
        <w:trPr>
          <w:trHeight w:val="3315"/>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78220EEB"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Hallazgo administrativo por deficiencias en la gestión de información del ámbito del Control Interno Contable, especialmente en el documento electrónico CBN- 0906: “Notas a los Estados Financieros”, reportado por la SDA en SIVICOF, vigencia 2019.</w:t>
            </w:r>
          </w:p>
        </w:tc>
        <w:tc>
          <w:tcPr>
            <w:tcW w:w="3720" w:type="dxa"/>
            <w:tcBorders>
              <w:top w:val="nil"/>
              <w:left w:val="nil"/>
              <w:bottom w:val="single" w:sz="4" w:space="0" w:color="auto"/>
              <w:right w:val="single" w:sz="4" w:space="0" w:color="auto"/>
            </w:tcBorders>
            <w:shd w:val="clear" w:color="000000" w:fill="FFFFFF"/>
            <w:vAlign w:val="center"/>
            <w:hideMark/>
          </w:tcPr>
          <w:p w14:paraId="4DA35344"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Revisar la materialidad de los saldos de las cuentas auxiliares y aquellas que presenten un porcentaje superior al 70% serán reveladas en las notas sin embargo las subcuentas de cada rubro se están revelando en las notas, cuando existen hechos relevantes los mismos son revelados sin tener en cuenta su % de afectación en el rubro. en las notas contables mensuales.</w:t>
            </w:r>
          </w:p>
        </w:tc>
      </w:tr>
      <w:tr w:rsidR="00A30EF4" w:rsidRPr="004340EC" w14:paraId="75C908F4" w14:textId="77777777" w:rsidTr="00A30EF4">
        <w:trPr>
          <w:trHeight w:val="153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57E94BDA"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lastRenderedPageBreak/>
              <w:t>Hallazgo administrativo por deficiencias en la gestión de información del ámbito del Control Interno Contable, especialmente en el documento electrónico CBN- 0906: “Notas a los Estados Financieros”, reportado por la SDA en SIVICOF, vigencia 2019.</w:t>
            </w:r>
          </w:p>
        </w:tc>
        <w:tc>
          <w:tcPr>
            <w:tcW w:w="3720" w:type="dxa"/>
            <w:tcBorders>
              <w:top w:val="nil"/>
              <w:left w:val="nil"/>
              <w:bottom w:val="single" w:sz="4" w:space="0" w:color="auto"/>
              <w:right w:val="single" w:sz="4" w:space="0" w:color="auto"/>
            </w:tcBorders>
            <w:shd w:val="clear" w:color="000000" w:fill="FFFFFF"/>
            <w:vAlign w:val="center"/>
            <w:hideMark/>
          </w:tcPr>
          <w:p w14:paraId="2C0FD0C6" w14:textId="77777777" w:rsidR="00A30EF4" w:rsidRPr="004340EC" w:rsidRDefault="00A30EF4" w:rsidP="00A30EF4">
            <w:pPr>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Validar que la información reportada en las notas a los estados financieros trimestrales coincida con la estructura establecida por la Contaduría General</w:t>
            </w:r>
          </w:p>
        </w:tc>
      </w:tr>
    </w:tbl>
    <w:p w14:paraId="3C696E5B" w14:textId="40612D6A" w:rsidR="00A30EF4" w:rsidRDefault="007B4C7A" w:rsidP="00A30EF4">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Fuente: SF - SDA</w:t>
      </w:r>
    </w:p>
    <w:p w14:paraId="5206D74A" w14:textId="6B7E0952" w:rsidR="007B4C7A" w:rsidRDefault="007B4C7A" w:rsidP="00A30EF4">
      <w:pPr>
        <w:autoSpaceDE w:val="0"/>
        <w:autoSpaceDN w:val="0"/>
        <w:adjustRightInd w:val="0"/>
        <w:spacing w:after="0" w:line="240" w:lineRule="auto"/>
        <w:jc w:val="both"/>
        <w:rPr>
          <w:rFonts w:ascii="Times New Roman" w:hAnsi="Times New Roman" w:cs="Times New Roman"/>
          <w:sz w:val="24"/>
          <w:szCs w:val="24"/>
        </w:rPr>
      </w:pPr>
    </w:p>
    <w:p w14:paraId="5D388E04" w14:textId="77777777" w:rsidR="007B4C7A" w:rsidRPr="004340EC" w:rsidRDefault="007B4C7A" w:rsidP="00A30EF4">
      <w:pPr>
        <w:autoSpaceDE w:val="0"/>
        <w:autoSpaceDN w:val="0"/>
        <w:adjustRightInd w:val="0"/>
        <w:spacing w:after="0" w:line="240" w:lineRule="auto"/>
        <w:jc w:val="both"/>
        <w:rPr>
          <w:rFonts w:ascii="Times New Roman" w:hAnsi="Times New Roman" w:cs="Times New Roman"/>
          <w:sz w:val="24"/>
          <w:szCs w:val="24"/>
        </w:rPr>
      </w:pPr>
    </w:p>
    <w:p w14:paraId="33BB5A52" w14:textId="77777777" w:rsidR="00A30EF4" w:rsidRPr="004340EC" w:rsidRDefault="00A30EF4" w:rsidP="00A30EF4">
      <w:pPr>
        <w:spacing w:line="240" w:lineRule="auto"/>
        <w:jc w:val="both"/>
        <w:rPr>
          <w:rFonts w:ascii="Times New Roman" w:hAnsi="Times New Roman" w:cs="Times New Roman"/>
          <w:szCs w:val="20"/>
        </w:rPr>
      </w:pPr>
      <w:r w:rsidRPr="004340EC">
        <w:rPr>
          <w:rFonts w:ascii="Times New Roman" w:hAnsi="Times New Roman" w:cs="Times New Roman"/>
          <w:szCs w:val="20"/>
        </w:rPr>
        <w:t>De acuerdo a lo anterior, ya se encuentra elaborado el plan de mejoramiento para llevarlo a cabo durante la vigencia 2021.</w:t>
      </w:r>
    </w:p>
    <w:p w14:paraId="3584DDA5" w14:textId="77777777" w:rsidR="00A30EF4" w:rsidRPr="004340EC" w:rsidRDefault="00A30EF4" w:rsidP="00A30EF4">
      <w:pPr>
        <w:spacing w:after="0" w:line="240" w:lineRule="auto"/>
        <w:jc w:val="both"/>
        <w:rPr>
          <w:rFonts w:ascii="Times New Roman" w:hAnsi="Times New Roman" w:cs="Times New Roman"/>
          <w:sz w:val="24"/>
          <w:szCs w:val="24"/>
        </w:rPr>
      </w:pPr>
    </w:p>
    <w:p w14:paraId="4537E552" w14:textId="77777777" w:rsidR="00A30EF4" w:rsidRPr="007B4C7A" w:rsidRDefault="00A30EF4" w:rsidP="000C6178">
      <w:pPr>
        <w:pStyle w:val="Sinespaciado"/>
        <w:numPr>
          <w:ilvl w:val="0"/>
          <w:numId w:val="207"/>
        </w:numPr>
        <w:suppressAutoHyphens/>
        <w:jc w:val="both"/>
        <w:rPr>
          <w:rFonts w:ascii="Times New Roman" w:hAnsi="Times New Roman" w:cs="Times New Roman"/>
          <w:b/>
          <w:sz w:val="28"/>
          <w:szCs w:val="28"/>
        </w:rPr>
      </w:pPr>
      <w:r w:rsidRPr="007B4C7A">
        <w:rPr>
          <w:rFonts w:ascii="Times New Roman" w:hAnsi="Times New Roman" w:cs="Times New Roman"/>
          <w:b/>
          <w:sz w:val="28"/>
          <w:szCs w:val="28"/>
        </w:rPr>
        <w:t>Comité Técnico de Sostenibilidad Contable (CTSC)</w:t>
      </w:r>
    </w:p>
    <w:p w14:paraId="0C656797" w14:textId="77777777" w:rsidR="00A30EF4" w:rsidRPr="004340EC" w:rsidRDefault="00A30EF4" w:rsidP="00A30EF4">
      <w:pPr>
        <w:pStyle w:val="Sinespaciado"/>
        <w:jc w:val="both"/>
        <w:rPr>
          <w:rFonts w:ascii="Times New Roman" w:hAnsi="Times New Roman" w:cs="Times New Roman"/>
          <w:b/>
          <w:sz w:val="24"/>
          <w:szCs w:val="24"/>
        </w:rPr>
      </w:pPr>
    </w:p>
    <w:p w14:paraId="2943B571" w14:textId="77777777" w:rsidR="00A30EF4" w:rsidRPr="004340EC" w:rsidRDefault="00A30EF4" w:rsidP="00A30EF4">
      <w:pPr>
        <w:spacing w:line="240" w:lineRule="auto"/>
        <w:jc w:val="both"/>
        <w:rPr>
          <w:rFonts w:ascii="Times New Roman" w:hAnsi="Times New Roman" w:cs="Times New Roman"/>
          <w:sz w:val="24"/>
          <w:szCs w:val="24"/>
          <w:lang w:eastAsia="es-CO"/>
        </w:rPr>
      </w:pPr>
      <w:r w:rsidRPr="004340EC">
        <w:rPr>
          <w:rFonts w:ascii="Times New Roman" w:hAnsi="Times New Roman" w:cs="Times New Roman"/>
          <w:sz w:val="24"/>
          <w:szCs w:val="24"/>
          <w:lang w:eastAsia="es-CO"/>
        </w:rPr>
        <w:t>Este Comité se encuentra reglamentado mediante la Resolución 684 de 09 de marzo de 2020 modificada por la Res. 812 de 30 de marzo de 2020, y establece que el Comité se trata de una instancia asesora del área contable, con el objeto de garantizar la elaboración de información financiera que refleje la realidad económica de la entidad, produciendo información confiable, relevante y comprensible; así como para la evaluación y depuración permanente de las cifras y demás datos contenidos en los Estados Financieros; lo anterior en concordancia con la Resolución 193 de 2016 de la CGN, que estableció el Procedimiento para la Evaluación Control Interno Contable, particularmente el numeral 3.2.15 sobre depuración contable, permanente y sostenible.</w:t>
      </w:r>
    </w:p>
    <w:p w14:paraId="259482A0" w14:textId="77777777" w:rsidR="00A30EF4" w:rsidRPr="004340EC" w:rsidRDefault="00A30EF4" w:rsidP="00A30EF4">
      <w:pPr>
        <w:spacing w:line="240" w:lineRule="auto"/>
        <w:jc w:val="both"/>
        <w:rPr>
          <w:rFonts w:ascii="Times New Roman" w:hAnsi="Times New Roman" w:cs="Times New Roman"/>
          <w:sz w:val="24"/>
          <w:szCs w:val="24"/>
          <w:lang w:eastAsia="es-CO"/>
        </w:rPr>
      </w:pPr>
      <w:r w:rsidRPr="004340EC">
        <w:rPr>
          <w:rFonts w:ascii="Times New Roman" w:hAnsi="Times New Roman" w:cs="Times New Roman"/>
          <w:sz w:val="24"/>
          <w:szCs w:val="24"/>
          <w:lang w:eastAsia="es-CO"/>
        </w:rPr>
        <w:t>Durante el año 2020 se llevaron a cabo dos sesiones del Comité, en las cuales se aprobaron las siguientes depuraciones:</w:t>
      </w:r>
    </w:p>
    <w:p w14:paraId="4D63EE0B" w14:textId="3C292100" w:rsidR="00A30EF4" w:rsidRDefault="007B4C7A" w:rsidP="007B4C7A">
      <w:pPr>
        <w:pStyle w:val="Descripcin"/>
        <w:rPr>
          <w:sz w:val="24"/>
          <w:szCs w:val="24"/>
          <w:lang w:eastAsia="es-CO"/>
        </w:rPr>
      </w:pPr>
      <w:bookmarkStart w:id="609" w:name="_Toc62807046"/>
      <w:r>
        <w:t xml:space="preserve">Tabla </w:t>
      </w:r>
      <w:r>
        <w:fldChar w:fldCharType="begin"/>
      </w:r>
      <w:r>
        <w:instrText xml:space="preserve"> SEQ Tabla \* ARABIC </w:instrText>
      </w:r>
      <w:r>
        <w:fldChar w:fldCharType="separate"/>
      </w:r>
      <w:r w:rsidR="00FA2513">
        <w:rPr>
          <w:noProof/>
        </w:rPr>
        <w:t>122</w:t>
      </w:r>
      <w:r>
        <w:fldChar w:fldCharType="end"/>
      </w:r>
      <w:r>
        <w:t xml:space="preserve">: </w:t>
      </w:r>
      <w:r w:rsidRPr="007B4C7A">
        <w:t>Depuraciones aprobadas por el Comité Técnico de Sostenibilidad Contable.</w:t>
      </w:r>
      <w:bookmarkEnd w:id="609"/>
    </w:p>
    <w:p w14:paraId="4D84FEC7" w14:textId="77777777" w:rsidR="007B4C7A" w:rsidRPr="007B4C7A" w:rsidRDefault="007B4C7A" w:rsidP="007B4C7A">
      <w:pPr>
        <w:rPr>
          <w:lang w:val="es-ES" w:eastAsia="es-CO"/>
        </w:rPr>
      </w:pPr>
    </w:p>
    <w:tbl>
      <w:tblPr>
        <w:tblStyle w:val="Tablaconcuadrcula4-nfasis6"/>
        <w:tblW w:w="0" w:type="auto"/>
        <w:tblLook w:val="04A0" w:firstRow="1" w:lastRow="0" w:firstColumn="1" w:lastColumn="0" w:noHBand="0" w:noVBand="1"/>
      </w:tblPr>
      <w:tblGrid>
        <w:gridCol w:w="1643"/>
        <w:gridCol w:w="3969"/>
        <w:gridCol w:w="1716"/>
      </w:tblGrid>
      <w:tr w:rsidR="00A30EF4" w:rsidRPr="007B4C7A" w14:paraId="6B5BB328" w14:textId="77777777" w:rsidTr="00713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B00580" w14:textId="77777777" w:rsidR="00A30EF4" w:rsidRPr="007B4C7A" w:rsidRDefault="00A30EF4" w:rsidP="007B4C7A">
            <w:pPr>
              <w:spacing w:after="0" w:line="240" w:lineRule="auto"/>
              <w:jc w:val="center"/>
              <w:rPr>
                <w:rFonts w:ascii="Times New Roman" w:hAnsi="Times New Roman" w:cs="Times New Roman"/>
                <w:bCs w:val="0"/>
                <w:sz w:val="24"/>
                <w:szCs w:val="24"/>
                <w:lang w:eastAsia="es-CO"/>
              </w:rPr>
            </w:pPr>
            <w:r w:rsidRPr="007B4C7A">
              <w:rPr>
                <w:rFonts w:ascii="Times New Roman" w:hAnsi="Times New Roman" w:cs="Times New Roman"/>
                <w:bCs w:val="0"/>
                <w:sz w:val="24"/>
                <w:szCs w:val="24"/>
                <w:lang w:eastAsia="es-CO"/>
              </w:rPr>
              <w:t>COMITÉ</w:t>
            </w:r>
          </w:p>
        </w:tc>
        <w:tc>
          <w:tcPr>
            <w:tcW w:w="0" w:type="auto"/>
          </w:tcPr>
          <w:p w14:paraId="34CFA963" w14:textId="77777777" w:rsidR="00A30EF4" w:rsidRPr="007B4C7A" w:rsidRDefault="00A30EF4" w:rsidP="007B4C7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eastAsia="es-CO"/>
              </w:rPr>
            </w:pPr>
            <w:r w:rsidRPr="007B4C7A">
              <w:rPr>
                <w:rFonts w:ascii="Times New Roman" w:hAnsi="Times New Roman" w:cs="Times New Roman"/>
                <w:bCs w:val="0"/>
                <w:sz w:val="24"/>
                <w:szCs w:val="24"/>
                <w:lang w:eastAsia="es-CO"/>
              </w:rPr>
              <w:t>CONCEPTO</w:t>
            </w:r>
          </w:p>
        </w:tc>
        <w:tc>
          <w:tcPr>
            <w:tcW w:w="0" w:type="auto"/>
          </w:tcPr>
          <w:p w14:paraId="1DA2030C" w14:textId="77777777" w:rsidR="00A30EF4" w:rsidRPr="007B4C7A" w:rsidRDefault="00A30EF4" w:rsidP="007B4C7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eastAsia="es-CO"/>
              </w:rPr>
            </w:pPr>
            <w:r w:rsidRPr="007B4C7A">
              <w:rPr>
                <w:rFonts w:ascii="Times New Roman" w:hAnsi="Times New Roman" w:cs="Times New Roman"/>
                <w:bCs w:val="0"/>
                <w:sz w:val="24"/>
                <w:szCs w:val="24"/>
                <w:lang w:eastAsia="es-CO"/>
              </w:rPr>
              <w:t>VALOR</w:t>
            </w:r>
          </w:p>
        </w:tc>
      </w:tr>
      <w:tr w:rsidR="00A30EF4" w:rsidRPr="007B4C7A" w14:paraId="3F088EE4" w14:textId="77777777" w:rsidTr="0071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7F4F088" w14:textId="77777777" w:rsidR="00A30EF4" w:rsidRPr="007B4C7A" w:rsidRDefault="00A30EF4" w:rsidP="007B4C7A">
            <w:pPr>
              <w:spacing w:after="0" w:line="240" w:lineRule="auto"/>
              <w:jc w:val="center"/>
              <w:rPr>
                <w:rFonts w:ascii="Times New Roman" w:hAnsi="Times New Roman" w:cs="Times New Roman"/>
                <w:b w:val="0"/>
                <w:sz w:val="24"/>
                <w:szCs w:val="24"/>
                <w:lang w:eastAsia="es-CO"/>
              </w:rPr>
            </w:pPr>
            <w:r w:rsidRPr="007B4C7A">
              <w:rPr>
                <w:rFonts w:ascii="Times New Roman" w:hAnsi="Times New Roman" w:cs="Times New Roman"/>
                <w:b w:val="0"/>
                <w:sz w:val="24"/>
                <w:szCs w:val="24"/>
                <w:lang w:eastAsia="es-CO"/>
              </w:rPr>
              <w:t>JUNIO</w:t>
            </w:r>
          </w:p>
        </w:tc>
        <w:tc>
          <w:tcPr>
            <w:tcW w:w="0" w:type="auto"/>
          </w:tcPr>
          <w:p w14:paraId="4ABC5391" w14:textId="77777777" w:rsidR="00A30EF4" w:rsidRPr="007B4C7A" w:rsidRDefault="00A30EF4" w:rsidP="007B4C7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Cuentas por Cobrar</w:t>
            </w:r>
          </w:p>
        </w:tc>
        <w:tc>
          <w:tcPr>
            <w:tcW w:w="0" w:type="auto"/>
          </w:tcPr>
          <w:p w14:paraId="35DECA6D" w14:textId="77777777" w:rsidR="00A30EF4" w:rsidRPr="007B4C7A" w:rsidRDefault="00A30EF4" w:rsidP="007B4C7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$81.709.318</w:t>
            </w:r>
          </w:p>
        </w:tc>
      </w:tr>
      <w:tr w:rsidR="00A30EF4" w:rsidRPr="007B4C7A" w14:paraId="0D7A8098" w14:textId="77777777" w:rsidTr="0071375B">
        <w:tc>
          <w:tcPr>
            <w:cnfStyle w:val="001000000000" w:firstRow="0" w:lastRow="0" w:firstColumn="1" w:lastColumn="0" w:oddVBand="0" w:evenVBand="0" w:oddHBand="0" w:evenHBand="0" w:firstRowFirstColumn="0" w:firstRowLastColumn="0" w:lastRowFirstColumn="0" w:lastRowLastColumn="0"/>
            <w:tcW w:w="0" w:type="auto"/>
            <w:vMerge w:val="restart"/>
          </w:tcPr>
          <w:p w14:paraId="465E8BC2" w14:textId="77777777" w:rsidR="00A30EF4" w:rsidRPr="007B4C7A" w:rsidRDefault="00A30EF4" w:rsidP="007B4C7A">
            <w:pPr>
              <w:spacing w:after="0" w:line="240" w:lineRule="auto"/>
              <w:jc w:val="center"/>
              <w:rPr>
                <w:rFonts w:ascii="Times New Roman" w:hAnsi="Times New Roman" w:cs="Times New Roman"/>
                <w:b w:val="0"/>
                <w:sz w:val="24"/>
                <w:szCs w:val="24"/>
                <w:lang w:eastAsia="es-CO"/>
              </w:rPr>
            </w:pPr>
            <w:r w:rsidRPr="007B4C7A">
              <w:rPr>
                <w:rFonts w:ascii="Times New Roman" w:hAnsi="Times New Roman" w:cs="Times New Roman"/>
                <w:b w:val="0"/>
                <w:sz w:val="24"/>
                <w:szCs w:val="24"/>
                <w:lang w:eastAsia="es-CO"/>
              </w:rPr>
              <w:t>NOVIEMBRE</w:t>
            </w:r>
          </w:p>
        </w:tc>
        <w:tc>
          <w:tcPr>
            <w:tcW w:w="0" w:type="auto"/>
          </w:tcPr>
          <w:p w14:paraId="34245D88" w14:textId="77777777" w:rsidR="00A30EF4" w:rsidRPr="007B4C7A" w:rsidRDefault="00A30EF4" w:rsidP="007B4C7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Saldos a favor de terceros</w:t>
            </w:r>
          </w:p>
        </w:tc>
        <w:tc>
          <w:tcPr>
            <w:tcW w:w="0" w:type="auto"/>
          </w:tcPr>
          <w:p w14:paraId="7224EBE4" w14:textId="77777777" w:rsidR="00A30EF4" w:rsidRPr="007B4C7A" w:rsidRDefault="00A30EF4" w:rsidP="007B4C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$1.751.855</w:t>
            </w:r>
          </w:p>
        </w:tc>
      </w:tr>
      <w:tr w:rsidR="00A30EF4" w:rsidRPr="007B4C7A" w14:paraId="340A86F0" w14:textId="77777777" w:rsidTr="0071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2FA3F6F3" w14:textId="77777777" w:rsidR="00A30EF4" w:rsidRPr="007B4C7A" w:rsidRDefault="00A30EF4" w:rsidP="007B4C7A">
            <w:pPr>
              <w:spacing w:after="0" w:line="240" w:lineRule="auto"/>
              <w:jc w:val="center"/>
              <w:rPr>
                <w:rFonts w:ascii="Times New Roman" w:hAnsi="Times New Roman" w:cs="Times New Roman"/>
                <w:b w:val="0"/>
                <w:sz w:val="24"/>
                <w:szCs w:val="24"/>
                <w:lang w:eastAsia="es-CO"/>
              </w:rPr>
            </w:pPr>
          </w:p>
        </w:tc>
        <w:tc>
          <w:tcPr>
            <w:tcW w:w="0" w:type="auto"/>
          </w:tcPr>
          <w:p w14:paraId="404596CD" w14:textId="77777777" w:rsidR="00A30EF4" w:rsidRPr="007B4C7A" w:rsidRDefault="00A30EF4" w:rsidP="007B4C7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Ingresos recibidos por anticipado</w:t>
            </w:r>
          </w:p>
        </w:tc>
        <w:tc>
          <w:tcPr>
            <w:tcW w:w="0" w:type="auto"/>
          </w:tcPr>
          <w:p w14:paraId="48B71E19" w14:textId="77777777" w:rsidR="00A30EF4" w:rsidRPr="007B4C7A" w:rsidRDefault="00A30EF4" w:rsidP="007B4C7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$85.100.996</w:t>
            </w:r>
          </w:p>
        </w:tc>
      </w:tr>
      <w:tr w:rsidR="00A30EF4" w:rsidRPr="007B4C7A" w14:paraId="0EB0E5DB" w14:textId="77777777" w:rsidTr="0071375B">
        <w:tc>
          <w:tcPr>
            <w:cnfStyle w:val="001000000000" w:firstRow="0" w:lastRow="0" w:firstColumn="1" w:lastColumn="0" w:oddVBand="0" w:evenVBand="0" w:oddHBand="0" w:evenHBand="0" w:firstRowFirstColumn="0" w:firstRowLastColumn="0" w:lastRowFirstColumn="0" w:lastRowLastColumn="0"/>
            <w:tcW w:w="0" w:type="auto"/>
            <w:vMerge/>
          </w:tcPr>
          <w:p w14:paraId="12E78792" w14:textId="77777777" w:rsidR="00A30EF4" w:rsidRPr="007B4C7A" w:rsidRDefault="00A30EF4" w:rsidP="007B4C7A">
            <w:pPr>
              <w:spacing w:after="0" w:line="240" w:lineRule="auto"/>
              <w:jc w:val="center"/>
              <w:rPr>
                <w:rFonts w:ascii="Times New Roman" w:hAnsi="Times New Roman" w:cs="Times New Roman"/>
                <w:b w:val="0"/>
                <w:sz w:val="24"/>
                <w:szCs w:val="24"/>
                <w:lang w:eastAsia="es-CO"/>
              </w:rPr>
            </w:pPr>
          </w:p>
        </w:tc>
        <w:tc>
          <w:tcPr>
            <w:tcW w:w="0" w:type="auto"/>
          </w:tcPr>
          <w:p w14:paraId="5748B278" w14:textId="77777777" w:rsidR="00A30EF4" w:rsidRPr="007B4C7A" w:rsidRDefault="00A30EF4" w:rsidP="007B4C7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Cuentas por cobrar</w:t>
            </w:r>
          </w:p>
        </w:tc>
        <w:tc>
          <w:tcPr>
            <w:tcW w:w="0" w:type="auto"/>
          </w:tcPr>
          <w:p w14:paraId="1AF39BE8" w14:textId="77777777" w:rsidR="00A30EF4" w:rsidRPr="007B4C7A" w:rsidRDefault="00A30EF4" w:rsidP="007B4C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$2.143.224</w:t>
            </w:r>
          </w:p>
        </w:tc>
      </w:tr>
      <w:tr w:rsidR="00A30EF4" w:rsidRPr="007B4C7A" w14:paraId="669BC336" w14:textId="77777777" w:rsidTr="0071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336EBC7B" w14:textId="77777777" w:rsidR="00A30EF4" w:rsidRPr="007B4C7A" w:rsidRDefault="00A30EF4" w:rsidP="007B4C7A">
            <w:pPr>
              <w:spacing w:after="0" w:line="240" w:lineRule="auto"/>
              <w:jc w:val="center"/>
              <w:rPr>
                <w:rFonts w:ascii="Times New Roman" w:hAnsi="Times New Roman" w:cs="Times New Roman"/>
                <w:b w:val="0"/>
                <w:sz w:val="24"/>
                <w:szCs w:val="24"/>
                <w:lang w:eastAsia="es-CO"/>
              </w:rPr>
            </w:pPr>
          </w:p>
        </w:tc>
        <w:tc>
          <w:tcPr>
            <w:tcW w:w="0" w:type="auto"/>
          </w:tcPr>
          <w:p w14:paraId="3A417DD2" w14:textId="77777777" w:rsidR="00A30EF4" w:rsidRPr="007B4C7A" w:rsidRDefault="00A30EF4" w:rsidP="007B4C7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Cuentas por pagar</w:t>
            </w:r>
          </w:p>
        </w:tc>
        <w:tc>
          <w:tcPr>
            <w:tcW w:w="0" w:type="auto"/>
          </w:tcPr>
          <w:p w14:paraId="7D84B189" w14:textId="77777777" w:rsidR="00A30EF4" w:rsidRPr="007B4C7A" w:rsidRDefault="00A30EF4" w:rsidP="007B4C7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$53.951.366</w:t>
            </w:r>
          </w:p>
        </w:tc>
      </w:tr>
      <w:tr w:rsidR="00A30EF4" w:rsidRPr="007B4C7A" w14:paraId="6F8EA66F" w14:textId="77777777" w:rsidTr="0071375B">
        <w:tc>
          <w:tcPr>
            <w:cnfStyle w:val="001000000000" w:firstRow="0" w:lastRow="0" w:firstColumn="1" w:lastColumn="0" w:oddVBand="0" w:evenVBand="0" w:oddHBand="0" w:evenHBand="0" w:firstRowFirstColumn="0" w:firstRowLastColumn="0" w:lastRowFirstColumn="0" w:lastRowLastColumn="0"/>
            <w:tcW w:w="0" w:type="auto"/>
            <w:vMerge/>
          </w:tcPr>
          <w:p w14:paraId="009CE4EF" w14:textId="77777777" w:rsidR="00A30EF4" w:rsidRPr="007B4C7A" w:rsidRDefault="00A30EF4" w:rsidP="007B4C7A">
            <w:pPr>
              <w:spacing w:after="0" w:line="240" w:lineRule="auto"/>
              <w:jc w:val="center"/>
              <w:rPr>
                <w:rFonts w:ascii="Times New Roman" w:hAnsi="Times New Roman" w:cs="Times New Roman"/>
                <w:b w:val="0"/>
                <w:sz w:val="24"/>
                <w:szCs w:val="24"/>
                <w:lang w:eastAsia="es-CO"/>
              </w:rPr>
            </w:pPr>
          </w:p>
        </w:tc>
        <w:tc>
          <w:tcPr>
            <w:tcW w:w="0" w:type="auto"/>
          </w:tcPr>
          <w:p w14:paraId="1E075109" w14:textId="77777777" w:rsidR="00A30EF4" w:rsidRPr="007B4C7A" w:rsidRDefault="00A30EF4" w:rsidP="007B4C7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Recursos entregados en administración</w:t>
            </w:r>
          </w:p>
        </w:tc>
        <w:tc>
          <w:tcPr>
            <w:tcW w:w="0" w:type="auto"/>
          </w:tcPr>
          <w:p w14:paraId="19BC8031" w14:textId="77777777" w:rsidR="00A30EF4" w:rsidRPr="007B4C7A" w:rsidRDefault="00A30EF4" w:rsidP="007B4C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$1.201.176.877</w:t>
            </w:r>
          </w:p>
        </w:tc>
      </w:tr>
      <w:tr w:rsidR="00A30EF4" w:rsidRPr="007B4C7A" w14:paraId="4A482AC2" w14:textId="77777777" w:rsidTr="0071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4E93F595" w14:textId="77777777" w:rsidR="00A30EF4" w:rsidRPr="007B4C7A" w:rsidRDefault="00A30EF4" w:rsidP="007B4C7A">
            <w:pPr>
              <w:spacing w:after="0" w:line="240" w:lineRule="auto"/>
              <w:jc w:val="center"/>
              <w:rPr>
                <w:rFonts w:ascii="Times New Roman" w:hAnsi="Times New Roman" w:cs="Times New Roman"/>
                <w:b w:val="0"/>
                <w:sz w:val="24"/>
                <w:szCs w:val="24"/>
                <w:lang w:eastAsia="es-CO"/>
              </w:rPr>
            </w:pPr>
          </w:p>
        </w:tc>
        <w:tc>
          <w:tcPr>
            <w:tcW w:w="0" w:type="auto"/>
          </w:tcPr>
          <w:p w14:paraId="1D41441A" w14:textId="77777777" w:rsidR="00A30EF4" w:rsidRPr="007B4C7A" w:rsidRDefault="00A30EF4" w:rsidP="007B4C7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Otras cuentas acreedoras de control</w:t>
            </w:r>
          </w:p>
        </w:tc>
        <w:tc>
          <w:tcPr>
            <w:tcW w:w="0" w:type="auto"/>
          </w:tcPr>
          <w:p w14:paraId="6BDE4D4B" w14:textId="77777777" w:rsidR="00A30EF4" w:rsidRPr="007B4C7A" w:rsidRDefault="00A30EF4" w:rsidP="007B4C7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$293.830.879</w:t>
            </w:r>
          </w:p>
        </w:tc>
      </w:tr>
      <w:tr w:rsidR="00A30EF4" w:rsidRPr="007B4C7A" w14:paraId="64AEAE1A" w14:textId="77777777" w:rsidTr="0071375B">
        <w:tc>
          <w:tcPr>
            <w:cnfStyle w:val="001000000000" w:firstRow="0" w:lastRow="0" w:firstColumn="1" w:lastColumn="0" w:oddVBand="0" w:evenVBand="0" w:oddHBand="0" w:evenHBand="0" w:firstRowFirstColumn="0" w:firstRowLastColumn="0" w:lastRowFirstColumn="0" w:lastRowLastColumn="0"/>
            <w:tcW w:w="0" w:type="auto"/>
            <w:gridSpan w:val="2"/>
          </w:tcPr>
          <w:p w14:paraId="4D9D3FB3" w14:textId="77777777" w:rsidR="00A30EF4" w:rsidRPr="007B4C7A" w:rsidRDefault="00A30EF4" w:rsidP="007B4C7A">
            <w:pPr>
              <w:spacing w:after="0" w:line="240" w:lineRule="auto"/>
              <w:jc w:val="center"/>
              <w:rPr>
                <w:rFonts w:ascii="Times New Roman" w:hAnsi="Times New Roman" w:cs="Times New Roman"/>
                <w:b w:val="0"/>
                <w:sz w:val="24"/>
                <w:szCs w:val="24"/>
                <w:lang w:eastAsia="es-CO"/>
              </w:rPr>
            </w:pPr>
            <w:r w:rsidRPr="007B4C7A">
              <w:rPr>
                <w:rFonts w:ascii="Times New Roman" w:hAnsi="Times New Roman" w:cs="Times New Roman"/>
                <w:b w:val="0"/>
                <w:sz w:val="24"/>
                <w:szCs w:val="24"/>
                <w:lang w:eastAsia="es-CO"/>
              </w:rPr>
              <w:t>TOTAL</w:t>
            </w:r>
          </w:p>
        </w:tc>
        <w:tc>
          <w:tcPr>
            <w:tcW w:w="0" w:type="auto"/>
          </w:tcPr>
          <w:p w14:paraId="24A18D19" w14:textId="77777777" w:rsidR="00A30EF4" w:rsidRPr="007B4C7A" w:rsidRDefault="00A30EF4" w:rsidP="007B4C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es-CO"/>
              </w:rPr>
            </w:pPr>
            <w:r w:rsidRPr="007B4C7A">
              <w:rPr>
                <w:rFonts w:ascii="Times New Roman" w:hAnsi="Times New Roman" w:cs="Times New Roman"/>
                <w:bCs/>
                <w:sz w:val="24"/>
                <w:szCs w:val="24"/>
                <w:lang w:eastAsia="es-CO"/>
              </w:rPr>
              <w:t>$1.719.664.515</w:t>
            </w:r>
          </w:p>
        </w:tc>
      </w:tr>
    </w:tbl>
    <w:p w14:paraId="1C5A1A3A" w14:textId="4050C54D" w:rsidR="00A30EF4" w:rsidRPr="004340EC" w:rsidRDefault="007B4C7A" w:rsidP="00A30EF4">
      <w:pPr>
        <w:spacing w:line="240" w:lineRule="auto"/>
        <w:jc w:val="both"/>
        <w:rPr>
          <w:rFonts w:ascii="Times New Roman" w:hAnsi="Times New Roman" w:cs="Times New Roman"/>
          <w:sz w:val="24"/>
          <w:szCs w:val="24"/>
          <w:lang w:eastAsia="es-CO"/>
        </w:rPr>
      </w:pPr>
      <w:r>
        <w:rPr>
          <w:rFonts w:ascii="Times New Roman" w:hAnsi="Times New Roman" w:cs="Times New Roman"/>
          <w:sz w:val="24"/>
          <w:szCs w:val="24"/>
          <w:lang w:eastAsia="es-CO"/>
        </w:rPr>
        <w:t>Fuente: SF- SDA</w:t>
      </w:r>
    </w:p>
    <w:p w14:paraId="47ACE36F" w14:textId="77777777" w:rsidR="00A30EF4" w:rsidRPr="004340EC" w:rsidRDefault="00A30EF4" w:rsidP="00A30EF4">
      <w:pPr>
        <w:spacing w:line="240" w:lineRule="auto"/>
        <w:jc w:val="both"/>
        <w:rPr>
          <w:rFonts w:ascii="Times New Roman" w:hAnsi="Times New Roman" w:cs="Times New Roman"/>
          <w:i/>
          <w:sz w:val="24"/>
          <w:szCs w:val="24"/>
          <w:lang w:eastAsia="es-CO"/>
        </w:rPr>
      </w:pPr>
      <w:r w:rsidRPr="004340EC">
        <w:rPr>
          <w:rFonts w:ascii="Times New Roman" w:hAnsi="Times New Roman" w:cs="Times New Roman"/>
          <w:sz w:val="24"/>
          <w:szCs w:val="24"/>
          <w:lang w:eastAsia="es-CO"/>
        </w:rPr>
        <w:t xml:space="preserve">La Dirección Distrital de Contabilidad a través de la resolución DDC-000003 de 2018, determinó los lineamientos para la Sostenibilidad del Sistema Contable Público Distrital, en el artículo 7° señala: </w:t>
      </w:r>
      <w:r w:rsidRPr="004340EC">
        <w:rPr>
          <w:rFonts w:ascii="Times New Roman" w:hAnsi="Times New Roman" w:cs="Times New Roman"/>
          <w:i/>
          <w:sz w:val="24"/>
          <w:szCs w:val="24"/>
          <w:lang w:eastAsia="es-CO"/>
        </w:rPr>
        <w:t xml:space="preserve">“Plan de Sostenibilidad Contable. Determinar que los Entes Públicos Distritales elaboren un plan de Sostenibilidad Contable, el cual se concibe como el marco </w:t>
      </w:r>
      <w:r w:rsidRPr="004340EC">
        <w:rPr>
          <w:rFonts w:ascii="Times New Roman" w:hAnsi="Times New Roman" w:cs="Times New Roman"/>
          <w:i/>
          <w:sz w:val="24"/>
          <w:szCs w:val="24"/>
          <w:lang w:eastAsia="es-CO"/>
        </w:rPr>
        <w:lastRenderedPageBreak/>
        <w:t>general de acciones a ejecutar por las áreas de gestión para optimizar sus procesos y procedimientos (…)”</w:t>
      </w:r>
    </w:p>
    <w:p w14:paraId="4E9DF449" w14:textId="75ADE825" w:rsidR="00A30EF4" w:rsidRDefault="00A30EF4" w:rsidP="00A30EF4">
      <w:pPr>
        <w:spacing w:line="240" w:lineRule="auto"/>
        <w:jc w:val="both"/>
        <w:rPr>
          <w:rFonts w:ascii="Times New Roman" w:hAnsi="Times New Roman" w:cs="Times New Roman"/>
          <w:sz w:val="24"/>
          <w:szCs w:val="24"/>
          <w:lang w:eastAsia="es-CO"/>
        </w:rPr>
      </w:pPr>
      <w:r w:rsidRPr="004340EC">
        <w:rPr>
          <w:rFonts w:ascii="Times New Roman" w:hAnsi="Times New Roman" w:cs="Times New Roman"/>
          <w:sz w:val="24"/>
          <w:szCs w:val="24"/>
          <w:lang w:eastAsia="es-CO"/>
        </w:rPr>
        <w:t>En cumplimiento de estos lineamientos, se propuso al interior de la SDA el Plan de Sostenibilidad Contable, el cual fue socializado según comunicación interna 2020IE37706 del mes de febrero de 2020, estableciendo como base la información contable con corte a 31 de diciembre de 2019, identificando los principales rubros susceptibles de saneamiento, las actividades y el área responsable de adelantarlas, así:</w:t>
      </w:r>
    </w:p>
    <w:p w14:paraId="2BAFD718" w14:textId="05756A6B" w:rsidR="007B4C7A" w:rsidRDefault="007B4C7A" w:rsidP="007B4C7A">
      <w:pPr>
        <w:pStyle w:val="Descripcin"/>
        <w:rPr>
          <w:sz w:val="24"/>
          <w:szCs w:val="24"/>
          <w:lang w:eastAsia="es-CO"/>
        </w:rPr>
      </w:pPr>
      <w:bookmarkStart w:id="610" w:name="_Toc62807047"/>
      <w:r>
        <w:t xml:space="preserve">Tabla </w:t>
      </w:r>
      <w:r>
        <w:fldChar w:fldCharType="begin"/>
      </w:r>
      <w:r>
        <w:instrText xml:space="preserve"> SEQ Tabla \* ARABIC </w:instrText>
      </w:r>
      <w:r>
        <w:fldChar w:fldCharType="separate"/>
      </w:r>
      <w:r w:rsidR="00FA2513">
        <w:rPr>
          <w:noProof/>
        </w:rPr>
        <w:t>123</w:t>
      </w:r>
      <w:r>
        <w:fldChar w:fldCharType="end"/>
      </w:r>
      <w:r>
        <w:t>: B</w:t>
      </w:r>
      <w:r w:rsidRPr="007B4C7A">
        <w:t>ase la información contable establecido en el marco del Plan de Sostenibilidad Contable</w:t>
      </w:r>
      <w:r>
        <w:rPr>
          <w:sz w:val="24"/>
          <w:szCs w:val="24"/>
          <w:lang w:eastAsia="es-CO"/>
        </w:rPr>
        <w:t>.</w:t>
      </w:r>
      <w:bookmarkEnd w:id="610"/>
    </w:p>
    <w:p w14:paraId="53FA5E9F" w14:textId="77777777" w:rsidR="007B4C7A" w:rsidRPr="007B4C7A" w:rsidRDefault="007B4C7A" w:rsidP="007B4C7A">
      <w:pPr>
        <w:rPr>
          <w:lang w:val="es-ES" w:eastAsia="es-CO"/>
        </w:rPr>
      </w:pPr>
    </w:p>
    <w:tbl>
      <w:tblPr>
        <w:tblStyle w:val="Tablaconcuadrcula5oscura-nfasis6"/>
        <w:tblW w:w="8784" w:type="dxa"/>
        <w:tblLook w:val="04A0" w:firstRow="1" w:lastRow="0" w:firstColumn="1" w:lastColumn="0" w:noHBand="0" w:noVBand="1"/>
      </w:tblPr>
      <w:tblGrid>
        <w:gridCol w:w="2972"/>
        <w:gridCol w:w="2977"/>
        <w:gridCol w:w="1701"/>
        <w:gridCol w:w="1134"/>
      </w:tblGrid>
      <w:tr w:rsidR="00A30EF4" w:rsidRPr="007B4C7A" w14:paraId="52B2D67C" w14:textId="77777777" w:rsidTr="000F3ED7">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972" w:type="dxa"/>
            <w:vMerge w:val="restart"/>
            <w:hideMark/>
          </w:tcPr>
          <w:p w14:paraId="1CB181FE" w14:textId="77777777" w:rsidR="00A30EF4" w:rsidRPr="007B4C7A" w:rsidRDefault="00A30EF4" w:rsidP="007B4C7A">
            <w:pPr>
              <w:spacing w:after="0" w:line="240" w:lineRule="auto"/>
              <w:jc w:val="center"/>
              <w:rPr>
                <w:rFonts w:ascii="Times New Roman" w:eastAsia="Times New Roman" w:hAnsi="Times New Roman" w:cs="Times New Roman"/>
                <w:sz w:val="20"/>
                <w:szCs w:val="20"/>
                <w:lang w:eastAsia="es-CO"/>
              </w:rPr>
            </w:pPr>
            <w:r w:rsidRPr="007B4C7A">
              <w:rPr>
                <w:rFonts w:ascii="Times New Roman" w:eastAsia="Times New Roman" w:hAnsi="Times New Roman" w:cs="Times New Roman"/>
                <w:sz w:val="20"/>
                <w:szCs w:val="20"/>
                <w:lang w:eastAsia="es-CO"/>
              </w:rPr>
              <w:t>GRUPOS REPRESENTATIVOS DE INFORMACIÓN FINANCIERA</w:t>
            </w:r>
          </w:p>
        </w:tc>
        <w:tc>
          <w:tcPr>
            <w:tcW w:w="2977" w:type="dxa"/>
            <w:vMerge w:val="restart"/>
            <w:hideMark/>
          </w:tcPr>
          <w:p w14:paraId="60D4AF35" w14:textId="77777777" w:rsidR="00A30EF4" w:rsidRPr="007B4C7A" w:rsidRDefault="00A30EF4" w:rsidP="007B4C7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7B4C7A">
              <w:rPr>
                <w:rFonts w:ascii="Times New Roman" w:eastAsia="Times New Roman" w:hAnsi="Times New Roman" w:cs="Times New Roman"/>
                <w:sz w:val="20"/>
                <w:szCs w:val="20"/>
                <w:lang w:eastAsia="es-CO"/>
              </w:rPr>
              <w:t xml:space="preserve">RESPONSABLE </w:t>
            </w:r>
          </w:p>
        </w:tc>
        <w:tc>
          <w:tcPr>
            <w:tcW w:w="1701" w:type="dxa"/>
            <w:vMerge w:val="restart"/>
            <w:hideMark/>
          </w:tcPr>
          <w:p w14:paraId="5A527E76" w14:textId="77777777" w:rsidR="00A30EF4" w:rsidRPr="007B4C7A" w:rsidRDefault="00A30EF4" w:rsidP="007B4C7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7B4C7A">
              <w:rPr>
                <w:rFonts w:ascii="Times New Roman" w:eastAsia="Times New Roman" w:hAnsi="Times New Roman" w:cs="Times New Roman"/>
                <w:sz w:val="20"/>
                <w:szCs w:val="20"/>
                <w:lang w:eastAsia="es-CO"/>
              </w:rPr>
              <w:t>SALDO 31/12/2019</w:t>
            </w:r>
            <w:r w:rsidRPr="007B4C7A">
              <w:rPr>
                <w:rFonts w:ascii="Times New Roman" w:eastAsia="Times New Roman" w:hAnsi="Times New Roman" w:cs="Times New Roman"/>
                <w:sz w:val="20"/>
                <w:szCs w:val="20"/>
                <w:lang w:eastAsia="es-CO"/>
              </w:rPr>
              <w:br/>
              <w:t>(Base)</w:t>
            </w:r>
          </w:p>
        </w:tc>
        <w:tc>
          <w:tcPr>
            <w:tcW w:w="1134" w:type="dxa"/>
            <w:vMerge w:val="restart"/>
            <w:hideMark/>
          </w:tcPr>
          <w:p w14:paraId="29CA5886" w14:textId="77777777" w:rsidR="00A30EF4" w:rsidRPr="007B4C7A" w:rsidRDefault="00A30EF4" w:rsidP="007B4C7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CO"/>
              </w:rPr>
            </w:pPr>
            <w:r w:rsidRPr="007B4C7A">
              <w:rPr>
                <w:rFonts w:ascii="Times New Roman" w:eastAsia="Times New Roman" w:hAnsi="Times New Roman" w:cs="Times New Roman"/>
                <w:sz w:val="20"/>
                <w:szCs w:val="20"/>
                <w:lang w:eastAsia="es-CO"/>
              </w:rPr>
              <w:t>META</w:t>
            </w:r>
          </w:p>
        </w:tc>
      </w:tr>
      <w:tr w:rsidR="00A30EF4" w:rsidRPr="007B4C7A" w14:paraId="3C2F1C28" w14:textId="77777777" w:rsidTr="000F3ED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972" w:type="dxa"/>
            <w:vMerge/>
            <w:hideMark/>
          </w:tcPr>
          <w:p w14:paraId="31DB29AA" w14:textId="77777777" w:rsidR="00A30EF4" w:rsidRPr="007B4C7A" w:rsidRDefault="00A30EF4" w:rsidP="007B4C7A">
            <w:pPr>
              <w:spacing w:after="0" w:line="240" w:lineRule="auto"/>
              <w:rPr>
                <w:rFonts w:ascii="Times New Roman" w:eastAsia="Times New Roman" w:hAnsi="Times New Roman" w:cs="Times New Roman"/>
                <w:b w:val="0"/>
                <w:bCs w:val="0"/>
                <w:sz w:val="20"/>
                <w:szCs w:val="20"/>
                <w:lang w:eastAsia="es-CO"/>
              </w:rPr>
            </w:pPr>
          </w:p>
        </w:tc>
        <w:tc>
          <w:tcPr>
            <w:tcW w:w="2977" w:type="dxa"/>
            <w:vMerge/>
            <w:hideMark/>
          </w:tcPr>
          <w:p w14:paraId="3FDA37B3" w14:textId="77777777" w:rsidR="00A30EF4" w:rsidRPr="007B4C7A" w:rsidRDefault="00A30EF4" w:rsidP="007B4C7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es-CO"/>
              </w:rPr>
            </w:pPr>
          </w:p>
        </w:tc>
        <w:tc>
          <w:tcPr>
            <w:tcW w:w="1701" w:type="dxa"/>
            <w:vMerge/>
            <w:hideMark/>
          </w:tcPr>
          <w:p w14:paraId="319798CF" w14:textId="77777777" w:rsidR="00A30EF4" w:rsidRPr="007B4C7A" w:rsidRDefault="00A30EF4" w:rsidP="007B4C7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es-CO"/>
              </w:rPr>
            </w:pPr>
          </w:p>
        </w:tc>
        <w:tc>
          <w:tcPr>
            <w:tcW w:w="1134" w:type="dxa"/>
            <w:vMerge/>
            <w:hideMark/>
          </w:tcPr>
          <w:p w14:paraId="1FCDFB51" w14:textId="77777777" w:rsidR="00A30EF4" w:rsidRPr="007B4C7A" w:rsidRDefault="00A30EF4" w:rsidP="007B4C7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es-CO"/>
              </w:rPr>
            </w:pPr>
          </w:p>
        </w:tc>
      </w:tr>
      <w:tr w:rsidR="00A30EF4" w:rsidRPr="007B4C7A" w14:paraId="226C82DB" w14:textId="77777777" w:rsidTr="000F3ED7">
        <w:trPr>
          <w:trHeight w:val="900"/>
        </w:trPr>
        <w:tc>
          <w:tcPr>
            <w:cnfStyle w:val="001000000000" w:firstRow="0" w:lastRow="0" w:firstColumn="1" w:lastColumn="0" w:oddVBand="0" w:evenVBand="0" w:oddHBand="0" w:evenHBand="0" w:firstRowFirstColumn="0" w:firstRowLastColumn="0" w:lastRowFirstColumn="0" w:lastRowLastColumn="0"/>
            <w:tcW w:w="2972" w:type="dxa"/>
            <w:hideMark/>
          </w:tcPr>
          <w:p w14:paraId="7657FA2D"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Cuentas por cobrar - devolución cobro coactivo</w:t>
            </w:r>
          </w:p>
        </w:tc>
        <w:tc>
          <w:tcPr>
            <w:tcW w:w="2977" w:type="dxa"/>
            <w:hideMark/>
          </w:tcPr>
          <w:p w14:paraId="282593C6"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Control Ambiental y Subdirecciones</w:t>
            </w:r>
          </w:p>
        </w:tc>
        <w:tc>
          <w:tcPr>
            <w:tcW w:w="1701" w:type="dxa"/>
            <w:noWrap/>
            <w:hideMark/>
          </w:tcPr>
          <w:p w14:paraId="44A2DD7C"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133.641.803</w:t>
            </w:r>
          </w:p>
        </w:tc>
        <w:tc>
          <w:tcPr>
            <w:tcW w:w="1134" w:type="dxa"/>
            <w:noWrap/>
            <w:hideMark/>
          </w:tcPr>
          <w:p w14:paraId="3717AD9F"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80%</w:t>
            </w:r>
          </w:p>
        </w:tc>
      </w:tr>
      <w:tr w:rsidR="00A30EF4" w:rsidRPr="007B4C7A" w14:paraId="61609840" w14:textId="77777777" w:rsidTr="000F3ED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972" w:type="dxa"/>
            <w:hideMark/>
          </w:tcPr>
          <w:p w14:paraId="37E4DA16"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Cuentas por cobrar - situación administrativa especial</w:t>
            </w:r>
          </w:p>
        </w:tc>
        <w:tc>
          <w:tcPr>
            <w:tcW w:w="2977" w:type="dxa"/>
            <w:hideMark/>
          </w:tcPr>
          <w:p w14:paraId="618F3F41"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Control Ambiental y Subdirecciones</w:t>
            </w:r>
          </w:p>
        </w:tc>
        <w:tc>
          <w:tcPr>
            <w:tcW w:w="1701" w:type="dxa"/>
            <w:noWrap/>
            <w:hideMark/>
          </w:tcPr>
          <w:p w14:paraId="4F7A8278"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5.902.747.567</w:t>
            </w:r>
          </w:p>
        </w:tc>
        <w:tc>
          <w:tcPr>
            <w:tcW w:w="1134" w:type="dxa"/>
            <w:noWrap/>
            <w:hideMark/>
          </w:tcPr>
          <w:p w14:paraId="29EC17FA"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70%</w:t>
            </w:r>
          </w:p>
        </w:tc>
      </w:tr>
      <w:tr w:rsidR="00A30EF4" w:rsidRPr="007B4C7A" w14:paraId="58562B90" w14:textId="77777777" w:rsidTr="000F3ED7">
        <w:trPr>
          <w:trHeight w:val="900"/>
        </w:trPr>
        <w:tc>
          <w:tcPr>
            <w:cnfStyle w:val="001000000000" w:firstRow="0" w:lastRow="0" w:firstColumn="1" w:lastColumn="0" w:oddVBand="0" w:evenVBand="0" w:oddHBand="0" w:evenHBand="0" w:firstRowFirstColumn="0" w:firstRowLastColumn="0" w:lastRowFirstColumn="0" w:lastRowLastColumn="0"/>
            <w:tcW w:w="2972" w:type="dxa"/>
            <w:hideMark/>
          </w:tcPr>
          <w:p w14:paraId="51BDC590"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Derechos Contingentes Ingresos No tributarios</w:t>
            </w:r>
          </w:p>
        </w:tc>
        <w:tc>
          <w:tcPr>
            <w:tcW w:w="2977" w:type="dxa"/>
            <w:hideMark/>
          </w:tcPr>
          <w:p w14:paraId="7850F7E1"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Control Ambiental y Subdirecciones</w:t>
            </w:r>
          </w:p>
        </w:tc>
        <w:tc>
          <w:tcPr>
            <w:tcW w:w="1701" w:type="dxa"/>
            <w:noWrap/>
            <w:hideMark/>
          </w:tcPr>
          <w:p w14:paraId="55427962"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29.758.960.155</w:t>
            </w:r>
          </w:p>
        </w:tc>
        <w:tc>
          <w:tcPr>
            <w:tcW w:w="1134" w:type="dxa"/>
            <w:noWrap/>
            <w:hideMark/>
          </w:tcPr>
          <w:p w14:paraId="72378E2C"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50%</w:t>
            </w:r>
          </w:p>
        </w:tc>
      </w:tr>
      <w:tr w:rsidR="00A30EF4" w:rsidRPr="007B4C7A" w14:paraId="7A41A57F" w14:textId="77777777" w:rsidTr="000F3ED7">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2972" w:type="dxa"/>
            <w:hideMark/>
          </w:tcPr>
          <w:p w14:paraId="7CD21DA2"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Ingresos Recibidos por Anticipado</w:t>
            </w:r>
          </w:p>
        </w:tc>
        <w:tc>
          <w:tcPr>
            <w:tcW w:w="2977" w:type="dxa"/>
            <w:hideMark/>
          </w:tcPr>
          <w:p w14:paraId="23C7C664"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Control Ambiental y Subdirecciones</w:t>
            </w:r>
          </w:p>
        </w:tc>
        <w:tc>
          <w:tcPr>
            <w:tcW w:w="1701" w:type="dxa"/>
            <w:noWrap/>
            <w:hideMark/>
          </w:tcPr>
          <w:p w14:paraId="4212AB97"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683.633.207</w:t>
            </w:r>
          </w:p>
        </w:tc>
        <w:tc>
          <w:tcPr>
            <w:tcW w:w="1134" w:type="dxa"/>
            <w:noWrap/>
            <w:hideMark/>
          </w:tcPr>
          <w:p w14:paraId="614DA1B6"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80%</w:t>
            </w:r>
          </w:p>
        </w:tc>
      </w:tr>
      <w:tr w:rsidR="00A30EF4" w:rsidRPr="007B4C7A" w14:paraId="5C6DFB27"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2972" w:type="dxa"/>
            <w:hideMark/>
          </w:tcPr>
          <w:p w14:paraId="4376E5EF"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Incapacidades pendientes de cobro</w:t>
            </w:r>
          </w:p>
        </w:tc>
        <w:tc>
          <w:tcPr>
            <w:tcW w:w="2977" w:type="dxa"/>
            <w:hideMark/>
          </w:tcPr>
          <w:p w14:paraId="435FD1C6"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Gestión Corporativa</w:t>
            </w:r>
          </w:p>
        </w:tc>
        <w:tc>
          <w:tcPr>
            <w:tcW w:w="1701" w:type="dxa"/>
            <w:noWrap/>
            <w:hideMark/>
          </w:tcPr>
          <w:p w14:paraId="4DFF6B80"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88.670.283</w:t>
            </w:r>
          </w:p>
        </w:tc>
        <w:tc>
          <w:tcPr>
            <w:tcW w:w="1134" w:type="dxa"/>
            <w:noWrap/>
            <w:hideMark/>
          </w:tcPr>
          <w:p w14:paraId="5ACBEDC8"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70%</w:t>
            </w:r>
          </w:p>
        </w:tc>
      </w:tr>
      <w:tr w:rsidR="00A30EF4" w:rsidRPr="007B4C7A" w14:paraId="16515553" w14:textId="77777777" w:rsidTr="000F3ED7">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2972" w:type="dxa"/>
            <w:vMerge w:val="restart"/>
            <w:hideMark/>
          </w:tcPr>
          <w:p w14:paraId="0248FDC9"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Propiedades planta y Equipo no Explotados</w:t>
            </w:r>
          </w:p>
        </w:tc>
        <w:tc>
          <w:tcPr>
            <w:tcW w:w="2977" w:type="dxa"/>
            <w:hideMark/>
          </w:tcPr>
          <w:p w14:paraId="453CA9BD"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Control Ambiental</w:t>
            </w:r>
            <w:r w:rsidRPr="007B4C7A">
              <w:rPr>
                <w:rFonts w:ascii="Times New Roman" w:eastAsia="Times New Roman" w:hAnsi="Times New Roman" w:cs="Times New Roman"/>
                <w:color w:val="000000"/>
                <w:sz w:val="20"/>
                <w:szCs w:val="20"/>
                <w:lang w:eastAsia="es-CO"/>
              </w:rPr>
              <w:br/>
              <w:t>Dirección de Gestión Ambiental</w:t>
            </w:r>
          </w:p>
        </w:tc>
        <w:tc>
          <w:tcPr>
            <w:tcW w:w="1701" w:type="dxa"/>
            <w:vMerge w:val="restart"/>
            <w:noWrap/>
            <w:hideMark/>
          </w:tcPr>
          <w:p w14:paraId="43488776"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1.155.830.660</w:t>
            </w:r>
          </w:p>
        </w:tc>
        <w:tc>
          <w:tcPr>
            <w:tcW w:w="1134" w:type="dxa"/>
            <w:vMerge w:val="restart"/>
            <w:noWrap/>
            <w:hideMark/>
          </w:tcPr>
          <w:p w14:paraId="50819581"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70%</w:t>
            </w:r>
          </w:p>
        </w:tc>
      </w:tr>
      <w:tr w:rsidR="00A30EF4" w:rsidRPr="007B4C7A" w14:paraId="537888A1"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2972" w:type="dxa"/>
            <w:vMerge/>
            <w:hideMark/>
          </w:tcPr>
          <w:p w14:paraId="4943145D"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p>
        </w:tc>
        <w:tc>
          <w:tcPr>
            <w:tcW w:w="2977" w:type="dxa"/>
            <w:hideMark/>
          </w:tcPr>
          <w:p w14:paraId="2D710B01"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Gestión Corporativa (Almacén)</w:t>
            </w:r>
          </w:p>
        </w:tc>
        <w:tc>
          <w:tcPr>
            <w:tcW w:w="1701" w:type="dxa"/>
            <w:vMerge/>
            <w:hideMark/>
          </w:tcPr>
          <w:p w14:paraId="64BFE952" w14:textId="77777777" w:rsidR="00A30EF4" w:rsidRPr="007B4C7A" w:rsidRDefault="00A30EF4" w:rsidP="007B4C7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134" w:type="dxa"/>
            <w:vMerge/>
            <w:hideMark/>
          </w:tcPr>
          <w:p w14:paraId="3166E554" w14:textId="77777777" w:rsidR="00A30EF4" w:rsidRPr="007B4C7A" w:rsidRDefault="00A30EF4" w:rsidP="007B4C7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A30EF4" w:rsidRPr="007B4C7A" w14:paraId="2D95AADE" w14:textId="77777777" w:rsidTr="000F3ED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972" w:type="dxa"/>
            <w:hideMark/>
          </w:tcPr>
          <w:p w14:paraId="521E5C68"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Edificaciones, construcciones en curso, y plantas ductos y túneles.</w:t>
            </w:r>
          </w:p>
        </w:tc>
        <w:tc>
          <w:tcPr>
            <w:tcW w:w="2977" w:type="dxa"/>
            <w:hideMark/>
          </w:tcPr>
          <w:p w14:paraId="71CBEC67"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Gestión Corporativa</w:t>
            </w:r>
          </w:p>
        </w:tc>
        <w:tc>
          <w:tcPr>
            <w:tcW w:w="1701" w:type="dxa"/>
            <w:noWrap/>
            <w:hideMark/>
          </w:tcPr>
          <w:p w14:paraId="37391777"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134.498.538.944</w:t>
            </w:r>
          </w:p>
        </w:tc>
        <w:tc>
          <w:tcPr>
            <w:tcW w:w="1134" w:type="dxa"/>
            <w:noWrap/>
            <w:hideMark/>
          </w:tcPr>
          <w:p w14:paraId="24460760"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70%</w:t>
            </w:r>
          </w:p>
        </w:tc>
      </w:tr>
      <w:tr w:rsidR="00A30EF4" w:rsidRPr="007B4C7A" w14:paraId="634A7E63" w14:textId="77777777" w:rsidTr="000F3ED7">
        <w:trPr>
          <w:trHeight w:val="600"/>
        </w:trPr>
        <w:tc>
          <w:tcPr>
            <w:cnfStyle w:val="001000000000" w:firstRow="0" w:lastRow="0" w:firstColumn="1" w:lastColumn="0" w:oddVBand="0" w:evenVBand="0" w:oddHBand="0" w:evenHBand="0" w:firstRowFirstColumn="0" w:firstRowLastColumn="0" w:lastRowFirstColumn="0" w:lastRowLastColumn="0"/>
            <w:tcW w:w="2972" w:type="dxa"/>
            <w:hideMark/>
          </w:tcPr>
          <w:p w14:paraId="61C8DAF1"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Terrenos</w:t>
            </w:r>
          </w:p>
        </w:tc>
        <w:tc>
          <w:tcPr>
            <w:tcW w:w="2977" w:type="dxa"/>
            <w:hideMark/>
          </w:tcPr>
          <w:p w14:paraId="718436A6"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Gestión Ambiental</w:t>
            </w:r>
          </w:p>
        </w:tc>
        <w:tc>
          <w:tcPr>
            <w:tcW w:w="1701" w:type="dxa"/>
            <w:noWrap/>
            <w:hideMark/>
          </w:tcPr>
          <w:p w14:paraId="78317C1B"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821.125.475</w:t>
            </w:r>
          </w:p>
        </w:tc>
        <w:tc>
          <w:tcPr>
            <w:tcW w:w="1134" w:type="dxa"/>
            <w:noWrap/>
            <w:hideMark/>
          </w:tcPr>
          <w:p w14:paraId="1D73171D"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70%</w:t>
            </w:r>
          </w:p>
        </w:tc>
      </w:tr>
      <w:tr w:rsidR="00A30EF4" w:rsidRPr="007B4C7A" w14:paraId="708F11AA" w14:textId="77777777" w:rsidTr="000F3ED7">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972" w:type="dxa"/>
            <w:hideMark/>
          </w:tcPr>
          <w:p w14:paraId="3BDF876A"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Bienes de uso público</w:t>
            </w:r>
          </w:p>
        </w:tc>
        <w:tc>
          <w:tcPr>
            <w:tcW w:w="2977" w:type="dxa"/>
            <w:hideMark/>
          </w:tcPr>
          <w:p w14:paraId="095AB31F"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Gestión Ambiental</w:t>
            </w:r>
          </w:p>
        </w:tc>
        <w:tc>
          <w:tcPr>
            <w:tcW w:w="1701" w:type="dxa"/>
            <w:noWrap/>
            <w:hideMark/>
          </w:tcPr>
          <w:p w14:paraId="779655EB"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10.874.123.084</w:t>
            </w:r>
          </w:p>
        </w:tc>
        <w:tc>
          <w:tcPr>
            <w:tcW w:w="1134" w:type="dxa"/>
            <w:noWrap/>
            <w:hideMark/>
          </w:tcPr>
          <w:p w14:paraId="5D6B1846" w14:textId="77777777" w:rsidR="00A30EF4" w:rsidRPr="007B4C7A" w:rsidRDefault="00A30EF4" w:rsidP="007B4C7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80%</w:t>
            </w:r>
          </w:p>
        </w:tc>
      </w:tr>
      <w:tr w:rsidR="00A30EF4" w:rsidRPr="007B4C7A" w14:paraId="1A4AC14C" w14:textId="77777777" w:rsidTr="000F3ED7">
        <w:trPr>
          <w:trHeight w:val="691"/>
        </w:trPr>
        <w:tc>
          <w:tcPr>
            <w:cnfStyle w:val="001000000000" w:firstRow="0" w:lastRow="0" w:firstColumn="1" w:lastColumn="0" w:oddVBand="0" w:evenVBand="0" w:oddHBand="0" w:evenHBand="0" w:firstRowFirstColumn="0" w:firstRowLastColumn="0" w:lastRowFirstColumn="0" w:lastRowLastColumn="0"/>
            <w:tcW w:w="2972" w:type="dxa"/>
            <w:hideMark/>
          </w:tcPr>
          <w:p w14:paraId="3BA5979A" w14:textId="77777777" w:rsidR="00A30EF4" w:rsidRPr="007B4C7A" w:rsidRDefault="00A30EF4" w:rsidP="007B4C7A">
            <w:pPr>
              <w:spacing w:after="0" w:line="240" w:lineRule="auto"/>
              <w:rPr>
                <w:rFonts w:ascii="Times New Roman" w:eastAsia="Times New Roman" w:hAnsi="Times New Roman" w:cs="Times New Roman"/>
                <w:b w:val="0"/>
                <w:bCs w:val="0"/>
                <w:color w:val="000000"/>
                <w:sz w:val="20"/>
                <w:szCs w:val="20"/>
                <w:lang w:eastAsia="es-CO"/>
              </w:rPr>
            </w:pPr>
            <w:r w:rsidRPr="007B4C7A">
              <w:rPr>
                <w:rFonts w:ascii="Times New Roman" w:eastAsia="Times New Roman" w:hAnsi="Times New Roman" w:cs="Times New Roman"/>
                <w:b w:val="0"/>
                <w:bCs w:val="0"/>
                <w:color w:val="000000"/>
                <w:sz w:val="20"/>
                <w:szCs w:val="20"/>
                <w:lang w:eastAsia="es-CO"/>
              </w:rPr>
              <w:t>Recursos entregados en Administración - Convenios</w:t>
            </w:r>
          </w:p>
        </w:tc>
        <w:tc>
          <w:tcPr>
            <w:tcW w:w="2977" w:type="dxa"/>
            <w:hideMark/>
          </w:tcPr>
          <w:p w14:paraId="5AB5B7B3"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Dirección de Gestión Ambiental y Subdirecciones</w:t>
            </w:r>
          </w:p>
        </w:tc>
        <w:tc>
          <w:tcPr>
            <w:tcW w:w="1701" w:type="dxa"/>
            <w:noWrap/>
            <w:hideMark/>
          </w:tcPr>
          <w:p w14:paraId="0855362E" w14:textId="77777777" w:rsidR="00A30EF4" w:rsidRPr="007B4C7A" w:rsidRDefault="00A30EF4" w:rsidP="007B4C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623.259.171.685</w:t>
            </w:r>
          </w:p>
        </w:tc>
        <w:tc>
          <w:tcPr>
            <w:tcW w:w="1134" w:type="dxa"/>
            <w:noWrap/>
            <w:hideMark/>
          </w:tcPr>
          <w:p w14:paraId="480C489E" w14:textId="77777777" w:rsidR="00A30EF4" w:rsidRPr="007B4C7A" w:rsidRDefault="00A30EF4" w:rsidP="007B4C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7B4C7A">
              <w:rPr>
                <w:rFonts w:ascii="Times New Roman" w:eastAsia="Times New Roman" w:hAnsi="Times New Roman" w:cs="Times New Roman"/>
                <w:color w:val="000000"/>
                <w:sz w:val="20"/>
                <w:szCs w:val="20"/>
                <w:lang w:eastAsia="es-CO"/>
              </w:rPr>
              <w:t>5%</w:t>
            </w:r>
          </w:p>
        </w:tc>
      </w:tr>
    </w:tbl>
    <w:p w14:paraId="40E649AA" w14:textId="5C9874D7" w:rsidR="00A30EF4" w:rsidRPr="004340EC" w:rsidRDefault="007B4C7A" w:rsidP="00A30EF4">
      <w:pPr>
        <w:spacing w:line="240" w:lineRule="auto"/>
        <w:jc w:val="both"/>
        <w:rPr>
          <w:rFonts w:ascii="Times New Roman" w:hAnsi="Times New Roman" w:cs="Times New Roman"/>
          <w:sz w:val="24"/>
          <w:szCs w:val="24"/>
          <w:lang w:eastAsia="es-CO"/>
        </w:rPr>
      </w:pPr>
      <w:r>
        <w:rPr>
          <w:rFonts w:ascii="Times New Roman" w:hAnsi="Times New Roman" w:cs="Times New Roman"/>
          <w:sz w:val="24"/>
          <w:szCs w:val="24"/>
          <w:lang w:eastAsia="es-CO"/>
        </w:rPr>
        <w:t>Fuente: SF SDA</w:t>
      </w:r>
    </w:p>
    <w:p w14:paraId="5DA4DC6B" w14:textId="77777777" w:rsidR="00A30EF4" w:rsidRPr="004340EC" w:rsidRDefault="00A30EF4" w:rsidP="00A30EF4">
      <w:pPr>
        <w:spacing w:line="240" w:lineRule="auto"/>
        <w:jc w:val="both"/>
        <w:rPr>
          <w:rFonts w:ascii="Times New Roman" w:hAnsi="Times New Roman" w:cs="Times New Roman"/>
          <w:sz w:val="24"/>
          <w:szCs w:val="24"/>
          <w:lang w:eastAsia="es-CO"/>
        </w:rPr>
      </w:pPr>
      <w:r w:rsidRPr="004340EC">
        <w:rPr>
          <w:rFonts w:ascii="Times New Roman" w:hAnsi="Times New Roman" w:cs="Times New Roman"/>
          <w:sz w:val="24"/>
          <w:szCs w:val="24"/>
          <w:lang w:eastAsia="es-CO"/>
        </w:rPr>
        <w:t xml:space="preserve">El último seguimiento oficial del grado de avance del plan de sostenibilidad contable de la vigencia 2020 se realizó el 30 de noviembre de 2020, mediante la segunda sesión del comité técnico de sostenibilidad contable, durante la cual se revisaron las estrategias planteadas por </w:t>
      </w:r>
      <w:r w:rsidRPr="004340EC">
        <w:rPr>
          <w:rFonts w:ascii="Times New Roman" w:hAnsi="Times New Roman" w:cs="Times New Roman"/>
          <w:sz w:val="24"/>
          <w:szCs w:val="24"/>
          <w:lang w:eastAsia="es-CO"/>
        </w:rPr>
        <w:lastRenderedPageBreak/>
        <w:t>el DCA, DGA y DGC mediante radicados de FOREST 2020IE209318, 2020IE215088 y Actas de trabajo, respectivamente.</w:t>
      </w:r>
    </w:p>
    <w:p w14:paraId="18A8D0A9" w14:textId="77777777" w:rsidR="00A30EF4" w:rsidRPr="004340EC" w:rsidRDefault="00A30EF4" w:rsidP="00A30EF4">
      <w:pPr>
        <w:pStyle w:val="Sinespaciado"/>
        <w:jc w:val="both"/>
        <w:rPr>
          <w:rFonts w:ascii="Times New Roman" w:hAnsi="Times New Roman" w:cs="Times New Roman"/>
          <w:sz w:val="24"/>
          <w:szCs w:val="24"/>
        </w:rPr>
      </w:pPr>
    </w:p>
    <w:p w14:paraId="1F59AA6E" w14:textId="77777777" w:rsidR="00A30EF4" w:rsidRPr="007B4C7A" w:rsidRDefault="00A30EF4" w:rsidP="000C6178">
      <w:pPr>
        <w:pStyle w:val="Sinespaciado"/>
        <w:numPr>
          <w:ilvl w:val="0"/>
          <w:numId w:val="208"/>
        </w:numPr>
        <w:suppressAutoHyphens/>
        <w:jc w:val="both"/>
        <w:rPr>
          <w:rFonts w:ascii="Times New Roman" w:hAnsi="Times New Roman" w:cs="Times New Roman"/>
          <w:b/>
          <w:sz w:val="28"/>
          <w:szCs w:val="28"/>
        </w:rPr>
      </w:pPr>
      <w:r w:rsidRPr="007B4C7A">
        <w:rPr>
          <w:rFonts w:ascii="Times New Roman" w:hAnsi="Times New Roman" w:cs="Times New Roman"/>
          <w:b/>
          <w:sz w:val="28"/>
          <w:szCs w:val="28"/>
        </w:rPr>
        <w:t>Solicitudes internas</w:t>
      </w:r>
    </w:p>
    <w:p w14:paraId="4DEBF8EE" w14:textId="77777777" w:rsidR="00A30EF4" w:rsidRPr="004340EC" w:rsidRDefault="00A30EF4" w:rsidP="00A30EF4">
      <w:pPr>
        <w:pStyle w:val="Sinespaciado"/>
        <w:ind w:left="720"/>
        <w:jc w:val="both"/>
        <w:rPr>
          <w:rFonts w:ascii="Times New Roman" w:hAnsi="Times New Roman" w:cs="Times New Roman"/>
          <w:b/>
          <w:sz w:val="24"/>
          <w:szCs w:val="24"/>
        </w:rPr>
      </w:pPr>
    </w:p>
    <w:p w14:paraId="70B99A6D"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Se socializó con las dependencias internas de la SDA para la vigencia 2020, el cronograma insumo contable (2020IE25719), y el Plan de sostenibilidad contable (2020IE37706).</w:t>
      </w:r>
    </w:p>
    <w:p w14:paraId="1B662AE1" w14:textId="77777777" w:rsidR="00A30EF4" w:rsidRPr="004340EC" w:rsidRDefault="00A30EF4" w:rsidP="00A30EF4">
      <w:pPr>
        <w:spacing w:after="0" w:line="240" w:lineRule="auto"/>
        <w:jc w:val="both"/>
        <w:rPr>
          <w:rFonts w:ascii="Times New Roman" w:hAnsi="Times New Roman" w:cs="Times New Roman"/>
          <w:sz w:val="24"/>
          <w:szCs w:val="24"/>
        </w:rPr>
      </w:pPr>
    </w:p>
    <w:p w14:paraId="3987C724"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 xml:space="preserve">Se han atendido distintos requerimientos efectuados por la OCI, entre otros: solicitud información sobre BACK UP del programa contable SIASOFT (4707484); avance en los compromisos del Comité Institucional de Coordinación de Control Interno (4758870), para el cual, se preparó y presentó los Estados Financieros de la SDA, y avance en la sostenibilidad contable con corte a marzo de 2020, respectivamente. </w:t>
      </w:r>
    </w:p>
    <w:p w14:paraId="28EF7BE8" w14:textId="77777777" w:rsidR="00A30EF4" w:rsidRPr="004340EC" w:rsidRDefault="00A30EF4" w:rsidP="00A30EF4">
      <w:pPr>
        <w:spacing w:after="0" w:line="240" w:lineRule="auto"/>
        <w:jc w:val="both"/>
        <w:rPr>
          <w:rFonts w:ascii="Times New Roman" w:hAnsi="Times New Roman" w:cs="Times New Roman"/>
          <w:sz w:val="24"/>
          <w:szCs w:val="24"/>
        </w:rPr>
      </w:pPr>
    </w:p>
    <w:p w14:paraId="0671463B" w14:textId="77777777" w:rsidR="00A30EF4" w:rsidRPr="004340EC"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Se tramitaron las solicitudes de la DLA así: apoyo respuesta proceso de Tutela 2020-0073 (4712373), derecho de petición WILHELM WILLY DREWS ARANGO (4718864), solicitud de información 110016000101201900005 (4787960), entre otros. Así mismo, a diario se atiende y remite lo correspondiente a la DLA en cuanto a las acreencias enviadas por la SJD.</w:t>
      </w:r>
    </w:p>
    <w:p w14:paraId="429FFBD5" w14:textId="77777777" w:rsidR="00A30EF4" w:rsidRPr="004340EC" w:rsidRDefault="00A30EF4" w:rsidP="00A30EF4">
      <w:pPr>
        <w:spacing w:after="0" w:line="240" w:lineRule="auto"/>
        <w:jc w:val="both"/>
        <w:rPr>
          <w:rFonts w:ascii="Times New Roman" w:hAnsi="Times New Roman" w:cs="Times New Roman"/>
          <w:sz w:val="24"/>
          <w:szCs w:val="24"/>
        </w:rPr>
      </w:pPr>
    </w:p>
    <w:p w14:paraId="0E8CEF47" w14:textId="664B71A0" w:rsidR="00A30EF4" w:rsidRDefault="00A30EF4" w:rsidP="00A30EF4">
      <w:pPr>
        <w:spacing w:after="0" w:line="240" w:lineRule="auto"/>
        <w:jc w:val="both"/>
        <w:rPr>
          <w:rFonts w:ascii="Times New Roman" w:hAnsi="Times New Roman" w:cs="Times New Roman"/>
          <w:sz w:val="24"/>
          <w:szCs w:val="24"/>
        </w:rPr>
      </w:pPr>
      <w:r w:rsidRPr="004340EC">
        <w:rPr>
          <w:rFonts w:ascii="Times New Roman" w:hAnsi="Times New Roman" w:cs="Times New Roman"/>
          <w:sz w:val="24"/>
          <w:szCs w:val="24"/>
        </w:rPr>
        <w:t>Se revisan las comunicaciones y adelanta la gestión de cobro correspondiente de acuerdo a lo informado por la DCA y Subdirecciones. Así como, lo correspondiente a la ejecución financiera de los convenios.</w:t>
      </w:r>
    </w:p>
    <w:p w14:paraId="7753024E" w14:textId="77777777" w:rsidR="0071375B" w:rsidRPr="004340EC" w:rsidRDefault="0071375B" w:rsidP="00A30EF4">
      <w:pPr>
        <w:spacing w:after="0" w:line="240" w:lineRule="auto"/>
        <w:jc w:val="both"/>
        <w:rPr>
          <w:rFonts w:ascii="Times New Roman" w:hAnsi="Times New Roman" w:cs="Times New Roman"/>
          <w:sz w:val="24"/>
          <w:szCs w:val="24"/>
        </w:rPr>
      </w:pPr>
    </w:p>
    <w:p w14:paraId="326E580F" w14:textId="41349037" w:rsidR="00A30EF4" w:rsidRDefault="00A30EF4" w:rsidP="000C6178">
      <w:pPr>
        <w:pStyle w:val="Ttulo1"/>
        <w:numPr>
          <w:ilvl w:val="1"/>
          <w:numId w:val="209"/>
        </w:numPr>
        <w:spacing w:before="0" w:line="240" w:lineRule="auto"/>
        <w:rPr>
          <w:rFonts w:ascii="Times New Roman" w:hAnsi="Times New Roman" w:cs="Times New Roman"/>
          <w:b/>
          <w:color w:val="auto"/>
        </w:rPr>
      </w:pPr>
      <w:bookmarkStart w:id="611" w:name="_Toc31274476"/>
      <w:bookmarkStart w:id="612" w:name="_Toc62815008"/>
      <w:r w:rsidRPr="007B4C7A">
        <w:rPr>
          <w:rFonts w:ascii="Times New Roman" w:hAnsi="Times New Roman" w:cs="Times New Roman"/>
          <w:b/>
          <w:color w:val="auto"/>
        </w:rPr>
        <w:t>ÁREA DE PAGOS</w:t>
      </w:r>
      <w:bookmarkEnd w:id="611"/>
      <w:bookmarkEnd w:id="612"/>
    </w:p>
    <w:p w14:paraId="188D5491" w14:textId="77777777" w:rsidR="00591D18" w:rsidRPr="00591D18" w:rsidRDefault="00591D18" w:rsidP="00591D18"/>
    <w:p w14:paraId="4E351350"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Se dio trámite satisfactorio a las solicitudes de pago radicadas por personas naturales y jurídicas en la Subdirección Financiera, hasta el 31 de diciembre del 2020; así mismo, fueron radicadas en la Secretaría de Hacienda las cuentas de cobro que cumplieron con el 100% de los requisitos establecidos en el procedimiento PA02-PR27 “</w:t>
      </w:r>
      <w:r w:rsidRPr="004340EC">
        <w:rPr>
          <w:rFonts w:ascii="Times New Roman" w:hAnsi="Times New Roman" w:cs="Times New Roman"/>
          <w:i/>
          <w:sz w:val="24"/>
          <w:szCs w:val="24"/>
        </w:rPr>
        <w:t>Trámite de Pagos</w:t>
      </w:r>
      <w:r w:rsidRPr="004340EC">
        <w:rPr>
          <w:rFonts w:ascii="Times New Roman" w:hAnsi="Times New Roman" w:cs="Times New Roman"/>
          <w:sz w:val="24"/>
          <w:szCs w:val="24"/>
        </w:rPr>
        <w:t>”.</w:t>
      </w:r>
    </w:p>
    <w:p w14:paraId="6532B210"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La Subdirección Financiera realizó durante la vigencia 2020 un total de 14.083 pagos por las obligaciones a cargo de la Secretaría Distrital de Ambiente.</w:t>
      </w:r>
    </w:p>
    <w:p w14:paraId="64E5ED05" w14:textId="77777777" w:rsidR="00A30EF4" w:rsidRPr="004340EC" w:rsidRDefault="00A30EF4" w:rsidP="00A30EF4">
      <w:pPr>
        <w:spacing w:line="240" w:lineRule="auto"/>
        <w:jc w:val="both"/>
        <w:rPr>
          <w:rFonts w:ascii="Times New Roman" w:hAnsi="Times New Roman" w:cs="Times New Roman"/>
          <w:sz w:val="24"/>
          <w:szCs w:val="24"/>
        </w:rPr>
      </w:pPr>
      <w:r w:rsidRPr="004340EC">
        <w:rPr>
          <w:rFonts w:ascii="Times New Roman" w:hAnsi="Times New Roman" w:cs="Times New Roman"/>
          <w:sz w:val="24"/>
          <w:szCs w:val="24"/>
        </w:rPr>
        <w:t>A continuación, en los siguientes cuadros se evidencia los pagos realizados en las 2 plataformas manejadas durante la vigencia 2020.</w:t>
      </w:r>
    </w:p>
    <w:p w14:paraId="63C2D785" w14:textId="3E477153" w:rsidR="00A30EF4" w:rsidRDefault="00A30EF4" w:rsidP="00A30EF4">
      <w:pPr>
        <w:spacing w:line="240" w:lineRule="auto"/>
        <w:jc w:val="both"/>
        <w:rPr>
          <w:rFonts w:ascii="Times New Roman" w:hAnsi="Times New Roman" w:cs="Times New Roman"/>
          <w:sz w:val="24"/>
          <w:szCs w:val="24"/>
        </w:rPr>
      </w:pPr>
    </w:p>
    <w:p w14:paraId="55D3435C" w14:textId="24CC01D5" w:rsidR="007B4C7A" w:rsidRDefault="007B4C7A" w:rsidP="00A30EF4">
      <w:pPr>
        <w:spacing w:line="240" w:lineRule="auto"/>
        <w:jc w:val="both"/>
        <w:rPr>
          <w:rFonts w:ascii="Times New Roman" w:hAnsi="Times New Roman" w:cs="Times New Roman"/>
          <w:sz w:val="24"/>
          <w:szCs w:val="24"/>
        </w:rPr>
      </w:pPr>
    </w:p>
    <w:p w14:paraId="416F00F3" w14:textId="5A84496F" w:rsidR="007B4C7A" w:rsidRDefault="007B4C7A" w:rsidP="00A30EF4">
      <w:pPr>
        <w:spacing w:line="240" w:lineRule="auto"/>
        <w:jc w:val="both"/>
        <w:rPr>
          <w:rFonts w:ascii="Times New Roman" w:hAnsi="Times New Roman" w:cs="Times New Roman"/>
          <w:sz w:val="24"/>
          <w:szCs w:val="24"/>
        </w:rPr>
      </w:pPr>
    </w:p>
    <w:p w14:paraId="20021B64" w14:textId="77777777" w:rsidR="007B4C7A" w:rsidRPr="004340EC" w:rsidRDefault="007B4C7A" w:rsidP="00A30EF4">
      <w:pPr>
        <w:spacing w:line="240" w:lineRule="auto"/>
        <w:jc w:val="both"/>
        <w:rPr>
          <w:rFonts w:ascii="Times New Roman" w:hAnsi="Times New Roman" w:cs="Times New Roman"/>
          <w:sz w:val="24"/>
          <w:szCs w:val="24"/>
        </w:rPr>
      </w:pPr>
    </w:p>
    <w:p w14:paraId="44D2E913" w14:textId="77777777" w:rsidR="00A30EF4" w:rsidRPr="004340EC" w:rsidRDefault="00A30EF4" w:rsidP="00A30EF4">
      <w:pPr>
        <w:spacing w:line="240" w:lineRule="auto"/>
        <w:jc w:val="both"/>
        <w:rPr>
          <w:rFonts w:ascii="Times New Roman" w:hAnsi="Times New Roman" w:cs="Times New Roman"/>
          <w:sz w:val="24"/>
          <w:szCs w:val="24"/>
        </w:rPr>
      </w:pPr>
    </w:p>
    <w:p w14:paraId="6A445CFC" w14:textId="77777777" w:rsidR="00A30EF4" w:rsidRPr="004340EC" w:rsidRDefault="00A30EF4" w:rsidP="00A30EF4">
      <w:pPr>
        <w:spacing w:line="240" w:lineRule="auto"/>
        <w:jc w:val="both"/>
        <w:rPr>
          <w:rFonts w:ascii="Times New Roman" w:hAnsi="Times New Roman" w:cs="Times New Roman"/>
          <w:sz w:val="24"/>
          <w:szCs w:val="24"/>
        </w:rPr>
      </w:pPr>
    </w:p>
    <w:p w14:paraId="5BB01CA4" w14:textId="12854AF0" w:rsidR="00A30EF4" w:rsidRDefault="007B4C7A" w:rsidP="007B4C7A">
      <w:pPr>
        <w:pStyle w:val="Descripcin"/>
        <w:rPr>
          <w:rFonts w:eastAsia="Times New Roman"/>
          <w:b/>
          <w:bCs w:val="0"/>
          <w:color w:val="000000"/>
          <w:sz w:val="24"/>
          <w:szCs w:val="24"/>
          <w:lang w:eastAsia="es-CO"/>
        </w:rPr>
      </w:pPr>
      <w:bookmarkStart w:id="613" w:name="_Toc62807048"/>
      <w:r>
        <w:lastRenderedPageBreak/>
        <w:t xml:space="preserve">Tabla </w:t>
      </w:r>
      <w:r>
        <w:fldChar w:fldCharType="begin"/>
      </w:r>
      <w:r>
        <w:instrText xml:space="preserve"> SEQ Tabla \* ARABIC </w:instrText>
      </w:r>
      <w:r>
        <w:fldChar w:fldCharType="separate"/>
      </w:r>
      <w:r w:rsidR="00FA2513">
        <w:rPr>
          <w:noProof/>
        </w:rPr>
        <w:t>124</w:t>
      </w:r>
      <w:r>
        <w:fldChar w:fldCharType="end"/>
      </w:r>
      <w:r>
        <w:t xml:space="preserve">: </w:t>
      </w:r>
      <w:r w:rsidRPr="007B4C7A">
        <w:t xml:space="preserve">Tramite de pagos periodo enero a septiembre de </w:t>
      </w:r>
      <w:r w:rsidR="00A30EF4" w:rsidRPr="007B4C7A">
        <w:t>2020</w:t>
      </w:r>
      <w:bookmarkEnd w:id="613"/>
    </w:p>
    <w:p w14:paraId="489AE4AD" w14:textId="77777777" w:rsidR="007B4C7A" w:rsidRPr="007B4C7A" w:rsidRDefault="007B4C7A" w:rsidP="007B4C7A">
      <w:pPr>
        <w:rPr>
          <w:lang w:val="es-ES" w:eastAsia="es-CO"/>
        </w:rPr>
      </w:pPr>
    </w:p>
    <w:tbl>
      <w:tblPr>
        <w:tblStyle w:val="Tablaconcuadrcula5oscura-nfasis6"/>
        <w:tblW w:w="8931" w:type="dxa"/>
        <w:tblLayout w:type="fixed"/>
        <w:tblLook w:val="04A0" w:firstRow="1" w:lastRow="0" w:firstColumn="1" w:lastColumn="0" w:noHBand="0" w:noVBand="1"/>
      </w:tblPr>
      <w:tblGrid>
        <w:gridCol w:w="1560"/>
        <w:gridCol w:w="1417"/>
        <w:gridCol w:w="1134"/>
        <w:gridCol w:w="1985"/>
        <w:gridCol w:w="2835"/>
      </w:tblGrid>
      <w:tr w:rsidR="007B4C7A" w:rsidRPr="007B4C7A" w14:paraId="6A2EB47F" w14:textId="77777777" w:rsidTr="000F3ED7">
        <w:trPr>
          <w:cnfStyle w:val="100000000000" w:firstRow="1" w:lastRow="0" w:firstColumn="0" w:lastColumn="0" w:oddVBand="0" w:evenVBand="0" w:oddHBand="0"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560" w:type="dxa"/>
            <w:hideMark/>
          </w:tcPr>
          <w:p w14:paraId="0E47AB67" w14:textId="77777777" w:rsidR="00A30EF4" w:rsidRPr="007B4C7A" w:rsidRDefault="00A30EF4" w:rsidP="00A30EF4">
            <w:pPr>
              <w:spacing w:after="0" w:line="240" w:lineRule="auto"/>
              <w:jc w:val="center"/>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PLATAFORMA</w:t>
            </w:r>
          </w:p>
        </w:tc>
        <w:tc>
          <w:tcPr>
            <w:tcW w:w="1417" w:type="dxa"/>
            <w:hideMark/>
          </w:tcPr>
          <w:p w14:paraId="6E875081" w14:textId="77777777" w:rsidR="00A30EF4" w:rsidRPr="007B4C7A" w:rsidRDefault="00A30EF4" w:rsidP="00A30EF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 ANUALIDAD</w:t>
            </w:r>
          </w:p>
        </w:tc>
        <w:tc>
          <w:tcPr>
            <w:tcW w:w="1134" w:type="dxa"/>
            <w:hideMark/>
          </w:tcPr>
          <w:p w14:paraId="582846A5" w14:textId="77777777" w:rsidR="00A30EF4" w:rsidRPr="007B4C7A" w:rsidRDefault="00A30EF4" w:rsidP="00A30EF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ORDENES DE PAGO</w:t>
            </w:r>
          </w:p>
        </w:tc>
        <w:tc>
          <w:tcPr>
            <w:tcW w:w="1985" w:type="dxa"/>
            <w:hideMark/>
          </w:tcPr>
          <w:p w14:paraId="1C2B036E" w14:textId="77777777" w:rsidR="00A30EF4" w:rsidRPr="007B4C7A" w:rsidRDefault="00A30EF4" w:rsidP="00A30EF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PLANILLAS ORDENES PAGO</w:t>
            </w:r>
          </w:p>
        </w:tc>
        <w:tc>
          <w:tcPr>
            <w:tcW w:w="2835" w:type="dxa"/>
            <w:hideMark/>
          </w:tcPr>
          <w:p w14:paraId="392F647C" w14:textId="77777777" w:rsidR="00A30EF4" w:rsidRPr="007B4C7A" w:rsidRDefault="00A30EF4" w:rsidP="00A30EF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PLANILLAS RELACIONES AUTORIZACON</w:t>
            </w:r>
          </w:p>
        </w:tc>
      </w:tr>
      <w:tr w:rsidR="007B4C7A" w:rsidRPr="007B4C7A" w14:paraId="5D1B62C2"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14:paraId="1CCF68F8"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PREDIS</w:t>
            </w:r>
          </w:p>
        </w:tc>
        <w:tc>
          <w:tcPr>
            <w:tcW w:w="1417" w:type="dxa"/>
            <w:noWrap/>
            <w:hideMark/>
          </w:tcPr>
          <w:p w14:paraId="5BFABD18"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VIGENCIA</w:t>
            </w:r>
          </w:p>
        </w:tc>
        <w:tc>
          <w:tcPr>
            <w:tcW w:w="1134" w:type="dxa"/>
            <w:noWrap/>
            <w:hideMark/>
          </w:tcPr>
          <w:p w14:paraId="3D353B1A"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5.700</w:t>
            </w:r>
          </w:p>
        </w:tc>
        <w:tc>
          <w:tcPr>
            <w:tcW w:w="1985" w:type="dxa"/>
            <w:noWrap/>
            <w:hideMark/>
          </w:tcPr>
          <w:p w14:paraId="3E29382D"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169</w:t>
            </w:r>
          </w:p>
        </w:tc>
        <w:tc>
          <w:tcPr>
            <w:tcW w:w="2835" w:type="dxa"/>
            <w:hideMark/>
          </w:tcPr>
          <w:p w14:paraId="4E5CE71F"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26</w:t>
            </w:r>
          </w:p>
        </w:tc>
      </w:tr>
      <w:tr w:rsidR="007B4C7A" w:rsidRPr="007B4C7A" w14:paraId="46980598" w14:textId="77777777" w:rsidTr="000F3ED7">
        <w:trPr>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14:paraId="7EA885CA" w14:textId="77777777" w:rsidR="00A30EF4" w:rsidRPr="007B4C7A" w:rsidRDefault="00A30EF4" w:rsidP="00A30EF4">
            <w:pPr>
              <w:spacing w:after="0" w:line="240" w:lineRule="auto"/>
              <w:rPr>
                <w:rFonts w:ascii="Times New Roman" w:eastAsia="Times New Roman" w:hAnsi="Times New Roman" w:cs="Times New Roman"/>
                <w:b w:val="0"/>
                <w:bCs w:val="0"/>
                <w:sz w:val="18"/>
                <w:szCs w:val="18"/>
                <w:lang w:eastAsia="es-CO"/>
              </w:rPr>
            </w:pPr>
          </w:p>
        </w:tc>
        <w:tc>
          <w:tcPr>
            <w:tcW w:w="1417" w:type="dxa"/>
            <w:noWrap/>
            <w:hideMark/>
          </w:tcPr>
          <w:p w14:paraId="22218401"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RESERVA</w:t>
            </w:r>
          </w:p>
        </w:tc>
        <w:tc>
          <w:tcPr>
            <w:tcW w:w="1134" w:type="dxa"/>
            <w:noWrap/>
            <w:hideMark/>
          </w:tcPr>
          <w:p w14:paraId="7AD1EA4F"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3.376</w:t>
            </w:r>
          </w:p>
        </w:tc>
        <w:tc>
          <w:tcPr>
            <w:tcW w:w="1985" w:type="dxa"/>
            <w:noWrap/>
            <w:hideMark/>
          </w:tcPr>
          <w:p w14:paraId="6216D1A2"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118</w:t>
            </w:r>
          </w:p>
        </w:tc>
        <w:tc>
          <w:tcPr>
            <w:tcW w:w="2835" w:type="dxa"/>
            <w:hideMark/>
          </w:tcPr>
          <w:p w14:paraId="20751449"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0</w:t>
            </w:r>
          </w:p>
        </w:tc>
      </w:tr>
      <w:tr w:rsidR="007B4C7A" w:rsidRPr="007B4C7A" w14:paraId="6A783C1F"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gridSpan w:val="2"/>
            <w:hideMark/>
          </w:tcPr>
          <w:p w14:paraId="511B6039"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TOTAL</w:t>
            </w:r>
          </w:p>
        </w:tc>
        <w:tc>
          <w:tcPr>
            <w:tcW w:w="1134" w:type="dxa"/>
            <w:noWrap/>
            <w:hideMark/>
          </w:tcPr>
          <w:p w14:paraId="224759E7"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9.076</w:t>
            </w:r>
          </w:p>
        </w:tc>
        <w:tc>
          <w:tcPr>
            <w:tcW w:w="1985" w:type="dxa"/>
            <w:noWrap/>
            <w:hideMark/>
          </w:tcPr>
          <w:p w14:paraId="2650BBAD"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287</w:t>
            </w:r>
          </w:p>
        </w:tc>
        <w:tc>
          <w:tcPr>
            <w:tcW w:w="2835" w:type="dxa"/>
            <w:noWrap/>
            <w:hideMark/>
          </w:tcPr>
          <w:p w14:paraId="023C9DA4"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26</w:t>
            </w:r>
          </w:p>
        </w:tc>
      </w:tr>
      <w:tr w:rsidR="007B4C7A" w:rsidRPr="007B4C7A" w14:paraId="28D48069" w14:textId="77777777" w:rsidTr="000F3ED7">
        <w:trPr>
          <w:trHeight w:val="300"/>
        </w:trPr>
        <w:tc>
          <w:tcPr>
            <w:cnfStyle w:val="001000000000" w:firstRow="0" w:lastRow="0" w:firstColumn="1" w:lastColumn="0" w:oddVBand="0" w:evenVBand="0" w:oddHBand="0" w:evenHBand="0" w:firstRowFirstColumn="0" w:firstRowLastColumn="0" w:lastRowFirstColumn="0" w:lastRowLastColumn="0"/>
            <w:tcW w:w="8931" w:type="dxa"/>
            <w:gridSpan w:val="5"/>
            <w:noWrap/>
            <w:hideMark/>
          </w:tcPr>
          <w:p w14:paraId="21A75D2A"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p>
          <w:p w14:paraId="2CADCDF4" w14:textId="77777777" w:rsidR="00A30EF4" w:rsidRPr="007B4C7A" w:rsidRDefault="00A30EF4" w:rsidP="00A30EF4">
            <w:pPr>
              <w:spacing w:after="0" w:line="240" w:lineRule="auto"/>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PERIODO OCTUBRE A DICIEMBRE DE 2020</w:t>
            </w:r>
          </w:p>
          <w:p w14:paraId="22C2DE3D" w14:textId="77777777" w:rsidR="00A30EF4" w:rsidRPr="007B4C7A" w:rsidRDefault="00A30EF4" w:rsidP="00A30EF4">
            <w:pPr>
              <w:spacing w:after="0" w:line="240" w:lineRule="auto"/>
              <w:rPr>
                <w:rFonts w:ascii="Times New Roman" w:eastAsia="Times New Roman" w:hAnsi="Times New Roman" w:cs="Times New Roman"/>
                <w:b w:val="0"/>
                <w:bCs w:val="0"/>
                <w:sz w:val="18"/>
                <w:szCs w:val="18"/>
                <w:lang w:eastAsia="es-CO"/>
              </w:rPr>
            </w:pPr>
          </w:p>
        </w:tc>
      </w:tr>
      <w:tr w:rsidR="007B4C7A" w:rsidRPr="007B4C7A" w14:paraId="48EF2349" w14:textId="77777777" w:rsidTr="000F3ED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560" w:type="dxa"/>
            <w:hideMark/>
          </w:tcPr>
          <w:p w14:paraId="7B4F0319"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PLATAFORMA</w:t>
            </w:r>
          </w:p>
        </w:tc>
        <w:tc>
          <w:tcPr>
            <w:tcW w:w="1417" w:type="dxa"/>
            <w:hideMark/>
          </w:tcPr>
          <w:p w14:paraId="2136D6D0"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 ANUALIDAD</w:t>
            </w:r>
          </w:p>
        </w:tc>
        <w:tc>
          <w:tcPr>
            <w:tcW w:w="1134" w:type="dxa"/>
            <w:hideMark/>
          </w:tcPr>
          <w:p w14:paraId="4FDB9F6F"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No. DOCUMENTO</w:t>
            </w:r>
          </w:p>
        </w:tc>
        <w:tc>
          <w:tcPr>
            <w:tcW w:w="1985" w:type="dxa"/>
            <w:hideMark/>
          </w:tcPr>
          <w:p w14:paraId="3780562B"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LOTES ORDENES PAGO</w:t>
            </w:r>
          </w:p>
        </w:tc>
        <w:tc>
          <w:tcPr>
            <w:tcW w:w="2835" w:type="dxa"/>
            <w:hideMark/>
          </w:tcPr>
          <w:p w14:paraId="5176783A"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PLANILLAS RELACIONES AUTORIZACON</w:t>
            </w:r>
          </w:p>
        </w:tc>
      </w:tr>
      <w:tr w:rsidR="007B4C7A" w:rsidRPr="007B4C7A" w14:paraId="4DFF81C5" w14:textId="77777777" w:rsidTr="000F3ED7">
        <w:trPr>
          <w:trHeight w:val="300"/>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14:paraId="192975AC"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BOGDATA</w:t>
            </w:r>
          </w:p>
        </w:tc>
        <w:tc>
          <w:tcPr>
            <w:tcW w:w="1417" w:type="dxa"/>
            <w:noWrap/>
            <w:hideMark/>
          </w:tcPr>
          <w:p w14:paraId="66940C44"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VIGENCIA</w:t>
            </w:r>
          </w:p>
        </w:tc>
        <w:tc>
          <w:tcPr>
            <w:tcW w:w="1134" w:type="dxa"/>
            <w:noWrap/>
            <w:hideMark/>
          </w:tcPr>
          <w:p w14:paraId="58A7832A"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4.985</w:t>
            </w:r>
          </w:p>
        </w:tc>
        <w:tc>
          <w:tcPr>
            <w:tcW w:w="1985" w:type="dxa"/>
            <w:noWrap/>
            <w:hideMark/>
          </w:tcPr>
          <w:p w14:paraId="2D5FC2C4"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161</w:t>
            </w:r>
          </w:p>
        </w:tc>
        <w:tc>
          <w:tcPr>
            <w:tcW w:w="2835" w:type="dxa"/>
            <w:hideMark/>
          </w:tcPr>
          <w:p w14:paraId="4DBFB13E"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7</w:t>
            </w:r>
          </w:p>
        </w:tc>
      </w:tr>
      <w:tr w:rsidR="007B4C7A" w:rsidRPr="007B4C7A" w14:paraId="21F20C28"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14:paraId="5E225222" w14:textId="77777777" w:rsidR="00A30EF4" w:rsidRPr="007B4C7A" w:rsidRDefault="00A30EF4" w:rsidP="00A30EF4">
            <w:pPr>
              <w:spacing w:after="0" w:line="240" w:lineRule="auto"/>
              <w:rPr>
                <w:rFonts w:ascii="Times New Roman" w:eastAsia="Times New Roman" w:hAnsi="Times New Roman" w:cs="Times New Roman"/>
                <w:b w:val="0"/>
                <w:bCs w:val="0"/>
                <w:sz w:val="18"/>
                <w:szCs w:val="18"/>
                <w:lang w:eastAsia="es-CO"/>
              </w:rPr>
            </w:pPr>
          </w:p>
        </w:tc>
        <w:tc>
          <w:tcPr>
            <w:tcW w:w="1417" w:type="dxa"/>
            <w:noWrap/>
            <w:hideMark/>
          </w:tcPr>
          <w:p w14:paraId="65B5CDF2"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RESERVA</w:t>
            </w:r>
          </w:p>
        </w:tc>
        <w:tc>
          <w:tcPr>
            <w:tcW w:w="1134" w:type="dxa"/>
            <w:noWrap/>
            <w:hideMark/>
          </w:tcPr>
          <w:p w14:paraId="0AAAB6D3"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22</w:t>
            </w:r>
          </w:p>
        </w:tc>
        <w:tc>
          <w:tcPr>
            <w:tcW w:w="1985" w:type="dxa"/>
            <w:noWrap/>
            <w:hideMark/>
          </w:tcPr>
          <w:p w14:paraId="5234846F"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38</w:t>
            </w:r>
          </w:p>
        </w:tc>
        <w:tc>
          <w:tcPr>
            <w:tcW w:w="2835" w:type="dxa"/>
            <w:hideMark/>
          </w:tcPr>
          <w:p w14:paraId="43C9709D"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0</w:t>
            </w:r>
          </w:p>
        </w:tc>
      </w:tr>
      <w:tr w:rsidR="007B4C7A" w:rsidRPr="007B4C7A" w14:paraId="15EF9D47" w14:textId="77777777" w:rsidTr="000F3ED7">
        <w:trPr>
          <w:trHeight w:val="300"/>
        </w:trPr>
        <w:tc>
          <w:tcPr>
            <w:cnfStyle w:val="001000000000" w:firstRow="0" w:lastRow="0" w:firstColumn="1" w:lastColumn="0" w:oddVBand="0" w:evenVBand="0" w:oddHBand="0" w:evenHBand="0" w:firstRowFirstColumn="0" w:firstRowLastColumn="0" w:lastRowFirstColumn="0" w:lastRowLastColumn="0"/>
            <w:tcW w:w="2977" w:type="dxa"/>
            <w:gridSpan w:val="2"/>
            <w:hideMark/>
          </w:tcPr>
          <w:p w14:paraId="5DC91B31"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TOTAL</w:t>
            </w:r>
          </w:p>
        </w:tc>
        <w:tc>
          <w:tcPr>
            <w:tcW w:w="1134" w:type="dxa"/>
            <w:noWrap/>
            <w:hideMark/>
          </w:tcPr>
          <w:p w14:paraId="07251DA4"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5.007</w:t>
            </w:r>
          </w:p>
        </w:tc>
        <w:tc>
          <w:tcPr>
            <w:tcW w:w="1985" w:type="dxa"/>
            <w:noWrap/>
            <w:hideMark/>
          </w:tcPr>
          <w:p w14:paraId="35EED334"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199</w:t>
            </w:r>
          </w:p>
        </w:tc>
        <w:tc>
          <w:tcPr>
            <w:tcW w:w="2835" w:type="dxa"/>
            <w:noWrap/>
            <w:hideMark/>
          </w:tcPr>
          <w:p w14:paraId="26293554"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7</w:t>
            </w:r>
          </w:p>
        </w:tc>
      </w:tr>
      <w:tr w:rsidR="007B4C7A" w:rsidRPr="007B4C7A" w14:paraId="5EE320BC"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hideMark/>
          </w:tcPr>
          <w:p w14:paraId="24716464"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p>
        </w:tc>
        <w:tc>
          <w:tcPr>
            <w:tcW w:w="1417" w:type="dxa"/>
            <w:hideMark/>
          </w:tcPr>
          <w:p w14:paraId="2D2521A0"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p>
        </w:tc>
        <w:tc>
          <w:tcPr>
            <w:tcW w:w="1134" w:type="dxa"/>
            <w:noWrap/>
            <w:hideMark/>
          </w:tcPr>
          <w:p w14:paraId="0487D40A"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 </w:t>
            </w:r>
          </w:p>
        </w:tc>
        <w:tc>
          <w:tcPr>
            <w:tcW w:w="1985" w:type="dxa"/>
            <w:noWrap/>
            <w:hideMark/>
          </w:tcPr>
          <w:p w14:paraId="69DE4019"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 </w:t>
            </w:r>
          </w:p>
        </w:tc>
        <w:tc>
          <w:tcPr>
            <w:tcW w:w="2835" w:type="dxa"/>
            <w:noWrap/>
            <w:hideMark/>
          </w:tcPr>
          <w:p w14:paraId="0E4DEF54"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 </w:t>
            </w:r>
          </w:p>
        </w:tc>
      </w:tr>
      <w:tr w:rsidR="007B4C7A" w:rsidRPr="007B4C7A" w14:paraId="7992C4C5" w14:textId="77777777" w:rsidTr="000F3ED7">
        <w:trPr>
          <w:trHeight w:val="900"/>
        </w:trPr>
        <w:tc>
          <w:tcPr>
            <w:cnfStyle w:val="001000000000" w:firstRow="0" w:lastRow="0" w:firstColumn="1" w:lastColumn="0" w:oddVBand="0" w:evenVBand="0" w:oddHBand="0" w:evenHBand="0" w:firstRowFirstColumn="0" w:firstRowLastColumn="0" w:lastRowFirstColumn="0" w:lastRowLastColumn="0"/>
            <w:tcW w:w="1560" w:type="dxa"/>
            <w:hideMark/>
          </w:tcPr>
          <w:p w14:paraId="4A6BC77B"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PLATAFORMA</w:t>
            </w:r>
          </w:p>
        </w:tc>
        <w:tc>
          <w:tcPr>
            <w:tcW w:w="1417" w:type="dxa"/>
            <w:hideMark/>
          </w:tcPr>
          <w:p w14:paraId="23D084D7"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 ANUALIDAD</w:t>
            </w:r>
          </w:p>
        </w:tc>
        <w:tc>
          <w:tcPr>
            <w:tcW w:w="1134" w:type="dxa"/>
            <w:hideMark/>
          </w:tcPr>
          <w:p w14:paraId="1184E6B4"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OP (+) DOCUMENTOS</w:t>
            </w:r>
          </w:p>
        </w:tc>
        <w:tc>
          <w:tcPr>
            <w:tcW w:w="1985" w:type="dxa"/>
            <w:hideMark/>
          </w:tcPr>
          <w:p w14:paraId="32933C84"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PLANILLA OP No.</w:t>
            </w:r>
          </w:p>
        </w:tc>
        <w:tc>
          <w:tcPr>
            <w:tcW w:w="2835" w:type="dxa"/>
            <w:hideMark/>
          </w:tcPr>
          <w:p w14:paraId="55856579"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PLANILLAS RELACIONES AUTORIZACON</w:t>
            </w:r>
          </w:p>
        </w:tc>
      </w:tr>
      <w:tr w:rsidR="007B4C7A" w:rsidRPr="007B4C7A" w14:paraId="74B98854"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14:paraId="0E93B666"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PREDIS (+) BOGDATA</w:t>
            </w:r>
          </w:p>
        </w:tc>
        <w:tc>
          <w:tcPr>
            <w:tcW w:w="1417" w:type="dxa"/>
            <w:noWrap/>
            <w:hideMark/>
          </w:tcPr>
          <w:p w14:paraId="53C93235"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VIGENCIA</w:t>
            </w:r>
          </w:p>
        </w:tc>
        <w:tc>
          <w:tcPr>
            <w:tcW w:w="1134" w:type="dxa"/>
            <w:noWrap/>
            <w:hideMark/>
          </w:tcPr>
          <w:p w14:paraId="6897FC35"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10.685</w:t>
            </w:r>
          </w:p>
        </w:tc>
        <w:tc>
          <w:tcPr>
            <w:tcW w:w="1985" w:type="dxa"/>
            <w:noWrap/>
            <w:hideMark/>
          </w:tcPr>
          <w:p w14:paraId="29B37F1B"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330</w:t>
            </w:r>
          </w:p>
        </w:tc>
        <w:tc>
          <w:tcPr>
            <w:tcW w:w="2835" w:type="dxa"/>
            <w:noWrap/>
            <w:hideMark/>
          </w:tcPr>
          <w:p w14:paraId="66200054"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33</w:t>
            </w:r>
          </w:p>
        </w:tc>
      </w:tr>
      <w:tr w:rsidR="007B4C7A" w:rsidRPr="007B4C7A" w14:paraId="07B4B13F" w14:textId="77777777" w:rsidTr="000F3ED7">
        <w:trPr>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14:paraId="0CAFFB5A" w14:textId="77777777" w:rsidR="00A30EF4" w:rsidRPr="007B4C7A" w:rsidRDefault="00A30EF4" w:rsidP="00A30EF4">
            <w:pPr>
              <w:spacing w:after="0" w:line="240" w:lineRule="auto"/>
              <w:rPr>
                <w:rFonts w:ascii="Times New Roman" w:eastAsia="Times New Roman" w:hAnsi="Times New Roman" w:cs="Times New Roman"/>
                <w:b w:val="0"/>
                <w:bCs w:val="0"/>
                <w:sz w:val="18"/>
                <w:szCs w:val="18"/>
                <w:lang w:eastAsia="es-CO"/>
              </w:rPr>
            </w:pPr>
          </w:p>
        </w:tc>
        <w:tc>
          <w:tcPr>
            <w:tcW w:w="1417" w:type="dxa"/>
            <w:noWrap/>
            <w:hideMark/>
          </w:tcPr>
          <w:p w14:paraId="564A507C"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RESERVA</w:t>
            </w:r>
          </w:p>
        </w:tc>
        <w:tc>
          <w:tcPr>
            <w:tcW w:w="1134" w:type="dxa"/>
            <w:noWrap/>
            <w:hideMark/>
          </w:tcPr>
          <w:p w14:paraId="7BFE8600"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3.398</w:t>
            </w:r>
          </w:p>
        </w:tc>
        <w:tc>
          <w:tcPr>
            <w:tcW w:w="1985" w:type="dxa"/>
            <w:noWrap/>
            <w:hideMark/>
          </w:tcPr>
          <w:p w14:paraId="6E67AFD9"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156</w:t>
            </w:r>
          </w:p>
        </w:tc>
        <w:tc>
          <w:tcPr>
            <w:tcW w:w="2835" w:type="dxa"/>
            <w:noWrap/>
            <w:hideMark/>
          </w:tcPr>
          <w:p w14:paraId="1AD20FCB" w14:textId="77777777" w:rsidR="00A30EF4" w:rsidRPr="007B4C7A" w:rsidRDefault="00A30EF4" w:rsidP="00A30E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0</w:t>
            </w:r>
          </w:p>
        </w:tc>
      </w:tr>
      <w:tr w:rsidR="007B4C7A" w:rsidRPr="007B4C7A" w14:paraId="0C07630B" w14:textId="77777777" w:rsidTr="000F3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gridSpan w:val="2"/>
            <w:hideMark/>
          </w:tcPr>
          <w:p w14:paraId="3A0070D7" w14:textId="77777777" w:rsidR="00A30EF4" w:rsidRPr="007B4C7A" w:rsidRDefault="00A30EF4" w:rsidP="00A30EF4">
            <w:pPr>
              <w:spacing w:after="0" w:line="240" w:lineRule="auto"/>
              <w:jc w:val="center"/>
              <w:rPr>
                <w:rFonts w:ascii="Times New Roman" w:eastAsia="Times New Roman" w:hAnsi="Times New Roman" w:cs="Times New Roman"/>
                <w:b w:val="0"/>
                <w:bCs w:val="0"/>
                <w:sz w:val="18"/>
                <w:szCs w:val="18"/>
                <w:lang w:eastAsia="es-CO"/>
              </w:rPr>
            </w:pPr>
            <w:r w:rsidRPr="007B4C7A">
              <w:rPr>
                <w:rFonts w:ascii="Times New Roman" w:eastAsia="Times New Roman" w:hAnsi="Times New Roman" w:cs="Times New Roman"/>
                <w:b w:val="0"/>
                <w:bCs w:val="0"/>
                <w:sz w:val="18"/>
                <w:szCs w:val="18"/>
                <w:lang w:eastAsia="es-CO"/>
              </w:rPr>
              <w:t>TOTAL</w:t>
            </w:r>
          </w:p>
        </w:tc>
        <w:tc>
          <w:tcPr>
            <w:tcW w:w="1134" w:type="dxa"/>
            <w:noWrap/>
            <w:hideMark/>
          </w:tcPr>
          <w:p w14:paraId="3DF5AF5D"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14.083</w:t>
            </w:r>
          </w:p>
        </w:tc>
        <w:tc>
          <w:tcPr>
            <w:tcW w:w="1985" w:type="dxa"/>
            <w:noWrap/>
            <w:hideMark/>
          </w:tcPr>
          <w:p w14:paraId="155552A9"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486</w:t>
            </w:r>
          </w:p>
        </w:tc>
        <w:tc>
          <w:tcPr>
            <w:tcW w:w="2835" w:type="dxa"/>
            <w:noWrap/>
            <w:hideMark/>
          </w:tcPr>
          <w:p w14:paraId="0550E900" w14:textId="77777777" w:rsidR="00A30EF4" w:rsidRPr="007B4C7A" w:rsidRDefault="00A30EF4" w:rsidP="00A30E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CO"/>
              </w:rPr>
            </w:pPr>
            <w:r w:rsidRPr="007B4C7A">
              <w:rPr>
                <w:rFonts w:ascii="Times New Roman" w:eastAsia="Times New Roman" w:hAnsi="Times New Roman" w:cs="Times New Roman"/>
                <w:sz w:val="18"/>
                <w:szCs w:val="18"/>
                <w:lang w:eastAsia="es-CO"/>
              </w:rPr>
              <w:t>33</w:t>
            </w:r>
          </w:p>
        </w:tc>
      </w:tr>
    </w:tbl>
    <w:p w14:paraId="126F5FC3" w14:textId="77777777" w:rsidR="00A30EF4" w:rsidRPr="004340EC" w:rsidRDefault="00A30EF4" w:rsidP="00A30EF4">
      <w:pPr>
        <w:spacing w:line="240" w:lineRule="auto"/>
        <w:jc w:val="both"/>
        <w:rPr>
          <w:rFonts w:ascii="Times New Roman" w:hAnsi="Times New Roman" w:cs="Times New Roman"/>
          <w:b/>
          <w:sz w:val="20"/>
          <w:szCs w:val="20"/>
        </w:rPr>
      </w:pPr>
      <w:r w:rsidRPr="004340EC">
        <w:rPr>
          <w:rFonts w:ascii="Times New Roman" w:hAnsi="Times New Roman" w:cs="Times New Roman"/>
          <w:b/>
          <w:sz w:val="20"/>
          <w:szCs w:val="20"/>
        </w:rPr>
        <w:t xml:space="preserve">NOTA: </w:t>
      </w:r>
      <w:r w:rsidRPr="004340EC">
        <w:rPr>
          <w:rFonts w:ascii="Times New Roman" w:hAnsi="Times New Roman" w:cs="Times New Roman"/>
          <w:sz w:val="20"/>
          <w:szCs w:val="20"/>
        </w:rPr>
        <w:t>La información corresponde a la cantidad de órdenes de pago elaboradas durante el año en cada una de las plataformas: PREDIS: de 01 enero de 2020 a 30 septiembre de 2020, BOGDATA: de 01 octubre de 2020 a 31 diciembre de 2020</w:t>
      </w:r>
    </w:p>
    <w:p w14:paraId="55B9693F" w14:textId="77777777" w:rsidR="00A30EF4" w:rsidRPr="004340EC" w:rsidRDefault="00A30EF4" w:rsidP="00A30EF4">
      <w:pPr>
        <w:pStyle w:val="Descripcin"/>
        <w:rPr>
          <w:sz w:val="24"/>
          <w:szCs w:val="24"/>
        </w:rPr>
      </w:pPr>
    </w:p>
    <w:p w14:paraId="7AE6BCA1" w14:textId="7A9AFF61" w:rsidR="00425716" w:rsidRDefault="00425716" w:rsidP="00425716"/>
    <w:p w14:paraId="27442AB8" w14:textId="7D279FB2" w:rsidR="005C2EDE" w:rsidRDefault="005C2EDE" w:rsidP="00425716"/>
    <w:p w14:paraId="74265B1C" w14:textId="7E822D4A" w:rsidR="005C2EDE" w:rsidRDefault="005C2EDE" w:rsidP="00425716"/>
    <w:p w14:paraId="63107447" w14:textId="0949C680" w:rsidR="005C2EDE" w:rsidRDefault="005C2EDE" w:rsidP="00425716"/>
    <w:p w14:paraId="6E50D5E4" w14:textId="2E2A9147" w:rsidR="005C2EDE" w:rsidRDefault="005C2EDE" w:rsidP="00425716"/>
    <w:p w14:paraId="3214179A" w14:textId="47DA3B5F" w:rsidR="005C2EDE" w:rsidRDefault="005C2EDE" w:rsidP="00425716"/>
    <w:p w14:paraId="1A248FD8" w14:textId="07AF0D44" w:rsidR="005C2EDE" w:rsidRDefault="005C2EDE" w:rsidP="00425716"/>
    <w:p w14:paraId="619C9B3B" w14:textId="4FFC02BF" w:rsidR="005C2EDE" w:rsidRDefault="005C2EDE" w:rsidP="00425716"/>
    <w:p w14:paraId="12022AD6" w14:textId="78321839" w:rsidR="005C2EDE" w:rsidRDefault="005C2EDE" w:rsidP="00425716"/>
    <w:p w14:paraId="34D843A9" w14:textId="67A87519" w:rsidR="005C2EDE" w:rsidRDefault="005C2EDE" w:rsidP="00425716"/>
    <w:p w14:paraId="44A11D98" w14:textId="76202E95" w:rsidR="005C2EDE" w:rsidRPr="009A2E53" w:rsidRDefault="009A2E53" w:rsidP="00425716">
      <w:pPr>
        <w:rPr>
          <w:rFonts w:ascii="Times New Roman" w:hAnsi="Times New Roman" w:cs="Times New Roman"/>
          <w:b/>
          <w:bCs/>
          <w:sz w:val="24"/>
          <w:szCs w:val="24"/>
        </w:rPr>
      </w:pPr>
      <w:r w:rsidRPr="009A2E53">
        <w:rPr>
          <w:rFonts w:ascii="Times New Roman" w:hAnsi="Times New Roman" w:cs="Times New Roman"/>
          <w:b/>
          <w:bCs/>
          <w:sz w:val="24"/>
          <w:szCs w:val="24"/>
        </w:rPr>
        <w:lastRenderedPageBreak/>
        <w:t>INICE DE TABLAS</w:t>
      </w:r>
    </w:p>
    <w:p w14:paraId="370367D0" w14:textId="18B2774C" w:rsidR="005C2EDE" w:rsidRDefault="005C2EDE" w:rsidP="00425716"/>
    <w:p w14:paraId="6EEDD258" w14:textId="75281B88" w:rsidR="005C2EDE" w:rsidRDefault="005C2EDE">
      <w:pPr>
        <w:pStyle w:val="Tabladeilustraciones"/>
        <w:tabs>
          <w:tab w:val="right" w:leader="dot" w:pos="8921"/>
        </w:tabs>
        <w:rPr>
          <w:noProof/>
        </w:rPr>
      </w:pPr>
      <w:r>
        <w:fldChar w:fldCharType="begin"/>
      </w:r>
      <w:r>
        <w:instrText xml:space="preserve"> TOC \h \z \c "Tabla" </w:instrText>
      </w:r>
      <w:r>
        <w:fldChar w:fldCharType="separate"/>
      </w:r>
      <w:hyperlink w:anchor="_Toc62806925" w:history="1">
        <w:r w:rsidRPr="00AE31B7">
          <w:rPr>
            <w:rStyle w:val="Hipervnculo"/>
            <w:noProof/>
          </w:rPr>
          <w:t>Tabla 1: Acciones de administración y manejo integral en los 15 Parques Ecológicos de Humedal.</w:t>
        </w:r>
        <w:r>
          <w:rPr>
            <w:noProof/>
            <w:webHidden/>
          </w:rPr>
          <w:tab/>
        </w:r>
        <w:r>
          <w:rPr>
            <w:noProof/>
            <w:webHidden/>
          </w:rPr>
          <w:fldChar w:fldCharType="begin"/>
        </w:r>
        <w:r>
          <w:rPr>
            <w:noProof/>
            <w:webHidden/>
          </w:rPr>
          <w:instrText xml:space="preserve"> PAGEREF _Toc62806925 \h </w:instrText>
        </w:r>
        <w:r>
          <w:rPr>
            <w:noProof/>
            <w:webHidden/>
          </w:rPr>
        </w:r>
        <w:r>
          <w:rPr>
            <w:noProof/>
            <w:webHidden/>
          </w:rPr>
          <w:fldChar w:fldCharType="separate"/>
        </w:r>
        <w:r w:rsidR="00FA2513">
          <w:rPr>
            <w:noProof/>
            <w:webHidden/>
          </w:rPr>
          <w:t>19</w:t>
        </w:r>
        <w:r>
          <w:rPr>
            <w:noProof/>
            <w:webHidden/>
          </w:rPr>
          <w:fldChar w:fldCharType="end"/>
        </w:r>
      </w:hyperlink>
    </w:p>
    <w:p w14:paraId="34AB5A54" w14:textId="266A55C4" w:rsidR="005C2EDE" w:rsidRDefault="005C2EDE">
      <w:pPr>
        <w:pStyle w:val="Tabladeilustraciones"/>
        <w:tabs>
          <w:tab w:val="right" w:leader="dot" w:pos="8921"/>
        </w:tabs>
        <w:rPr>
          <w:noProof/>
        </w:rPr>
      </w:pPr>
      <w:hyperlink w:anchor="_Toc62806926" w:history="1">
        <w:r w:rsidRPr="00AE31B7">
          <w:rPr>
            <w:rStyle w:val="Hipervnculo"/>
            <w:noProof/>
          </w:rPr>
          <w:t>Tabla 2:  Actividades de gobernanza y gestión socioambiental.</w:t>
        </w:r>
        <w:r>
          <w:rPr>
            <w:noProof/>
            <w:webHidden/>
          </w:rPr>
          <w:tab/>
        </w:r>
        <w:r>
          <w:rPr>
            <w:noProof/>
            <w:webHidden/>
          </w:rPr>
          <w:fldChar w:fldCharType="begin"/>
        </w:r>
        <w:r>
          <w:rPr>
            <w:noProof/>
            <w:webHidden/>
          </w:rPr>
          <w:instrText xml:space="preserve"> PAGEREF _Toc62806926 \h </w:instrText>
        </w:r>
        <w:r>
          <w:rPr>
            <w:noProof/>
            <w:webHidden/>
          </w:rPr>
        </w:r>
        <w:r>
          <w:rPr>
            <w:noProof/>
            <w:webHidden/>
          </w:rPr>
          <w:fldChar w:fldCharType="separate"/>
        </w:r>
        <w:r w:rsidR="00FA2513">
          <w:rPr>
            <w:noProof/>
            <w:webHidden/>
          </w:rPr>
          <w:t>22</w:t>
        </w:r>
        <w:r>
          <w:rPr>
            <w:noProof/>
            <w:webHidden/>
          </w:rPr>
          <w:fldChar w:fldCharType="end"/>
        </w:r>
      </w:hyperlink>
    </w:p>
    <w:p w14:paraId="2CB512C5" w14:textId="4F673437" w:rsidR="005C2EDE" w:rsidRDefault="005C2EDE">
      <w:pPr>
        <w:pStyle w:val="Tabladeilustraciones"/>
        <w:tabs>
          <w:tab w:val="right" w:leader="dot" w:pos="8921"/>
        </w:tabs>
        <w:rPr>
          <w:noProof/>
        </w:rPr>
      </w:pPr>
      <w:hyperlink w:anchor="_Toc62806927" w:history="1">
        <w:r w:rsidRPr="00AE31B7">
          <w:rPr>
            <w:rStyle w:val="Hipervnculo"/>
            <w:noProof/>
          </w:rPr>
          <w:t>Tabla 3: Actividades para generar los documentos técnicos en el 2021</w:t>
        </w:r>
        <w:r>
          <w:rPr>
            <w:noProof/>
            <w:webHidden/>
          </w:rPr>
          <w:tab/>
        </w:r>
        <w:r>
          <w:rPr>
            <w:noProof/>
            <w:webHidden/>
          </w:rPr>
          <w:fldChar w:fldCharType="begin"/>
        </w:r>
        <w:r>
          <w:rPr>
            <w:noProof/>
            <w:webHidden/>
          </w:rPr>
          <w:instrText xml:space="preserve"> PAGEREF _Toc62806927 \h </w:instrText>
        </w:r>
        <w:r>
          <w:rPr>
            <w:noProof/>
            <w:webHidden/>
          </w:rPr>
        </w:r>
        <w:r>
          <w:rPr>
            <w:noProof/>
            <w:webHidden/>
          </w:rPr>
          <w:fldChar w:fldCharType="separate"/>
        </w:r>
        <w:r w:rsidR="00FA2513">
          <w:rPr>
            <w:noProof/>
            <w:webHidden/>
          </w:rPr>
          <w:t>32</w:t>
        </w:r>
        <w:r>
          <w:rPr>
            <w:noProof/>
            <w:webHidden/>
          </w:rPr>
          <w:fldChar w:fldCharType="end"/>
        </w:r>
      </w:hyperlink>
    </w:p>
    <w:p w14:paraId="399DE9A2" w14:textId="6A91431A" w:rsidR="005C2EDE" w:rsidRDefault="005C2EDE">
      <w:pPr>
        <w:pStyle w:val="Tabladeilustraciones"/>
        <w:tabs>
          <w:tab w:val="right" w:leader="dot" w:pos="8921"/>
        </w:tabs>
        <w:rPr>
          <w:noProof/>
        </w:rPr>
      </w:pPr>
      <w:hyperlink w:anchor="_Toc62806928" w:history="1">
        <w:r w:rsidRPr="00AE31B7">
          <w:rPr>
            <w:rStyle w:val="Hipervnculo"/>
            <w:noProof/>
          </w:rPr>
          <w:t>Tabla 4: Pronunciamientos sobre las afectaciones a los elementos de la EEP y otras áreas de interés ambiental</w:t>
        </w:r>
        <w:r>
          <w:rPr>
            <w:noProof/>
            <w:webHidden/>
          </w:rPr>
          <w:tab/>
        </w:r>
        <w:r>
          <w:rPr>
            <w:noProof/>
            <w:webHidden/>
          </w:rPr>
          <w:fldChar w:fldCharType="begin"/>
        </w:r>
        <w:r>
          <w:rPr>
            <w:noProof/>
            <w:webHidden/>
          </w:rPr>
          <w:instrText xml:space="preserve"> PAGEREF _Toc62806928 \h </w:instrText>
        </w:r>
        <w:r>
          <w:rPr>
            <w:noProof/>
            <w:webHidden/>
          </w:rPr>
        </w:r>
        <w:r>
          <w:rPr>
            <w:noProof/>
            <w:webHidden/>
          </w:rPr>
          <w:fldChar w:fldCharType="separate"/>
        </w:r>
        <w:r w:rsidR="00FA2513">
          <w:rPr>
            <w:noProof/>
            <w:webHidden/>
          </w:rPr>
          <w:t>33</w:t>
        </w:r>
        <w:r>
          <w:rPr>
            <w:noProof/>
            <w:webHidden/>
          </w:rPr>
          <w:fldChar w:fldCharType="end"/>
        </w:r>
      </w:hyperlink>
    </w:p>
    <w:p w14:paraId="7A18AC10" w14:textId="58D728F8" w:rsidR="005C2EDE" w:rsidRDefault="005C2EDE">
      <w:pPr>
        <w:pStyle w:val="Tabladeilustraciones"/>
        <w:tabs>
          <w:tab w:val="right" w:leader="dot" w:pos="8921"/>
        </w:tabs>
        <w:rPr>
          <w:noProof/>
        </w:rPr>
      </w:pPr>
      <w:hyperlink w:anchor="_Toc62806929" w:history="1">
        <w:r w:rsidRPr="00AE31B7">
          <w:rPr>
            <w:rStyle w:val="Hipervnculo"/>
            <w:noProof/>
          </w:rPr>
          <w:t>Tabla 5: Conceptos Técnicos destacados por su relevancia</w:t>
        </w:r>
        <w:r>
          <w:rPr>
            <w:noProof/>
            <w:webHidden/>
          </w:rPr>
          <w:tab/>
        </w:r>
        <w:r>
          <w:rPr>
            <w:noProof/>
            <w:webHidden/>
          </w:rPr>
          <w:fldChar w:fldCharType="begin"/>
        </w:r>
        <w:r>
          <w:rPr>
            <w:noProof/>
            <w:webHidden/>
          </w:rPr>
          <w:instrText xml:space="preserve"> PAGEREF _Toc62806929 \h </w:instrText>
        </w:r>
        <w:r>
          <w:rPr>
            <w:noProof/>
            <w:webHidden/>
          </w:rPr>
        </w:r>
        <w:r>
          <w:rPr>
            <w:noProof/>
            <w:webHidden/>
          </w:rPr>
          <w:fldChar w:fldCharType="separate"/>
        </w:r>
        <w:r w:rsidR="00FA2513">
          <w:rPr>
            <w:noProof/>
            <w:webHidden/>
          </w:rPr>
          <w:t>36</w:t>
        </w:r>
        <w:r>
          <w:rPr>
            <w:noProof/>
            <w:webHidden/>
          </w:rPr>
          <w:fldChar w:fldCharType="end"/>
        </w:r>
      </w:hyperlink>
    </w:p>
    <w:p w14:paraId="1F8DD534" w14:textId="5AF3799B" w:rsidR="005C2EDE" w:rsidRDefault="005C2EDE">
      <w:pPr>
        <w:pStyle w:val="Tabladeilustraciones"/>
        <w:tabs>
          <w:tab w:val="right" w:leader="dot" w:pos="8921"/>
        </w:tabs>
        <w:rPr>
          <w:noProof/>
        </w:rPr>
      </w:pPr>
      <w:hyperlink w:anchor="_Toc62806930" w:history="1">
        <w:r w:rsidRPr="00AE31B7">
          <w:rPr>
            <w:rStyle w:val="Hipervnculo"/>
            <w:noProof/>
          </w:rPr>
          <w:t>Tabla 6: Propuesta de priorización multicriterio intervención de ocupaciones (aproximación técnica).</w:t>
        </w:r>
        <w:r>
          <w:rPr>
            <w:noProof/>
            <w:webHidden/>
          </w:rPr>
          <w:tab/>
        </w:r>
        <w:r>
          <w:rPr>
            <w:noProof/>
            <w:webHidden/>
          </w:rPr>
          <w:fldChar w:fldCharType="begin"/>
        </w:r>
        <w:r>
          <w:rPr>
            <w:noProof/>
            <w:webHidden/>
          </w:rPr>
          <w:instrText xml:space="preserve"> PAGEREF _Toc62806930 \h </w:instrText>
        </w:r>
        <w:r>
          <w:rPr>
            <w:noProof/>
            <w:webHidden/>
          </w:rPr>
        </w:r>
        <w:r>
          <w:rPr>
            <w:noProof/>
            <w:webHidden/>
          </w:rPr>
          <w:fldChar w:fldCharType="separate"/>
        </w:r>
        <w:r w:rsidR="00FA2513">
          <w:rPr>
            <w:noProof/>
            <w:webHidden/>
          </w:rPr>
          <w:t>48</w:t>
        </w:r>
        <w:r>
          <w:rPr>
            <w:noProof/>
            <w:webHidden/>
          </w:rPr>
          <w:fldChar w:fldCharType="end"/>
        </w:r>
      </w:hyperlink>
    </w:p>
    <w:p w14:paraId="1F38FB3E" w14:textId="4525CBA3" w:rsidR="005C2EDE" w:rsidRDefault="005C2EDE">
      <w:pPr>
        <w:pStyle w:val="Tabladeilustraciones"/>
        <w:tabs>
          <w:tab w:val="right" w:leader="dot" w:pos="8921"/>
        </w:tabs>
        <w:rPr>
          <w:noProof/>
        </w:rPr>
      </w:pPr>
      <w:hyperlink w:anchor="_Toc62806931" w:history="1">
        <w:r w:rsidRPr="00AE31B7">
          <w:rPr>
            <w:rStyle w:val="Hipervnculo"/>
            <w:noProof/>
          </w:rPr>
          <w:t>Tabla 7:</w:t>
        </w:r>
        <w:r w:rsidRPr="00AE31B7">
          <w:rPr>
            <w:rStyle w:val="Hipervnculo"/>
            <w:b/>
            <w:noProof/>
          </w:rPr>
          <w:t xml:space="preserve"> </w:t>
        </w:r>
        <w:r w:rsidRPr="00AE31B7">
          <w:rPr>
            <w:rStyle w:val="Hipervnculo"/>
            <w:noProof/>
          </w:rPr>
          <w:t>Priorización por fases de intervención en base a consideraciones financieras</w:t>
        </w:r>
        <w:r>
          <w:rPr>
            <w:noProof/>
            <w:webHidden/>
          </w:rPr>
          <w:tab/>
        </w:r>
        <w:r>
          <w:rPr>
            <w:noProof/>
            <w:webHidden/>
          </w:rPr>
          <w:fldChar w:fldCharType="begin"/>
        </w:r>
        <w:r>
          <w:rPr>
            <w:noProof/>
            <w:webHidden/>
          </w:rPr>
          <w:instrText xml:space="preserve"> PAGEREF _Toc62806931 \h </w:instrText>
        </w:r>
        <w:r>
          <w:rPr>
            <w:noProof/>
            <w:webHidden/>
          </w:rPr>
        </w:r>
        <w:r>
          <w:rPr>
            <w:noProof/>
            <w:webHidden/>
          </w:rPr>
          <w:fldChar w:fldCharType="separate"/>
        </w:r>
        <w:r w:rsidR="00FA2513">
          <w:rPr>
            <w:noProof/>
            <w:webHidden/>
          </w:rPr>
          <w:t>49</w:t>
        </w:r>
        <w:r>
          <w:rPr>
            <w:noProof/>
            <w:webHidden/>
          </w:rPr>
          <w:fldChar w:fldCharType="end"/>
        </w:r>
      </w:hyperlink>
    </w:p>
    <w:p w14:paraId="680B3AB5" w14:textId="26DFF690" w:rsidR="005C2EDE" w:rsidRDefault="005C2EDE">
      <w:pPr>
        <w:pStyle w:val="Tabladeilustraciones"/>
        <w:tabs>
          <w:tab w:val="right" w:leader="dot" w:pos="8921"/>
        </w:tabs>
        <w:rPr>
          <w:noProof/>
        </w:rPr>
      </w:pPr>
      <w:hyperlink w:anchor="_Toc62806932" w:history="1">
        <w:r w:rsidRPr="00AE31B7">
          <w:rPr>
            <w:rStyle w:val="Hipervnculo"/>
            <w:noProof/>
          </w:rPr>
          <w:t>Tabla 8: Relación de aproximación financiera 2020 para el programa de reasentamientos caso Entrenubes.</w:t>
        </w:r>
        <w:r>
          <w:rPr>
            <w:noProof/>
            <w:webHidden/>
          </w:rPr>
          <w:tab/>
        </w:r>
        <w:r>
          <w:rPr>
            <w:noProof/>
            <w:webHidden/>
          </w:rPr>
          <w:fldChar w:fldCharType="begin"/>
        </w:r>
        <w:r>
          <w:rPr>
            <w:noProof/>
            <w:webHidden/>
          </w:rPr>
          <w:instrText xml:space="preserve"> PAGEREF _Toc62806932 \h </w:instrText>
        </w:r>
        <w:r>
          <w:rPr>
            <w:noProof/>
            <w:webHidden/>
          </w:rPr>
        </w:r>
        <w:r>
          <w:rPr>
            <w:noProof/>
            <w:webHidden/>
          </w:rPr>
          <w:fldChar w:fldCharType="separate"/>
        </w:r>
        <w:r w:rsidR="00FA2513">
          <w:rPr>
            <w:noProof/>
            <w:webHidden/>
          </w:rPr>
          <w:t>50</w:t>
        </w:r>
        <w:r>
          <w:rPr>
            <w:noProof/>
            <w:webHidden/>
          </w:rPr>
          <w:fldChar w:fldCharType="end"/>
        </w:r>
      </w:hyperlink>
    </w:p>
    <w:p w14:paraId="11D83302" w14:textId="768D9D51" w:rsidR="005C2EDE" w:rsidRDefault="005C2EDE">
      <w:pPr>
        <w:pStyle w:val="Tabladeilustraciones"/>
        <w:tabs>
          <w:tab w:val="right" w:leader="dot" w:pos="8921"/>
        </w:tabs>
        <w:rPr>
          <w:noProof/>
        </w:rPr>
      </w:pPr>
      <w:hyperlink w:anchor="_Toc62806933" w:history="1">
        <w:r w:rsidRPr="00AE31B7">
          <w:rPr>
            <w:rStyle w:val="Hipervnculo"/>
            <w:noProof/>
          </w:rPr>
          <w:t>Tabla 9:Actores Institucionales</w:t>
        </w:r>
        <w:r>
          <w:rPr>
            <w:noProof/>
            <w:webHidden/>
          </w:rPr>
          <w:tab/>
        </w:r>
        <w:r>
          <w:rPr>
            <w:noProof/>
            <w:webHidden/>
          </w:rPr>
          <w:fldChar w:fldCharType="begin"/>
        </w:r>
        <w:r>
          <w:rPr>
            <w:noProof/>
            <w:webHidden/>
          </w:rPr>
          <w:instrText xml:space="preserve"> PAGEREF _Toc62806933 \h </w:instrText>
        </w:r>
        <w:r>
          <w:rPr>
            <w:noProof/>
            <w:webHidden/>
          </w:rPr>
        </w:r>
        <w:r>
          <w:rPr>
            <w:noProof/>
            <w:webHidden/>
          </w:rPr>
          <w:fldChar w:fldCharType="separate"/>
        </w:r>
        <w:r w:rsidR="00FA2513">
          <w:rPr>
            <w:noProof/>
            <w:webHidden/>
          </w:rPr>
          <w:t>51</w:t>
        </w:r>
        <w:r>
          <w:rPr>
            <w:noProof/>
            <w:webHidden/>
          </w:rPr>
          <w:fldChar w:fldCharType="end"/>
        </w:r>
      </w:hyperlink>
    </w:p>
    <w:p w14:paraId="2E2993DE" w14:textId="73FF2951" w:rsidR="005C2EDE" w:rsidRDefault="005C2EDE">
      <w:pPr>
        <w:pStyle w:val="Tabladeilustraciones"/>
        <w:tabs>
          <w:tab w:val="right" w:leader="dot" w:pos="8921"/>
        </w:tabs>
        <w:rPr>
          <w:noProof/>
        </w:rPr>
      </w:pPr>
      <w:hyperlink w:anchor="_Toc62806934" w:history="1">
        <w:r w:rsidRPr="00AE31B7">
          <w:rPr>
            <w:rStyle w:val="Hipervnculo"/>
            <w:noProof/>
          </w:rPr>
          <w:t>Tabla 10: Relación de áreas para intervención vía acuerdo de conservación.</w:t>
        </w:r>
        <w:r>
          <w:rPr>
            <w:noProof/>
            <w:webHidden/>
          </w:rPr>
          <w:tab/>
        </w:r>
        <w:r>
          <w:rPr>
            <w:noProof/>
            <w:webHidden/>
          </w:rPr>
          <w:fldChar w:fldCharType="begin"/>
        </w:r>
        <w:r>
          <w:rPr>
            <w:noProof/>
            <w:webHidden/>
          </w:rPr>
          <w:instrText xml:space="preserve"> PAGEREF _Toc62806934 \h </w:instrText>
        </w:r>
        <w:r>
          <w:rPr>
            <w:noProof/>
            <w:webHidden/>
          </w:rPr>
        </w:r>
        <w:r>
          <w:rPr>
            <w:noProof/>
            <w:webHidden/>
          </w:rPr>
          <w:fldChar w:fldCharType="separate"/>
        </w:r>
        <w:r w:rsidR="00FA2513">
          <w:rPr>
            <w:noProof/>
            <w:webHidden/>
          </w:rPr>
          <w:t>54</w:t>
        </w:r>
        <w:r>
          <w:rPr>
            <w:noProof/>
            <w:webHidden/>
          </w:rPr>
          <w:fldChar w:fldCharType="end"/>
        </w:r>
      </w:hyperlink>
    </w:p>
    <w:p w14:paraId="0C1A71B6" w14:textId="3A963457" w:rsidR="005C2EDE" w:rsidRDefault="005C2EDE">
      <w:pPr>
        <w:pStyle w:val="Tabladeilustraciones"/>
        <w:tabs>
          <w:tab w:val="right" w:leader="dot" w:pos="8921"/>
        </w:tabs>
        <w:rPr>
          <w:noProof/>
        </w:rPr>
      </w:pPr>
      <w:hyperlink w:anchor="_Toc62806935" w:history="1">
        <w:r w:rsidRPr="00AE31B7">
          <w:rPr>
            <w:rStyle w:val="Hipervnculo"/>
            <w:noProof/>
          </w:rPr>
          <w:t>Tabla 11: Predios prioritarios para la contención y prevención de procesos de ocupación informal</w:t>
        </w:r>
        <w:r>
          <w:rPr>
            <w:noProof/>
            <w:webHidden/>
          </w:rPr>
          <w:tab/>
        </w:r>
        <w:r>
          <w:rPr>
            <w:noProof/>
            <w:webHidden/>
          </w:rPr>
          <w:fldChar w:fldCharType="begin"/>
        </w:r>
        <w:r>
          <w:rPr>
            <w:noProof/>
            <w:webHidden/>
          </w:rPr>
          <w:instrText xml:space="preserve"> PAGEREF _Toc62806935 \h </w:instrText>
        </w:r>
        <w:r>
          <w:rPr>
            <w:noProof/>
            <w:webHidden/>
          </w:rPr>
        </w:r>
        <w:r>
          <w:rPr>
            <w:noProof/>
            <w:webHidden/>
          </w:rPr>
          <w:fldChar w:fldCharType="separate"/>
        </w:r>
        <w:r w:rsidR="00FA2513">
          <w:rPr>
            <w:noProof/>
            <w:webHidden/>
          </w:rPr>
          <w:t>55</w:t>
        </w:r>
        <w:r>
          <w:rPr>
            <w:noProof/>
            <w:webHidden/>
          </w:rPr>
          <w:fldChar w:fldCharType="end"/>
        </w:r>
      </w:hyperlink>
    </w:p>
    <w:p w14:paraId="6D890039" w14:textId="7C6D47DE" w:rsidR="005C2EDE" w:rsidRDefault="005C2EDE">
      <w:pPr>
        <w:pStyle w:val="Tabladeilustraciones"/>
        <w:tabs>
          <w:tab w:val="right" w:leader="dot" w:pos="8921"/>
        </w:tabs>
        <w:rPr>
          <w:noProof/>
        </w:rPr>
      </w:pPr>
      <w:hyperlink w:anchor="_Toc62806936" w:history="1">
        <w:r w:rsidRPr="00AE31B7">
          <w:rPr>
            <w:rStyle w:val="Hipervnculo"/>
            <w:noProof/>
          </w:rPr>
          <w:t>Tabla 12: Proceso de sistematización de eventos de ocupación informal y otros tensionantes de origen antrópico</w:t>
        </w:r>
        <w:r>
          <w:rPr>
            <w:noProof/>
            <w:webHidden/>
          </w:rPr>
          <w:tab/>
        </w:r>
        <w:r>
          <w:rPr>
            <w:noProof/>
            <w:webHidden/>
          </w:rPr>
          <w:fldChar w:fldCharType="begin"/>
        </w:r>
        <w:r>
          <w:rPr>
            <w:noProof/>
            <w:webHidden/>
          </w:rPr>
          <w:instrText xml:space="preserve"> PAGEREF _Toc62806936 \h </w:instrText>
        </w:r>
        <w:r>
          <w:rPr>
            <w:noProof/>
            <w:webHidden/>
          </w:rPr>
        </w:r>
        <w:r>
          <w:rPr>
            <w:noProof/>
            <w:webHidden/>
          </w:rPr>
          <w:fldChar w:fldCharType="separate"/>
        </w:r>
        <w:r w:rsidR="00FA2513">
          <w:rPr>
            <w:noProof/>
            <w:webHidden/>
          </w:rPr>
          <w:t>56</w:t>
        </w:r>
        <w:r>
          <w:rPr>
            <w:noProof/>
            <w:webHidden/>
          </w:rPr>
          <w:fldChar w:fldCharType="end"/>
        </w:r>
      </w:hyperlink>
    </w:p>
    <w:p w14:paraId="3BDA71E2" w14:textId="2E6EF0D9" w:rsidR="005C2EDE" w:rsidRDefault="005C2EDE">
      <w:pPr>
        <w:pStyle w:val="Tabladeilustraciones"/>
        <w:tabs>
          <w:tab w:val="right" w:leader="dot" w:pos="8921"/>
        </w:tabs>
        <w:rPr>
          <w:noProof/>
        </w:rPr>
      </w:pPr>
      <w:hyperlink w:anchor="_Toc62806937" w:history="1">
        <w:r w:rsidRPr="00AE31B7">
          <w:rPr>
            <w:rStyle w:val="Hipervnculo"/>
            <w:noProof/>
          </w:rPr>
          <w:t>Tabla 13: Descripción de Convenio Interadministrativo 699 de 2020 suscrito entre la SDA, IDIPRON y las Secretarías de Hábitat, Seguridad y Gobierno.</w:t>
        </w:r>
        <w:r>
          <w:rPr>
            <w:noProof/>
            <w:webHidden/>
          </w:rPr>
          <w:tab/>
        </w:r>
        <w:r>
          <w:rPr>
            <w:noProof/>
            <w:webHidden/>
          </w:rPr>
          <w:fldChar w:fldCharType="begin"/>
        </w:r>
        <w:r>
          <w:rPr>
            <w:noProof/>
            <w:webHidden/>
          </w:rPr>
          <w:instrText xml:space="preserve"> PAGEREF _Toc62806937 \h </w:instrText>
        </w:r>
        <w:r>
          <w:rPr>
            <w:noProof/>
            <w:webHidden/>
          </w:rPr>
        </w:r>
        <w:r>
          <w:rPr>
            <w:noProof/>
            <w:webHidden/>
          </w:rPr>
          <w:fldChar w:fldCharType="separate"/>
        </w:r>
        <w:r w:rsidR="00FA2513">
          <w:rPr>
            <w:noProof/>
            <w:webHidden/>
          </w:rPr>
          <w:t>60</w:t>
        </w:r>
        <w:r>
          <w:rPr>
            <w:noProof/>
            <w:webHidden/>
          </w:rPr>
          <w:fldChar w:fldCharType="end"/>
        </w:r>
      </w:hyperlink>
    </w:p>
    <w:p w14:paraId="464FC996" w14:textId="1F50F728" w:rsidR="005C2EDE" w:rsidRDefault="005C2EDE">
      <w:pPr>
        <w:pStyle w:val="Tabladeilustraciones"/>
        <w:tabs>
          <w:tab w:val="right" w:leader="dot" w:pos="8921"/>
        </w:tabs>
        <w:rPr>
          <w:noProof/>
        </w:rPr>
      </w:pPr>
      <w:hyperlink w:anchor="_Toc62806938" w:history="1">
        <w:r w:rsidRPr="00AE31B7">
          <w:rPr>
            <w:rStyle w:val="Hipervnculo"/>
            <w:noProof/>
          </w:rPr>
          <w:t xml:space="preserve">Tabla 14: </w:t>
        </w:r>
        <w:r w:rsidRPr="00AE31B7">
          <w:rPr>
            <w:rStyle w:val="Hipervnculo"/>
            <w:noProof/>
            <w:lang w:val="es-MX"/>
          </w:rPr>
          <w:t>Elementos y áreas de interés ambiental incluidas en el t</w:t>
        </w:r>
        <w:r w:rsidRPr="00AE31B7">
          <w:rPr>
            <w:rStyle w:val="Hipervnculo"/>
            <w:noProof/>
          </w:rPr>
          <w:t>razado preliminar propuesta corredor de conectividad socio ecológica</w:t>
        </w:r>
        <w:r>
          <w:rPr>
            <w:noProof/>
            <w:webHidden/>
          </w:rPr>
          <w:tab/>
        </w:r>
        <w:r>
          <w:rPr>
            <w:noProof/>
            <w:webHidden/>
          </w:rPr>
          <w:fldChar w:fldCharType="begin"/>
        </w:r>
        <w:r>
          <w:rPr>
            <w:noProof/>
            <w:webHidden/>
          </w:rPr>
          <w:instrText xml:space="preserve"> PAGEREF _Toc62806938 \h </w:instrText>
        </w:r>
        <w:r>
          <w:rPr>
            <w:noProof/>
            <w:webHidden/>
          </w:rPr>
        </w:r>
        <w:r>
          <w:rPr>
            <w:noProof/>
            <w:webHidden/>
          </w:rPr>
          <w:fldChar w:fldCharType="separate"/>
        </w:r>
        <w:r w:rsidR="00FA2513">
          <w:rPr>
            <w:noProof/>
            <w:webHidden/>
          </w:rPr>
          <w:t>86</w:t>
        </w:r>
        <w:r>
          <w:rPr>
            <w:noProof/>
            <w:webHidden/>
          </w:rPr>
          <w:fldChar w:fldCharType="end"/>
        </w:r>
      </w:hyperlink>
    </w:p>
    <w:p w14:paraId="7DF55B33" w14:textId="5D6FF48D" w:rsidR="005C2EDE" w:rsidRDefault="005C2EDE">
      <w:pPr>
        <w:pStyle w:val="Tabladeilustraciones"/>
        <w:tabs>
          <w:tab w:val="right" w:leader="dot" w:pos="8921"/>
        </w:tabs>
        <w:rPr>
          <w:noProof/>
        </w:rPr>
      </w:pPr>
      <w:hyperlink w:anchor="_Toc62806939" w:history="1">
        <w:r w:rsidRPr="00AE31B7">
          <w:rPr>
            <w:rStyle w:val="Hipervnculo"/>
            <w:noProof/>
          </w:rPr>
          <w:t>Tabla 15:</w:t>
        </w:r>
        <w:r w:rsidRPr="00AE31B7">
          <w:rPr>
            <w:rStyle w:val="Hipervnculo"/>
            <w:b/>
            <w:noProof/>
            <w:lang w:val="es-MX"/>
          </w:rPr>
          <w:t xml:space="preserve"> </w:t>
        </w:r>
        <w:r w:rsidRPr="00AE31B7">
          <w:rPr>
            <w:rStyle w:val="Hipervnculo"/>
            <w:noProof/>
            <w:lang w:val="es-MX"/>
          </w:rPr>
          <w:t>Elementos y áreas de interés ambiental incluidas en el t</w:t>
        </w:r>
        <w:r w:rsidRPr="00AE31B7">
          <w:rPr>
            <w:rStyle w:val="Hipervnculo"/>
            <w:noProof/>
          </w:rPr>
          <w:t>razado de corredor de conectividad socio ecológica corredor de conectividad socio ecológica del Gran Chicó - Virrey.</w:t>
        </w:r>
        <w:r>
          <w:rPr>
            <w:noProof/>
            <w:webHidden/>
          </w:rPr>
          <w:tab/>
        </w:r>
        <w:r>
          <w:rPr>
            <w:noProof/>
            <w:webHidden/>
          </w:rPr>
          <w:fldChar w:fldCharType="begin"/>
        </w:r>
        <w:r>
          <w:rPr>
            <w:noProof/>
            <w:webHidden/>
          </w:rPr>
          <w:instrText xml:space="preserve"> PAGEREF _Toc62806939 \h </w:instrText>
        </w:r>
        <w:r>
          <w:rPr>
            <w:noProof/>
            <w:webHidden/>
          </w:rPr>
        </w:r>
        <w:r>
          <w:rPr>
            <w:noProof/>
            <w:webHidden/>
          </w:rPr>
          <w:fldChar w:fldCharType="separate"/>
        </w:r>
        <w:r w:rsidR="00FA2513">
          <w:rPr>
            <w:noProof/>
            <w:webHidden/>
          </w:rPr>
          <w:t>87</w:t>
        </w:r>
        <w:r>
          <w:rPr>
            <w:noProof/>
            <w:webHidden/>
          </w:rPr>
          <w:fldChar w:fldCharType="end"/>
        </w:r>
      </w:hyperlink>
    </w:p>
    <w:p w14:paraId="48B8C051" w14:textId="154BDF7D" w:rsidR="005C2EDE" w:rsidRDefault="005C2EDE">
      <w:pPr>
        <w:pStyle w:val="Tabladeilustraciones"/>
        <w:tabs>
          <w:tab w:val="right" w:leader="dot" w:pos="8921"/>
        </w:tabs>
        <w:rPr>
          <w:noProof/>
        </w:rPr>
      </w:pPr>
      <w:hyperlink w:anchor="_Toc62806940" w:history="1">
        <w:r w:rsidRPr="00AE31B7">
          <w:rPr>
            <w:rStyle w:val="Hipervnculo"/>
            <w:noProof/>
          </w:rPr>
          <w:t xml:space="preserve">Tabla 16: </w:t>
        </w:r>
        <w:r w:rsidRPr="00AE31B7">
          <w:rPr>
            <w:rStyle w:val="Hipervnculo"/>
            <w:b/>
            <w:noProof/>
            <w:lang w:val="es-MX"/>
          </w:rPr>
          <w:t xml:space="preserve"> </w:t>
        </w:r>
        <w:r w:rsidRPr="00AE31B7">
          <w:rPr>
            <w:rStyle w:val="Hipervnculo"/>
            <w:noProof/>
            <w:lang w:val="es-MX"/>
          </w:rPr>
          <w:t>Elementos y áreas de interés ambiental incluidas en el t</w:t>
        </w:r>
        <w:r w:rsidRPr="00AE31B7">
          <w:rPr>
            <w:rStyle w:val="Hipervnculo"/>
            <w:noProof/>
          </w:rPr>
          <w:t xml:space="preserve">razado preliminar del corredor de conectividad socio ecológica corredor de conectividad socio ecológica </w:t>
        </w:r>
        <w:r w:rsidRPr="00AE31B7">
          <w:rPr>
            <w:rStyle w:val="Hipervnculo"/>
            <w:b/>
            <w:noProof/>
          </w:rPr>
          <w:t>“Neuque” Cuenca río Salitre</w:t>
        </w:r>
        <w:r w:rsidRPr="00AE31B7">
          <w:rPr>
            <w:rStyle w:val="Hipervnculo"/>
            <w:noProof/>
          </w:rPr>
          <w:t>.</w:t>
        </w:r>
        <w:r>
          <w:rPr>
            <w:noProof/>
            <w:webHidden/>
          </w:rPr>
          <w:tab/>
        </w:r>
        <w:r>
          <w:rPr>
            <w:noProof/>
            <w:webHidden/>
          </w:rPr>
          <w:fldChar w:fldCharType="begin"/>
        </w:r>
        <w:r>
          <w:rPr>
            <w:noProof/>
            <w:webHidden/>
          </w:rPr>
          <w:instrText xml:space="preserve"> PAGEREF _Toc62806940 \h </w:instrText>
        </w:r>
        <w:r>
          <w:rPr>
            <w:noProof/>
            <w:webHidden/>
          </w:rPr>
        </w:r>
        <w:r>
          <w:rPr>
            <w:noProof/>
            <w:webHidden/>
          </w:rPr>
          <w:fldChar w:fldCharType="separate"/>
        </w:r>
        <w:r w:rsidR="00FA2513">
          <w:rPr>
            <w:noProof/>
            <w:webHidden/>
          </w:rPr>
          <w:t>88</w:t>
        </w:r>
        <w:r>
          <w:rPr>
            <w:noProof/>
            <w:webHidden/>
          </w:rPr>
          <w:fldChar w:fldCharType="end"/>
        </w:r>
      </w:hyperlink>
    </w:p>
    <w:p w14:paraId="72B6C8F3" w14:textId="3FF182CE" w:rsidR="005C2EDE" w:rsidRDefault="005C2EDE">
      <w:pPr>
        <w:pStyle w:val="Tabladeilustraciones"/>
        <w:tabs>
          <w:tab w:val="right" w:leader="dot" w:pos="8921"/>
        </w:tabs>
        <w:rPr>
          <w:noProof/>
        </w:rPr>
      </w:pPr>
      <w:hyperlink w:anchor="_Toc62806941" w:history="1">
        <w:r w:rsidRPr="00AE31B7">
          <w:rPr>
            <w:rStyle w:val="Hipervnculo"/>
            <w:noProof/>
          </w:rPr>
          <w:t>Tabla 17:</w:t>
        </w:r>
        <w:r w:rsidRPr="00AE31B7">
          <w:rPr>
            <w:rStyle w:val="Hipervnculo"/>
            <w:b/>
            <w:noProof/>
            <w:lang w:val="es-MX"/>
          </w:rPr>
          <w:t xml:space="preserve"> </w:t>
        </w:r>
        <w:r w:rsidRPr="00AE31B7">
          <w:rPr>
            <w:rStyle w:val="Hipervnculo"/>
            <w:noProof/>
            <w:lang w:val="es-MX"/>
          </w:rPr>
          <w:t>Elementos y áreas de interés ambiental incluidas en el t</w:t>
        </w:r>
        <w:r w:rsidRPr="00AE31B7">
          <w:rPr>
            <w:rStyle w:val="Hipervnculo"/>
            <w:noProof/>
          </w:rPr>
          <w:t xml:space="preserve">razado preliminar del corredor de conectividad socio ecológica corredor de conectividad socio ecológica </w:t>
        </w:r>
        <w:r w:rsidRPr="00AE31B7">
          <w:rPr>
            <w:rStyle w:val="Hipervnculo"/>
            <w:b/>
            <w:noProof/>
          </w:rPr>
          <w:t>Sumapaz – Chingaza (Distrital – Regional)</w:t>
        </w:r>
        <w:r w:rsidRPr="00AE31B7">
          <w:rPr>
            <w:rStyle w:val="Hipervnculo"/>
            <w:noProof/>
          </w:rPr>
          <w:t>.</w:t>
        </w:r>
        <w:r>
          <w:rPr>
            <w:noProof/>
            <w:webHidden/>
          </w:rPr>
          <w:tab/>
        </w:r>
        <w:r>
          <w:rPr>
            <w:noProof/>
            <w:webHidden/>
          </w:rPr>
          <w:fldChar w:fldCharType="begin"/>
        </w:r>
        <w:r>
          <w:rPr>
            <w:noProof/>
            <w:webHidden/>
          </w:rPr>
          <w:instrText xml:space="preserve"> PAGEREF _Toc62806941 \h </w:instrText>
        </w:r>
        <w:r>
          <w:rPr>
            <w:noProof/>
            <w:webHidden/>
          </w:rPr>
        </w:r>
        <w:r>
          <w:rPr>
            <w:noProof/>
            <w:webHidden/>
          </w:rPr>
          <w:fldChar w:fldCharType="separate"/>
        </w:r>
        <w:r w:rsidR="00FA2513">
          <w:rPr>
            <w:noProof/>
            <w:webHidden/>
          </w:rPr>
          <w:t>89</w:t>
        </w:r>
        <w:r>
          <w:rPr>
            <w:noProof/>
            <w:webHidden/>
          </w:rPr>
          <w:fldChar w:fldCharType="end"/>
        </w:r>
      </w:hyperlink>
    </w:p>
    <w:p w14:paraId="69481733" w14:textId="77B51FB9" w:rsidR="005C2EDE" w:rsidRDefault="005C2EDE">
      <w:pPr>
        <w:pStyle w:val="Tabladeilustraciones"/>
        <w:tabs>
          <w:tab w:val="right" w:leader="dot" w:pos="8921"/>
        </w:tabs>
        <w:rPr>
          <w:noProof/>
        </w:rPr>
      </w:pPr>
      <w:hyperlink w:anchor="_Toc62806942" w:history="1">
        <w:r w:rsidRPr="00AE31B7">
          <w:rPr>
            <w:rStyle w:val="Hipervnculo"/>
            <w:noProof/>
          </w:rPr>
          <w:t>Tabla 18:</w:t>
        </w:r>
        <w:r w:rsidRPr="00AE31B7">
          <w:rPr>
            <w:rStyle w:val="Hipervnculo"/>
            <w:rFonts w:eastAsia="Times New Roman"/>
            <w:noProof/>
            <w:lang w:eastAsia="es-ES_tradnl"/>
          </w:rPr>
          <w:t xml:space="preserve"> Acciones de Adaptación</w:t>
        </w:r>
        <w:r>
          <w:rPr>
            <w:noProof/>
            <w:webHidden/>
          </w:rPr>
          <w:tab/>
        </w:r>
        <w:r>
          <w:rPr>
            <w:noProof/>
            <w:webHidden/>
          </w:rPr>
          <w:fldChar w:fldCharType="begin"/>
        </w:r>
        <w:r>
          <w:rPr>
            <w:noProof/>
            <w:webHidden/>
          </w:rPr>
          <w:instrText xml:space="preserve"> PAGEREF _Toc62806942 \h </w:instrText>
        </w:r>
        <w:r>
          <w:rPr>
            <w:noProof/>
            <w:webHidden/>
          </w:rPr>
        </w:r>
        <w:r>
          <w:rPr>
            <w:noProof/>
            <w:webHidden/>
          </w:rPr>
          <w:fldChar w:fldCharType="separate"/>
        </w:r>
        <w:r w:rsidR="00FA2513">
          <w:rPr>
            <w:noProof/>
            <w:webHidden/>
          </w:rPr>
          <w:t>94</w:t>
        </w:r>
        <w:r>
          <w:rPr>
            <w:noProof/>
            <w:webHidden/>
          </w:rPr>
          <w:fldChar w:fldCharType="end"/>
        </w:r>
      </w:hyperlink>
    </w:p>
    <w:p w14:paraId="0DAEE25C" w14:textId="58A46ED7" w:rsidR="005C2EDE" w:rsidRDefault="005C2EDE">
      <w:pPr>
        <w:pStyle w:val="Tabladeilustraciones"/>
        <w:tabs>
          <w:tab w:val="right" w:leader="dot" w:pos="8921"/>
        </w:tabs>
        <w:rPr>
          <w:noProof/>
        </w:rPr>
      </w:pPr>
      <w:hyperlink w:anchor="_Toc62806943" w:history="1">
        <w:r w:rsidRPr="00AE31B7">
          <w:rPr>
            <w:rStyle w:val="Hipervnculo"/>
            <w:noProof/>
          </w:rPr>
          <w:t>Tabla 19: Emisiones de GEI por sector.</w:t>
        </w:r>
        <w:r>
          <w:rPr>
            <w:noProof/>
            <w:webHidden/>
          </w:rPr>
          <w:tab/>
        </w:r>
        <w:r>
          <w:rPr>
            <w:noProof/>
            <w:webHidden/>
          </w:rPr>
          <w:fldChar w:fldCharType="begin"/>
        </w:r>
        <w:r>
          <w:rPr>
            <w:noProof/>
            <w:webHidden/>
          </w:rPr>
          <w:instrText xml:space="preserve"> PAGEREF _Toc62806943 \h </w:instrText>
        </w:r>
        <w:r>
          <w:rPr>
            <w:noProof/>
            <w:webHidden/>
          </w:rPr>
        </w:r>
        <w:r>
          <w:rPr>
            <w:noProof/>
            <w:webHidden/>
          </w:rPr>
          <w:fldChar w:fldCharType="separate"/>
        </w:r>
        <w:r w:rsidR="00FA2513">
          <w:rPr>
            <w:noProof/>
            <w:webHidden/>
          </w:rPr>
          <w:t>96</w:t>
        </w:r>
        <w:r>
          <w:rPr>
            <w:noProof/>
            <w:webHidden/>
          </w:rPr>
          <w:fldChar w:fldCharType="end"/>
        </w:r>
      </w:hyperlink>
    </w:p>
    <w:p w14:paraId="092EAD4E" w14:textId="3EB3BA91" w:rsidR="005C2EDE" w:rsidRDefault="005C2EDE">
      <w:pPr>
        <w:pStyle w:val="Tabladeilustraciones"/>
        <w:tabs>
          <w:tab w:val="right" w:leader="dot" w:pos="8921"/>
        </w:tabs>
        <w:rPr>
          <w:noProof/>
        </w:rPr>
      </w:pPr>
      <w:hyperlink w:anchor="_Toc62806944" w:history="1">
        <w:r w:rsidRPr="00AE31B7">
          <w:rPr>
            <w:rStyle w:val="Hipervnculo"/>
            <w:noProof/>
          </w:rPr>
          <w:t>Tabla 20: Acciones de Mitigación</w:t>
        </w:r>
        <w:r>
          <w:rPr>
            <w:noProof/>
            <w:webHidden/>
          </w:rPr>
          <w:tab/>
        </w:r>
        <w:r>
          <w:rPr>
            <w:noProof/>
            <w:webHidden/>
          </w:rPr>
          <w:fldChar w:fldCharType="begin"/>
        </w:r>
        <w:r>
          <w:rPr>
            <w:noProof/>
            <w:webHidden/>
          </w:rPr>
          <w:instrText xml:space="preserve"> PAGEREF _Toc62806944 \h </w:instrText>
        </w:r>
        <w:r>
          <w:rPr>
            <w:noProof/>
            <w:webHidden/>
          </w:rPr>
        </w:r>
        <w:r>
          <w:rPr>
            <w:noProof/>
            <w:webHidden/>
          </w:rPr>
          <w:fldChar w:fldCharType="separate"/>
        </w:r>
        <w:r w:rsidR="00FA2513">
          <w:rPr>
            <w:noProof/>
            <w:webHidden/>
          </w:rPr>
          <w:t>99</w:t>
        </w:r>
        <w:r>
          <w:rPr>
            <w:noProof/>
            <w:webHidden/>
          </w:rPr>
          <w:fldChar w:fldCharType="end"/>
        </w:r>
      </w:hyperlink>
    </w:p>
    <w:p w14:paraId="5EBB408E" w14:textId="46AD8EF1" w:rsidR="005C2EDE" w:rsidRDefault="005C2EDE">
      <w:pPr>
        <w:pStyle w:val="Tabladeilustraciones"/>
        <w:tabs>
          <w:tab w:val="right" w:leader="dot" w:pos="8921"/>
        </w:tabs>
        <w:rPr>
          <w:noProof/>
        </w:rPr>
      </w:pPr>
      <w:hyperlink w:anchor="_Toc62806945" w:history="1">
        <w:r w:rsidRPr="00AE31B7">
          <w:rPr>
            <w:rStyle w:val="Hipervnculo"/>
            <w:noProof/>
          </w:rPr>
          <w:t>Tabla 21: Resultado de la valoración económica y ambiental de los daños ocasionados por tres incendios forestales de gran complejidad ocurridos en el primer trimestre de 2020</w:t>
        </w:r>
        <w:r>
          <w:rPr>
            <w:noProof/>
            <w:webHidden/>
          </w:rPr>
          <w:tab/>
        </w:r>
        <w:r>
          <w:rPr>
            <w:noProof/>
            <w:webHidden/>
          </w:rPr>
          <w:fldChar w:fldCharType="begin"/>
        </w:r>
        <w:r>
          <w:rPr>
            <w:noProof/>
            <w:webHidden/>
          </w:rPr>
          <w:instrText xml:space="preserve"> PAGEREF _Toc62806945 \h </w:instrText>
        </w:r>
        <w:r>
          <w:rPr>
            <w:noProof/>
            <w:webHidden/>
          </w:rPr>
        </w:r>
        <w:r>
          <w:rPr>
            <w:noProof/>
            <w:webHidden/>
          </w:rPr>
          <w:fldChar w:fldCharType="separate"/>
        </w:r>
        <w:r w:rsidR="00FA2513">
          <w:rPr>
            <w:noProof/>
            <w:webHidden/>
          </w:rPr>
          <w:t>111</w:t>
        </w:r>
        <w:r>
          <w:rPr>
            <w:noProof/>
            <w:webHidden/>
          </w:rPr>
          <w:fldChar w:fldCharType="end"/>
        </w:r>
      </w:hyperlink>
    </w:p>
    <w:p w14:paraId="50A882C4" w14:textId="509EDE89" w:rsidR="005C2EDE" w:rsidRDefault="005C2EDE">
      <w:pPr>
        <w:pStyle w:val="Tabladeilustraciones"/>
        <w:tabs>
          <w:tab w:val="right" w:leader="dot" w:pos="8921"/>
        </w:tabs>
        <w:rPr>
          <w:noProof/>
        </w:rPr>
      </w:pPr>
      <w:hyperlink w:anchor="_Toc62806946" w:history="1">
        <w:r w:rsidRPr="00AE31B7">
          <w:rPr>
            <w:rStyle w:val="Hipervnculo"/>
            <w:noProof/>
          </w:rPr>
          <w:t>Tabla 22: Estrategia Distrital para la Respuesta a Emergencias</w:t>
        </w:r>
        <w:r>
          <w:rPr>
            <w:noProof/>
            <w:webHidden/>
          </w:rPr>
          <w:tab/>
        </w:r>
        <w:r>
          <w:rPr>
            <w:noProof/>
            <w:webHidden/>
          </w:rPr>
          <w:fldChar w:fldCharType="begin"/>
        </w:r>
        <w:r>
          <w:rPr>
            <w:noProof/>
            <w:webHidden/>
          </w:rPr>
          <w:instrText xml:space="preserve"> PAGEREF _Toc62806946 \h </w:instrText>
        </w:r>
        <w:r>
          <w:rPr>
            <w:noProof/>
            <w:webHidden/>
          </w:rPr>
        </w:r>
        <w:r>
          <w:rPr>
            <w:noProof/>
            <w:webHidden/>
          </w:rPr>
          <w:fldChar w:fldCharType="separate"/>
        </w:r>
        <w:r w:rsidR="00FA2513">
          <w:rPr>
            <w:noProof/>
            <w:webHidden/>
          </w:rPr>
          <w:t>112</w:t>
        </w:r>
        <w:r>
          <w:rPr>
            <w:noProof/>
            <w:webHidden/>
          </w:rPr>
          <w:fldChar w:fldCharType="end"/>
        </w:r>
      </w:hyperlink>
    </w:p>
    <w:p w14:paraId="6BAD8AB8" w14:textId="266619A7" w:rsidR="005C2EDE" w:rsidRDefault="005C2EDE">
      <w:pPr>
        <w:pStyle w:val="Tabladeilustraciones"/>
        <w:tabs>
          <w:tab w:val="right" w:leader="dot" w:pos="8921"/>
        </w:tabs>
        <w:rPr>
          <w:noProof/>
        </w:rPr>
      </w:pPr>
      <w:hyperlink w:anchor="_Toc62806947" w:history="1">
        <w:r w:rsidRPr="00AE31B7">
          <w:rPr>
            <w:rStyle w:val="Hipervnculo"/>
            <w:noProof/>
          </w:rPr>
          <w:t>Tabla 23: Datos de las emergencias activadas por mes</w:t>
        </w:r>
        <w:r>
          <w:rPr>
            <w:noProof/>
            <w:webHidden/>
          </w:rPr>
          <w:tab/>
        </w:r>
        <w:r>
          <w:rPr>
            <w:noProof/>
            <w:webHidden/>
          </w:rPr>
          <w:fldChar w:fldCharType="begin"/>
        </w:r>
        <w:r>
          <w:rPr>
            <w:noProof/>
            <w:webHidden/>
          </w:rPr>
          <w:instrText xml:space="preserve"> PAGEREF _Toc62806947 \h </w:instrText>
        </w:r>
        <w:r>
          <w:rPr>
            <w:noProof/>
            <w:webHidden/>
          </w:rPr>
        </w:r>
        <w:r>
          <w:rPr>
            <w:noProof/>
            <w:webHidden/>
          </w:rPr>
          <w:fldChar w:fldCharType="separate"/>
        </w:r>
        <w:r w:rsidR="00FA2513">
          <w:rPr>
            <w:noProof/>
            <w:webHidden/>
          </w:rPr>
          <w:t>115</w:t>
        </w:r>
        <w:r>
          <w:rPr>
            <w:noProof/>
            <w:webHidden/>
          </w:rPr>
          <w:fldChar w:fldCharType="end"/>
        </w:r>
      </w:hyperlink>
    </w:p>
    <w:p w14:paraId="7BAF95CC" w14:textId="40FB795A" w:rsidR="005C2EDE" w:rsidRDefault="005C2EDE">
      <w:pPr>
        <w:pStyle w:val="Tabladeilustraciones"/>
        <w:tabs>
          <w:tab w:val="right" w:leader="dot" w:pos="8921"/>
        </w:tabs>
        <w:rPr>
          <w:noProof/>
        </w:rPr>
      </w:pPr>
      <w:hyperlink w:anchor="_Toc62806948" w:history="1">
        <w:r w:rsidRPr="00AE31B7">
          <w:rPr>
            <w:rStyle w:val="Hipervnculo"/>
            <w:noProof/>
          </w:rPr>
          <w:t>Tabla 24: Entidades ganadoras del concurso  “Al trabajo en Bici 2020”</w:t>
        </w:r>
        <w:r>
          <w:rPr>
            <w:noProof/>
            <w:webHidden/>
          </w:rPr>
          <w:tab/>
        </w:r>
        <w:r>
          <w:rPr>
            <w:noProof/>
            <w:webHidden/>
          </w:rPr>
          <w:fldChar w:fldCharType="begin"/>
        </w:r>
        <w:r>
          <w:rPr>
            <w:noProof/>
            <w:webHidden/>
          </w:rPr>
          <w:instrText xml:space="preserve"> PAGEREF _Toc62806948 \h </w:instrText>
        </w:r>
        <w:r>
          <w:rPr>
            <w:noProof/>
            <w:webHidden/>
          </w:rPr>
        </w:r>
        <w:r>
          <w:rPr>
            <w:noProof/>
            <w:webHidden/>
          </w:rPr>
          <w:fldChar w:fldCharType="separate"/>
        </w:r>
        <w:r w:rsidR="00FA2513">
          <w:rPr>
            <w:noProof/>
            <w:webHidden/>
          </w:rPr>
          <w:t>117</w:t>
        </w:r>
        <w:r>
          <w:rPr>
            <w:noProof/>
            <w:webHidden/>
          </w:rPr>
          <w:fldChar w:fldCharType="end"/>
        </w:r>
      </w:hyperlink>
    </w:p>
    <w:p w14:paraId="1A12B51D" w14:textId="51B65302" w:rsidR="005C2EDE" w:rsidRDefault="005C2EDE">
      <w:pPr>
        <w:pStyle w:val="Tabladeilustraciones"/>
        <w:tabs>
          <w:tab w:val="right" w:leader="dot" w:pos="8921"/>
        </w:tabs>
        <w:rPr>
          <w:noProof/>
        </w:rPr>
      </w:pPr>
      <w:hyperlink w:anchor="_Toc62806949" w:history="1">
        <w:r w:rsidRPr="00AE31B7">
          <w:rPr>
            <w:rStyle w:val="Hipervnculo"/>
            <w:noProof/>
          </w:rPr>
          <w:t>Tabla 25: Entidades que obtuvieron una calificación en rango Alto, desarrollaron su misionalidad con responsabilidad ambiental.</w:t>
        </w:r>
        <w:r>
          <w:rPr>
            <w:noProof/>
            <w:webHidden/>
          </w:rPr>
          <w:tab/>
        </w:r>
        <w:r>
          <w:rPr>
            <w:noProof/>
            <w:webHidden/>
          </w:rPr>
          <w:fldChar w:fldCharType="begin"/>
        </w:r>
        <w:r>
          <w:rPr>
            <w:noProof/>
            <w:webHidden/>
          </w:rPr>
          <w:instrText xml:space="preserve"> PAGEREF _Toc62806949 \h </w:instrText>
        </w:r>
        <w:r>
          <w:rPr>
            <w:noProof/>
            <w:webHidden/>
          </w:rPr>
        </w:r>
        <w:r>
          <w:rPr>
            <w:noProof/>
            <w:webHidden/>
          </w:rPr>
          <w:fldChar w:fldCharType="separate"/>
        </w:r>
        <w:r w:rsidR="00FA2513">
          <w:rPr>
            <w:noProof/>
            <w:webHidden/>
          </w:rPr>
          <w:t>119</w:t>
        </w:r>
        <w:r>
          <w:rPr>
            <w:noProof/>
            <w:webHidden/>
          </w:rPr>
          <w:fldChar w:fldCharType="end"/>
        </w:r>
      </w:hyperlink>
    </w:p>
    <w:p w14:paraId="5ABAD2B4" w14:textId="15B8E5CC" w:rsidR="005C2EDE" w:rsidRDefault="005C2EDE">
      <w:pPr>
        <w:pStyle w:val="Tabladeilustraciones"/>
        <w:tabs>
          <w:tab w:val="right" w:leader="dot" w:pos="8921"/>
        </w:tabs>
        <w:rPr>
          <w:noProof/>
        </w:rPr>
      </w:pPr>
      <w:hyperlink w:anchor="_Toc62806950" w:history="1">
        <w:r w:rsidRPr="00AE31B7">
          <w:rPr>
            <w:rStyle w:val="Hipervnculo"/>
            <w:noProof/>
          </w:rPr>
          <w:t>Tabla 26: Atención a requerimientos  de entidades.</w:t>
        </w:r>
        <w:r>
          <w:rPr>
            <w:noProof/>
            <w:webHidden/>
          </w:rPr>
          <w:tab/>
        </w:r>
        <w:r>
          <w:rPr>
            <w:noProof/>
            <w:webHidden/>
          </w:rPr>
          <w:fldChar w:fldCharType="begin"/>
        </w:r>
        <w:r>
          <w:rPr>
            <w:noProof/>
            <w:webHidden/>
          </w:rPr>
          <w:instrText xml:space="preserve"> PAGEREF _Toc62806950 \h </w:instrText>
        </w:r>
        <w:r>
          <w:rPr>
            <w:noProof/>
            <w:webHidden/>
          </w:rPr>
        </w:r>
        <w:r>
          <w:rPr>
            <w:noProof/>
            <w:webHidden/>
          </w:rPr>
          <w:fldChar w:fldCharType="separate"/>
        </w:r>
        <w:r w:rsidR="00FA2513">
          <w:rPr>
            <w:noProof/>
            <w:webHidden/>
          </w:rPr>
          <w:t>121</w:t>
        </w:r>
        <w:r>
          <w:rPr>
            <w:noProof/>
            <w:webHidden/>
          </w:rPr>
          <w:fldChar w:fldCharType="end"/>
        </w:r>
      </w:hyperlink>
    </w:p>
    <w:p w14:paraId="4C3233EF" w14:textId="4F0E78E8" w:rsidR="005C2EDE" w:rsidRDefault="005C2EDE">
      <w:pPr>
        <w:pStyle w:val="Tabladeilustraciones"/>
        <w:tabs>
          <w:tab w:val="right" w:leader="dot" w:pos="8921"/>
        </w:tabs>
        <w:rPr>
          <w:noProof/>
        </w:rPr>
      </w:pPr>
      <w:hyperlink w:anchor="_Toc62806951" w:history="1">
        <w:r w:rsidRPr="00AE31B7">
          <w:rPr>
            <w:rStyle w:val="Hipervnculo"/>
            <w:noProof/>
          </w:rPr>
          <w:t>Tabla 27: actividades realizadas en Nueva Esperanza</w:t>
        </w:r>
        <w:r>
          <w:rPr>
            <w:noProof/>
            <w:webHidden/>
          </w:rPr>
          <w:tab/>
        </w:r>
        <w:r>
          <w:rPr>
            <w:noProof/>
            <w:webHidden/>
          </w:rPr>
          <w:fldChar w:fldCharType="begin"/>
        </w:r>
        <w:r>
          <w:rPr>
            <w:noProof/>
            <w:webHidden/>
          </w:rPr>
          <w:instrText xml:space="preserve"> PAGEREF _Toc62806951 \h </w:instrText>
        </w:r>
        <w:r>
          <w:rPr>
            <w:noProof/>
            <w:webHidden/>
          </w:rPr>
        </w:r>
        <w:r>
          <w:rPr>
            <w:noProof/>
            <w:webHidden/>
          </w:rPr>
          <w:fldChar w:fldCharType="separate"/>
        </w:r>
        <w:r w:rsidR="00FA2513">
          <w:rPr>
            <w:noProof/>
            <w:webHidden/>
          </w:rPr>
          <w:t>125</w:t>
        </w:r>
        <w:r>
          <w:rPr>
            <w:noProof/>
            <w:webHidden/>
          </w:rPr>
          <w:fldChar w:fldCharType="end"/>
        </w:r>
      </w:hyperlink>
    </w:p>
    <w:p w14:paraId="3CFF2AEC" w14:textId="571F056A" w:rsidR="005C2EDE" w:rsidRDefault="005C2EDE">
      <w:pPr>
        <w:pStyle w:val="Tabladeilustraciones"/>
        <w:tabs>
          <w:tab w:val="right" w:leader="dot" w:pos="8921"/>
        </w:tabs>
        <w:rPr>
          <w:noProof/>
        </w:rPr>
      </w:pPr>
      <w:hyperlink w:anchor="_Toc62806952" w:history="1">
        <w:r w:rsidRPr="00AE31B7">
          <w:rPr>
            <w:rStyle w:val="Hipervnculo"/>
            <w:noProof/>
          </w:rPr>
          <w:t>Tabla 28: actividades realizadas en Altos de la Estancia</w:t>
        </w:r>
        <w:r>
          <w:rPr>
            <w:noProof/>
            <w:webHidden/>
          </w:rPr>
          <w:tab/>
        </w:r>
        <w:r>
          <w:rPr>
            <w:noProof/>
            <w:webHidden/>
          </w:rPr>
          <w:fldChar w:fldCharType="begin"/>
        </w:r>
        <w:r>
          <w:rPr>
            <w:noProof/>
            <w:webHidden/>
          </w:rPr>
          <w:instrText xml:space="preserve"> PAGEREF _Toc62806952 \h </w:instrText>
        </w:r>
        <w:r>
          <w:rPr>
            <w:noProof/>
            <w:webHidden/>
          </w:rPr>
        </w:r>
        <w:r>
          <w:rPr>
            <w:noProof/>
            <w:webHidden/>
          </w:rPr>
          <w:fldChar w:fldCharType="separate"/>
        </w:r>
        <w:r w:rsidR="00FA2513">
          <w:rPr>
            <w:noProof/>
            <w:webHidden/>
          </w:rPr>
          <w:t>126</w:t>
        </w:r>
        <w:r>
          <w:rPr>
            <w:noProof/>
            <w:webHidden/>
          </w:rPr>
          <w:fldChar w:fldCharType="end"/>
        </w:r>
      </w:hyperlink>
    </w:p>
    <w:p w14:paraId="241E6412" w14:textId="4213DA47" w:rsidR="005C2EDE" w:rsidRDefault="005C2EDE">
      <w:pPr>
        <w:pStyle w:val="Tabladeilustraciones"/>
        <w:tabs>
          <w:tab w:val="right" w:leader="dot" w:pos="8921"/>
        </w:tabs>
        <w:rPr>
          <w:noProof/>
        </w:rPr>
      </w:pPr>
      <w:hyperlink w:anchor="_Toc62806953" w:history="1">
        <w:r w:rsidRPr="00AE31B7">
          <w:rPr>
            <w:rStyle w:val="Hipervnculo"/>
            <w:noProof/>
          </w:rPr>
          <w:t>Tabla 29: Radicados Atendidos Registro Único Ambiental - RUA</w:t>
        </w:r>
        <w:r>
          <w:rPr>
            <w:noProof/>
            <w:webHidden/>
          </w:rPr>
          <w:tab/>
        </w:r>
        <w:r>
          <w:rPr>
            <w:noProof/>
            <w:webHidden/>
          </w:rPr>
          <w:fldChar w:fldCharType="begin"/>
        </w:r>
        <w:r>
          <w:rPr>
            <w:noProof/>
            <w:webHidden/>
          </w:rPr>
          <w:instrText xml:space="preserve"> PAGEREF _Toc62806953 \h </w:instrText>
        </w:r>
        <w:r>
          <w:rPr>
            <w:noProof/>
            <w:webHidden/>
          </w:rPr>
        </w:r>
        <w:r>
          <w:rPr>
            <w:noProof/>
            <w:webHidden/>
          </w:rPr>
          <w:fldChar w:fldCharType="separate"/>
        </w:r>
        <w:r w:rsidR="00FA2513">
          <w:rPr>
            <w:noProof/>
            <w:webHidden/>
          </w:rPr>
          <w:t>136</w:t>
        </w:r>
        <w:r>
          <w:rPr>
            <w:noProof/>
            <w:webHidden/>
          </w:rPr>
          <w:fldChar w:fldCharType="end"/>
        </w:r>
      </w:hyperlink>
    </w:p>
    <w:p w14:paraId="3CF1D331" w14:textId="2113D0E2" w:rsidR="005C2EDE" w:rsidRDefault="005C2EDE">
      <w:pPr>
        <w:pStyle w:val="Tabladeilustraciones"/>
        <w:tabs>
          <w:tab w:val="right" w:leader="dot" w:pos="8921"/>
        </w:tabs>
        <w:rPr>
          <w:noProof/>
        </w:rPr>
      </w:pPr>
      <w:hyperlink w:anchor="_Toc62806954" w:history="1">
        <w:r w:rsidRPr="00AE31B7">
          <w:rPr>
            <w:rStyle w:val="Hipervnculo"/>
            <w:noProof/>
          </w:rPr>
          <w:t>Tabla 30: Eempresas no requirieron ajuste en sus datos</w:t>
        </w:r>
        <w:r>
          <w:rPr>
            <w:noProof/>
            <w:webHidden/>
          </w:rPr>
          <w:tab/>
        </w:r>
        <w:r>
          <w:rPr>
            <w:noProof/>
            <w:webHidden/>
          </w:rPr>
          <w:fldChar w:fldCharType="begin"/>
        </w:r>
        <w:r>
          <w:rPr>
            <w:noProof/>
            <w:webHidden/>
          </w:rPr>
          <w:instrText xml:space="preserve"> PAGEREF _Toc62806954 \h </w:instrText>
        </w:r>
        <w:r>
          <w:rPr>
            <w:noProof/>
            <w:webHidden/>
          </w:rPr>
        </w:r>
        <w:r>
          <w:rPr>
            <w:noProof/>
            <w:webHidden/>
          </w:rPr>
          <w:fldChar w:fldCharType="separate"/>
        </w:r>
        <w:r w:rsidR="00FA2513">
          <w:rPr>
            <w:noProof/>
            <w:webHidden/>
          </w:rPr>
          <w:t>137</w:t>
        </w:r>
        <w:r>
          <w:rPr>
            <w:noProof/>
            <w:webHidden/>
          </w:rPr>
          <w:fldChar w:fldCharType="end"/>
        </w:r>
      </w:hyperlink>
    </w:p>
    <w:p w14:paraId="243FD1AC" w14:textId="32A2C389" w:rsidR="005C2EDE" w:rsidRDefault="005C2EDE">
      <w:pPr>
        <w:pStyle w:val="Tabladeilustraciones"/>
        <w:tabs>
          <w:tab w:val="right" w:leader="dot" w:pos="8921"/>
        </w:tabs>
        <w:rPr>
          <w:noProof/>
        </w:rPr>
      </w:pPr>
      <w:hyperlink w:anchor="_Toc62806955" w:history="1">
        <w:r w:rsidRPr="00AE31B7">
          <w:rPr>
            <w:rStyle w:val="Hipervnculo"/>
            <w:noProof/>
          </w:rPr>
          <w:t>Tabla 31: Empresas a las que se les realizo el ajuste de la información</w:t>
        </w:r>
        <w:r>
          <w:rPr>
            <w:noProof/>
            <w:webHidden/>
          </w:rPr>
          <w:tab/>
        </w:r>
        <w:r>
          <w:rPr>
            <w:noProof/>
            <w:webHidden/>
          </w:rPr>
          <w:fldChar w:fldCharType="begin"/>
        </w:r>
        <w:r>
          <w:rPr>
            <w:noProof/>
            <w:webHidden/>
          </w:rPr>
          <w:instrText xml:space="preserve"> PAGEREF _Toc62806955 \h </w:instrText>
        </w:r>
        <w:r>
          <w:rPr>
            <w:noProof/>
            <w:webHidden/>
          </w:rPr>
        </w:r>
        <w:r>
          <w:rPr>
            <w:noProof/>
            <w:webHidden/>
          </w:rPr>
          <w:fldChar w:fldCharType="separate"/>
        </w:r>
        <w:r w:rsidR="00FA2513">
          <w:rPr>
            <w:noProof/>
            <w:webHidden/>
          </w:rPr>
          <w:t>137</w:t>
        </w:r>
        <w:r>
          <w:rPr>
            <w:noProof/>
            <w:webHidden/>
          </w:rPr>
          <w:fldChar w:fldCharType="end"/>
        </w:r>
      </w:hyperlink>
    </w:p>
    <w:p w14:paraId="3F5B8947" w14:textId="51D45CB5" w:rsidR="005C2EDE" w:rsidRDefault="005C2EDE">
      <w:pPr>
        <w:pStyle w:val="Tabladeilustraciones"/>
        <w:tabs>
          <w:tab w:val="right" w:leader="dot" w:pos="8921"/>
        </w:tabs>
        <w:rPr>
          <w:noProof/>
        </w:rPr>
      </w:pPr>
      <w:hyperlink w:anchor="_Toc62806956" w:history="1">
        <w:r w:rsidRPr="00AE31B7">
          <w:rPr>
            <w:rStyle w:val="Hipervnculo"/>
            <w:noProof/>
          </w:rPr>
          <w:t>Tabla 32: Empresas a las que se les realizo el ajuste parcial de la información</w:t>
        </w:r>
        <w:r>
          <w:rPr>
            <w:noProof/>
            <w:webHidden/>
          </w:rPr>
          <w:tab/>
        </w:r>
        <w:r>
          <w:rPr>
            <w:noProof/>
            <w:webHidden/>
          </w:rPr>
          <w:fldChar w:fldCharType="begin"/>
        </w:r>
        <w:r>
          <w:rPr>
            <w:noProof/>
            <w:webHidden/>
          </w:rPr>
          <w:instrText xml:space="preserve"> PAGEREF _Toc62806956 \h </w:instrText>
        </w:r>
        <w:r>
          <w:rPr>
            <w:noProof/>
            <w:webHidden/>
          </w:rPr>
        </w:r>
        <w:r>
          <w:rPr>
            <w:noProof/>
            <w:webHidden/>
          </w:rPr>
          <w:fldChar w:fldCharType="separate"/>
        </w:r>
        <w:r w:rsidR="00FA2513">
          <w:rPr>
            <w:noProof/>
            <w:webHidden/>
          </w:rPr>
          <w:t>138</w:t>
        </w:r>
        <w:r>
          <w:rPr>
            <w:noProof/>
            <w:webHidden/>
          </w:rPr>
          <w:fldChar w:fldCharType="end"/>
        </w:r>
      </w:hyperlink>
    </w:p>
    <w:p w14:paraId="35AE41CF" w14:textId="14ABB9DB" w:rsidR="005C2EDE" w:rsidRDefault="005C2EDE">
      <w:pPr>
        <w:pStyle w:val="Tabladeilustraciones"/>
        <w:tabs>
          <w:tab w:val="right" w:leader="dot" w:pos="8921"/>
        </w:tabs>
        <w:rPr>
          <w:noProof/>
        </w:rPr>
      </w:pPr>
      <w:hyperlink w:anchor="_Toc62806957" w:history="1">
        <w:r w:rsidRPr="00AE31B7">
          <w:rPr>
            <w:rStyle w:val="Hipervnculo"/>
            <w:noProof/>
          </w:rPr>
          <w:t>Tabla 33: Empresas a las que no  se les realizo el ajuste de la información</w:t>
        </w:r>
        <w:r>
          <w:rPr>
            <w:noProof/>
            <w:webHidden/>
          </w:rPr>
          <w:tab/>
        </w:r>
        <w:r>
          <w:rPr>
            <w:noProof/>
            <w:webHidden/>
          </w:rPr>
          <w:fldChar w:fldCharType="begin"/>
        </w:r>
        <w:r>
          <w:rPr>
            <w:noProof/>
            <w:webHidden/>
          </w:rPr>
          <w:instrText xml:space="preserve"> PAGEREF _Toc62806957 \h </w:instrText>
        </w:r>
        <w:r>
          <w:rPr>
            <w:noProof/>
            <w:webHidden/>
          </w:rPr>
        </w:r>
        <w:r>
          <w:rPr>
            <w:noProof/>
            <w:webHidden/>
          </w:rPr>
          <w:fldChar w:fldCharType="separate"/>
        </w:r>
        <w:r w:rsidR="00FA2513">
          <w:rPr>
            <w:noProof/>
            <w:webHidden/>
          </w:rPr>
          <w:t>138</w:t>
        </w:r>
        <w:r>
          <w:rPr>
            <w:noProof/>
            <w:webHidden/>
          </w:rPr>
          <w:fldChar w:fldCharType="end"/>
        </w:r>
      </w:hyperlink>
    </w:p>
    <w:p w14:paraId="791F73F1" w14:textId="4995D0B6" w:rsidR="005C2EDE" w:rsidRDefault="005C2EDE">
      <w:pPr>
        <w:pStyle w:val="Tabladeilustraciones"/>
        <w:tabs>
          <w:tab w:val="right" w:leader="dot" w:pos="8921"/>
        </w:tabs>
        <w:rPr>
          <w:noProof/>
        </w:rPr>
      </w:pPr>
      <w:hyperlink w:anchor="_Toc62806958" w:history="1">
        <w:r w:rsidRPr="00AE31B7">
          <w:rPr>
            <w:rStyle w:val="Hipervnculo"/>
            <w:noProof/>
          </w:rPr>
          <w:t>Tabla 34: Actividades de apoyo para el sector curtiembres</w:t>
        </w:r>
        <w:r>
          <w:rPr>
            <w:noProof/>
            <w:webHidden/>
          </w:rPr>
          <w:tab/>
        </w:r>
        <w:r>
          <w:rPr>
            <w:noProof/>
            <w:webHidden/>
          </w:rPr>
          <w:fldChar w:fldCharType="begin"/>
        </w:r>
        <w:r>
          <w:rPr>
            <w:noProof/>
            <w:webHidden/>
          </w:rPr>
          <w:instrText xml:space="preserve"> PAGEREF _Toc62806958 \h </w:instrText>
        </w:r>
        <w:r>
          <w:rPr>
            <w:noProof/>
            <w:webHidden/>
          </w:rPr>
        </w:r>
        <w:r>
          <w:rPr>
            <w:noProof/>
            <w:webHidden/>
          </w:rPr>
          <w:fldChar w:fldCharType="separate"/>
        </w:r>
        <w:r w:rsidR="00FA2513">
          <w:rPr>
            <w:noProof/>
            <w:webHidden/>
          </w:rPr>
          <w:t>144</w:t>
        </w:r>
        <w:r>
          <w:rPr>
            <w:noProof/>
            <w:webHidden/>
          </w:rPr>
          <w:fldChar w:fldCharType="end"/>
        </w:r>
      </w:hyperlink>
    </w:p>
    <w:p w14:paraId="46AFEB46" w14:textId="7FFF0B1E" w:rsidR="005C2EDE" w:rsidRDefault="005C2EDE">
      <w:pPr>
        <w:pStyle w:val="Tabladeilustraciones"/>
        <w:tabs>
          <w:tab w:val="right" w:leader="dot" w:pos="8921"/>
        </w:tabs>
        <w:rPr>
          <w:noProof/>
        </w:rPr>
      </w:pPr>
      <w:hyperlink w:anchor="_Toc62806959" w:history="1">
        <w:r w:rsidRPr="00AE31B7">
          <w:rPr>
            <w:rStyle w:val="Hipervnculo"/>
            <w:noProof/>
          </w:rPr>
          <w:t>Tabla 35: sesiones de capacitación para el sector curtiembres</w:t>
        </w:r>
        <w:r>
          <w:rPr>
            <w:noProof/>
            <w:webHidden/>
          </w:rPr>
          <w:tab/>
        </w:r>
        <w:r>
          <w:rPr>
            <w:noProof/>
            <w:webHidden/>
          </w:rPr>
          <w:fldChar w:fldCharType="begin"/>
        </w:r>
        <w:r>
          <w:rPr>
            <w:noProof/>
            <w:webHidden/>
          </w:rPr>
          <w:instrText xml:space="preserve"> PAGEREF _Toc62806959 \h </w:instrText>
        </w:r>
        <w:r>
          <w:rPr>
            <w:noProof/>
            <w:webHidden/>
          </w:rPr>
        </w:r>
        <w:r>
          <w:rPr>
            <w:noProof/>
            <w:webHidden/>
          </w:rPr>
          <w:fldChar w:fldCharType="separate"/>
        </w:r>
        <w:r w:rsidR="00FA2513">
          <w:rPr>
            <w:noProof/>
            <w:webHidden/>
          </w:rPr>
          <w:t>145</w:t>
        </w:r>
        <w:r>
          <w:rPr>
            <w:noProof/>
            <w:webHidden/>
          </w:rPr>
          <w:fldChar w:fldCharType="end"/>
        </w:r>
      </w:hyperlink>
    </w:p>
    <w:p w14:paraId="65E1A6AE" w14:textId="0A032D6B" w:rsidR="005C2EDE" w:rsidRDefault="005C2EDE">
      <w:pPr>
        <w:pStyle w:val="Tabladeilustraciones"/>
        <w:tabs>
          <w:tab w:val="right" w:leader="dot" w:pos="8921"/>
        </w:tabs>
        <w:rPr>
          <w:noProof/>
        </w:rPr>
      </w:pPr>
      <w:hyperlink w:anchor="_Toc62806960" w:history="1">
        <w:r w:rsidRPr="00AE31B7">
          <w:rPr>
            <w:rStyle w:val="Hipervnculo"/>
            <w:noProof/>
          </w:rPr>
          <w:t>Tabla 36: visitas de seguimiento a actividades de reconversión productiva</w:t>
        </w:r>
        <w:r>
          <w:rPr>
            <w:noProof/>
            <w:webHidden/>
          </w:rPr>
          <w:tab/>
        </w:r>
        <w:r>
          <w:rPr>
            <w:noProof/>
            <w:webHidden/>
          </w:rPr>
          <w:fldChar w:fldCharType="begin"/>
        </w:r>
        <w:r>
          <w:rPr>
            <w:noProof/>
            <w:webHidden/>
          </w:rPr>
          <w:instrText xml:space="preserve"> PAGEREF _Toc62806960 \h </w:instrText>
        </w:r>
        <w:r>
          <w:rPr>
            <w:noProof/>
            <w:webHidden/>
          </w:rPr>
        </w:r>
        <w:r>
          <w:rPr>
            <w:noProof/>
            <w:webHidden/>
          </w:rPr>
          <w:fldChar w:fldCharType="separate"/>
        </w:r>
        <w:r w:rsidR="00FA2513">
          <w:rPr>
            <w:noProof/>
            <w:webHidden/>
          </w:rPr>
          <w:t>160</w:t>
        </w:r>
        <w:r>
          <w:rPr>
            <w:noProof/>
            <w:webHidden/>
          </w:rPr>
          <w:fldChar w:fldCharType="end"/>
        </w:r>
      </w:hyperlink>
    </w:p>
    <w:p w14:paraId="1CC461A4" w14:textId="008B849C" w:rsidR="005C2EDE" w:rsidRDefault="005C2EDE">
      <w:pPr>
        <w:pStyle w:val="Tabladeilustraciones"/>
        <w:tabs>
          <w:tab w:val="right" w:leader="dot" w:pos="8921"/>
        </w:tabs>
        <w:rPr>
          <w:noProof/>
        </w:rPr>
      </w:pPr>
      <w:hyperlink w:anchor="_Toc62806961" w:history="1">
        <w:r w:rsidRPr="00AE31B7">
          <w:rPr>
            <w:rStyle w:val="Hipervnculo"/>
            <w:noProof/>
          </w:rPr>
          <w:t>Tabla 37: Relación de temas ambientales discutidos con el comité Directivo de la Secretaría Distrital de Ambiente.</w:t>
        </w:r>
        <w:r>
          <w:rPr>
            <w:noProof/>
            <w:webHidden/>
          </w:rPr>
          <w:tab/>
        </w:r>
        <w:r>
          <w:rPr>
            <w:noProof/>
            <w:webHidden/>
          </w:rPr>
          <w:fldChar w:fldCharType="begin"/>
        </w:r>
        <w:r>
          <w:rPr>
            <w:noProof/>
            <w:webHidden/>
          </w:rPr>
          <w:instrText xml:space="preserve"> PAGEREF _Toc62806961 \h </w:instrText>
        </w:r>
        <w:r>
          <w:rPr>
            <w:noProof/>
            <w:webHidden/>
          </w:rPr>
        </w:r>
        <w:r>
          <w:rPr>
            <w:noProof/>
            <w:webHidden/>
          </w:rPr>
          <w:fldChar w:fldCharType="separate"/>
        </w:r>
        <w:r w:rsidR="00FA2513">
          <w:rPr>
            <w:noProof/>
            <w:webHidden/>
          </w:rPr>
          <w:t>179</w:t>
        </w:r>
        <w:r>
          <w:rPr>
            <w:noProof/>
            <w:webHidden/>
          </w:rPr>
          <w:fldChar w:fldCharType="end"/>
        </w:r>
      </w:hyperlink>
    </w:p>
    <w:p w14:paraId="34E290CB" w14:textId="3E12D53C" w:rsidR="005C2EDE" w:rsidRDefault="005C2EDE">
      <w:pPr>
        <w:pStyle w:val="Tabladeilustraciones"/>
        <w:tabs>
          <w:tab w:val="right" w:leader="dot" w:pos="8921"/>
        </w:tabs>
        <w:rPr>
          <w:noProof/>
        </w:rPr>
      </w:pPr>
      <w:hyperlink w:anchor="_Toc62806962" w:history="1">
        <w:r w:rsidRPr="00AE31B7">
          <w:rPr>
            <w:rStyle w:val="Hipervnculo"/>
            <w:noProof/>
          </w:rPr>
          <w:t>Tabla 38. Relación de talleres realizados como insumos para la consolidación de las recomendaciones a tener en cuenta en la concertación del POT.</w:t>
        </w:r>
        <w:r>
          <w:rPr>
            <w:noProof/>
            <w:webHidden/>
          </w:rPr>
          <w:tab/>
        </w:r>
        <w:r>
          <w:rPr>
            <w:noProof/>
            <w:webHidden/>
          </w:rPr>
          <w:fldChar w:fldCharType="begin"/>
        </w:r>
        <w:r>
          <w:rPr>
            <w:noProof/>
            <w:webHidden/>
          </w:rPr>
          <w:instrText xml:space="preserve"> PAGEREF _Toc62806962 \h </w:instrText>
        </w:r>
        <w:r>
          <w:rPr>
            <w:noProof/>
            <w:webHidden/>
          </w:rPr>
        </w:r>
        <w:r>
          <w:rPr>
            <w:noProof/>
            <w:webHidden/>
          </w:rPr>
          <w:fldChar w:fldCharType="separate"/>
        </w:r>
        <w:r w:rsidR="00FA2513">
          <w:rPr>
            <w:noProof/>
            <w:webHidden/>
          </w:rPr>
          <w:t>180</w:t>
        </w:r>
        <w:r>
          <w:rPr>
            <w:noProof/>
            <w:webHidden/>
          </w:rPr>
          <w:fldChar w:fldCharType="end"/>
        </w:r>
      </w:hyperlink>
    </w:p>
    <w:p w14:paraId="72D988C5" w14:textId="3DF30566" w:rsidR="005C2EDE" w:rsidRDefault="005C2EDE">
      <w:pPr>
        <w:pStyle w:val="Tabladeilustraciones"/>
        <w:tabs>
          <w:tab w:val="right" w:leader="dot" w:pos="8921"/>
        </w:tabs>
        <w:rPr>
          <w:noProof/>
        </w:rPr>
      </w:pPr>
      <w:hyperlink w:anchor="_Toc62806963" w:history="1">
        <w:r w:rsidRPr="00AE31B7">
          <w:rPr>
            <w:rStyle w:val="Hipervnculo"/>
            <w:noProof/>
          </w:rPr>
          <w:t>Tabla 39: Número de actos administrativos de impulso sancionatorio segundo semestre de 2020</w:t>
        </w:r>
        <w:r>
          <w:rPr>
            <w:noProof/>
            <w:webHidden/>
          </w:rPr>
          <w:tab/>
        </w:r>
        <w:r>
          <w:rPr>
            <w:noProof/>
            <w:webHidden/>
          </w:rPr>
          <w:fldChar w:fldCharType="begin"/>
        </w:r>
        <w:r>
          <w:rPr>
            <w:noProof/>
            <w:webHidden/>
          </w:rPr>
          <w:instrText xml:space="preserve"> PAGEREF _Toc62806963 \h </w:instrText>
        </w:r>
        <w:r>
          <w:rPr>
            <w:noProof/>
            <w:webHidden/>
          </w:rPr>
        </w:r>
        <w:r>
          <w:rPr>
            <w:noProof/>
            <w:webHidden/>
          </w:rPr>
          <w:fldChar w:fldCharType="separate"/>
        </w:r>
        <w:r w:rsidR="00FA2513">
          <w:rPr>
            <w:noProof/>
            <w:webHidden/>
          </w:rPr>
          <w:t>181</w:t>
        </w:r>
        <w:r>
          <w:rPr>
            <w:noProof/>
            <w:webHidden/>
          </w:rPr>
          <w:fldChar w:fldCharType="end"/>
        </w:r>
      </w:hyperlink>
    </w:p>
    <w:p w14:paraId="1E60E348" w14:textId="6A806F09" w:rsidR="005C2EDE" w:rsidRDefault="005C2EDE">
      <w:pPr>
        <w:pStyle w:val="Tabladeilustraciones"/>
        <w:tabs>
          <w:tab w:val="right" w:leader="dot" w:pos="8921"/>
        </w:tabs>
        <w:rPr>
          <w:noProof/>
        </w:rPr>
      </w:pPr>
      <w:hyperlink w:anchor="_Toc62806964" w:history="1">
        <w:r w:rsidRPr="00AE31B7">
          <w:rPr>
            <w:rStyle w:val="Hipervnculo"/>
            <w:noProof/>
          </w:rPr>
          <w:t>Tabla 40: Número de actos administrativos que decisiones de fondo – Segundo semestre de 2020</w:t>
        </w:r>
        <w:r>
          <w:rPr>
            <w:noProof/>
            <w:webHidden/>
          </w:rPr>
          <w:tab/>
        </w:r>
        <w:r>
          <w:rPr>
            <w:noProof/>
            <w:webHidden/>
          </w:rPr>
          <w:fldChar w:fldCharType="begin"/>
        </w:r>
        <w:r>
          <w:rPr>
            <w:noProof/>
            <w:webHidden/>
          </w:rPr>
          <w:instrText xml:space="preserve"> PAGEREF _Toc62806964 \h </w:instrText>
        </w:r>
        <w:r>
          <w:rPr>
            <w:noProof/>
            <w:webHidden/>
          </w:rPr>
        </w:r>
        <w:r>
          <w:rPr>
            <w:noProof/>
            <w:webHidden/>
          </w:rPr>
          <w:fldChar w:fldCharType="separate"/>
        </w:r>
        <w:r w:rsidR="00FA2513">
          <w:rPr>
            <w:noProof/>
            <w:webHidden/>
          </w:rPr>
          <w:t>182</w:t>
        </w:r>
        <w:r>
          <w:rPr>
            <w:noProof/>
            <w:webHidden/>
          </w:rPr>
          <w:fldChar w:fldCharType="end"/>
        </w:r>
      </w:hyperlink>
    </w:p>
    <w:p w14:paraId="05FC026C" w14:textId="4E395EF6" w:rsidR="005C2EDE" w:rsidRDefault="005C2EDE">
      <w:pPr>
        <w:pStyle w:val="Tabladeilustraciones"/>
        <w:tabs>
          <w:tab w:val="right" w:leader="dot" w:pos="8921"/>
        </w:tabs>
        <w:rPr>
          <w:noProof/>
        </w:rPr>
      </w:pPr>
      <w:hyperlink w:anchor="_Toc62806965" w:history="1">
        <w:r w:rsidRPr="00AE31B7">
          <w:rPr>
            <w:rStyle w:val="Hipervnculo"/>
            <w:noProof/>
          </w:rPr>
          <w:t>Tabla 41: Tasación de multas – Segundo semestre de 2020</w:t>
        </w:r>
        <w:r>
          <w:rPr>
            <w:noProof/>
            <w:webHidden/>
          </w:rPr>
          <w:tab/>
        </w:r>
        <w:r>
          <w:rPr>
            <w:noProof/>
            <w:webHidden/>
          </w:rPr>
          <w:fldChar w:fldCharType="begin"/>
        </w:r>
        <w:r>
          <w:rPr>
            <w:noProof/>
            <w:webHidden/>
          </w:rPr>
          <w:instrText xml:space="preserve"> PAGEREF _Toc62806965 \h </w:instrText>
        </w:r>
        <w:r>
          <w:rPr>
            <w:noProof/>
            <w:webHidden/>
          </w:rPr>
        </w:r>
        <w:r>
          <w:rPr>
            <w:noProof/>
            <w:webHidden/>
          </w:rPr>
          <w:fldChar w:fldCharType="separate"/>
        </w:r>
        <w:r w:rsidR="00FA2513">
          <w:rPr>
            <w:noProof/>
            <w:webHidden/>
          </w:rPr>
          <w:t>183</w:t>
        </w:r>
        <w:r>
          <w:rPr>
            <w:noProof/>
            <w:webHidden/>
          </w:rPr>
          <w:fldChar w:fldCharType="end"/>
        </w:r>
      </w:hyperlink>
    </w:p>
    <w:p w14:paraId="2FF5A4BB" w14:textId="467F77C0" w:rsidR="005C2EDE" w:rsidRDefault="005C2EDE">
      <w:pPr>
        <w:pStyle w:val="Tabladeilustraciones"/>
        <w:tabs>
          <w:tab w:val="right" w:leader="dot" w:pos="8921"/>
        </w:tabs>
        <w:rPr>
          <w:noProof/>
        </w:rPr>
      </w:pPr>
      <w:hyperlink w:anchor="_Toc62806966" w:history="1">
        <w:r w:rsidRPr="00AE31B7">
          <w:rPr>
            <w:rStyle w:val="Hipervnculo"/>
            <w:noProof/>
          </w:rPr>
          <w:t>Tabla 42: Notificaciones Sancionatorio- Permisivo</w:t>
        </w:r>
        <w:r>
          <w:rPr>
            <w:noProof/>
            <w:webHidden/>
          </w:rPr>
          <w:tab/>
        </w:r>
        <w:r>
          <w:rPr>
            <w:noProof/>
            <w:webHidden/>
          </w:rPr>
          <w:fldChar w:fldCharType="begin"/>
        </w:r>
        <w:r>
          <w:rPr>
            <w:noProof/>
            <w:webHidden/>
          </w:rPr>
          <w:instrText xml:space="preserve"> PAGEREF _Toc62806966 \h </w:instrText>
        </w:r>
        <w:r>
          <w:rPr>
            <w:noProof/>
            <w:webHidden/>
          </w:rPr>
        </w:r>
        <w:r>
          <w:rPr>
            <w:noProof/>
            <w:webHidden/>
          </w:rPr>
          <w:fldChar w:fldCharType="separate"/>
        </w:r>
        <w:r w:rsidR="00FA2513">
          <w:rPr>
            <w:noProof/>
            <w:webHidden/>
          </w:rPr>
          <w:t>184</w:t>
        </w:r>
        <w:r>
          <w:rPr>
            <w:noProof/>
            <w:webHidden/>
          </w:rPr>
          <w:fldChar w:fldCharType="end"/>
        </w:r>
      </w:hyperlink>
    </w:p>
    <w:p w14:paraId="7DBD55F3" w14:textId="661ED544" w:rsidR="005C2EDE" w:rsidRDefault="005C2EDE">
      <w:pPr>
        <w:pStyle w:val="Tabladeilustraciones"/>
        <w:tabs>
          <w:tab w:val="right" w:leader="dot" w:pos="8921"/>
        </w:tabs>
        <w:rPr>
          <w:noProof/>
        </w:rPr>
      </w:pPr>
      <w:hyperlink w:anchor="_Toc62806967" w:history="1">
        <w:r w:rsidRPr="00AE31B7">
          <w:rPr>
            <w:rStyle w:val="Hipervnculo"/>
            <w:noProof/>
          </w:rPr>
          <w:t>Tabla 43: Publicación de Actos Administrativos – Segundo semestre de 2020</w:t>
        </w:r>
        <w:r>
          <w:rPr>
            <w:noProof/>
            <w:webHidden/>
          </w:rPr>
          <w:tab/>
        </w:r>
        <w:r>
          <w:rPr>
            <w:noProof/>
            <w:webHidden/>
          </w:rPr>
          <w:fldChar w:fldCharType="begin"/>
        </w:r>
        <w:r>
          <w:rPr>
            <w:noProof/>
            <w:webHidden/>
          </w:rPr>
          <w:instrText xml:space="preserve"> PAGEREF _Toc62806967 \h </w:instrText>
        </w:r>
        <w:r>
          <w:rPr>
            <w:noProof/>
            <w:webHidden/>
          </w:rPr>
        </w:r>
        <w:r>
          <w:rPr>
            <w:noProof/>
            <w:webHidden/>
          </w:rPr>
          <w:fldChar w:fldCharType="separate"/>
        </w:r>
        <w:r w:rsidR="00FA2513">
          <w:rPr>
            <w:noProof/>
            <w:webHidden/>
          </w:rPr>
          <w:t>184</w:t>
        </w:r>
        <w:r>
          <w:rPr>
            <w:noProof/>
            <w:webHidden/>
          </w:rPr>
          <w:fldChar w:fldCharType="end"/>
        </w:r>
      </w:hyperlink>
    </w:p>
    <w:p w14:paraId="63973812" w14:textId="3C3E707A" w:rsidR="005C2EDE" w:rsidRDefault="005C2EDE">
      <w:pPr>
        <w:pStyle w:val="Tabladeilustraciones"/>
        <w:tabs>
          <w:tab w:val="right" w:leader="dot" w:pos="8921"/>
        </w:tabs>
        <w:rPr>
          <w:noProof/>
        </w:rPr>
      </w:pPr>
      <w:hyperlink w:anchor="_Toc62806968" w:history="1">
        <w:r w:rsidRPr="00AE31B7">
          <w:rPr>
            <w:rStyle w:val="Hipervnculo"/>
            <w:noProof/>
          </w:rPr>
          <w:t>Tabla 44: Solicitudes – Segundo semestre de 2020</w:t>
        </w:r>
        <w:r>
          <w:rPr>
            <w:noProof/>
            <w:webHidden/>
          </w:rPr>
          <w:tab/>
        </w:r>
        <w:r>
          <w:rPr>
            <w:noProof/>
            <w:webHidden/>
          </w:rPr>
          <w:fldChar w:fldCharType="begin"/>
        </w:r>
        <w:r>
          <w:rPr>
            <w:noProof/>
            <w:webHidden/>
          </w:rPr>
          <w:instrText xml:space="preserve"> PAGEREF _Toc62806968 \h </w:instrText>
        </w:r>
        <w:r>
          <w:rPr>
            <w:noProof/>
            <w:webHidden/>
          </w:rPr>
        </w:r>
        <w:r>
          <w:rPr>
            <w:noProof/>
            <w:webHidden/>
          </w:rPr>
          <w:fldChar w:fldCharType="separate"/>
        </w:r>
        <w:r w:rsidR="00FA2513">
          <w:rPr>
            <w:noProof/>
            <w:webHidden/>
          </w:rPr>
          <w:t>186</w:t>
        </w:r>
        <w:r>
          <w:rPr>
            <w:noProof/>
            <w:webHidden/>
          </w:rPr>
          <w:fldChar w:fldCharType="end"/>
        </w:r>
      </w:hyperlink>
    </w:p>
    <w:p w14:paraId="3B4F00DA" w14:textId="08FF0DC3" w:rsidR="005C2EDE" w:rsidRDefault="005C2EDE">
      <w:pPr>
        <w:pStyle w:val="Tabladeilustraciones"/>
        <w:tabs>
          <w:tab w:val="right" w:leader="dot" w:pos="8921"/>
        </w:tabs>
        <w:rPr>
          <w:noProof/>
        </w:rPr>
      </w:pPr>
      <w:hyperlink w:anchor="_Toc62806969" w:history="1">
        <w:r w:rsidRPr="00AE31B7">
          <w:rPr>
            <w:rStyle w:val="Hipervnculo"/>
            <w:noProof/>
          </w:rPr>
          <w:t>Tabla 45: Estimación de Tiempos – Segundo semestre de 2020</w:t>
        </w:r>
        <w:r>
          <w:rPr>
            <w:noProof/>
            <w:webHidden/>
          </w:rPr>
          <w:tab/>
        </w:r>
        <w:r>
          <w:rPr>
            <w:noProof/>
            <w:webHidden/>
          </w:rPr>
          <w:fldChar w:fldCharType="begin"/>
        </w:r>
        <w:r>
          <w:rPr>
            <w:noProof/>
            <w:webHidden/>
          </w:rPr>
          <w:instrText xml:space="preserve"> PAGEREF _Toc62806969 \h </w:instrText>
        </w:r>
        <w:r>
          <w:rPr>
            <w:noProof/>
            <w:webHidden/>
          </w:rPr>
        </w:r>
        <w:r>
          <w:rPr>
            <w:noProof/>
            <w:webHidden/>
          </w:rPr>
          <w:fldChar w:fldCharType="separate"/>
        </w:r>
        <w:r w:rsidR="00FA2513">
          <w:rPr>
            <w:noProof/>
            <w:webHidden/>
          </w:rPr>
          <w:t>190</w:t>
        </w:r>
        <w:r>
          <w:rPr>
            <w:noProof/>
            <w:webHidden/>
          </w:rPr>
          <w:fldChar w:fldCharType="end"/>
        </w:r>
      </w:hyperlink>
    </w:p>
    <w:p w14:paraId="60E07DC4" w14:textId="41E569B8" w:rsidR="005C2EDE" w:rsidRDefault="005C2EDE">
      <w:pPr>
        <w:pStyle w:val="Tabladeilustraciones"/>
        <w:tabs>
          <w:tab w:val="right" w:leader="dot" w:pos="8921"/>
        </w:tabs>
        <w:rPr>
          <w:noProof/>
        </w:rPr>
      </w:pPr>
      <w:hyperlink w:anchor="_Toc62806970" w:history="1">
        <w:r w:rsidRPr="00AE31B7">
          <w:rPr>
            <w:rStyle w:val="Hipervnculo"/>
            <w:noProof/>
          </w:rPr>
          <w:t>Tabla 46: Estimación Etapas Procedimiento Sancionatorio – Segundo semestre de 2020</w:t>
        </w:r>
        <w:r>
          <w:rPr>
            <w:noProof/>
            <w:webHidden/>
          </w:rPr>
          <w:tab/>
        </w:r>
        <w:r>
          <w:rPr>
            <w:noProof/>
            <w:webHidden/>
          </w:rPr>
          <w:fldChar w:fldCharType="begin"/>
        </w:r>
        <w:r>
          <w:rPr>
            <w:noProof/>
            <w:webHidden/>
          </w:rPr>
          <w:instrText xml:space="preserve"> PAGEREF _Toc62806970 \h </w:instrText>
        </w:r>
        <w:r>
          <w:rPr>
            <w:noProof/>
            <w:webHidden/>
          </w:rPr>
        </w:r>
        <w:r>
          <w:rPr>
            <w:noProof/>
            <w:webHidden/>
          </w:rPr>
          <w:fldChar w:fldCharType="separate"/>
        </w:r>
        <w:r w:rsidR="00FA2513">
          <w:rPr>
            <w:noProof/>
            <w:webHidden/>
          </w:rPr>
          <w:t>191</w:t>
        </w:r>
        <w:r>
          <w:rPr>
            <w:noProof/>
            <w:webHidden/>
          </w:rPr>
          <w:fldChar w:fldCharType="end"/>
        </w:r>
      </w:hyperlink>
    </w:p>
    <w:p w14:paraId="1F45A87D" w14:textId="6B7CF881" w:rsidR="005C2EDE" w:rsidRDefault="005C2EDE">
      <w:pPr>
        <w:pStyle w:val="Tabladeilustraciones"/>
        <w:tabs>
          <w:tab w:val="right" w:leader="dot" w:pos="8921"/>
        </w:tabs>
        <w:rPr>
          <w:noProof/>
        </w:rPr>
      </w:pPr>
      <w:hyperlink w:anchor="_Toc62806971" w:history="1">
        <w:r w:rsidRPr="00AE31B7">
          <w:rPr>
            <w:rStyle w:val="Hipervnculo"/>
            <w:noProof/>
          </w:rPr>
          <w:t>Tabla 47: Expedientes por Subdirección – Segundo semestre de 2020</w:t>
        </w:r>
        <w:r>
          <w:rPr>
            <w:noProof/>
            <w:webHidden/>
          </w:rPr>
          <w:tab/>
        </w:r>
        <w:r>
          <w:rPr>
            <w:noProof/>
            <w:webHidden/>
          </w:rPr>
          <w:fldChar w:fldCharType="begin"/>
        </w:r>
        <w:r>
          <w:rPr>
            <w:noProof/>
            <w:webHidden/>
          </w:rPr>
          <w:instrText xml:space="preserve"> PAGEREF _Toc62806971 \h </w:instrText>
        </w:r>
        <w:r>
          <w:rPr>
            <w:noProof/>
            <w:webHidden/>
          </w:rPr>
        </w:r>
        <w:r>
          <w:rPr>
            <w:noProof/>
            <w:webHidden/>
          </w:rPr>
          <w:fldChar w:fldCharType="separate"/>
        </w:r>
        <w:r w:rsidR="00FA2513">
          <w:rPr>
            <w:noProof/>
            <w:webHidden/>
          </w:rPr>
          <w:t>192</w:t>
        </w:r>
        <w:r>
          <w:rPr>
            <w:noProof/>
            <w:webHidden/>
          </w:rPr>
          <w:fldChar w:fldCharType="end"/>
        </w:r>
      </w:hyperlink>
    </w:p>
    <w:p w14:paraId="4E5D868C" w14:textId="6E0E2BAF" w:rsidR="005C2EDE" w:rsidRDefault="005C2EDE">
      <w:pPr>
        <w:pStyle w:val="Tabladeilustraciones"/>
        <w:tabs>
          <w:tab w:val="right" w:leader="dot" w:pos="8921"/>
        </w:tabs>
        <w:rPr>
          <w:noProof/>
        </w:rPr>
      </w:pPr>
      <w:hyperlink w:anchor="_Toc62806972" w:history="1">
        <w:r w:rsidRPr="00AE31B7">
          <w:rPr>
            <w:rStyle w:val="Hipervnculo"/>
            <w:noProof/>
          </w:rPr>
          <w:t>Tabla 48: Expedientes por Recurso – Segundo semestre de 2020</w:t>
        </w:r>
        <w:r>
          <w:rPr>
            <w:noProof/>
            <w:webHidden/>
          </w:rPr>
          <w:tab/>
        </w:r>
        <w:r>
          <w:rPr>
            <w:noProof/>
            <w:webHidden/>
          </w:rPr>
          <w:fldChar w:fldCharType="begin"/>
        </w:r>
        <w:r>
          <w:rPr>
            <w:noProof/>
            <w:webHidden/>
          </w:rPr>
          <w:instrText xml:space="preserve"> PAGEREF _Toc62806972 \h </w:instrText>
        </w:r>
        <w:r>
          <w:rPr>
            <w:noProof/>
            <w:webHidden/>
          </w:rPr>
        </w:r>
        <w:r>
          <w:rPr>
            <w:noProof/>
            <w:webHidden/>
          </w:rPr>
          <w:fldChar w:fldCharType="separate"/>
        </w:r>
        <w:r w:rsidR="00FA2513">
          <w:rPr>
            <w:noProof/>
            <w:webHidden/>
          </w:rPr>
          <w:t>193</w:t>
        </w:r>
        <w:r>
          <w:rPr>
            <w:noProof/>
            <w:webHidden/>
          </w:rPr>
          <w:fldChar w:fldCharType="end"/>
        </w:r>
      </w:hyperlink>
    </w:p>
    <w:p w14:paraId="74FF791B" w14:textId="3EBC3C3F" w:rsidR="005C2EDE" w:rsidRDefault="005C2EDE">
      <w:pPr>
        <w:pStyle w:val="Tabladeilustraciones"/>
        <w:tabs>
          <w:tab w:val="right" w:leader="dot" w:pos="8921"/>
        </w:tabs>
        <w:rPr>
          <w:noProof/>
        </w:rPr>
      </w:pPr>
      <w:hyperlink w:anchor="_Toc62806973" w:history="1">
        <w:r w:rsidRPr="00AE31B7">
          <w:rPr>
            <w:rStyle w:val="Hipervnculo"/>
            <w:noProof/>
          </w:rPr>
          <w:t>Tabla 49: Porcentaje de datos válidos de PM</w:t>
        </w:r>
        <w:r w:rsidRPr="00AE31B7">
          <w:rPr>
            <w:rStyle w:val="Hipervnculo"/>
            <w:noProof/>
            <w:vertAlign w:val="subscript"/>
          </w:rPr>
          <w:t>10</w:t>
        </w:r>
        <w:r w:rsidRPr="00AE31B7">
          <w:rPr>
            <w:rStyle w:val="Hipervnculo"/>
            <w:noProof/>
          </w:rPr>
          <w:t xml:space="preserve"> para el periodo julio - diciembre 2020 por estación de monitoreo</w:t>
        </w:r>
        <w:r>
          <w:rPr>
            <w:noProof/>
            <w:webHidden/>
          </w:rPr>
          <w:tab/>
        </w:r>
        <w:r>
          <w:rPr>
            <w:noProof/>
            <w:webHidden/>
          </w:rPr>
          <w:fldChar w:fldCharType="begin"/>
        </w:r>
        <w:r>
          <w:rPr>
            <w:noProof/>
            <w:webHidden/>
          </w:rPr>
          <w:instrText xml:space="preserve"> PAGEREF _Toc62806973 \h </w:instrText>
        </w:r>
        <w:r>
          <w:rPr>
            <w:noProof/>
            <w:webHidden/>
          </w:rPr>
        </w:r>
        <w:r>
          <w:rPr>
            <w:noProof/>
            <w:webHidden/>
          </w:rPr>
          <w:fldChar w:fldCharType="separate"/>
        </w:r>
        <w:r w:rsidR="00FA2513">
          <w:rPr>
            <w:noProof/>
            <w:webHidden/>
          </w:rPr>
          <w:t>201</w:t>
        </w:r>
        <w:r>
          <w:rPr>
            <w:noProof/>
            <w:webHidden/>
          </w:rPr>
          <w:fldChar w:fldCharType="end"/>
        </w:r>
      </w:hyperlink>
    </w:p>
    <w:p w14:paraId="07D5EF42" w14:textId="3C387311" w:rsidR="005C2EDE" w:rsidRDefault="005C2EDE">
      <w:pPr>
        <w:pStyle w:val="Tabladeilustraciones"/>
        <w:tabs>
          <w:tab w:val="right" w:leader="dot" w:pos="8921"/>
        </w:tabs>
        <w:rPr>
          <w:noProof/>
        </w:rPr>
      </w:pPr>
      <w:hyperlink w:anchor="_Toc62806974" w:history="1">
        <w:r w:rsidRPr="00AE31B7">
          <w:rPr>
            <w:rStyle w:val="Hipervnculo"/>
            <w:noProof/>
          </w:rPr>
          <w:t>Tabla 50: Concentraciones promedio mensuales de PM</w:t>
        </w:r>
        <w:r w:rsidRPr="00AE31B7">
          <w:rPr>
            <w:rStyle w:val="Hipervnculo"/>
            <w:noProof/>
            <w:vertAlign w:val="subscript"/>
          </w:rPr>
          <w:t>10</w:t>
        </w:r>
        <w:r w:rsidRPr="00AE31B7">
          <w:rPr>
            <w:rStyle w:val="Hipervnculo"/>
            <w:noProof/>
          </w:rPr>
          <w:t xml:space="preserve"> por estación. Periodo julio - diciembre 2020</w:t>
        </w:r>
        <w:r>
          <w:rPr>
            <w:noProof/>
            <w:webHidden/>
          </w:rPr>
          <w:tab/>
        </w:r>
        <w:r>
          <w:rPr>
            <w:noProof/>
            <w:webHidden/>
          </w:rPr>
          <w:fldChar w:fldCharType="begin"/>
        </w:r>
        <w:r>
          <w:rPr>
            <w:noProof/>
            <w:webHidden/>
          </w:rPr>
          <w:instrText xml:space="preserve"> PAGEREF _Toc62806974 \h </w:instrText>
        </w:r>
        <w:r>
          <w:rPr>
            <w:noProof/>
            <w:webHidden/>
          </w:rPr>
        </w:r>
        <w:r>
          <w:rPr>
            <w:noProof/>
            <w:webHidden/>
          </w:rPr>
          <w:fldChar w:fldCharType="separate"/>
        </w:r>
        <w:r w:rsidR="00FA2513">
          <w:rPr>
            <w:noProof/>
            <w:webHidden/>
          </w:rPr>
          <w:t>201</w:t>
        </w:r>
        <w:r>
          <w:rPr>
            <w:noProof/>
            <w:webHidden/>
          </w:rPr>
          <w:fldChar w:fldCharType="end"/>
        </w:r>
      </w:hyperlink>
    </w:p>
    <w:p w14:paraId="35486090" w14:textId="798A3510" w:rsidR="005C2EDE" w:rsidRDefault="005C2EDE">
      <w:pPr>
        <w:pStyle w:val="Tabladeilustraciones"/>
        <w:tabs>
          <w:tab w:val="right" w:leader="dot" w:pos="8921"/>
        </w:tabs>
        <w:rPr>
          <w:noProof/>
        </w:rPr>
      </w:pPr>
      <w:hyperlink w:anchor="_Toc62806975" w:history="1">
        <w:r w:rsidRPr="00AE31B7">
          <w:rPr>
            <w:rStyle w:val="Hipervnculo"/>
            <w:noProof/>
          </w:rPr>
          <w:t>Tabla 51: Porcentaje de datos válidos de PM</w:t>
        </w:r>
        <w:r w:rsidRPr="00AE31B7">
          <w:rPr>
            <w:rStyle w:val="Hipervnculo"/>
            <w:noProof/>
            <w:vertAlign w:val="subscript"/>
          </w:rPr>
          <w:t>2.5</w:t>
        </w:r>
        <w:r w:rsidRPr="00AE31B7">
          <w:rPr>
            <w:rStyle w:val="Hipervnculo"/>
            <w:noProof/>
          </w:rPr>
          <w:t xml:space="preserve"> para el periodo julio – diciembre 2020 por estación de monitoreo</w:t>
        </w:r>
        <w:r>
          <w:rPr>
            <w:noProof/>
            <w:webHidden/>
          </w:rPr>
          <w:tab/>
        </w:r>
        <w:r>
          <w:rPr>
            <w:noProof/>
            <w:webHidden/>
          </w:rPr>
          <w:fldChar w:fldCharType="begin"/>
        </w:r>
        <w:r>
          <w:rPr>
            <w:noProof/>
            <w:webHidden/>
          </w:rPr>
          <w:instrText xml:space="preserve"> PAGEREF _Toc62806975 \h </w:instrText>
        </w:r>
        <w:r>
          <w:rPr>
            <w:noProof/>
            <w:webHidden/>
          </w:rPr>
        </w:r>
        <w:r>
          <w:rPr>
            <w:noProof/>
            <w:webHidden/>
          </w:rPr>
          <w:fldChar w:fldCharType="separate"/>
        </w:r>
        <w:r w:rsidR="00FA2513">
          <w:rPr>
            <w:noProof/>
            <w:webHidden/>
          </w:rPr>
          <w:t>203</w:t>
        </w:r>
        <w:r>
          <w:rPr>
            <w:noProof/>
            <w:webHidden/>
          </w:rPr>
          <w:fldChar w:fldCharType="end"/>
        </w:r>
      </w:hyperlink>
    </w:p>
    <w:p w14:paraId="34AD46E2" w14:textId="3AC73244" w:rsidR="005C2EDE" w:rsidRDefault="005C2EDE">
      <w:pPr>
        <w:pStyle w:val="Tabladeilustraciones"/>
        <w:tabs>
          <w:tab w:val="right" w:leader="dot" w:pos="8921"/>
        </w:tabs>
        <w:rPr>
          <w:noProof/>
        </w:rPr>
      </w:pPr>
      <w:hyperlink w:anchor="_Toc62806976" w:history="1">
        <w:r w:rsidRPr="00AE31B7">
          <w:rPr>
            <w:rStyle w:val="Hipervnculo"/>
            <w:noProof/>
          </w:rPr>
          <w:t>Tabla 52: Concentraciones promedio mensuales de PM</w:t>
        </w:r>
        <w:r w:rsidRPr="00AE31B7">
          <w:rPr>
            <w:rStyle w:val="Hipervnculo"/>
            <w:noProof/>
            <w:vertAlign w:val="subscript"/>
          </w:rPr>
          <w:t>2.5</w:t>
        </w:r>
        <w:r w:rsidRPr="00AE31B7">
          <w:rPr>
            <w:rStyle w:val="Hipervnculo"/>
            <w:noProof/>
          </w:rPr>
          <w:t xml:space="preserve"> por estación. Periodo julio-diciembre 2020</w:t>
        </w:r>
        <w:r>
          <w:rPr>
            <w:noProof/>
            <w:webHidden/>
          </w:rPr>
          <w:tab/>
        </w:r>
        <w:r>
          <w:rPr>
            <w:noProof/>
            <w:webHidden/>
          </w:rPr>
          <w:fldChar w:fldCharType="begin"/>
        </w:r>
        <w:r>
          <w:rPr>
            <w:noProof/>
            <w:webHidden/>
          </w:rPr>
          <w:instrText xml:space="preserve"> PAGEREF _Toc62806976 \h </w:instrText>
        </w:r>
        <w:r>
          <w:rPr>
            <w:noProof/>
            <w:webHidden/>
          </w:rPr>
        </w:r>
        <w:r>
          <w:rPr>
            <w:noProof/>
            <w:webHidden/>
          </w:rPr>
          <w:fldChar w:fldCharType="separate"/>
        </w:r>
        <w:r w:rsidR="00FA2513">
          <w:rPr>
            <w:noProof/>
            <w:webHidden/>
          </w:rPr>
          <w:t>204</w:t>
        </w:r>
        <w:r>
          <w:rPr>
            <w:noProof/>
            <w:webHidden/>
          </w:rPr>
          <w:fldChar w:fldCharType="end"/>
        </w:r>
      </w:hyperlink>
    </w:p>
    <w:p w14:paraId="76852C62" w14:textId="626C28BE" w:rsidR="005C2EDE" w:rsidRDefault="005C2EDE">
      <w:pPr>
        <w:pStyle w:val="Tabladeilustraciones"/>
        <w:tabs>
          <w:tab w:val="right" w:leader="dot" w:pos="8921"/>
        </w:tabs>
        <w:rPr>
          <w:noProof/>
        </w:rPr>
      </w:pPr>
      <w:hyperlink w:anchor="_Toc62806977" w:history="1">
        <w:r w:rsidRPr="00AE31B7">
          <w:rPr>
            <w:rStyle w:val="Hipervnculo"/>
            <w:noProof/>
          </w:rPr>
          <w:t>Tabla 53: Excedencias a los niveles máximos permisibles según la norma por estación de monitoreo, período julio-diciembre 2020</w:t>
        </w:r>
        <w:r>
          <w:rPr>
            <w:noProof/>
            <w:webHidden/>
          </w:rPr>
          <w:tab/>
        </w:r>
        <w:r>
          <w:rPr>
            <w:noProof/>
            <w:webHidden/>
          </w:rPr>
          <w:fldChar w:fldCharType="begin"/>
        </w:r>
        <w:r>
          <w:rPr>
            <w:noProof/>
            <w:webHidden/>
          </w:rPr>
          <w:instrText xml:space="preserve"> PAGEREF _Toc62806977 \h </w:instrText>
        </w:r>
        <w:r>
          <w:rPr>
            <w:noProof/>
            <w:webHidden/>
          </w:rPr>
        </w:r>
        <w:r>
          <w:rPr>
            <w:noProof/>
            <w:webHidden/>
          </w:rPr>
          <w:fldChar w:fldCharType="separate"/>
        </w:r>
        <w:r w:rsidR="00FA2513">
          <w:rPr>
            <w:noProof/>
            <w:webHidden/>
          </w:rPr>
          <w:t>206</w:t>
        </w:r>
        <w:r>
          <w:rPr>
            <w:noProof/>
            <w:webHidden/>
          </w:rPr>
          <w:fldChar w:fldCharType="end"/>
        </w:r>
      </w:hyperlink>
    </w:p>
    <w:p w14:paraId="6E049519" w14:textId="18734C8C" w:rsidR="005C2EDE" w:rsidRDefault="005C2EDE">
      <w:pPr>
        <w:pStyle w:val="Tabladeilustraciones"/>
        <w:tabs>
          <w:tab w:val="right" w:leader="dot" w:pos="8921"/>
        </w:tabs>
        <w:rPr>
          <w:noProof/>
        </w:rPr>
      </w:pPr>
      <w:hyperlink w:anchor="_Toc62806978" w:history="1">
        <w:r w:rsidRPr="00AE31B7">
          <w:rPr>
            <w:rStyle w:val="Hipervnculo"/>
            <w:noProof/>
          </w:rPr>
          <w:t>Tabla 54: Solicitudes atendidas – Grupo Fuentes Fijas</w:t>
        </w:r>
        <w:r>
          <w:rPr>
            <w:noProof/>
            <w:webHidden/>
          </w:rPr>
          <w:tab/>
        </w:r>
        <w:r>
          <w:rPr>
            <w:noProof/>
            <w:webHidden/>
          </w:rPr>
          <w:fldChar w:fldCharType="begin"/>
        </w:r>
        <w:r>
          <w:rPr>
            <w:noProof/>
            <w:webHidden/>
          </w:rPr>
          <w:instrText xml:space="preserve"> PAGEREF _Toc62806978 \h </w:instrText>
        </w:r>
        <w:r>
          <w:rPr>
            <w:noProof/>
            <w:webHidden/>
          </w:rPr>
        </w:r>
        <w:r>
          <w:rPr>
            <w:noProof/>
            <w:webHidden/>
          </w:rPr>
          <w:fldChar w:fldCharType="separate"/>
        </w:r>
        <w:r w:rsidR="00FA2513">
          <w:rPr>
            <w:noProof/>
            <w:webHidden/>
          </w:rPr>
          <w:t>208</w:t>
        </w:r>
        <w:r>
          <w:rPr>
            <w:noProof/>
            <w:webHidden/>
          </w:rPr>
          <w:fldChar w:fldCharType="end"/>
        </w:r>
      </w:hyperlink>
    </w:p>
    <w:p w14:paraId="40D8D6B2" w14:textId="7F618DA8" w:rsidR="005C2EDE" w:rsidRDefault="005C2EDE">
      <w:pPr>
        <w:pStyle w:val="Tabladeilustraciones"/>
        <w:tabs>
          <w:tab w:val="right" w:leader="dot" w:pos="8921"/>
        </w:tabs>
        <w:rPr>
          <w:noProof/>
        </w:rPr>
      </w:pPr>
      <w:hyperlink w:anchor="_Toc62806979" w:history="1">
        <w:r w:rsidRPr="00AE31B7">
          <w:rPr>
            <w:rStyle w:val="Hipervnculo"/>
            <w:noProof/>
          </w:rPr>
          <w:t>Tabla 55: Número de visitas realizadas por localidad – Grupo Fuentes Fijas</w:t>
        </w:r>
        <w:r>
          <w:rPr>
            <w:noProof/>
            <w:webHidden/>
          </w:rPr>
          <w:tab/>
        </w:r>
        <w:r>
          <w:rPr>
            <w:noProof/>
            <w:webHidden/>
          </w:rPr>
          <w:fldChar w:fldCharType="begin"/>
        </w:r>
        <w:r>
          <w:rPr>
            <w:noProof/>
            <w:webHidden/>
          </w:rPr>
          <w:instrText xml:space="preserve"> PAGEREF _Toc62806979 \h </w:instrText>
        </w:r>
        <w:r>
          <w:rPr>
            <w:noProof/>
            <w:webHidden/>
          </w:rPr>
        </w:r>
        <w:r>
          <w:rPr>
            <w:noProof/>
            <w:webHidden/>
          </w:rPr>
          <w:fldChar w:fldCharType="separate"/>
        </w:r>
        <w:r w:rsidR="00FA2513">
          <w:rPr>
            <w:noProof/>
            <w:webHidden/>
          </w:rPr>
          <w:t>208</w:t>
        </w:r>
        <w:r>
          <w:rPr>
            <w:noProof/>
            <w:webHidden/>
          </w:rPr>
          <w:fldChar w:fldCharType="end"/>
        </w:r>
      </w:hyperlink>
    </w:p>
    <w:p w14:paraId="59B132D2" w14:textId="5CB7CFF6" w:rsidR="005C2EDE" w:rsidRDefault="005C2EDE">
      <w:pPr>
        <w:pStyle w:val="Tabladeilustraciones"/>
        <w:tabs>
          <w:tab w:val="right" w:leader="dot" w:pos="8921"/>
        </w:tabs>
        <w:rPr>
          <w:noProof/>
        </w:rPr>
      </w:pPr>
      <w:hyperlink w:anchor="_Toc62806980" w:history="1">
        <w:r w:rsidRPr="00AE31B7">
          <w:rPr>
            <w:rStyle w:val="Hipervnculo"/>
            <w:noProof/>
          </w:rPr>
          <w:t>Tabla 56: Resultados operatividad Segundo Semestre de 2020</w:t>
        </w:r>
        <w:r>
          <w:rPr>
            <w:noProof/>
            <w:webHidden/>
          </w:rPr>
          <w:tab/>
        </w:r>
        <w:r>
          <w:rPr>
            <w:noProof/>
            <w:webHidden/>
          </w:rPr>
          <w:fldChar w:fldCharType="begin"/>
        </w:r>
        <w:r>
          <w:rPr>
            <w:noProof/>
            <w:webHidden/>
          </w:rPr>
          <w:instrText xml:space="preserve"> PAGEREF _Toc62806980 \h </w:instrText>
        </w:r>
        <w:r>
          <w:rPr>
            <w:noProof/>
            <w:webHidden/>
          </w:rPr>
        </w:r>
        <w:r>
          <w:rPr>
            <w:noProof/>
            <w:webHidden/>
          </w:rPr>
          <w:fldChar w:fldCharType="separate"/>
        </w:r>
        <w:r w:rsidR="00FA2513">
          <w:rPr>
            <w:noProof/>
            <w:webHidden/>
          </w:rPr>
          <w:t>210</w:t>
        </w:r>
        <w:r>
          <w:rPr>
            <w:noProof/>
            <w:webHidden/>
          </w:rPr>
          <w:fldChar w:fldCharType="end"/>
        </w:r>
      </w:hyperlink>
    </w:p>
    <w:p w14:paraId="7DF7790D" w14:textId="50754DC7" w:rsidR="005C2EDE" w:rsidRDefault="005C2EDE">
      <w:pPr>
        <w:pStyle w:val="Tabladeilustraciones"/>
        <w:tabs>
          <w:tab w:val="right" w:leader="dot" w:pos="8921"/>
        </w:tabs>
        <w:rPr>
          <w:noProof/>
        </w:rPr>
      </w:pPr>
      <w:hyperlink w:anchor="_Toc62806981" w:history="1">
        <w:r w:rsidRPr="00AE31B7">
          <w:rPr>
            <w:rStyle w:val="Hipervnculo"/>
            <w:noProof/>
          </w:rPr>
          <w:t>Tabla 57: Resultados por localidad segundo semestre 2020</w:t>
        </w:r>
        <w:r>
          <w:rPr>
            <w:noProof/>
            <w:webHidden/>
          </w:rPr>
          <w:tab/>
        </w:r>
        <w:r>
          <w:rPr>
            <w:noProof/>
            <w:webHidden/>
          </w:rPr>
          <w:fldChar w:fldCharType="begin"/>
        </w:r>
        <w:r>
          <w:rPr>
            <w:noProof/>
            <w:webHidden/>
          </w:rPr>
          <w:instrText xml:space="preserve"> PAGEREF _Toc62806981 \h </w:instrText>
        </w:r>
        <w:r>
          <w:rPr>
            <w:noProof/>
            <w:webHidden/>
          </w:rPr>
        </w:r>
        <w:r>
          <w:rPr>
            <w:noProof/>
            <w:webHidden/>
          </w:rPr>
          <w:fldChar w:fldCharType="separate"/>
        </w:r>
        <w:r w:rsidR="00FA2513">
          <w:rPr>
            <w:noProof/>
            <w:webHidden/>
          </w:rPr>
          <w:t>211</w:t>
        </w:r>
        <w:r>
          <w:rPr>
            <w:noProof/>
            <w:webHidden/>
          </w:rPr>
          <w:fldChar w:fldCharType="end"/>
        </w:r>
      </w:hyperlink>
    </w:p>
    <w:p w14:paraId="19EBF4F7" w14:textId="06AB4AEF" w:rsidR="005C2EDE" w:rsidRDefault="005C2EDE">
      <w:pPr>
        <w:pStyle w:val="Tabladeilustraciones"/>
        <w:tabs>
          <w:tab w:val="right" w:leader="dot" w:pos="8921"/>
        </w:tabs>
        <w:rPr>
          <w:noProof/>
        </w:rPr>
      </w:pPr>
      <w:hyperlink w:anchor="_Toc62806982" w:history="1">
        <w:r w:rsidRPr="00AE31B7">
          <w:rPr>
            <w:rStyle w:val="Hipervnculo"/>
            <w:noProof/>
          </w:rPr>
          <w:t>Tabla 58: Distribución acciones de control II-2020</w:t>
        </w:r>
        <w:r>
          <w:rPr>
            <w:noProof/>
            <w:webHidden/>
          </w:rPr>
          <w:tab/>
        </w:r>
        <w:r>
          <w:rPr>
            <w:noProof/>
            <w:webHidden/>
          </w:rPr>
          <w:fldChar w:fldCharType="begin"/>
        </w:r>
        <w:r>
          <w:rPr>
            <w:noProof/>
            <w:webHidden/>
          </w:rPr>
          <w:instrText xml:space="preserve"> PAGEREF _Toc62806982 \h </w:instrText>
        </w:r>
        <w:r>
          <w:rPr>
            <w:noProof/>
            <w:webHidden/>
          </w:rPr>
        </w:r>
        <w:r>
          <w:rPr>
            <w:noProof/>
            <w:webHidden/>
          </w:rPr>
          <w:fldChar w:fldCharType="separate"/>
        </w:r>
        <w:r w:rsidR="00FA2513">
          <w:rPr>
            <w:noProof/>
            <w:webHidden/>
          </w:rPr>
          <w:t>213</w:t>
        </w:r>
        <w:r>
          <w:rPr>
            <w:noProof/>
            <w:webHidden/>
          </w:rPr>
          <w:fldChar w:fldCharType="end"/>
        </w:r>
      </w:hyperlink>
    </w:p>
    <w:p w14:paraId="0C216A58" w14:textId="18977C54" w:rsidR="005C2EDE" w:rsidRDefault="005C2EDE">
      <w:pPr>
        <w:pStyle w:val="Tabladeilustraciones"/>
        <w:tabs>
          <w:tab w:val="right" w:leader="dot" w:pos="8921"/>
        </w:tabs>
        <w:rPr>
          <w:noProof/>
        </w:rPr>
      </w:pPr>
      <w:hyperlink w:anchor="_Toc62806983" w:history="1">
        <w:r w:rsidRPr="00AE31B7">
          <w:rPr>
            <w:rStyle w:val="Hipervnculo"/>
            <w:noProof/>
          </w:rPr>
          <w:t>Tabla 59: Distribución geográfica visitas técnicas II-2020</w:t>
        </w:r>
        <w:r>
          <w:rPr>
            <w:noProof/>
            <w:webHidden/>
          </w:rPr>
          <w:tab/>
        </w:r>
        <w:r>
          <w:rPr>
            <w:noProof/>
            <w:webHidden/>
          </w:rPr>
          <w:fldChar w:fldCharType="begin"/>
        </w:r>
        <w:r>
          <w:rPr>
            <w:noProof/>
            <w:webHidden/>
          </w:rPr>
          <w:instrText xml:space="preserve"> PAGEREF _Toc62806983 \h </w:instrText>
        </w:r>
        <w:r>
          <w:rPr>
            <w:noProof/>
            <w:webHidden/>
          </w:rPr>
        </w:r>
        <w:r>
          <w:rPr>
            <w:noProof/>
            <w:webHidden/>
          </w:rPr>
          <w:fldChar w:fldCharType="separate"/>
        </w:r>
        <w:r w:rsidR="00FA2513">
          <w:rPr>
            <w:noProof/>
            <w:webHidden/>
          </w:rPr>
          <w:t>214</w:t>
        </w:r>
        <w:r>
          <w:rPr>
            <w:noProof/>
            <w:webHidden/>
          </w:rPr>
          <w:fldChar w:fldCharType="end"/>
        </w:r>
      </w:hyperlink>
    </w:p>
    <w:p w14:paraId="78F977CC" w14:textId="5D4787DC" w:rsidR="005C2EDE" w:rsidRDefault="005C2EDE">
      <w:pPr>
        <w:pStyle w:val="Tabladeilustraciones"/>
        <w:tabs>
          <w:tab w:val="right" w:leader="dot" w:pos="8921"/>
        </w:tabs>
        <w:rPr>
          <w:noProof/>
        </w:rPr>
      </w:pPr>
      <w:hyperlink w:anchor="_Toc62806984" w:history="1">
        <w:r w:rsidRPr="00AE31B7">
          <w:rPr>
            <w:rStyle w:val="Hipervnculo"/>
            <w:noProof/>
          </w:rPr>
          <w:t>Tabla 60: Cumplimiento normativo por sector económico visitas técnicas II-2020</w:t>
        </w:r>
        <w:r>
          <w:rPr>
            <w:noProof/>
            <w:webHidden/>
          </w:rPr>
          <w:tab/>
        </w:r>
        <w:r>
          <w:rPr>
            <w:noProof/>
            <w:webHidden/>
          </w:rPr>
          <w:fldChar w:fldCharType="begin"/>
        </w:r>
        <w:r>
          <w:rPr>
            <w:noProof/>
            <w:webHidden/>
          </w:rPr>
          <w:instrText xml:space="preserve"> PAGEREF _Toc62806984 \h </w:instrText>
        </w:r>
        <w:r>
          <w:rPr>
            <w:noProof/>
            <w:webHidden/>
          </w:rPr>
        </w:r>
        <w:r>
          <w:rPr>
            <w:noProof/>
            <w:webHidden/>
          </w:rPr>
          <w:fldChar w:fldCharType="separate"/>
        </w:r>
        <w:r w:rsidR="00FA2513">
          <w:rPr>
            <w:noProof/>
            <w:webHidden/>
          </w:rPr>
          <w:t>215</w:t>
        </w:r>
        <w:r>
          <w:rPr>
            <w:noProof/>
            <w:webHidden/>
          </w:rPr>
          <w:fldChar w:fldCharType="end"/>
        </w:r>
      </w:hyperlink>
    </w:p>
    <w:p w14:paraId="1575D867" w14:textId="0D1071DC" w:rsidR="005C2EDE" w:rsidRDefault="005C2EDE">
      <w:pPr>
        <w:pStyle w:val="Tabladeilustraciones"/>
        <w:tabs>
          <w:tab w:val="right" w:leader="dot" w:pos="8921"/>
        </w:tabs>
        <w:rPr>
          <w:noProof/>
        </w:rPr>
      </w:pPr>
      <w:hyperlink w:anchor="_Toc62806985" w:history="1">
        <w:r w:rsidRPr="00AE31B7">
          <w:rPr>
            <w:rStyle w:val="Hipervnculo"/>
            <w:noProof/>
          </w:rPr>
          <w:t>Tabla 61: Inventario estaciones de monitoreo de ruido ambiental junio del 2020</w:t>
        </w:r>
        <w:r>
          <w:rPr>
            <w:noProof/>
            <w:webHidden/>
          </w:rPr>
          <w:tab/>
        </w:r>
        <w:r>
          <w:rPr>
            <w:noProof/>
            <w:webHidden/>
          </w:rPr>
          <w:fldChar w:fldCharType="begin"/>
        </w:r>
        <w:r>
          <w:rPr>
            <w:noProof/>
            <w:webHidden/>
          </w:rPr>
          <w:instrText xml:space="preserve"> PAGEREF _Toc62806985 \h </w:instrText>
        </w:r>
        <w:r>
          <w:rPr>
            <w:noProof/>
            <w:webHidden/>
          </w:rPr>
        </w:r>
        <w:r>
          <w:rPr>
            <w:noProof/>
            <w:webHidden/>
          </w:rPr>
          <w:fldChar w:fldCharType="separate"/>
        </w:r>
        <w:r w:rsidR="00FA2513">
          <w:rPr>
            <w:noProof/>
            <w:webHidden/>
          </w:rPr>
          <w:t>217</w:t>
        </w:r>
        <w:r>
          <w:rPr>
            <w:noProof/>
            <w:webHidden/>
          </w:rPr>
          <w:fldChar w:fldCharType="end"/>
        </w:r>
      </w:hyperlink>
    </w:p>
    <w:p w14:paraId="64FBB4AB" w14:textId="771D2AB5" w:rsidR="005C2EDE" w:rsidRDefault="005C2EDE">
      <w:pPr>
        <w:pStyle w:val="Tabladeilustraciones"/>
        <w:tabs>
          <w:tab w:val="right" w:leader="dot" w:pos="8921"/>
        </w:tabs>
        <w:rPr>
          <w:noProof/>
        </w:rPr>
      </w:pPr>
      <w:hyperlink w:anchor="_Toc62806986" w:history="1">
        <w:r w:rsidRPr="00AE31B7">
          <w:rPr>
            <w:rStyle w:val="Hipervnculo"/>
            <w:noProof/>
          </w:rPr>
          <w:t>Tabla 62:</w:t>
        </w:r>
        <w:r w:rsidRPr="00AE31B7">
          <w:rPr>
            <w:rStyle w:val="Hipervnculo"/>
            <w:iCs/>
            <w:noProof/>
            <w:lang w:val="es-ES_tradnl"/>
          </w:rPr>
          <w:t xml:space="preserve"> Estado de las estaciones ubicadas en CAI afectados en septiembre 2020 del RMRAB II</w:t>
        </w:r>
        <w:r>
          <w:rPr>
            <w:noProof/>
            <w:webHidden/>
          </w:rPr>
          <w:tab/>
        </w:r>
        <w:r>
          <w:rPr>
            <w:noProof/>
            <w:webHidden/>
          </w:rPr>
          <w:fldChar w:fldCharType="begin"/>
        </w:r>
        <w:r>
          <w:rPr>
            <w:noProof/>
            <w:webHidden/>
          </w:rPr>
          <w:instrText xml:space="preserve"> PAGEREF _Toc62806986 \h </w:instrText>
        </w:r>
        <w:r>
          <w:rPr>
            <w:noProof/>
            <w:webHidden/>
          </w:rPr>
        </w:r>
        <w:r>
          <w:rPr>
            <w:noProof/>
            <w:webHidden/>
          </w:rPr>
          <w:fldChar w:fldCharType="separate"/>
        </w:r>
        <w:r w:rsidR="00FA2513">
          <w:rPr>
            <w:noProof/>
            <w:webHidden/>
          </w:rPr>
          <w:t>218</w:t>
        </w:r>
        <w:r>
          <w:rPr>
            <w:noProof/>
            <w:webHidden/>
          </w:rPr>
          <w:fldChar w:fldCharType="end"/>
        </w:r>
      </w:hyperlink>
    </w:p>
    <w:p w14:paraId="274EE861" w14:textId="4D69F23D" w:rsidR="005C2EDE" w:rsidRDefault="005C2EDE">
      <w:pPr>
        <w:pStyle w:val="Tabladeilustraciones"/>
        <w:tabs>
          <w:tab w:val="right" w:leader="dot" w:pos="8921"/>
        </w:tabs>
        <w:rPr>
          <w:noProof/>
        </w:rPr>
      </w:pPr>
      <w:hyperlink w:anchor="_Toc62806987" w:history="1">
        <w:r w:rsidRPr="00AE31B7">
          <w:rPr>
            <w:rStyle w:val="Hipervnculo"/>
            <w:noProof/>
          </w:rPr>
          <w:t>Tabla 63: Resultados operativos especiales segundo semestre 2020</w:t>
        </w:r>
        <w:r>
          <w:rPr>
            <w:noProof/>
            <w:webHidden/>
          </w:rPr>
          <w:tab/>
        </w:r>
        <w:r>
          <w:rPr>
            <w:noProof/>
            <w:webHidden/>
          </w:rPr>
          <w:fldChar w:fldCharType="begin"/>
        </w:r>
        <w:r>
          <w:rPr>
            <w:noProof/>
            <w:webHidden/>
          </w:rPr>
          <w:instrText xml:space="preserve"> PAGEREF _Toc62806987 \h </w:instrText>
        </w:r>
        <w:r>
          <w:rPr>
            <w:noProof/>
            <w:webHidden/>
          </w:rPr>
        </w:r>
        <w:r>
          <w:rPr>
            <w:noProof/>
            <w:webHidden/>
          </w:rPr>
          <w:fldChar w:fldCharType="separate"/>
        </w:r>
        <w:r w:rsidR="00FA2513">
          <w:rPr>
            <w:noProof/>
            <w:webHidden/>
          </w:rPr>
          <w:t>219</w:t>
        </w:r>
        <w:r>
          <w:rPr>
            <w:noProof/>
            <w:webHidden/>
          </w:rPr>
          <w:fldChar w:fldCharType="end"/>
        </w:r>
      </w:hyperlink>
    </w:p>
    <w:p w14:paraId="19358611" w14:textId="444C3186" w:rsidR="005C2EDE" w:rsidRDefault="005C2EDE">
      <w:pPr>
        <w:pStyle w:val="Tabladeilustraciones"/>
        <w:tabs>
          <w:tab w:val="right" w:leader="dot" w:pos="8921"/>
        </w:tabs>
        <w:rPr>
          <w:noProof/>
        </w:rPr>
      </w:pPr>
      <w:hyperlink w:anchor="_Toc62806988" w:history="1">
        <w:r w:rsidRPr="00AE31B7">
          <w:rPr>
            <w:rStyle w:val="Hipervnculo"/>
            <w:noProof/>
          </w:rPr>
          <w:t>Tabla 64: Visitas a los centros de diagnóstico automotor (CDA) en el segundo semestre de 2020</w:t>
        </w:r>
        <w:r w:rsidRPr="00AE31B7">
          <w:rPr>
            <w:rStyle w:val="Hipervnculo"/>
            <w:i/>
            <w:noProof/>
          </w:rPr>
          <w:t>.</w:t>
        </w:r>
        <w:r>
          <w:rPr>
            <w:noProof/>
            <w:webHidden/>
          </w:rPr>
          <w:tab/>
        </w:r>
        <w:r>
          <w:rPr>
            <w:noProof/>
            <w:webHidden/>
          </w:rPr>
          <w:fldChar w:fldCharType="begin"/>
        </w:r>
        <w:r>
          <w:rPr>
            <w:noProof/>
            <w:webHidden/>
          </w:rPr>
          <w:instrText xml:space="preserve"> PAGEREF _Toc62806988 \h </w:instrText>
        </w:r>
        <w:r>
          <w:rPr>
            <w:noProof/>
            <w:webHidden/>
          </w:rPr>
        </w:r>
        <w:r>
          <w:rPr>
            <w:noProof/>
            <w:webHidden/>
          </w:rPr>
          <w:fldChar w:fldCharType="separate"/>
        </w:r>
        <w:r w:rsidR="00FA2513">
          <w:rPr>
            <w:noProof/>
            <w:webHidden/>
          </w:rPr>
          <w:t>222</w:t>
        </w:r>
        <w:r>
          <w:rPr>
            <w:noProof/>
            <w:webHidden/>
          </w:rPr>
          <w:fldChar w:fldCharType="end"/>
        </w:r>
      </w:hyperlink>
    </w:p>
    <w:p w14:paraId="3564EFD3" w14:textId="49B2603F" w:rsidR="005C2EDE" w:rsidRDefault="005C2EDE">
      <w:pPr>
        <w:pStyle w:val="Tabladeilustraciones"/>
        <w:tabs>
          <w:tab w:val="right" w:leader="dot" w:pos="8921"/>
        </w:tabs>
        <w:rPr>
          <w:noProof/>
        </w:rPr>
      </w:pPr>
      <w:hyperlink w:anchor="_Toc62806989" w:history="1">
        <w:r w:rsidRPr="00AE31B7">
          <w:rPr>
            <w:rStyle w:val="Hipervnculo"/>
            <w:noProof/>
          </w:rPr>
          <w:t xml:space="preserve">Tabla 65: </w:t>
        </w:r>
        <w:r w:rsidRPr="00AE31B7">
          <w:rPr>
            <w:rStyle w:val="Hipervnculo"/>
            <w:rFonts w:eastAsia="Times New Roman"/>
            <w:noProof/>
            <w:lang w:eastAsia="es-CO"/>
          </w:rPr>
          <w:t>Visitas a Concesionarios segundo semestre de 2020</w:t>
        </w:r>
        <w:r>
          <w:rPr>
            <w:noProof/>
            <w:webHidden/>
          </w:rPr>
          <w:tab/>
        </w:r>
        <w:r>
          <w:rPr>
            <w:noProof/>
            <w:webHidden/>
          </w:rPr>
          <w:fldChar w:fldCharType="begin"/>
        </w:r>
        <w:r>
          <w:rPr>
            <w:noProof/>
            <w:webHidden/>
          </w:rPr>
          <w:instrText xml:space="preserve"> PAGEREF _Toc62806989 \h </w:instrText>
        </w:r>
        <w:r>
          <w:rPr>
            <w:noProof/>
            <w:webHidden/>
          </w:rPr>
        </w:r>
        <w:r>
          <w:rPr>
            <w:noProof/>
            <w:webHidden/>
          </w:rPr>
          <w:fldChar w:fldCharType="separate"/>
        </w:r>
        <w:r w:rsidR="00FA2513">
          <w:rPr>
            <w:noProof/>
            <w:webHidden/>
          </w:rPr>
          <w:t>223</w:t>
        </w:r>
        <w:r>
          <w:rPr>
            <w:noProof/>
            <w:webHidden/>
          </w:rPr>
          <w:fldChar w:fldCharType="end"/>
        </w:r>
      </w:hyperlink>
    </w:p>
    <w:p w14:paraId="7C514D96" w14:textId="6DAF8450" w:rsidR="005C2EDE" w:rsidRDefault="005C2EDE">
      <w:pPr>
        <w:pStyle w:val="Tabladeilustraciones"/>
        <w:tabs>
          <w:tab w:val="right" w:leader="dot" w:pos="8921"/>
        </w:tabs>
        <w:rPr>
          <w:noProof/>
        </w:rPr>
      </w:pPr>
      <w:hyperlink w:anchor="_Toc62806990" w:history="1">
        <w:r w:rsidRPr="00AE31B7">
          <w:rPr>
            <w:rStyle w:val="Hipervnculo"/>
            <w:noProof/>
          </w:rPr>
          <w:t>Tabla 66: Operativos de control por zonas</w:t>
        </w:r>
        <w:r>
          <w:rPr>
            <w:noProof/>
            <w:webHidden/>
          </w:rPr>
          <w:tab/>
        </w:r>
        <w:r>
          <w:rPr>
            <w:noProof/>
            <w:webHidden/>
          </w:rPr>
          <w:fldChar w:fldCharType="begin"/>
        </w:r>
        <w:r>
          <w:rPr>
            <w:noProof/>
            <w:webHidden/>
          </w:rPr>
          <w:instrText xml:space="preserve"> PAGEREF _Toc62806990 \h </w:instrText>
        </w:r>
        <w:r>
          <w:rPr>
            <w:noProof/>
            <w:webHidden/>
          </w:rPr>
        </w:r>
        <w:r>
          <w:rPr>
            <w:noProof/>
            <w:webHidden/>
          </w:rPr>
          <w:fldChar w:fldCharType="separate"/>
        </w:r>
        <w:r w:rsidR="00FA2513">
          <w:rPr>
            <w:noProof/>
            <w:webHidden/>
          </w:rPr>
          <w:t>225</w:t>
        </w:r>
        <w:r>
          <w:rPr>
            <w:noProof/>
            <w:webHidden/>
          </w:rPr>
          <w:fldChar w:fldCharType="end"/>
        </w:r>
      </w:hyperlink>
    </w:p>
    <w:p w14:paraId="561A6ED3" w14:textId="5333068B" w:rsidR="005C2EDE" w:rsidRDefault="005C2EDE">
      <w:pPr>
        <w:pStyle w:val="Tabladeilustraciones"/>
        <w:tabs>
          <w:tab w:val="right" w:leader="dot" w:pos="8921"/>
        </w:tabs>
        <w:rPr>
          <w:noProof/>
        </w:rPr>
      </w:pPr>
      <w:hyperlink w:anchor="_Toc62806991" w:history="1">
        <w:r w:rsidRPr="00AE31B7">
          <w:rPr>
            <w:rStyle w:val="Hipervnculo"/>
            <w:noProof/>
          </w:rPr>
          <w:t>Tabla 67: Establecimientos intervenidos en operativos de control por zonas</w:t>
        </w:r>
        <w:r>
          <w:rPr>
            <w:noProof/>
            <w:webHidden/>
          </w:rPr>
          <w:tab/>
        </w:r>
        <w:r>
          <w:rPr>
            <w:noProof/>
            <w:webHidden/>
          </w:rPr>
          <w:fldChar w:fldCharType="begin"/>
        </w:r>
        <w:r>
          <w:rPr>
            <w:noProof/>
            <w:webHidden/>
          </w:rPr>
          <w:instrText xml:space="preserve"> PAGEREF _Toc62806991 \h </w:instrText>
        </w:r>
        <w:r>
          <w:rPr>
            <w:noProof/>
            <w:webHidden/>
          </w:rPr>
        </w:r>
        <w:r>
          <w:rPr>
            <w:noProof/>
            <w:webHidden/>
          </w:rPr>
          <w:fldChar w:fldCharType="separate"/>
        </w:r>
        <w:r w:rsidR="00FA2513">
          <w:rPr>
            <w:noProof/>
            <w:webHidden/>
          </w:rPr>
          <w:t>226</w:t>
        </w:r>
        <w:r>
          <w:rPr>
            <w:noProof/>
            <w:webHidden/>
          </w:rPr>
          <w:fldChar w:fldCharType="end"/>
        </w:r>
      </w:hyperlink>
    </w:p>
    <w:p w14:paraId="4F1A6DE4" w14:textId="6E4310E7" w:rsidR="005C2EDE" w:rsidRDefault="005C2EDE">
      <w:pPr>
        <w:pStyle w:val="Tabladeilustraciones"/>
        <w:tabs>
          <w:tab w:val="right" w:leader="dot" w:pos="8921"/>
        </w:tabs>
        <w:rPr>
          <w:noProof/>
        </w:rPr>
      </w:pPr>
      <w:hyperlink w:anchor="_Toc62806992" w:history="1">
        <w:r w:rsidRPr="00AE31B7">
          <w:rPr>
            <w:rStyle w:val="Hipervnculo"/>
            <w:noProof/>
          </w:rPr>
          <w:t>Tabla 68: Operativos de sensibilización por zonas</w:t>
        </w:r>
        <w:r>
          <w:rPr>
            <w:noProof/>
            <w:webHidden/>
          </w:rPr>
          <w:tab/>
        </w:r>
        <w:r>
          <w:rPr>
            <w:noProof/>
            <w:webHidden/>
          </w:rPr>
          <w:fldChar w:fldCharType="begin"/>
        </w:r>
        <w:r>
          <w:rPr>
            <w:noProof/>
            <w:webHidden/>
          </w:rPr>
          <w:instrText xml:space="preserve"> PAGEREF _Toc62806992 \h </w:instrText>
        </w:r>
        <w:r>
          <w:rPr>
            <w:noProof/>
            <w:webHidden/>
          </w:rPr>
        </w:r>
        <w:r>
          <w:rPr>
            <w:noProof/>
            <w:webHidden/>
          </w:rPr>
          <w:fldChar w:fldCharType="separate"/>
        </w:r>
        <w:r w:rsidR="00FA2513">
          <w:rPr>
            <w:noProof/>
            <w:webHidden/>
          </w:rPr>
          <w:t>226</w:t>
        </w:r>
        <w:r>
          <w:rPr>
            <w:noProof/>
            <w:webHidden/>
          </w:rPr>
          <w:fldChar w:fldCharType="end"/>
        </w:r>
      </w:hyperlink>
    </w:p>
    <w:p w14:paraId="43F6AA7B" w14:textId="0FA30B88" w:rsidR="005C2EDE" w:rsidRDefault="005C2EDE">
      <w:pPr>
        <w:pStyle w:val="Tabladeilustraciones"/>
        <w:tabs>
          <w:tab w:val="right" w:leader="dot" w:pos="8921"/>
        </w:tabs>
        <w:rPr>
          <w:noProof/>
        </w:rPr>
      </w:pPr>
      <w:hyperlink w:anchor="_Toc62806993" w:history="1">
        <w:r w:rsidRPr="00AE31B7">
          <w:rPr>
            <w:rStyle w:val="Hipervnculo"/>
            <w:noProof/>
          </w:rPr>
          <w:t>Tabla 69: Establecimientos intervenidos en operativos de sensibilización por zonas</w:t>
        </w:r>
        <w:r>
          <w:rPr>
            <w:noProof/>
            <w:webHidden/>
          </w:rPr>
          <w:tab/>
        </w:r>
        <w:r>
          <w:rPr>
            <w:noProof/>
            <w:webHidden/>
          </w:rPr>
          <w:fldChar w:fldCharType="begin"/>
        </w:r>
        <w:r>
          <w:rPr>
            <w:noProof/>
            <w:webHidden/>
          </w:rPr>
          <w:instrText xml:space="preserve"> PAGEREF _Toc62806993 \h </w:instrText>
        </w:r>
        <w:r>
          <w:rPr>
            <w:noProof/>
            <w:webHidden/>
          </w:rPr>
        </w:r>
        <w:r>
          <w:rPr>
            <w:noProof/>
            <w:webHidden/>
          </w:rPr>
          <w:fldChar w:fldCharType="separate"/>
        </w:r>
        <w:r w:rsidR="00FA2513">
          <w:rPr>
            <w:noProof/>
            <w:webHidden/>
          </w:rPr>
          <w:t>227</w:t>
        </w:r>
        <w:r>
          <w:rPr>
            <w:noProof/>
            <w:webHidden/>
          </w:rPr>
          <w:fldChar w:fldCharType="end"/>
        </w:r>
      </w:hyperlink>
    </w:p>
    <w:p w14:paraId="68F704AD" w14:textId="3D4D143E" w:rsidR="005C2EDE" w:rsidRDefault="005C2EDE">
      <w:pPr>
        <w:pStyle w:val="Tabladeilustraciones"/>
        <w:tabs>
          <w:tab w:val="right" w:leader="dot" w:pos="8921"/>
        </w:tabs>
        <w:rPr>
          <w:noProof/>
        </w:rPr>
      </w:pPr>
      <w:hyperlink w:anchor="_Toc62806994" w:history="1">
        <w:r w:rsidRPr="00AE31B7">
          <w:rPr>
            <w:rStyle w:val="Hipervnculo"/>
            <w:noProof/>
          </w:rPr>
          <w:t>Tabla 70: Visitas de Seguimiento y Control a Elementos Mayores de PEV</w:t>
        </w:r>
        <w:r>
          <w:rPr>
            <w:noProof/>
            <w:webHidden/>
          </w:rPr>
          <w:tab/>
        </w:r>
        <w:r>
          <w:rPr>
            <w:noProof/>
            <w:webHidden/>
          </w:rPr>
          <w:fldChar w:fldCharType="begin"/>
        </w:r>
        <w:r>
          <w:rPr>
            <w:noProof/>
            <w:webHidden/>
          </w:rPr>
          <w:instrText xml:space="preserve"> PAGEREF _Toc62806994 \h </w:instrText>
        </w:r>
        <w:r>
          <w:rPr>
            <w:noProof/>
            <w:webHidden/>
          </w:rPr>
        </w:r>
        <w:r>
          <w:rPr>
            <w:noProof/>
            <w:webHidden/>
          </w:rPr>
          <w:fldChar w:fldCharType="separate"/>
        </w:r>
        <w:r w:rsidR="00FA2513">
          <w:rPr>
            <w:noProof/>
            <w:webHidden/>
          </w:rPr>
          <w:t>227</w:t>
        </w:r>
        <w:r>
          <w:rPr>
            <w:noProof/>
            <w:webHidden/>
          </w:rPr>
          <w:fldChar w:fldCharType="end"/>
        </w:r>
      </w:hyperlink>
    </w:p>
    <w:p w14:paraId="677B5270" w14:textId="328CB506" w:rsidR="005C2EDE" w:rsidRDefault="005C2EDE">
      <w:pPr>
        <w:pStyle w:val="Tabladeilustraciones"/>
        <w:tabs>
          <w:tab w:val="right" w:leader="dot" w:pos="8921"/>
        </w:tabs>
        <w:rPr>
          <w:noProof/>
        </w:rPr>
      </w:pPr>
      <w:hyperlink w:anchor="_Toc62806995" w:history="1">
        <w:r w:rsidRPr="00AE31B7">
          <w:rPr>
            <w:rStyle w:val="Hipervnculo"/>
            <w:noProof/>
          </w:rPr>
          <w:t>Tabla 71: Visitas de Evaluación a Elementos Mayores de PEV</w:t>
        </w:r>
        <w:r>
          <w:rPr>
            <w:noProof/>
            <w:webHidden/>
          </w:rPr>
          <w:tab/>
        </w:r>
        <w:r>
          <w:rPr>
            <w:noProof/>
            <w:webHidden/>
          </w:rPr>
          <w:fldChar w:fldCharType="begin"/>
        </w:r>
        <w:r>
          <w:rPr>
            <w:noProof/>
            <w:webHidden/>
          </w:rPr>
          <w:instrText xml:space="preserve"> PAGEREF _Toc62806995 \h </w:instrText>
        </w:r>
        <w:r>
          <w:rPr>
            <w:noProof/>
            <w:webHidden/>
          </w:rPr>
        </w:r>
        <w:r>
          <w:rPr>
            <w:noProof/>
            <w:webHidden/>
          </w:rPr>
          <w:fldChar w:fldCharType="separate"/>
        </w:r>
        <w:r w:rsidR="00FA2513">
          <w:rPr>
            <w:noProof/>
            <w:webHidden/>
          </w:rPr>
          <w:t>228</w:t>
        </w:r>
        <w:r>
          <w:rPr>
            <w:noProof/>
            <w:webHidden/>
          </w:rPr>
          <w:fldChar w:fldCharType="end"/>
        </w:r>
      </w:hyperlink>
    </w:p>
    <w:p w14:paraId="01167A9E" w14:textId="16BE6D75" w:rsidR="005C2EDE" w:rsidRDefault="005C2EDE">
      <w:pPr>
        <w:pStyle w:val="Tabladeilustraciones"/>
        <w:tabs>
          <w:tab w:val="right" w:leader="dot" w:pos="8921"/>
        </w:tabs>
        <w:rPr>
          <w:noProof/>
        </w:rPr>
      </w:pPr>
      <w:hyperlink w:anchor="_Toc62806996" w:history="1">
        <w:r w:rsidRPr="00AE31B7">
          <w:rPr>
            <w:rStyle w:val="Hipervnculo"/>
            <w:noProof/>
          </w:rPr>
          <w:t>Tabla 72: Visitas IVC a Elementos Menores de PEV</w:t>
        </w:r>
        <w:r>
          <w:rPr>
            <w:noProof/>
            <w:webHidden/>
          </w:rPr>
          <w:tab/>
        </w:r>
        <w:r>
          <w:rPr>
            <w:noProof/>
            <w:webHidden/>
          </w:rPr>
          <w:fldChar w:fldCharType="begin"/>
        </w:r>
        <w:r>
          <w:rPr>
            <w:noProof/>
            <w:webHidden/>
          </w:rPr>
          <w:instrText xml:space="preserve"> PAGEREF _Toc62806996 \h </w:instrText>
        </w:r>
        <w:r>
          <w:rPr>
            <w:noProof/>
            <w:webHidden/>
          </w:rPr>
        </w:r>
        <w:r>
          <w:rPr>
            <w:noProof/>
            <w:webHidden/>
          </w:rPr>
          <w:fldChar w:fldCharType="separate"/>
        </w:r>
        <w:r w:rsidR="00FA2513">
          <w:rPr>
            <w:noProof/>
            <w:webHidden/>
          </w:rPr>
          <w:t>228</w:t>
        </w:r>
        <w:r>
          <w:rPr>
            <w:noProof/>
            <w:webHidden/>
          </w:rPr>
          <w:fldChar w:fldCharType="end"/>
        </w:r>
      </w:hyperlink>
    </w:p>
    <w:p w14:paraId="566AB067" w14:textId="37AA2A52" w:rsidR="005C2EDE" w:rsidRDefault="005C2EDE">
      <w:pPr>
        <w:pStyle w:val="Tabladeilustraciones"/>
        <w:tabs>
          <w:tab w:val="right" w:leader="dot" w:pos="8921"/>
        </w:tabs>
        <w:rPr>
          <w:noProof/>
        </w:rPr>
      </w:pPr>
      <w:hyperlink w:anchor="_Toc62806997" w:history="1">
        <w:r w:rsidRPr="00AE31B7">
          <w:rPr>
            <w:rStyle w:val="Hipervnculo"/>
            <w:noProof/>
          </w:rPr>
          <w:t>Tabla 73: Documentos tecnicos</w:t>
        </w:r>
        <w:r>
          <w:rPr>
            <w:noProof/>
            <w:webHidden/>
          </w:rPr>
          <w:tab/>
        </w:r>
        <w:r>
          <w:rPr>
            <w:noProof/>
            <w:webHidden/>
          </w:rPr>
          <w:fldChar w:fldCharType="begin"/>
        </w:r>
        <w:r>
          <w:rPr>
            <w:noProof/>
            <w:webHidden/>
          </w:rPr>
          <w:instrText xml:space="preserve"> PAGEREF _Toc62806997 \h </w:instrText>
        </w:r>
        <w:r>
          <w:rPr>
            <w:noProof/>
            <w:webHidden/>
          </w:rPr>
        </w:r>
        <w:r>
          <w:rPr>
            <w:noProof/>
            <w:webHidden/>
          </w:rPr>
          <w:fldChar w:fldCharType="separate"/>
        </w:r>
        <w:r w:rsidR="00FA2513">
          <w:rPr>
            <w:noProof/>
            <w:webHidden/>
          </w:rPr>
          <w:t>229</w:t>
        </w:r>
        <w:r>
          <w:rPr>
            <w:noProof/>
            <w:webHidden/>
          </w:rPr>
          <w:fldChar w:fldCharType="end"/>
        </w:r>
      </w:hyperlink>
    </w:p>
    <w:p w14:paraId="55FE3151" w14:textId="598029E2" w:rsidR="005C2EDE" w:rsidRDefault="005C2EDE">
      <w:pPr>
        <w:pStyle w:val="Tabladeilustraciones"/>
        <w:tabs>
          <w:tab w:val="right" w:leader="dot" w:pos="8921"/>
        </w:tabs>
        <w:rPr>
          <w:noProof/>
        </w:rPr>
      </w:pPr>
      <w:hyperlink w:anchor="_Toc62806998" w:history="1">
        <w:r w:rsidRPr="00AE31B7">
          <w:rPr>
            <w:rStyle w:val="Hipervnculo"/>
            <w:noProof/>
          </w:rPr>
          <w:t>Tabla 74:  Categorización, clasificación y caracterización de los Rangos del WQI</w:t>
        </w:r>
        <w:r>
          <w:rPr>
            <w:noProof/>
            <w:webHidden/>
          </w:rPr>
          <w:tab/>
        </w:r>
        <w:r>
          <w:rPr>
            <w:noProof/>
            <w:webHidden/>
          </w:rPr>
          <w:fldChar w:fldCharType="begin"/>
        </w:r>
        <w:r>
          <w:rPr>
            <w:noProof/>
            <w:webHidden/>
          </w:rPr>
          <w:instrText xml:space="preserve"> PAGEREF _Toc62806998 \h </w:instrText>
        </w:r>
        <w:r>
          <w:rPr>
            <w:noProof/>
            <w:webHidden/>
          </w:rPr>
        </w:r>
        <w:r>
          <w:rPr>
            <w:noProof/>
            <w:webHidden/>
          </w:rPr>
          <w:fldChar w:fldCharType="separate"/>
        </w:r>
        <w:r w:rsidR="00FA2513">
          <w:rPr>
            <w:noProof/>
            <w:webHidden/>
          </w:rPr>
          <w:t>231</w:t>
        </w:r>
        <w:r>
          <w:rPr>
            <w:noProof/>
            <w:webHidden/>
          </w:rPr>
          <w:fldChar w:fldCharType="end"/>
        </w:r>
      </w:hyperlink>
    </w:p>
    <w:p w14:paraId="13B6C3D3" w14:textId="6885B533" w:rsidR="005C2EDE" w:rsidRDefault="005C2EDE">
      <w:pPr>
        <w:pStyle w:val="Tabladeilustraciones"/>
        <w:tabs>
          <w:tab w:val="right" w:leader="dot" w:pos="8921"/>
        </w:tabs>
        <w:rPr>
          <w:noProof/>
        </w:rPr>
      </w:pPr>
      <w:hyperlink w:anchor="_Toc62806999" w:history="1">
        <w:r w:rsidRPr="00AE31B7">
          <w:rPr>
            <w:rStyle w:val="Hipervnculo"/>
            <w:noProof/>
          </w:rPr>
          <w:t>Tabla 75: Longitud de los ríos de la RCHB clasificadas por WQI desde 2014 a 2020</w:t>
        </w:r>
        <w:r>
          <w:rPr>
            <w:noProof/>
            <w:webHidden/>
          </w:rPr>
          <w:tab/>
        </w:r>
        <w:r>
          <w:rPr>
            <w:noProof/>
            <w:webHidden/>
          </w:rPr>
          <w:fldChar w:fldCharType="begin"/>
        </w:r>
        <w:r>
          <w:rPr>
            <w:noProof/>
            <w:webHidden/>
          </w:rPr>
          <w:instrText xml:space="preserve"> PAGEREF _Toc62806999 \h </w:instrText>
        </w:r>
        <w:r>
          <w:rPr>
            <w:noProof/>
            <w:webHidden/>
          </w:rPr>
        </w:r>
        <w:r>
          <w:rPr>
            <w:noProof/>
            <w:webHidden/>
          </w:rPr>
          <w:fldChar w:fldCharType="separate"/>
        </w:r>
        <w:r w:rsidR="00FA2513">
          <w:rPr>
            <w:noProof/>
            <w:webHidden/>
          </w:rPr>
          <w:t>238</w:t>
        </w:r>
        <w:r>
          <w:rPr>
            <w:noProof/>
            <w:webHidden/>
          </w:rPr>
          <w:fldChar w:fldCharType="end"/>
        </w:r>
      </w:hyperlink>
    </w:p>
    <w:p w14:paraId="65832F7F" w14:textId="5132AFEB" w:rsidR="005C2EDE" w:rsidRDefault="005C2EDE">
      <w:pPr>
        <w:pStyle w:val="Tabladeilustraciones"/>
        <w:tabs>
          <w:tab w:val="right" w:leader="dot" w:pos="8921"/>
        </w:tabs>
        <w:rPr>
          <w:noProof/>
        </w:rPr>
      </w:pPr>
      <w:hyperlink w:anchor="_Toc62807000" w:history="1">
        <w:r w:rsidRPr="00AE31B7">
          <w:rPr>
            <w:rStyle w:val="Hipervnculo"/>
            <w:noProof/>
          </w:rPr>
          <w:t xml:space="preserve">Tabla 76: </w:t>
        </w:r>
        <w:r w:rsidRPr="00AE31B7">
          <w:rPr>
            <w:rStyle w:val="Hipervnculo"/>
            <w:iCs/>
            <w:noProof/>
          </w:rPr>
          <w:t>Usuarios con predios afectados por extracción de minerales en zonas compatibles con las actividades mineras en la Sabana de Bogotá y con instrumentos</w:t>
        </w:r>
        <w:r w:rsidRPr="00AE31B7">
          <w:rPr>
            <w:rStyle w:val="Hipervnculo"/>
            <w:i/>
            <w:noProof/>
          </w:rPr>
          <w:t xml:space="preserve"> ambientales</w:t>
        </w:r>
        <w:r>
          <w:rPr>
            <w:noProof/>
            <w:webHidden/>
          </w:rPr>
          <w:tab/>
        </w:r>
        <w:r>
          <w:rPr>
            <w:noProof/>
            <w:webHidden/>
          </w:rPr>
          <w:fldChar w:fldCharType="begin"/>
        </w:r>
        <w:r>
          <w:rPr>
            <w:noProof/>
            <w:webHidden/>
          </w:rPr>
          <w:instrText xml:space="preserve"> PAGEREF _Toc62807000 \h </w:instrText>
        </w:r>
        <w:r>
          <w:rPr>
            <w:noProof/>
            <w:webHidden/>
          </w:rPr>
        </w:r>
        <w:r>
          <w:rPr>
            <w:noProof/>
            <w:webHidden/>
          </w:rPr>
          <w:fldChar w:fldCharType="separate"/>
        </w:r>
        <w:r w:rsidR="00FA2513">
          <w:rPr>
            <w:noProof/>
            <w:webHidden/>
          </w:rPr>
          <w:t>241</w:t>
        </w:r>
        <w:r>
          <w:rPr>
            <w:noProof/>
            <w:webHidden/>
          </w:rPr>
          <w:fldChar w:fldCharType="end"/>
        </w:r>
      </w:hyperlink>
    </w:p>
    <w:p w14:paraId="74C1FDAA" w14:textId="5EC9D25A" w:rsidR="005C2EDE" w:rsidRDefault="005C2EDE">
      <w:pPr>
        <w:pStyle w:val="Tabladeilustraciones"/>
        <w:tabs>
          <w:tab w:val="right" w:leader="dot" w:pos="8921"/>
        </w:tabs>
        <w:rPr>
          <w:noProof/>
        </w:rPr>
      </w:pPr>
      <w:hyperlink w:anchor="_Toc62807001" w:history="1">
        <w:r w:rsidRPr="00AE31B7">
          <w:rPr>
            <w:rStyle w:val="Hipervnculo"/>
            <w:noProof/>
          </w:rPr>
          <w:t xml:space="preserve">Tabla 77: </w:t>
        </w:r>
        <w:r w:rsidRPr="00AE31B7">
          <w:rPr>
            <w:rStyle w:val="Hipervnculo"/>
            <w:iCs/>
            <w:noProof/>
          </w:rPr>
          <w:t>Usuarios con predios afectados por extracción de minerales por fuera de las zonas compatibles con las actividades mineras en la Sabana de Bogotá y con instrumentos ambientales</w:t>
        </w:r>
        <w:r>
          <w:rPr>
            <w:noProof/>
            <w:webHidden/>
          </w:rPr>
          <w:tab/>
        </w:r>
        <w:r>
          <w:rPr>
            <w:noProof/>
            <w:webHidden/>
          </w:rPr>
          <w:fldChar w:fldCharType="begin"/>
        </w:r>
        <w:r>
          <w:rPr>
            <w:noProof/>
            <w:webHidden/>
          </w:rPr>
          <w:instrText xml:space="preserve"> PAGEREF _Toc62807001 \h </w:instrText>
        </w:r>
        <w:r>
          <w:rPr>
            <w:noProof/>
            <w:webHidden/>
          </w:rPr>
        </w:r>
        <w:r>
          <w:rPr>
            <w:noProof/>
            <w:webHidden/>
          </w:rPr>
          <w:fldChar w:fldCharType="separate"/>
        </w:r>
        <w:r w:rsidR="00FA2513">
          <w:rPr>
            <w:noProof/>
            <w:webHidden/>
          </w:rPr>
          <w:t>242</w:t>
        </w:r>
        <w:r>
          <w:rPr>
            <w:noProof/>
            <w:webHidden/>
          </w:rPr>
          <w:fldChar w:fldCharType="end"/>
        </w:r>
      </w:hyperlink>
    </w:p>
    <w:p w14:paraId="512D5D7D" w14:textId="78D3A3F8" w:rsidR="005C2EDE" w:rsidRDefault="005C2EDE">
      <w:pPr>
        <w:pStyle w:val="Tabladeilustraciones"/>
        <w:tabs>
          <w:tab w:val="right" w:leader="dot" w:pos="8921"/>
        </w:tabs>
        <w:rPr>
          <w:noProof/>
        </w:rPr>
      </w:pPr>
      <w:hyperlink w:anchor="_Toc62807002" w:history="1">
        <w:r w:rsidRPr="00AE31B7">
          <w:rPr>
            <w:rStyle w:val="Hipervnculo"/>
            <w:noProof/>
          </w:rPr>
          <w:t xml:space="preserve">Tabla 78: </w:t>
        </w:r>
        <w:r w:rsidRPr="00AE31B7">
          <w:rPr>
            <w:rStyle w:val="Hipervnculo"/>
            <w:iCs/>
            <w:noProof/>
          </w:rPr>
          <w:t>Relación de los 22 predios afectados por actividad extractiva de minerales con actuaciones de evaluación, control y seguimiento – Proyecto de Inversión 7743</w:t>
        </w:r>
        <w:r>
          <w:rPr>
            <w:noProof/>
            <w:webHidden/>
          </w:rPr>
          <w:tab/>
        </w:r>
        <w:r>
          <w:rPr>
            <w:noProof/>
            <w:webHidden/>
          </w:rPr>
          <w:fldChar w:fldCharType="begin"/>
        </w:r>
        <w:r>
          <w:rPr>
            <w:noProof/>
            <w:webHidden/>
          </w:rPr>
          <w:instrText xml:space="preserve"> PAGEREF _Toc62807002 \h </w:instrText>
        </w:r>
        <w:r>
          <w:rPr>
            <w:noProof/>
            <w:webHidden/>
          </w:rPr>
        </w:r>
        <w:r>
          <w:rPr>
            <w:noProof/>
            <w:webHidden/>
          </w:rPr>
          <w:fldChar w:fldCharType="separate"/>
        </w:r>
        <w:r w:rsidR="00FA2513">
          <w:rPr>
            <w:noProof/>
            <w:webHidden/>
          </w:rPr>
          <w:t>244</w:t>
        </w:r>
        <w:r>
          <w:rPr>
            <w:noProof/>
            <w:webHidden/>
          </w:rPr>
          <w:fldChar w:fldCharType="end"/>
        </w:r>
      </w:hyperlink>
    </w:p>
    <w:p w14:paraId="546872A1" w14:textId="29F56803" w:rsidR="005C2EDE" w:rsidRDefault="005C2EDE">
      <w:pPr>
        <w:pStyle w:val="Tabladeilustraciones"/>
        <w:tabs>
          <w:tab w:val="right" w:leader="dot" w:pos="8921"/>
        </w:tabs>
        <w:rPr>
          <w:noProof/>
        </w:rPr>
      </w:pPr>
      <w:hyperlink w:anchor="_Toc62807003" w:history="1">
        <w:r w:rsidRPr="00AE31B7">
          <w:rPr>
            <w:rStyle w:val="Hipervnculo"/>
            <w:noProof/>
          </w:rPr>
          <w:t>Tabla 79: C</w:t>
        </w:r>
        <w:r w:rsidRPr="00AE31B7">
          <w:rPr>
            <w:rStyle w:val="Hipervnculo"/>
            <w:rFonts w:eastAsia="Times New Roman"/>
            <w:noProof/>
            <w:lang w:eastAsia="es-CO"/>
          </w:rPr>
          <w:t>onceptos técnicos de control a la generación de residuos peligrosos.</w:t>
        </w:r>
        <w:r>
          <w:rPr>
            <w:noProof/>
            <w:webHidden/>
          </w:rPr>
          <w:tab/>
        </w:r>
        <w:r>
          <w:rPr>
            <w:noProof/>
            <w:webHidden/>
          </w:rPr>
          <w:fldChar w:fldCharType="begin"/>
        </w:r>
        <w:r>
          <w:rPr>
            <w:noProof/>
            <w:webHidden/>
          </w:rPr>
          <w:instrText xml:space="preserve"> PAGEREF _Toc62807003 \h </w:instrText>
        </w:r>
        <w:r>
          <w:rPr>
            <w:noProof/>
            <w:webHidden/>
          </w:rPr>
        </w:r>
        <w:r>
          <w:rPr>
            <w:noProof/>
            <w:webHidden/>
          </w:rPr>
          <w:fldChar w:fldCharType="separate"/>
        </w:r>
        <w:r w:rsidR="00FA2513">
          <w:rPr>
            <w:noProof/>
            <w:webHidden/>
          </w:rPr>
          <w:t>247</w:t>
        </w:r>
        <w:r>
          <w:rPr>
            <w:noProof/>
            <w:webHidden/>
          </w:rPr>
          <w:fldChar w:fldCharType="end"/>
        </w:r>
      </w:hyperlink>
    </w:p>
    <w:p w14:paraId="46026BBF" w14:textId="1D53FC33" w:rsidR="005C2EDE" w:rsidRDefault="005C2EDE">
      <w:pPr>
        <w:pStyle w:val="Tabladeilustraciones"/>
        <w:tabs>
          <w:tab w:val="right" w:leader="dot" w:pos="8921"/>
        </w:tabs>
        <w:rPr>
          <w:noProof/>
        </w:rPr>
      </w:pPr>
      <w:hyperlink w:anchor="_Toc62807004" w:history="1">
        <w:r w:rsidRPr="00AE31B7">
          <w:rPr>
            <w:rStyle w:val="Hipervnculo"/>
            <w:noProof/>
          </w:rPr>
          <w:t xml:space="preserve">Tabla 80: </w:t>
        </w:r>
        <w:r w:rsidRPr="00AE31B7">
          <w:rPr>
            <w:rStyle w:val="Hipervnculo"/>
            <w:rFonts w:eastAsia="Times New Roman"/>
            <w:noProof/>
            <w:lang w:eastAsia="es-ES_tradnl"/>
          </w:rPr>
          <w:t>Resultados 2020</w:t>
        </w:r>
        <w:r>
          <w:rPr>
            <w:noProof/>
            <w:webHidden/>
          </w:rPr>
          <w:tab/>
        </w:r>
        <w:r>
          <w:rPr>
            <w:noProof/>
            <w:webHidden/>
          </w:rPr>
          <w:fldChar w:fldCharType="begin"/>
        </w:r>
        <w:r>
          <w:rPr>
            <w:noProof/>
            <w:webHidden/>
          </w:rPr>
          <w:instrText xml:space="preserve"> PAGEREF _Toc62807004 \h </w:instrText>
        </w:r>
        <w:r>
          <w:rPr>
            <w:noProof/>
            <w:webHidden/>
          </w:rPr>
        </w:r>
        <w:r>
          <w:rPr>
            <w:noProof/>
            <w:webHidden/>
          </w:rPr>
          <w:fldChar w:fldCharType="separate"/>
        </w:r>
        <w:r w:rsidR="00FA2513">
          <w:rPr>
            <w:noProof/>
            <w:webHidden/>
          </w:rPr>
          <w:t>255</w:t>
        </w:r>
        <w:r>
          <w:rPr>
            <w:noProof/>
            <w:webHidden/>
          </w:rPr>
          <w:fldChar w:fldCharType="end"/>
        </w:r>
      </w:hyperlink>
    </w:p>
    <w:p w14:paraId="65EC4F62" w14:textId="04359841" w:rsidR="005C2EDE" w:rsidRDefault="005C2EDE">
      <w:pPr>
        <w:pStyle w:val="Tabladeilustraciones"/>
        <w:tabs>
          <w:tab w:val="right" w:leader="dot" w:pos="8921"/>
        </w:tabs>
        <w:rPr>
          <w:noProof/>
        </w:rPr>
      </w:pPr>
      <w:hyperlink w:anchor="_Toc62807005" w:history="1">
        <w:r w:rsidRPr="00AE31B7">
          <w:rPr>
            <w:rStyle w:val="Hipervnculo"/>
            <w:noProof/>
          </w:rPr>
          <w:t>Tabla 81: Actividades desarrolladas PSMV.</w:t>
        </w:r>
        <w:r>
          <w:rPr>
            <w:noProof/>
            <w:webHidden/>
          </w:rPr>
          <w:tab/>
        </w:r>
        <w:r>
          <w:rPr>
            <w:noProof/>
            <w:webHidden/>
          </w:rPr>
          <w:fldChar w:fldCharType="begin"/>
        </w:r>
        <w:r>
          <w:rPr>
            <w:noProof/>
            <w:webHidden/>
          </w:rPr>
          <w:instrText xml:space="preserve"> PAGEREF _Toc62807005 \h </w:instrText>
        </w:r>
        <w:r>
          <w:rPr>
            <w:noProof/>
            <w:webHidden/>
          </w:rPr>
        </w:r>
        <w:r>
          <w:rPr>
            <w:noProof/>
            <w:webHidden/>
          </w:rPr>
          <w:fldChar w:fldCharType="separate"/>
        </w:r>
        <w:r w:rsidR="00FA2513">
          <w:rPr>
            <w:noProof/>
            <w:webHidden/>
          </w:rPr>
          <w:t>261</w:t>
        </w:r>
        <w:r>
          <w:rPr>
            <w:noProof/>
            <w:webHidden/>
          </w:rPr>
          <w:fldChar w:fldCharType="end"/>
        </w:r>
      </w:hyperlink>
    </w:p>
    <w:p w14:paraId="35AE4A01" w14:textId="0BB766A5" w:rsidR="005C2EDE" w:rsidRDefault="005C2EDE">
      <w:pPr>
        <w:pStyle w:val="Tabladeilustraciones"/>
        <w:tabs>
          <w:tab w:val="right" w:leader="dot" w:pos="8921"/>
        </w:tabs>
        <w:rPr>
          <w:noProof/>
        </w:rPr>
      </w:pPr>
      <w:hyperlink w:anchor="_Toc62807006" w:history="1">
        <w:r w:rsidRPr="00AE31B7">
          <w:rPr>
            <w:rStyle w:val="Hipervnculo"/>
            <w:noProof/>
          </w:rPr>
          <w:t>Tabla 82: Recorrido verificación puntos de vertimiento.</w:t>
        </w:r>
        <w:r>
          <w:rPr>
            <w:noProof/>
            <w:webHidden/>
          </w:rPr>
          <w:tab/>
        </w:r>
        <w:r>
          <w:rPr>
            <w:noProof/>
            <w:webHidden/>
          </w:rPr>
          <w:fldChar w:fldCharType="begin"/>
        </w:r>
        <w:r>
          <w:rPr>
            <w:noProof/>
            <w:webHidden/>
          </w:rPr>
          <w:instrText xml:space="preserve"> PAGEREF _Toc62807006 \h </w:instrText>
        </w:r>
        <w:r>
          <w:rPr>
            <w:noProof/>
            <w:webHidden/>
          </w:rPr>
        </w:r>
        <w:r>
          <w:rPr>
            <w:noProof/>
            <w:webHidden/>
          </w:rPr>
          <w:fldChar w:fldCharType="separate"/>
        </w:r>
        <w:r w:rsidR="00FA2513">
          <w:rPr>
            <w:noProof/>
            <w:webHidden/>
          </w:rPr>
          <w:t>261</w:t>
        </w:r>
        <w:r>
          <w:rPr>
            <w:noProof/>
            <w:webHidden/>
          </w:rPr>
          <w:fldChar w:fldCharType="end"/>
        </w:r>
      </w:hyperlink>
    </w:p>
    <w:p w14:paraId="7A59D550" w14:textId="3C91C29E" w:rsidR="005C2EDE" w:rsidRDefault="005C2EDE">
      <w:pPr>
        <w:pStyle w:val="Tabladeilustraciones"/>
        <w:tabs>
          <w:tab w:val="right" w:leader="dot" w:pos="8921"/>
        </w:tabs>
        <w:rPr>
          <w:noProof/>
        </w:rPr>
      </w:pPr>
      <w:hyperlink w:anchor="_Toc62807007" w:history="1">
        <w:r w:rsidRPr="00AE31B7">
          <w:rPr>
            <w:rStyle w:val="Hipervnculo"/>
            <w:noProof/>
          </w:rPr>
          <w:t>Tabla 83: Usuarios objeto de imposición de medidas preventivas en el ejercicio de los operativos.</w:t>
        </w:r>
        <w:r>
          <w:rPr>
            <w:noProof/>
            <w:webHidden/>
          </w:rPr>
          <w:tab/>
        </w:r>
        <w:r>
          <w:rPr>
            <w:noProof/>
            <w:webHidden/>
          </w:rPr>
          <w:fldChar w:fldCharType="begin"/>
        </w:r>
        <w:r>
          <w:rPr>
            <w:noProof/>
            <w:webHidden/>
          </w:rPr>
          <w:instrText xml:space="preserve"> PAGEREF _Toc62807007 \h </w:instrText>
        </w:r>
        <w:r>
          <w:rPr>
            <w:noProof/>
            <w:webHidden/>
          </w:rPr>
        </w:r>
        <w:r>
          <w:rPr>
            <w:noProof/>
            <w:webHidden/>
          </w:rPr>
          <w:fldChar w:fldCharType="separate"/>
        </w:r>
        <w:r w:rsidR="00FA2513">
          <w:rPr>
            <w:noProof/>
            <w:webHidden/>
          </w:rPr>
          <w:t>265</w:t>
        </w:r>
        <w:r>
          <w:rPr>
            <w:noProof/>
            <w:webHidden/>
          </w:rPr>
          <w:fldChar w:fldCharType="end"/>
        </w:r>
      </w:hyperlink>
    </w:p>
    <w:p w14:paraId="63594CCE" w14:textId="4A1389B9" w:rsidR="005C2EDE" w:rsidRDefault="005C2EDE">
      <w:pPr>
        <w:pStyle w:val="Tabladeilustraciones"/>
        <w:tabs>
          <w:tab w:val="right" w:leader="dot" w:pos="8921"/>
        </w:tabs>
        <w:rPr>
          <w:noProof/>
        </w:rPr>
      </w:pPr>
      <w:hyperlink w:anchor="_Toc62807008" w:history="1">
        <w:r w:rsidRPr="00AE31B7">
          <w:rPr>
            <w:rStyle w:val="Hipervnculo"/>
            <w:noProof/>
          </w:rPr>
          <w:t>Tabla 84: Usuarios G- Hidrocarburos</w:t>
        </w:r>
        <w:r>
          <w:rPr>
            <w:noProof/>
            <w:webHidden/>
          </w:rPr>
          <w:tab/>
        </w:r>
        <w:r>
          <w:rPr>
            <w:noProof/>
            <w:webHidden/>
          </w:rPr>
          <w:fldChar w:fldCharType="begin"/>
        </w:r>
        <w:r>
          <w:rPr>
            <w:noProof/>
            <w:webHidden/>
          </w:rPr>
          <w:instrText xml:space="preserve"> PAGEREF _Toc62807008 \h </w:instrText>
        </w:r>
        <w:r>
          <w:rPr>
            <w:noProof/>
            <w:webHidden/>
          </w:rPr>
        </w:r>
        <w:r>
          <w:rPr>
            <w:noProof/>
            <w:webHidden/>
          </w:rPr>
          <w:fldChar w:fldCharType="separate"/>
        </w:r>
        <w:r w:rsidR="00FA2513">
          <w:rPr>
            <w:noProof/>
            <w:webHidden/>
          </w:rPr>
          <w:t>266</w:t>
        </w:r>
        <w:r>
          <w:rPr>
            <w:noProof/>
            <w:webHidden/>
          </w:rPr>
          <w:fldChar w:fldCharType="end"/>
        </w:r>
      </w:hyperlink>
    </w:p>
    <w:p w14:paraId="73E466A8" w14:textId="4B1C75E7" w:rsidR="005C2EDE" w:rsidRDefault="005C2EDE">
      <w:pPr>
        <w:pStyle w:val="Tabladeilustraciones"/>
        <w:tabs>
          <w:tab w:val="right" w:leader="dot" w:pos="8921"/>
        </w:tabs>
        <w:rPr>
          <w:noProof/>
        </w:rPr>
      </w:pPr>
      <w:hyperlink w:anchor="_Toc62807009" w:history="1">
        <w:r w:rsidRPr="00AE31B7">
          <w:rPr>
            <w:rStyle w:val="Hipervnculo"/>
            <w:noProof/>
          </w:rPr>
          <w:t>Tabla 85: Actividades G- Hidrocarburos – Meta PDD 7789</w:t>
        </w:r>
        <w:r>
          <w:rPr>
            <w:noProof/>
            <w:webHidden/>
          </w:rPr>
          <w:tab/>
        </w:r>
        <w:r>
          <w:rPr>
            <w:noProof/>
            <w:webHidden/>
          </w:rPr>
          <w:fldChar w:fldCharType="begin"/>
        </w:r>
        <w:r>
          <w:rPr>
            <w:noProof/>
            <w:webHidden/>
          </w:rPr>
          <w:instrText xml:space="preserve"> PAGEREF _Toc62807009 \h </w:instrText>
        </w:r>
        <w:r>
          <w:rPr>
            <w:noProof/>
            <w:webHidden/>
          </w:rPr>
        </w:r>
        <w:r>
          <w:rPr>
            <w:noProof/>
            <w:webHidden/>
          </w:rPr>
          <w:fldChar w:fldCharType="separate"/>
        </w:r>
        <w:r w:rsidR="00FA2513">
          <w:rPr>
            <w:noProof/>
            <w:webHidden/>
          </w:rPr>
          <w:t>268</w:t>
        </w:r>
        <w:r>
          <w:rPr>
            <w:noProof/>
            <w:webHidden/>
          </w:rPr>
          <w:fldChar w:fldCharType="end"/>
        </w:r>
      </w:hyperlink>
    </w:p>
    <w:p w14:paraId="1C43237C" w14:textId="4D1BA409" w:rsidR="005C2EDE" w:rsidRDefault="005C2EDE">
      <w:pPr>
        <w:pStyle w:val="Tabladeilustraciones"/>
        <w:tabs>
          <w:tab w:val="right" w:leader="dot" w:pos="8921"/>
        </w:tabs>
        <w:rPr>
          <w:noProof/>
        </w:rPr>
      </w:pPr>
      <w:hyperlink w:anchor="_Toc62807010" w:history="1">
        <w:r w:rsidRPr="00AE31B7">
          <w:rPr>
            <w:rStyle w:val="Hipervnculo"/>
            <w:noProof/>
          </w:rPr>
          <w:t>Tabla 86: Actividades G- Hidrocarburos – Meta PDD 7702</w:t>
        </w:r>
        <w:r>
          <w:rPr>
            <w:noProof/>
            <w:webHidden/>
          </w:rPr>
          <w:tab/>
        </w:r>
        <w:r>
          <w:rPr>
            <w:noProof/>
            <w:webHidden/>
          </w:rPr>
          <w:fldChar w:fldCharType="begin"/>
        </w:r>
        <w:r>
          <w:rPr>
            <w:noProof/>
            <w:webHidden/>
          </w:rPr>
          <w:instrText xml:space="preserve"> PAGEREF _Toc62807010 \h </w:instrText>
        </w:r>
        <w:r>
          <w:rPr>
            <w:noProof/>
            <w:webHidden/>
          </w:rPr>
        </w:r>
        <w:r>
          <w:rPr>
            <w:noProof/>
            <w:webHidden/>
          </w:rPr>
          <w:fldChar w:fldCharType="separate"/>
        </w:r>
        <w:r w:rsidR="00FA2513">
          <w:rPr>
            <w:noProof/>
            <w:webHidden/>
          </w:rPr>
          <w:t>268</w:t>
        </w:r>
        <w:r>
          <w:rPr>
            <w:noProof/>
            <w:webHidden/>
          </w:rPr>
          <w:fldChar w:fldCharType="end"/>
        </w:r>
      </w:hyperlink>
    </w:p>
    <w:p w14:paraId="56B5079D" w14:textId="5CAF8B05" w:rsidR="005C2EDE" w:rsidRDefault="005C2EDE">
      <w:pPr>
        <w:pStyle w:val="Tabladeilustraciones"/>
        <w:tabs>
          <w:tab w:val="right" w:leader="dot" w:pos="8921"/>
        </w:tabs>
        <w:rPr>
          <w:noProof/>
        </w:rPr>
      </w:pPr>
      <w:hyperlink w:anchor="_Toc62807011" w:history="1">
        <w:r w:rsidRPr="00AE31B7">
          <w:rPr>
            <w:rStyle w:val="Hipervnculo"/>
            <w:noProof/>
          </w:rPr>
          <w:t>Tabla 87: Actividades G- Hidrocarburos – Meta PDD 7743</w:t>
        </w:r>
        <w:r>
          <w:rPr>
            <w:noProof/>
            <w:webHidden/>
          </w:rPr>
          <w:tab/>
        </w:r>
        <w:r>
          <w:rPr>
            <w:noProof/>
            <w:webHidden/>
          </w:rPr>
          <w:fldChar w:fldCharType="begin"/>
        </w:r>
        <w:r>
          <w:rPr>
            <w:noProof/>
            <w:webHidden/>
          </w:rPr>
          <w:instrText xml:space="preserve"> PAGEREF _Toc62807011 \h </w:instrText>
        </w:r>
        <w:r>
          <w:rPr>
            <w:noProof/>
            <w:webHidden/>
          </w:rPr>
        </w:r>
        <w:r>
          <w:rPr>
            <w:noProof/>
            <w:webHidden/>
          </w:rPr>
          <w:fldChar w:fldCharType="separate"/>
        </w:r>
        <w:r w:rsidR="00FA2513">
          <w:rPr>
            <w:noProof/>
            <w:webHidden/>
          </w:rPr>
          <w:t>269</w:t>
        </w:r>
        <w:r>
          <w:rPr>
            <w:noProof/>
            <w:webHidden/>
          </w:rPr>
          <w:fldChar w:fldCharType="end"/>
        </w:r>
      </w:hyperlink>
    </w:p>
    <w:p w14:paraId="79F1FB62" w14:textId="0995C751" w:rsidR="005C2EDE" w:rsidRDefault="005C2EDE">
      <w:pPr>
        <w:pStyle w:val="Tabladeilustraciones"/>
        <w:tabs>
          <w:tab w:val="right" w:leader="dot" w:pos="8921"/>
        </w:tabs>
        <w:rPr>
          <w:noProof/>
        </w:rPr>
      </w:pPr>
      <w:hyperlink w:anchor="_Toc62807012" w:history="1">
        <w:r w:rsidRPr="00AE31B7">
          <w:rPr>
            <w:rStyle w:val="Hipervnculo"/>
            <w:noProof/>
          </w:rPr>
          <w:t>Tabla 88: ejecución de las actividades de control</w:t>
        </w:r>
        <w:r>
          <w:rPr>
            <w:noProof/>
            <w:webHidden/>
          </w:rPr>
          <w:tab/>
        </w:r>
        <w:r>
          <w:rPr>
            <w:noProof/>
            <w:webHidden/>
          </w:rPr>
          <w:fldChar w:fldCharType="begin"/>
        </w:r>
        <w:r>
          <w:rPr>
            <w:noProof/>
            <w:webHidden/>
          </w:rPr>
          <w:instrText xml:space="preserve"> PAGEREF _Toc62807012 \h </w:instrText>
        </w:r>
        <w:r>
          <w:rPr>
            <w:noProof/>
            <w:webHidden/>
          </w:rPr>
        </w:r>
        <w:r>
          <w:rPr>
            <w:noProof/>
            <w:webHidden/>
          </w:rPr>
          <w:fldChar w:fldCharType="separate"/>
        </w:r>
        <w:r w:rsidR="00FA2513">
          <w:rPr>
            <w:noProof/>
            <w:webHidden/>
          </w:rPr>
          <w:t>272</w:t>
        </w:r>
        <w:r>
          <w:rPr>
            <w:noProof/>
            <w:webHidden/>
          </w:rPr>
          <w:fldChar w:fldCharType="end"/>
        </w:r>
      </w:hyperlink>
    </w:p>
    <w:p w14:paraId="5345C747" w14:textId="37AB3F03" w:rsidR="005C2EDE" w:rsidRDefault="005C2EDE">
      <w:pPr>
        <w:pStyle w:val="Tabladeilustraciones"/>
        <w:tabs>
          <w:tab w:val="right" w:leader="dot" w:pos="8921"/>
        </w:tabs>
        <w:rPr>
          <w:noProof/>
        </w:rPr>
      </w:pPr>
      <w:hyperlink w:anchor="_Toc62807013" w:history="1">
        <w:r w:rsidRPr="00AE31B7">
          <w:rPr>
            <w:rStyle w:val="Hipervnculo"/>
            <w:noProof/>
          </w:rPr>
          <w:t>Tabla 89: Las sustancias que fueron monitoreadas en suelo y agua subterránea.</w:t>
        </w:r>
        <w:r>
          <w:rPr>
            <w:noProof/>
            <w:webHidden/>
          </w:rPr>
          <w:tab/>
        </w:r>
        <w:r>
          <w:rPr>
            <w:noProof/>
            <w:webHidden/>
          </w:rPr>
          <w:fldChar w:fldCharType="begin"/>
        </w:r>
        <w:r>
          <w:rPr>
            <w:noProof/>
            <w:webHidden/>
          </w:rPr>
          <w:instrText xml:space="preserve"> PAGEREF _Toc62807013 \h </w:instrText>
        </w:r>
        <w:r>
          <w:rPr>
            <w:noProof/>
            <w:webHidden/>
          </w:rPr>
        </w:r>
        <w:r>
          <w:rPr>
            <w:noProof/>
            <w:webHidden/>
          </w:rPr>
          <w:fldChar w:fldCharType="separate"/>
        </w:r>
        <w:r w:rsidR="00FA2513">
          <w:rPr>
            <w:noProof/>
            <w:webHidden/>
          </w:rPr>
          <w:t>275</w:t>
        </w:r>
        <w:r>
          <w:rPr>
            <w:noProof/>
            <w:webHidden/>
          </w:rPr>
          <w:fldChar w:fldCharType="end"/>
        </w:r>
      </w:hyperlink>
    </w:p>
    <w:p w14:paraId="36FABF31" w14:textId="0A984268" w:rsidR="005C2EDE" w:rsidRDefault="005C2EDE">
      <w:pPr>
        <w:pStyle w:val="Tabladeilustraciones"/>
        <w:tabs>
          <w:tab w:val="right" w:leader="dot" w:pos="8921"/>
        </w:tabs>
        <w:rPr>
          <w:noProof/>
        </w:rPr>
      </w:pPr>
      <w:hyperlink w:anchor="_Toc62807014" w:history="1">
        <w:r w:rsidRPr="00AE31B7">
          <w:rPr>
            <w:rStyle w:val="Hipervnculo"/>
            <w:noProof/>
          </w:rPr>
          <w:t>Tabla 90: Universo suelos contaminados al inicio del Plan de Desarrollo</w:t>
        </w:r>
        <w:r>
          <w:rPr>
            <w:noProof/>
            <w:webHidden/>
          </w:rPr>
          <w:tab/>
        </w:r>
        <w:r>
          <w:rPr>
            <w:noProof/>
            <w:webHidden/>
          </w:rPr>
          <w:fldChar w:fldCharType="begin"/>
        </w:r>
        <w:r>
          <w:rPr>
            <w:noProof/>
            <w:webHidden/>
          </w:rPr>
          <w:instrText xml:space="preserve"> PAGEREF _Toc62807014 \h </w:instrText>
        </w:r>
        <w:r>
          <w:rPr>
            <w:noProof/>
            <w:webHidden/>
          </w:rPr>
        </w:r>
        <w:r>
          <w:rPr>
            <w:noProof/>
            <w:webHidden/>
          </w:rPr>
          <w:fldChar w:fldCharType="separate"/>
        </w:r>
        <w:r w:rsidR="00FA2513">
          <w:rPr>
            <w:noProof/>
            <w:webHidden/>
          </w:rPr>
          <w:t>276</w:t>
        </w:r>
        <w:r>
          <w:rPr>
            <w:noProof/>
            <w:webHidden/>
          </w:rPr>
          <w:fldChar w:fldCharType="end"/>
        </w:r>
      </w:hyperlink>
    </w:p>
    <w:p w14:paraId="4C8590D1" w14:textId="1F706D0A" w:rsidR="005C2EDE" w:rsidRDefault="005C2EDE">
      <w:pPr>
        <w:pStyle w:val="Tabladeilustraciones"/>
        <w:tabs>
          <w:tab w:val="right" w:leader="dot" w:pos="8921"/>
        </w:tabs>
        <w:rPr>
          <w:noProof/>
        </w:rPr>
      </w:pPr>
      <w:hyperlink w:anchor="_Toc62807015" w:history="1">
        <w:r w:rsidRPr="00AE31B7">
          <w:rPr>
            <w:rStyle w:val="Hipervnculo"/>
            <w:noProof/>
          </w:rPr>
          <w:t>Tabla 91:</w:t>
        </w:r>
        <w:r w:rsidRPr="00AE31B7">
          <w:rPr>
            <w:rStyle w:val="Hipervnculo"/>
            <w:b/>
            <w:noProof/>
          </w:rPr>
          <w:t xml:space="preserve"> </w:t>
        </w:r>
        <w:r w:rsidRPr="00AE31B7">
          <w:rPr>
            <w:rStyle w:val="Hipervnculo"/>
            <w:noProof/>
          </w:rPr>
          <w:t>Actividades por hectáreas diagnosticadas</w:t>
        </w:r>
        <w:r>
          <w:rPr>
            <w:noProof/>
            <w:webHidden/>
          </w:rPr>
          <w:tab/>
        </w:r>
        <w:r>
          <w:rPr>
            <w:noProof/>
            <w:webHidden/>
          </w:rPr>
          <w:fldChar w:fldCharType="begin"/>
        </w:r>
        <w:r>
          <w:rPr>
            <w:noProof/>
            <w:webHidden/>
          </w:rPr>
          <w:instrText xml:space="preserve"> PAGEREF _Toc62807015 \h </w:instrText>
        </w:r>
        <w:r>
          <w:rPr>
            <w:noProof/>
            <w:webHidden/>
          </w:rPr>
        </w:r>
        <w:r>
          <w:rPr>
            <w:noProof/>
            <w:webHidden/>
          </w:rPr>
          <w:fldChar w:fldCharType="separate"/>
        </w:r>
        <w:r w:rsidR="00FA2513">
          <w:rPr>
            <w:noProof/>
            <w:webHidden/>
          </w:rPr>
          <w:t>278</w:t>
        </w:r>
        <w:r>
          <w:rPr>
            <w:noProof/>
            <w:webHidden/>
          </w:rPr>
          <w:fldChar w:fldCharType="end"/>
        </w:r>
      </w:hyperlink>
    </w:p>
    <w:p w14:paraId="3B118FD9" w14:textId="0F532B49" w:rsidR="005C2EDE" w:rsidRDefault="005C2EDE">
      <w:pPr>
        <w:pStyle w:val="Tabladeilustraciones"/>
        <w:tabs>
          <w:tab w:val="right" w:leader="dot" w:pos="8921"/>
        </w:tabs>
        <w:rPr>
          <w:noProof/>
        </w:rPr>
      </w:pPr>
      <w:hyperlink w:anchor="_Toc62807016" w:history="1">
        <w:r w:rsidRPr="00AE31B7">
          <w:rPr>
            <w:rStyle w:val="Hipervnculo"/>
            <w:noProof/>
          </w:rPr>
          <w:t>Tabla 92:</w:t>
        </w:r>
        <w:r w:rsidRPr="00AE31B7">
          <w:rPr>
            <w:rStyle w:val="Hipervnculo"/>
            <w:b/>
            <w:noProof/>
            <w:lang w:eastAsia="es-CO"/>
          </w:rPr>
          <w:t xml:space="preserve"> </w:t>
        </w:r>
        <w:r w:rsidRPr="00AE31B7">
          <w:rPr>
            <w:rStyle w:val="Hipervnculo"/>
            <w:noProof/>
            <w:lang w:eastAsia="es-CO"/>
          </w:rPr>
          <w:t>Cumplimientos a seguimientos de investigación</w:t>
        </w:r>
        <w:r>
          <w:rPr>
            <w:noProof/>
            <w:webHidden/>
          </w:rPr>
          <w:tab/>
        </w:r>
        <w:r>
          <w:rPr>
            <w:noProof/>
            <w:webHidden/>
          </w:rPr>
          <w:fldChar w:fldCharType="begin"/>
        </w:r>
        <w:r>
          <w:rPr>
            <w:noProof/>
            <w:webHidden/>
          </w:rPr>
          <w:instrText xml:space="preserve"> PAGEREF _Toc62807016 \h </w:instrText>
        </w:r>
        <w:r>
          <w:rPr>
            <w:noProof/>
            <w:webHidden/>
          </w:rPr>
        </w:r>
        <w:r>
          <w:rPr>
            <w:noProof/>
            <w:webHidden/>
          </w:rPr>
          <w:fldChar w:fldCharType="separate"/>
        </w:r>
        <w:r w:rsidR="00FA2513">
          <w:rPr>
            <w:noProof/>
            <w:webHidden/>
          </w:rPr>
          <w:t>279</w:t>
        </w:r>
        <w:r>
          <w:rPr>
            <w:noProof/>
            <w:webHidden/>
          </w:rPr>
          <w:fldChar w:fldCharType="end"/>
        </w:r>
      </w:hyperlink>
    </w:p>
    <w:p w14:paraId="2BC83D38" w14:textId="787FE862" w:rsidR="005C2EDE" w:rsidRDefault="005C2EDE">
      <w:pPr>
        <w:pStyle w:val="Tabladeilustraciones"/>
        <w:tabs>
          <w:tab w:val="right" w:leader="dot" w:pos="8921"/>
        </w:tabs>
        <w:rPr>
          <w:noProof/>
        </w:rPr>
      </w:pPr>
      <w:hyperlink w:anchor="_Toc62807017" w:history="1">
        <w:r w:rsidRPr="00AE31B7">
          <w:rPr>
            <w:rStyle w:val="Hipervnculo"/>
            <w:noProof/>
          </w:rPr>
          <w:t>Tabla 93: Relación de las incautaciones de fauna silvestre realizadas durante operativos de control al tráfico ilegal.</w:t>
        </w:r>
        <w:r>
          <w:rPr>
            <w:noProof/>
            <w:webHidden/>
          </w:rPr>
          <w:tab/>
        </w:r>
        <w:r>
          <w:rPr>
            <w:noProof/>
            <w:webHidden/>
          </w:rPr>
          <w:fldChar w:fldCharType="begin"/>
        </w:r>
        <w:r>
          <w:rPr>
            <w:noProof/>
            <w:webHidden/>
          </w:rPr>
          <w:instrText xml:space="preserve"> PAGEREF _Toc62807017 \h </w:instrText>
        </w:r>
        <w:r>
          <w:rPr>
            <w:noProof/>
            <w:webHidden/>
          </w:rPr>
        </w:r>
        <w:r>
          <w:rPr>
            <w:noProof/>
            <w:webHidden/>
          </w:rPr>
          <w:fldChar w:fldCharType="separate"/>
        </w:r>
        <w:r w:rsidR="00FA2513">
          <w:rPr>
            <w:noProof/>
            <w:webHidden/>
          </w:rPr>
          <w:t>281</w:t>
        </w:r>
        <w:r>
          <w:rPr>
            <w:noProof/>
            <w:webHidden/>
          </w:rPr>
          <w:fldChar w:fldCharType="end"/>
        </w:r>
      </w:hyperlink>
    </w:p>
    <w:p w14:paraId="3BE14876" w14:textId="33200934" w:rsidR="005C2EDE" w:rsidRDefault="005C2EDE">
      <w:pPr>
        <w:pStyle w:val="Tabladeilustraciones"/>
        <w:tabs>
          <w:tab w:val="right" w:leader="dot" w:pos="8921"/>
        </w:tabs>
        <w:rPr>
          <w:noProof/>
        </w:rPr>
      </w:pPr>
      <w:hyperlink w:anchor="_Toc62807018" w:history="1">
        <w:r w:rsidRPr="00AE31B7">
          <w:rPr>
            <w:rStyle w:val="Hipervnculo"/>
            <w:noProof/>
          </w:rPr>
          <w:t xml:space="preserve">Tabla 94: </w:t>
        </w:r>
        <w:r w:rsidRPr="00AE31B7">
          <w:rPr>
            <w:rStyle w:val="Hipervnculo"/>
            <w:rFonts w:eastAsia="Times New Roman"/>
            <w:noProof/>
            <w:lang w:eastAsia="es-CO"/>
          </w:rPr>
          <w:t>Disposición de fauna silvestre entre julio y diciembre de 2020 según clase taxonómica</w:t>
        </w:r>
        <w:r>
          <w:rPr>
            <w:noProof/>
            <w:webHidden/>
          </w:rPr>
          <w:tab/>
        </w:r>
        <w:r>
          <w:rPr>
            <w:noProof/>
            <w:webHidden/>
          </w:rPr>
          <w:fldChar w:fldCharType="begin"/>
        </w:r>
        <w:r>
          <w:rPr>
            <w:noProof/>
            <w:webHidden/>
          </w:rPr>
          <w:instrText xml:space="preserve"> PAGEREF _Toc62807018 \h </w:instrText>
        </w:r>
        <w:r>
          <w:rPr>
            <w:noProof/>
            <w:webHidden/>
          </w:rPr>
        </w:r>
        <w:r>
          <w:rPr>
            <w:noProof/>
            <w:webHidden/>
          </w:rPr>
          <w:fldChar w:fldCharType="separate"/>
        </w:r>
        <w:r w:rsidR="00FA2513">
          <w:rPr>
            <w:noProof/>
            <w:webHidden/>
          </w:rPr>
          <w:t>284</w:t>
        </w:r>
        <w:r>
          <w:rPr>
            <w:noProof/>
            <w:webHidden/>
          </w:rPr>
          <w:fldChar w:fldCharType="end"/>
        </w:r>
      </w:hyperlink>
    </w:p>
    <w:p w14:paraId="4CA5BCC5" w14:textId="7FD5CA41" w:rsidR="005C2EDE" w:rsidRDefault="005C2EDE">
      <w:pPr>
        <w:pStyle w:val="Tabladeilustraciones"/>
        <w:tabs>
          <w:tab w:val="right" w:leader="dot" w:pos="8921"/>
        </w:tabs>
        <w:rPr>
          <w:noProof/>
        </w:rPr>
      </w:pPr>
      <w:hyperlink w:anchor="_Toc62807019" w:history="1">
        <w:r w:rsidRPr="00AE31B7">
          <w:rPr>
            <w:rStyle w:val="Hipervnculo"/>
            <w:noProof/>
          </w:rPr>
          <w:t>Tabla 95: Especímenes verificados por AFIM – del 01 de julio hasta el 31 de diciembre de 2020</w:t>
        </w:r>
        <w:r>
          <w:rPr>
            <w:noProof/>
            <w:webHidden/>
          </w:rPr>
          <w:tab/>
        </w:r>
        <w:r>
          <w:rPr>
            <w:noProof/>
            <w:webHidden/>
          </w:rPr>
          <w:fldChar w:fldCharType="begin"/>
        </w:r>
        <w:r>
          <w:rPr>
            <w:noProof/>
            <w:webHidden/>
          </w:rPr>
          <w:instrText xml:space="preserve"> PAGEREF _Toc62807019 \h </w:instrText>
        </w:r>
        <w:r>
          <w:rPr>
            <w:noProof/>
            <w:webHidden/>
          </w:rPr>
        </w:r>
        <w:r>
          <w:rPr>
            <w:noProof/>
            <w:webHidden/>
          </w:rPr>
          <w:fldChar w:fldCharType="separate"/>
        </w:r>
        <w:r w:rsidR="00FA2513">
          <w:rPr>
            <w:noProof/>
            <w:webHidden/>
          </w:rPr>
          <w:t>294</w:t>
        </w:r>
        <w:r>
          <w:rPr>
            <w:noProof/>
            <w:webHidden/>
          </w:rPr>
          <w:fldChar w:fldCharType="end"/>
        </w:r>
      </w:hyperlink>
    </w:p>
    <w:p w14:paraId="0D47AC9C" w14:textId="3CF62C9F" w:rsidR="005C2EDE" w:rsidRDefault="005C2EDE">
      <w:pPr>
        <w:pStyle w:val="Tabladeilustraciones"/>
        <w:tabs>
          <w:tab w:val="right" w:leader="dot" w:pos="8921"/>
        </w:tabs>
        <w:rPr>
          <w:noProof/>
        </w:rPr>
      </w:pPr>
      <w:hyperlink w:anchor="_Toc62807020" w:history="1">
        <w:r w:rsidRPr="00AE31B7">
          <w:rPr>
            <w:rStyle w:val="Hipervnculo"/>
            <w:noProof/>
          </w:rPr>
          <w:t>Tabla 96: Eventos atendidos segundo semestre de 2020</w:t>
        </w:r>
        <w:r>
          <w:rPr>
            <w:noProof/>
            <w:webHidden/>
          </w:rPr>
          <w:tab/>
        </w:r>
        <w:r>
          <w:rPr>
            <w:noProof/>
            <w:webHidden/>
          </w:rPr>
          <w:fldChar w:fldCharType="begin"/>
        </w:r>
        <w:r>
          <w:rPr>
            <w:noProof/>
            <w:webHidden/>
          </w:rPr>
          <w:instrText xml:space="preserve"> PAGEREF _Toc62807020 \h </w:instrText>
        </w:r>
        <w:r>
          <w:rPr>
            <w:noProof/>
            <w:webHidden/>
          </w:rPr>
        </w:r>
        <w:r>
          <w:rPr>
            <w:noProof/>
            <w:webHidden/>
          </w:rPr>
          <w:fldChar w:fldCharType="separate"/>
        </w:r>
        <w:r w:rsidR="00FA2513">
          <w:rPr>
            <w:noProof/>
            <w:webHidden/>
          </w:rPr>
          <w:t>297</w:t>
        </w:r>
        <w:r>
          <w:rPr>
            <w:noProof/>
            <w:webHidden/>
          </w:rPr>
          <w:fldChar w:fldCharType="end"/>
        </w:r>
      </w:hyperlink>
    </w:p>
    <w:p w14:paraId="11B58463" w14:textId="598D233F" w:rsidR="005C2EDE" w:rsidRDefault="005C2EDE">
      <w:pPr>
        <w:pStyle w:val="Tabladeilustraciones"/>
        <w:tabs>
          <w:tab w:val="right" w:leader="dot" w:pos="8921"/>
        </w:tabs>
        <w:rPr>
          <w:noProof/>
        </w:rPr>
      </w:pPr>
      <w:hyperlink w:anchor="_Toc62807021" w:history="1">
        <w:r w:rsidRPr="00AE31B7">
          <w:rPr>
            <w:rStyle w:val="Hipervnculo"/>
            <w:noProof/>
          </w:rPr>
          <w:t>Tabla 97: arboles volcados en el segundo semestre de 2020</w:t>
        </w:r>
        <w:r>
          <w:rPr>
            <w:noProof/>
            <w:webHidden/>
          </w:rPr>
          <w:tab/>
        </w:r>
        <w:r>
          <w:rPr>
            <w:noProof/>
            <w:webHidden/>
          </w:rPr>
          <w:fldChar w:fldCharType="begin"/>
        </w:r>
        <w:r>
          <w:rPr>
            <w:noProof/>
            <w:webHidden/>
          </w:rPr>
          <w:instrText xml:space="preserve"> PAGEREF _Toc62807021 \h </w:instrText>
        </w:r>
        <w:r>
          <w:rPr>
            <w:noProof/>
            <w:webHidden/>
          </w:rPr>
        </w:r>
        <w:r>
          <w:rPr>
            <w:noProof/>
            <w:webHidden/>
          </w:rPr>
          <w:fldChar w:fldCharType="separate"/>
        </w:r>
        <w:r w:rsidR="00FA2513">
          <w:rPr>
            <w:noProof/>
            <w:webHidden/>
          </w:rPr>
          <w:t>297</w:t>
        </w:r>
        <w:r>
          <w:rPr>
            <w:noProof/>
            <w:webHidden/>
          </w:rPr>
          <w:fldChar w:fldCharType="end"/>
        </w:r>
      </w:hyperlink>
    </w:p>
    <w:p w14:paraId="7BA487C7" w14:textId="601EB72A" w:rsidR="005C2EDE" w:rsidRDefault="005C2EDE">
      <w:pPr>
        <w:pStyle w:val="Tabladeilustraciones"/>
        <w:tabs>
          <w:tab w:val="right" w:leader="dot" w:pos="8921"/>
        </w:tabs>
        <w:rPr>
          <w:noProof/>
        </w:rPr>
      </w:pPr>
      <w:hyperlink w:anchor="_Toc62807022" w:history="1">
        <w:r w:rsidRPr="00AE31B7">
          <w:rPr>
            <w:rStyle w:val="Hipervnculo"/>
            <w:noProof/>
          </w:rPr>
          <w:t>Tabla 98</w:t>
        </w:r>
        <w:r w:rsidRPr="00AE31B7">
          <w:rPr>
            <w:rStyle w:val="Hipervnculo"/>
            <w:rFonts w:eastAsia="Times New Roman"/>
            <w:noProof/>
          </w:rPr>
          <w:t>: Ciudadanos participantes en las Aulas Ambientales</w:t>
        </w:r>
        <w:r>
          <w:rPr>
            <w:noProof/>
            <w:webHidden/>
          </w:rPr>
          <w:tab/>
        </w:r>
        <w:r>
          <w:rPr>
            <w:noProof/>
            <w:webHidden/>
          </w:rPr>
          <w:fldChar w:fldCharType="begin"/>
        </w:r>
        <w:r>
          <w:rPr>
            <w:noProof/>
            <w:webHidden/>
          </w:rPr>
          <w:instrText xml:space="preserve"> PAGEREF _Toc62807022 \h </w:instrText>
        </w:r>
        <w:r>
          <w:rPr>
            <w:noProof/>
            <w:webHidden/>
          </w:rPr>
        </w:r>
        <w:r>
          <w:rPr>
            <w:noProof/>
            <w:webHidden/>
          </w:rPr>
          <w:fldChar w:fldCharType="separate"/>
        </w:r>
        <w:r w:rsidR="00FA2513">
          <w:rPr>
            <w:noProof/>
            <w:webHidden/>
          </w:rPr>
          <w:t>316</w:t>
        </w:r>
        <w:r>
          <w:rPr>
            <w:noProof/>
            <w:webHidden/>
          </w:rPr>
          <w:fldChar w:fldCharType="end"/>
        </w:r>
      </w:hyperlink>
    </w:p>
    <w:p w14:paraId="71F9D7DF" w14:textId="7908F63D" w:rsidR="005C2EDE" w:rsidRDefault="005C2EDE">
      <w:pPr>
        <w:pStyle w:val="Tabladeilustraciones"/>
        <w:tabs>
          <w:tab w:val="right" w:leader="dot" w:pos="8921"/>
        </w:tabs>
        <w:rPr>
          <w:noProof/>
        </w:rPr>
      </w:pPr>
      <w:hyperlink w:anchor="_Toc62807023" w:history="1">
        <w:r w:rsidRPr="00AE31B7">
          <w:rPr>
            <w:rStyle w:val="Hipervnculo"/>
            <w:noProof/>
          </w:rPr>
          <w:t>Tabla 99: Relación de elaboración y/o revisión de proyectos de Decreto. DLA</w:t>
        </w:r>
        <w:r>
          <w:rPr>
            <w:noProof/>
            <w:webHidden/>
          </w:rPr>
          <w:tab/>
        </w:r>
        <w:r>
          <w:rPr>
            <w:noProof/>
            <w:webHidden/>
          </w:rPr>
          <w:fldChar w:fldCharType="begin"/>
        </w:r>
        <w:r>
          <w:rPr>
            <w:noProof/>
            <w:webHidden/>
          </w:rPr>
          <w:instrText xml:space="preserve"> PAGEREF _Toc62807023 \h </w:instrText>
        </w:r>
        <w:r>
          <w:rPr>
            <w:noProof/>
            <w:webHidden/>
          </w:rPr>
        </w:r>
        <w:r>
          <w:rPr>
            <w:noProof/>
            <w:webHidden/>
          </w:rPr>
          <w:fldChar w:fldCharType="separate"/>
        </w:r>
        <w:r w:rsidR="00FA2513">
          <w:rPr>
            <w:noProof/>
            <w:webHidden/>
          </w:rPr>
          <w:t>319</w:t>
        </w:r>
        <w:r>
          <w:rPr>
            <w:noProof/>
            <w:webHidden/>
          </w:rPr>
          <w:fldChar w:fldCharType="end"/>
        </w:r>
      </w:hyperlink>
    </w:p>
    <w:p w14:paraId="18DB8C83" w14:textId="6AF41DCE" w:rsidR="005C2EDE" w:rsidRDefault="005C2EDE">
      <w:pPr>
        <w:pStyle w:val="Tabladeilustraciones"/>
        <w:tabs>
          <w:tab w:val="right" w:leader="dot" w:pos="8921"/>
        </w:tabs>
        <w:rPr>
          <w:noProof/>
        </w:rPr>
      </w:pPr>
      <w:hyperlink w:anchor="_Toc62807024" w:history="1">
        <w:r w:rsidRPr="00AE31B7">
          <w:rPr>
            <w:rStyle w:val="Hipervnculo"/>
            <w:noProof/>
          </w:rPr>
          <w:t>Tabla 100: Circulares expedidas por la DLA</w:t>
        </w:r>
        <w:r>
          <w:rPr>
            <w:noProof/>
            <w:webHidden/>
          </w:rPr>
          <w:tab/>
        </w:r>
        <w:r>
          <w:rPr>
            <w:noProof/>
            <w:webHidden/>
          </w:rPr>
          <w:fldChar w:fldCharType="begin"/>
        </w:r>
        <w:r>
          <w:rPr>
            <w:noProof/>
            <w:webHidden/>
          </w:rPr>
          <w:instrText xml:space="preserve"> PAGEREF _Toc62807024 \h </w:instrText>
        </w:r>
        <w:r>
          <w:rPr>
            <w:noProof/>
            <w:webHidden/>
          </w:rPr>
        </w:r>
        <w:r>
          <w:rPr>
            <w:noProof/>
            <w:webHidden/>
          </w:rPr>
          <w:fldChar w:fldCharType="separate"/>
        </w:r>
        <w:r w:rsidR="00FA2513">
          <w:rPr>
            <w:noProof/>
            <w:webHidden/>
          </w:rPr>
          <w:t>322</w:t>
        </w:r>
        <w:r>
          <w:rPr>
            <w:noProof/>
            <w:webHidden/>
          </w:rPr>
          <w:fldChar w:fldCharType="end"/>
        </w:r>
      </w:hyperlink>
    </w:p>
    <w:p w14:paraId="39AA32DD" w14:textId="4E71EFE6" w:rsidR="005C2EDE" w:rsidRDefault="005C2EDE">
      <w:pPr>
        <w:pStyle w:val="Tabladeilustraciones"/>
        <w:tabs>
          <w:tab w:val="right" w:leader="dot" w:pos="8921"/>
        </w:tabs>
        <w:rPr>
          <w:noProof/>
        </w:rPr>
      </w:pPr>
      <w:hyperlink w:anchor="_Toc62807025" w:history="1">
        <w:r w:rsidRPr="00AE31B7">
          <w:rPr>
            <w:rStyle w:val="Hipervnculo"/>
            <w:noProof/>
          </w:rPr>
          <w:t>Tabla 101Éxito procesal</w:t>
        </w:r>
        <w:r>
          <w:rPr>
            <w:noProof/>
            <w:webHidden/>
          </w:rPr>
          <w:tab/>
        </w:r>
        <w:r>
          <w:rPr>
            <w:noProof/>
            <w:webHidden/>
          </w:rPr>
          <w:fldChar w:fldCharType="begin"/>
        </w:r>
        <w:r>
          <w:rPr>
            <w:noProof/>
            <w:webHidden/>
          </w:rPr>
          <w:instrText xml:space="preserve"> PAGEREF _Toc62807025 \h </w:instrText>
        </w:r>
        <w:r>
          <w:rPr>
            <w:noProof/>
            <w:webHidden/>
          </w:rPr>
        </w:r>
        <w:r>
          <w:rPr>
            <w:noProof/>
            <w:webHidden/>
          </w:rPr>
          <w:fldChar w:fldCharType="separate"/>
        </w:r>
        <w:r w:rsidR="00FA2513">
          <w:rPr>
            <w:noProof/>
            <w:webHidden/>
          </w:rPr>
          <w:t>328</w:t>
        </w:r>
        <w:r>
          <w:rPr>
            <w:noProof/>
            <w:webHidden/>
          </w:rPr>
          <w:fldChar w:fldCharType="end"/>
        </w:r>
      </w:hyperlink>
    </w:p>
    <w:p w14:paraId="516E27BE" w14:textId="0A8A0237" w:rsidR="005C2EDE" w:rsidRDefault="005C2EDE">
      <w:pPr>
        <w:pStyle w:val="Tabladeilustraciones"/>
        <w:tabs>
          <w:tab w:val="right" w:leader="dot" w:pos="8921"/>
        </w:tabs>
        <w:rPr>
          <w:noProof/>
        </w:rPr>
      </w:pPr>
      <w:hyperlink w:anchor="_Toc62807026" w:history="1">
        <w:r w:rsidRPr="00AE31B7">
          <w:rPr>
            <w:rStyle w:val="Hipervnculo"/>
            <w:noProof/>
          </w:rPr>
          <w:t xml:space="preserve">Tabla 102: </w:t>
        </w:r>
        <w:r w:rsidRPr="00AE31B7">
          <w:rPr>
            <w:rStyle w:val="Hipervnculo"/>
            <w:rFonts w:eastAsia="Arial"/>
            <w:noProof/>
          </w:rPr>
          <w:t>Reporte de Implementación TVD con corte a diciembre 2020</w:t>
        </w:r>
        <w:r>
          <w:rPr>
            <w:noProof/>
            <w:webHidden/>
          </w:rPr>
          <w:tab/>
        </w:r>
        <w:r>
          <w:rPr>
            <w:noProof/>
            <w:webHidden/>
          </w:rPr>
          <w:fldChar w:fldCharType="begin"/>
        </w:r>
        <w:r>
          <w:rPr>
            <w:noProof/>
            <w:webHidden/>
          </w:rPr>
          <w:instrText xml:space="preserve"> PAGEREF _Toc62807026 \h </w:instrText>
        </w:r>
        <w:r>
          <w:rPr>
            <w:noProof/>
            <w:webHidden/>
          </w:rPr>
        </w:r>
        <w:r>
          <w:rPr>
            <w:noProof/>
            <w:webHidden/>
          </w:rPr>
          <w:fldChar w:fldCharType="separate"/>
        </w:r>
        <w:r w:rsidR="00FA2513">
          <w:rPr>
            <w:noProof/>
            <w:webHidden/>
          </w:rPr>
          <w:t>341</w:t>
        </w:r>
        <w:r>
          <w:rPr>
            <w:noProof/>
            <w:webHidden/>
          </w:rPr>
          <w:fldChar w:fldCharType="end"/>
        </w:r>
      </w:hyperlink>
    </w:p>
    <w:p w14:paraId="09F78D9A" w14:textId="370D4564" w:rsidR="005C2EDE" w:rsidRDefault="005C2EDE">
      <w:pPr>
        <w:pStyle w:val="Tabladeilustraciones"/>
        <w:tabs>
          <w:tab w:val="right" w:leader="dot" w:pos="8921"/>
        </w:tabs>
        <w:rPr>
          <w:noProof/>
        </w:rPr>
      </w:pPr>
      <w:hyperlink w:anchor="_Toc62807027" w:history="1">
        <w:r w:rsidRPr="00AE31B7">
          <w:rPr>
            <w:rStyle w:val="Hipervnculo"/>
            <w:noProof/>
          </w:rPr>
          <w:t xml:space="preserve">Tabla 103: </w:t>
        </w:r>
        <w:r w:rsidRPr="00AE31B7">
          <w:rPr>
            <w:rStyle w:val="Hipervnculo"/>
            <w:rFonts w:ascii="Georgia" w:hAnsi="Georgia" w:cs="Arial"/>
            <w:noProof/>
          </w:rPr>
          <w:t>Resultados evaluación de clima realizado en la Entidad</w:t>
        </w:r>
        <w:r>
          <w:rPr>
            <w:noProof/>
            <w:webHidden/>
          </w:rPr>
          <w:tab/>
        </w:r>
        <w:r>
          <w:rPr>
            <w:noProof/>
            <w:webHidden/>
          </w:rPr>
          <w:fldChar w:fldCharType="begin"/>
        </w:r>
        <w:r>
          <w:rPr>
            <w:noProof/>
            <w:webHidden/>
          </w:rPr>
          <w:instrText xml:space="preserve"> PAGEREF _Toc62807027 \h </w:instrText>
        </w:r>
        <w:r>
          <w:rPr>
            <w:noProof/>
            <w:webHidden/>
          </w:rPr>
        </w:r>
        <w:r>
          <w:rPr>
            <w:noProof/>
            <w:webHidden/>
          </w:rPr>
          <w:fldChar w:fldCharType="separate"/>
        </w:r>
        <w:r w:rsidR="00FA2513">
          <w:rPr>
            <w:noProof/>
            <w:webHidden/>
          </w:rPr>
          <w:t>343</w:t>
        </w:r>
        <w:r>
          <w:rPr>
            <w:noProof/>
            <w:webHidden/>
          </w:rPr>
          <w:fldChar w:fldCharType="end"/>
        </w:r>
      </w:hyperlink>
    </w:p>
    <w:p w14:paraId="78FFFDCC" w14:textId="13C0CBC8" w:rsidR="005C2EDE" w:rsidRDefault="005C2EDE">
      <w:pPr>
        <w:pStyle w:val="Tabladeilustraciones"/>
        <w:tabs>
          <w:tab w:val="right" w:leader="dot" w:pos="8921"/>
        </w:tabs>
        <w:rPr>
          <w:noProof/>
        </w:rPr>
      </w:pPr>
      <w:hyperlink w:anchor="_Toc62807028" w:history="1">
        <w:r w:rsidRPr="00AE31B7">
          <w:rPr>
            <w:rStyle w:val="Hipervnculo"/>
            <w:noProof/>
          </w:rPr>
          <w:t>Tabla 104: Puntos de atención</w:t>
        </w:r>
        <w:r w:rsidRPr="00AE31B7">
          <w:rPr>
            <w:rStyle w:val="Hipervnculo"/>
            <w:rFonts w:eastAsiaTheme="minorHAnsi"/>
            <w:noProof/>
          </w:rPr>
          <w:t>.</w:t>
        </w:r>
        <w:r>
          <w:rPr>
            <w:noProof/>
            <w:webHidden/>
          </w:rPr>
          <w:tab/>
        </w:r>
        <w:r>
          <w:rPr>
            <w:noProof/>
            <w:webHidden/>
          </w:rPr>
          <w:fldChar w:fldCharType="begin"/>
        </w:r>
        <w:r>
          <w:rPr>
            <w:noProof/>
            <w:webHidden/>
          </w:rPr>
          <w:instrText xml:space="preserve"> PAGEREF _Toc62807028 \h </w:instrText>
        </w:r>
        <w:r>
          <w:rPr>
            <w:noProof/>
            <w:webHidden/>
          </w:rPr>
        </w:r>
        <w:r>
          <w:rPr>
            <w:noProof/>
            <w:webHidden/>
          </w:rPr>
          <w:fldChar w:fldCharType="separate"/>
        </w:r>
        <w:r w:rsidR="00FA2513">
          <w:rPr>
            <w:noProof/>
            <w:webHidden/>
          </w:rPr>
          <w:t>360</w:t>
        </w:r>
        <w:r>
          <w:rPr>
            <w:noProof/>
            <w:webHidden/>
          </w:rPr>
          <w:fldChar w:fldCharType="end"/>
        </w:r>
      </w:hyperlink>
    </w:p>
    <w:p w14:paraId="0FB86570" w14:textId="1F1BE936" w:rsidR="005C2EDE" w:rsidRDefault="005C2EDE">
      <w:pPr>
        <w:pStyle w:val="Tabladeilustraciones"/>
        <w:tabs>
          <w:tab w:val="right" w:leader="dot" w:pos="8921"/>
        </w:tabs>
        <w:rPr>
          <w:noProof/>
        </w:rPr>
      </w:pPr>
      <w:hyperlink w:anchor="_Toc62807029" w:history="1">
        <w:r w:rsidRPr="00AE31B7">
          <w:rPr>
            <w:rStyle w:val="Hipervnculo"/>
            <w:noProof/>
          </w:rPr>
          <w:t>Tabla 105:Total ciudadanos por puntos de atención.</w:t>
        </w:r>
        <w:r>
          <w:rPr>
            <w:noProof/>
            <w:webHidden/>
          </w:rPr>
          <w:tab/>
        </w:r>
        <w:r>
          <w:rPr>
            <w:noProof/>
            <w:webHidden/>
          </w:rPr>
          <w:fldChar w:fldCharType="begin"/>
        </w:r>
        <w:r>
          <w:rPr>
            <w:noProof/>
            <w:webHidden/>
          </w:rPr>
          <w:instrText xml:space="preserve"> PAGEREF _Toc62807029 \h </w:instrText>
        </w:r>
        <w:r>
          <w:rPr>
            <w:noProof/>
            <w:webHidden/>
          </w:rPr>
        </w:r>
        <w:r>
          <w:rPr>
            <w:noProof/>
            <w:webHidden/>
          </w:rPr>
          <w:fldChar w:fldCharType="separate"/>
        </w:r>
        <w:r w:rsidR="00FA2513">
          <w:rPr>
            <w:noProof/>
            <w:webHidden/>
          </w:rPr>
          <w:t>361</w:t>
        </w:r>
        <w:r>
          <w:rPr>
            <w:noProof/>
            <w:webHidden/>
          </w:rPr>
          <w:fldChar w:fldCharType="end"/>
        </w:r>
      </w:hyperlink>
    </w:p>
    <w:p w14:paraId="30182393" w14:textId="69EAF524" w:rsidR="005C2EDE" w:rsidRDefault="005C2EDE">
      <w:pPr>
        <w:pStyle w:val="Tabladeilustraciones"/>
        <w:tabs>
          <w:tab w:val="right" w:leader="dot" w:pos="8921"/>
        </w:tabs>
        <w:rPr>
          <w:noProof/>
        </w:rPr>
      </w:pPr>
      <w:hyperlink w:anchor="_Toc62807030" w:history="1">
        <w:r w:rsidRPr="00AE31B7">
          <w:rPr>
            <w:rStyle w:val="Hipervnculo"/>
            <w:noProof/>
          </w:rPr>
          <w:t>Tabla 106: Consolidado de radicados por dependencia 2020 (II semestre)</w:t>
        </w:r>
        <w:r>
          <w:rPr>
            <w:noProof/>
            <w:webHidden/>
          </w:rPr>
          <w:tab/>
        </w:r>
        <w:r>
          <w:rPr>
            <w:noProof/>
            <w:webHidden/>
          </w:rPr>
          <w:fldChar w:fldCharType="begin"/>
        </w:r>
        <w:r>
          <w:rPr>
            <w:noProof/>
            <w:webHidden/>
          </w:rPr>
          <w:instrText xml:space="preserve"> PAGEREF _Toc62807030 \h </w:instrText>
        </w:r>
        <w:r>
          <w:rPr>
            <w:noProof/>
            <w:webHidden/>
          </w:rPr>
        </w:r>
        <w:r>
          <w:rPr>
            <w:noProof/>
            <w:webHidden/>
          </w:rPr>
          <w:fldChar w:fldCharType="separate"/>
        </w:r>
        <w:r w:rsidR="00FA2513">
          <w:rPr>
            <w:noProof/>
            <w:webHidden/>
          </w:rPr>
          <w:t>363</w:t>
        </w:r>
        <w:r>
          <w:rPr>
            <w:noProof/>
            <w:webHidden/>
          </w:rPr>
          <w:fldChar w:fldCharType="end"/>
        </w:r>
      </w:hyperlink>
    </w:p>
    <w:p w14:paraId="2919867C" w14:textId="176A6678" w:rsidR="005C2EDE" w:rsidRDefault="005C2EDE">
      <w:pPr>
        <w:pStyle w:val="Tabladeilustraciones"/>
        <w:tabs>
          <w:tab w:val="right" w:leader="dot" w:pos="8921"/>
        </w:tabs>
        <w:rPr>
          <w:noProof/>
        </w:rPr>
      </w:pPr>
      <w:hyperlink w:anchor="_Toc62807031" w:history="1">
        <w:r w:rsidRPr="00AE31B7">
          <w:rPr>
            <w:rStyle w:val="Hipervnculo"/>
            <w:noProof/>
          </w:rPr>
          <w:t>Tabla 107: Asistencia técnica en temas misionales segundo semestre 2020.</w:t>
        </w:r>
        <w:r>
          <w:rPr>
            <w:noProof/>
            <w:webHidden/>
          </w:rPr>
          <w:tab/>
        </w:r>
        <w:r>
          <w:rPr>
            <w:noProof/>
            <w:webHidden/>
          </w:rPr>
          <w:fldChar w:fldCharType="begin"/>
        </w:r>
        <w:r>
          <w:rPr>
            <w:noProof/>
            <w:webHidden/>
          </w:rPr>
          <w:instrText xml:space="preserve"> PAGEREF _Toc62807031 \h </w:instrText>
        </w:r>
        <w:r>
          <w:rPr>
            <w:noProof/>
            <w:webHidden/>
          </w:rPr>
        </w:r>
        <w:r>
          <w:rPr>
            <w:noProof/>
            <w:webHidden/>
          </w:rPr>
          <w:fldChar w:fldCharType="separate"/>
        </w:r>
        <w:r w:rsidR="00FA2513">
          <w:rPr>
            <w:noProof/>
            <w:webHidden/>
          </w:rPr>
          <w:t>365</w:t>
        </w:r>
        <w:r>
          <w:rPr>
            <w:noProof/>
            <w:webHidden/>
          </w:rPr>
          <w:fldChar w:fldCharType="end"/>
        </w:r>
      </w:hyperlink>
    </w:p>
    <w:p w14:paraId="534912D8" w14:textId="0E26A048" w:rsidR="005C2EDE" w:rsidRDefault="005C2EDE">
      <w:pPr>
        <w:pStyle w:val="Tabladeilustraciones"/>
        <w:tabs>
          <w:tab w:val="right" w:leader="dot" w:pos="8921"/>
        </w:tabs>
        <w:rPr>
          <w:noProof/>
        </w:rPr>
      </w:pPr>
      <w:hyperlink w:anchor="_Toc62807032" w:history="1">
        <w:r w:rsidRPr="00AE31B7">
          <w:rPr>
            <w:rStyle w:val="Hipervnculo"/>
            <w:noProof/>
          </w:rPr>
          <w:t>Tabla 108: Relación de PQRS ingresados mensualmente a la SDA</w:t>
        </w:r>
        <w:r>
          <w:rPr>
            <w:noProof/>
            <w:webHidden/>
          </w:rPr>
          <w:tab/>
        </w:r>
        <w:r>
          <w:rPr>
            <w:noProof/>
            <w:webHidden/>
          </w:rPr>
          <w:fldChar w:fldCharType="begin"/>
        </w:r>
        <w:r>
          <w:rPr>
            <w:noProof/>
            <w:webHidden/>
          </w:rPr>
          <w:instrText xml:space="preserve"> PAGEREF _Toc62807032 \h </w:instrText>
        </w:r>
        <w:r>
          <w:rPr>
            <w:noProof/>
            <w:webHidden/>
          </w:rPr>
        </w:r>
        <w:r>
          <w:rPr>
            <w:noProof/>
            <w:webHidden/>
          </w:rPr>
          <w:fldChar w:fldCharType="separate"/>
        </w:r>
        <w:r w:rsidR="00FA2513">
          <w:rPr>
            <w:noProof/>
            <w:webHidden/>
          </w:rPr>
          <w:t>366</w:t>
        </w:r>
        <w:r>
          <w:rPr>
            <w:noProof/>
            <w:webHidden/>
          </w:rPr>
          <w:fldChar w:fldCharType="end"/>
        </w:r>
      </w:hyperlink>
    </w:p>
    <w:p w14:paraId="3564D378" w14:textId="7119513A" w:rsidR="005C2EDE" w:rsidRDefault="005C2EDE">
      <w:pPr>
        <w:pStyle w:val="Tabladeilustraciones"/>
        <w:tabs>
          <w:tab w:val="right" w:leader="dot" w:pos="8921"/>
        </w:tabs>
        <w:rPr>
          <w:noProof/>
        </w:rPr>
      </w:pPr>
      <w:hyperlink w:anchor="_Toc62807033" w:history="1">
        <w:r w:rsidRPr="00AE31B7">
          <w:rPr>
            <w:rStyle w:val="Hipervnculo"/>
            <w:noProof/>
          </w:rPr>
          <w:t>Tabla 109: Gestión d ellos PQRS por dependencia.</w:t>
        </w:r>
        <w:r>
          <w:rPr>
            <w:noProof/>
            <w:webHidden/>
          </w:rPr>
          <w:tab/>
        </w:r>
        <w:r>
          <w:rPr>
            <w:noProof/>
            <w:webHidden/>
          </w:rPr>
          <w:fldChar w:fldCharType="begin"/>
        </w:r>
        <w:r>
          <w:rPr>
            <w:noProof/>
            <w:webHidden/>
          </w:rPr>
          <w:instrText xml:space="preserve"> PAGEREF _Toc62807033 \h </w:instrText>
        </w:r>
        <w:r>
          <w:rPr>
            <w:noProof/>
            <w:webHidden/>
          </w:rPr>
        </w:r>
        <w:r>
          <w:rPr>
            <w:noProof/>
            <w:webHidden/>
          </w:rPr>
          <w:fldChar w:fldCharType="separate"/>
        </w:r>
        <w:r w:rsidR="00FA2513">
          <w:rPr>
            <w:noProof/>
            <w:webHidden/>
          </w:rPr>
          <w:t>367</w:t>
        </w:r>
        <w:r>
          <w:rPr>
            <w:noProof/>
            <w:webHidden/>
          </w:rPr>
          <w:fldChar w:fldCharType="end"/>
        </w:r>
      </w:hyperlink>
    </w:p>
    <w:p w14:paraId="781164C1" w14:textId="13C75964" w:rsidR="005C2EDE" w:rsidRDefault="005C2EDE">
      <w:pPr>
        <w:pStyle w:val="Tabladeilustraciones"/>
        <w:tabs>
          <w:tab w:val="right" w:leader="dot" w:pos="8921"/>
        </w:tabs>
        <w:rPr>
          <w:noProof/>
        </w:rPr>
      </w:pPr>
      <w:hyperlink w:anchor="_Toc62807034" w:history="1">
        <w:r w:rsidRPr="00AE31B7">
          <w:rPr>
            <w:rStyle w:val="Hipervnculo"/>
            <w:noProof/>
          </w:rPr>
          <w:t>Tabla 110: Gestión de PQRS por dependencia</w:t>
        </w:r>
        <w:r>
          <w:rPr>
            <w:noProof/>
            <w:webHidden/>
          </w:rPr>
          <w:tab/>
        </w:r>
        <w:r>
          <w:rPr>
            <w:noProof/>
            <w:webHidden/>
          </w:rPr>
          <w:fldChar w:fldCharType="begin"/>
        </w:r>
        <w:r>
          <w:rPr>
            <w:noProof/>
            <w:webHidden/>
          </w:rPr>
          <w:instrText xml:space="preserve"> PAGEREF _Toc62807034 \h </w:instrText>
        </w:r>
        <w:r>
          <w:rPr>
            <w:noProof/>
            <w:webHidden/>
          </w:rPr>
        </w:r>
        <w:r>
          <w:rPr>
            <w:noProof/>
            <w:webHidden/>
          </w:rPr>
          <w:fldChar w:fldCharType="separate"/>
        </w:r>
        <w:r w:rsidR="00FA2513">
          <w:rPr>
            <w:noProof/>
            <w:webHidden/>
          </w:rPr>
          <w:t>368</w:t>
        </w:r>
        <w:r>
          <w:rPr>
            <w:noProof/>
            <w:webHidden/>
          </w:rPr>
          <w:fldChar w:fldCharType="end"/>
        </w:r>
      </w:hyperlink>
    </w:p>
    <w:p w14:paraId="4E5328DD" w14:textId="2CDE13F5" w:rsidR="005C2EDE" w:rsidRDefault="005C2EDE">
      <w:pPr>
        <w:pStyle w:val="Tabladeilustraciones"/>
        <w:tabs>
          <w:tab w:val="right" w:leader="dot" w:pos="8921"/>
        </w:tabs>
        <w:rPr>
          <w:noProof/>
        </w:rPr>
      </w:pPr>
      <w:hyperlink w:anchor="_Toc62807035" w:history="1">
        <w:r w:rsidRPr="00AE31B7">
          <w:rPr>
            <w:rStyle w:val="Hipervnculo"/>
            <w:noProof/>
          </w:rPr>
          <w:t xml:space="preserve">Tabla 111: </w:t>
        </w:r>
        <w:r w:rsidRPr="00AE31B7">
          <w:rPr>
            <w:rStyle w:val="Hipervnculo"/>
            <w:rFonts w:eastAsia="Times New Roman"/>
            <w:noProof/>
            <w:lang w:eastAsia="es-CO"/>
          </w:rPr>
          <w:t>Documentos enviados a la ciudadanía vigencia 2020 (segundo semestre)</w:t>
        </w:r>
        <w:r>
          <w:rPr>
            <w:noProof/>
            <w:webHidden/>
          </w:rPr>
          <w:tab/>
        </w:r>
        <w:r>
          <w:rPr>
            <w:noProof/>
            <w:webHidden/>
          </w:rPr>
          <w:fldChar w:fldCharType="begin"/>
        </w:r>
        <w:r>
          <w:rPr>
            <w:noProof/>
            <w:webHidden/>
          </w:rPr>
          <w:instrText xml:space="preserve"> PAGEREF _Toc62807035 \h </w:instrText>
        </w:r>
        <w:r>
          <w:rPr>
            <w:noProof/>
            <w:webHidden/>
          </w:rPr>
        </w:r>
        <w:r>
          <w:rPr>
            <w:noProof/>
            <w:webHidden/>
          </w:rPr>
          <w:fldChar w:fldCharType="separate"/>
        </w:r>
        <w:r w:rsidR="00FA2513">
          <w:rPr>
            <w:noProof/>
            <w:webHidden/>
          </w:rPr>
          <w:t>369</w:t>
        </w:r>
        <w:r>
          <w:rPr>
            <w:noProof/>
            <w:webHidden/>
          </w:rPr>
          <w:fldChar w:fldCharType="end"/>
        </w:r>
      </w:hyperlink>
    </w:p>
    <w:p w14:paraId="67537DB9" w14:textId="2E915D94" w:rsidR="005C2EDE" w:rsidRDefault="005C2EDE">
      <w:pPr>
        <w:pStyle w:val="Tabladeilustraciones"/>
        <w:tabs>
          <w:tab w:val="right" w:leader="dot" w:pos="8921"/>
        </w:tabs>
        <w:rPr>
          <w:noProof/>
        </w:rPr>
      </w:pPr>
      <w:hyperlink w:anchor="_Toc62807036" w:history="1">
        <w:r w:rsidRPr="00AE31B7">
          <w:rPr>
            <w:rStyle w:val="Hipervnculo"/>
            <w:noProof/>
          </w:rPr>
          <w:t>Tabla 112: Encuesta de percepción y satisfacción ciudadana segundo semestre 2020.</w:t>
        </w:r>
        <w:r>
          <w:rPr>
            <w:noProof/>
            <w:webHidden/>
          </w:rPr>
          <w:tab/>
        </w:r>
        <w:r>
          <w:rPr>
            <w:noProof/>
            <w:webHidden/>
          </w:rPr>
          <w:fldChar w:fldCharType="begin"/>
        </w:r>
        <w:r>
          <w:rPr>
            <w:noProof/>
            <w:webHidden/>
          </w:rPr>
          <w:instrText xml:space="preserve"> PAGEREF _Toc62807036 \h </w:instrText>
        </w:r>
        <w:r>
          <w:rPr>
            <w:noProof/>
            <w:webHidden/>
          </w:rPr>
        </w:r>
        <w:r>
          <w:rPr>
            <w:noProof/>
            <w:webHidden/>
          </w:rPr>
          <w:fldChar w:fldCharType="separate"/>
        </w:r>
        <w:r w:rsidR="00FA2513">
          <w:rPr>
            <w:noProof/>
            <w:webHidden/>
          </w:rPr>
          <w:t>370</w:t>
        </w:r>
        <w:r>
          <w:rPr>
            <w:noProof/>
            <w:webHidden/>
          </w:rPr>
          <w:fldChar w:fldCharType="end"/>
        </w:r>
      </w:hyperlink>
    </w:p>
    <w:p w14:paraId="090B2170" w14:textId="6E0623BD" w:rsidR="005C2EDE" w:rsidRDefault="005C2EDE">
      <w:pPr>
        <w:pStyle w:val="Tabladeilustraciones"/>
        <w:tabs>
          <w:tab w:val="right" w:leader="dot" w:pos="8921"/>
        </w:tabs>
        <w:rPr>
          <w:noProof/>
        </w:rPr>
      </w:pPr>
      <w:hyperlink w:anchor="_Toc62807037" w:history="1">
        <w:r w:rsidRPr="00AE31B7">
          <w:rPr>
            <w:rStyle w:val="Hipervnculo"/>
            <w:noProof/>
          </w:rPr>
          <w:t>Tabla 113: Plan de mejoramiento resultado al proceso auditoría interna realizada por la Oficina de Control Interno.</w:t>
        </w:r>
        <w:r>
          <w:rPr>
            <w:noProof/>
            <w:webHidden/>
          </w:rPr>
          <w:tab/>
        </w:r>
        <w:r>
          <w:rPr>
            <w:noProof/>
            <w:webHidden/>
          </w:rPr>
          <w:fldChar w:fldCharType="begin"/>
        </w:r>
        <w:r>
          <w:rPr>
            <w:noProof/>
            <w:webHidden/>
          </w:rPr>
          <w:instrText xml:space="preserve"> PAGEREF _Toc62807037 \h </w:instrText>
        </w:r>
        <w:r>
          <w:rPr>
            <w:noProof/>
            <w:webHidden/>
          </w:rPr>
        </w:r>
        <w:r>
          <w:rPr>
            <w:noProof/>
            <w:webHidden/>
          </w:rPr>
          <w:fldChar w:fldCharType="separate"/>
        </w:r>
        <w:r w:rsidR="00FA2513">
          <w:rPr>
            <w:noProof/>
            <w:webHidden/>
          </w:rPr>
          <w:t>374</w:t>
        </w:r>
        <w:r>
          <w:rPr>
            <w:noProof/>
            <w:webHidden/>
          </w:rPr>
          <w:fldChar w:fldCharType="end"/>
        </w:r>
      </w:hyperlink>
    </w:p>
    <w:p w14:paraId="0B0E8980" w14:textId="1FC39A8A" w:rsidR="005C2EDE" w:rsidRDefault="005C2EDE">
      <w:pPr>
        <w:pStyle w:val="Tabladeilustraciones"/>
        <w:tabs>
          <w:tab w:val="right" w:leader="dot" w:pos="8921"/>
        </w:tabs>
        <w:rPr>
          <w:noProof/>
        </w:rPr>
      </w:pPr>
      <w:hyperlink w:anchor="_Toc62807038" w:history="1">
        <w:r w:rsidRPr="00AE31B7">
          <w:rPr>
            <w:rStyle w:val="Hipervnculo"/>
            <w:noProof/>
          </w:rPr>
          <w:t>Tabla 114: I</w:t>
        </w:r>
        <w:r w:rsidRPr="00AE31B7">
          <w:rPr>
            <w:rStyle w:val="Hipervnculo"/>
            <w:rFonts w:eastAsia="Times New Roman"/>
            <w:noProof/>
          </w:rPr>
          <w:t xml:space="preserve">nformación entregada a la </w:t>
        </w:r>
        <w:r w:rsidRPr="00AE31B7">
          <w:rPr>
            <w:rStyle w:val="Hipervnculo"/>
            <w:noProof/>
          </w:rPr>
          <w:t>Subdirección de Control Ambiental al Sector Público (SCASP).</w:t>
        </w:r>
        <w:r>
          <w:rPr>
            <w:noProof/>
            <w:webHidden/>
          </w:rPr>
          <w:tab/>
        </w:r>
        <w:r>
          <w:rPr>
            <w:noProof/>
            <w:webHidden/>
          </w:rPr>
          <w:fldChar w:fldCharType="begin"/>
        </w:r>
        <w:r>
          <w:rPr>
            <w:noProof/>
            <w:webHidden/>
          </w:rPr>
          <w:instrText xml:space="preserve"> PAGEREF _Toc62807038 \h </w:instrText>
        </w:r>
        <w:r>
          <w:rPr>
            <w:noProof/>
            <w:webHidden/>
          </w:rPr>
        </w:r>
        <w:r>
          <w:rPr>
            <w:noProof/>
            <w:webHidden/>
          </w:rPr>
          <w:fldChar w:fldCharType="separate"/>
        </w:r>
        <w:r w:rsidR="00FA2513">
          <w:rPr>
            <w:noProof/>
            <w:webHidden/>
          </w:rPr>
          <w:t>404</w:t>
        </w:r>
        <w:r>
          <w:rPr>
            <w:noProof/>
            <w:webHidden/>
          </w:rPr>
          <w:fldChar w:fldCharType="end"/>
        </w:r>
      </w:hyperlink>
    </w:p>
    <w:p w14:paraId="47BDB5BD" w14:textId="2BCD83E1" w:rsidR="005C2EDE" w:rsidRDefault="005C2EDE">
      <w:pPr>
        <w:pStyle w:val="Tabladeilustraciones"/>
        <w:tabs>
          <w:tab w:val="right" w:leader="dot" w:pos="8921"/>
        </w:tabs>
        <w:rPr>
          <w:noProof/>
        </w:rPr>
      </w:pPr>
      <w:hyperlink w:anchor="_Toc62807039" w:history="1">
        <w:r w:rsidRPr="00AE31B7">
          <w:rPr>
            <w:rStyle w:val="Hipervnculo"/>
            <w:noProof/>
          </w:rPr>
          <w:t>Tabla 115: Recursos de inversión vigencia 2020</w:t>
        </w:r>
        <w:r>
          <w:rPr>
            <w:noProof/>
            <w:webHidden/>
          </w:rPr>
          <w:tab/>
        </w:r>
        <w:r>
          <w:rPr>
            <w:noProof/>
            <w:webHidden/>
          </w:rPr>
          <w:fldChar w:fldCharType="begin"/>
        </w:r>
        <w:r>
          <w:rPr>
            <w:noProof/>
            <w:webHidden/>
          </w:rPr>
          <w:instrText xml:space="preserve"> PAGEREF _Toc62807039 \h </w:instrText>
        </w:r>
        <w:r>
          <w:rPr>
            <w:noProof/>
            <w:webHidden/>
          </w:rPr>
        </w:r>
        <w:r>
          <w:rPr>
            <w:noProof/>
            <w:webHidden/>
          </w:rPr>
          <w:fldChar w:fldCharType="separate"/>
        </w:r>
        <w:r w:rsidR="00FA2513">
          <w:rPr>
            <w:noProof/>
            <w:webHidden/>
          </w:rPr>
          <w:t>408</w:t>
        </w:r>
        <w:r>
          <w:rPr>
            <w:noProof/>
            <w:webHidden/>
          </w:rPr>
          <w:fldChar w:fldCharType="end"/>
        </w:r>
      </w:hyperlink>
    </w:p>
    <w:p w14:paraId="53F1DD04" w14:textId="3ACCBF4F" w:rsidR="005C2EDE" w:rsidRDefault="005C2EDE">
      <w:pPr>
        <w:pStyle w:val="Tabladeilustraciones"/>
        <w:tabs>
          <w:tab w:val="right" w:leader="dot" w:pos="8921"/>
        </w:tabs>
        <w:rPr>
          <w:noProof/>
        </w:rPr>
      </w:pPr>
      <w:hyperlink w:anchor="_Toc62807040" w:history="1">
        <w:r w:rsidRPr="00AE31B7">
          <w:rPr>
            <w:rStyle w:val="Hipervnculo"/>
            <w:noProof/>
          </w:rPr>
          <w:t>Tabla 116: Recursos de inversión vigencia 2020</w:t>
        </w:r>
        <w:r>
          <w:rPr>
            <w:noProof/>
            <w:webHidden/>
          </w:rPr>
          <w:tab/>
        </w:r>
        <w:r>
          <w:rPr>
            <w:noProof/>
            <w:webHidden/>
          </w:rPr>
          <w:fldChar w:fldCharType="begin"/>
        </w:r>
        <w:r>
          <w:rPr>
            <w:noProof/>
            <w:webHidden/>
          </w:rPr>
          <w:instrText xml:space="preserve"> PAGEREF _Toc62807040 \h </w:instrText>
        </w:r>
        <w:r>
          <w:rPr>
            <w:noProof/>
            <w:webHidden/>
          </w:rPr>
        </w:r>
        <w:r>
          <w:rPr>
            <w:noProof/>
            <w:webHidden/>
          </w:rPr>
          <w:fldChar w:fldCharType="separate"/>
        </w:r>
        <w:r w:rsidR="00FA2513">
          <w:rPr>
            <w:noProof/>
            <w:webHidden/>
          </w:rPr>
          <w:t>409</w:t>
        </w:r>
        <w:r>
          <w:rPr>
            <w:noProof/>
            <w:webHidden/>
          </w:rPr>
          <w:fldChar w:fldCharType="end"/>
        </w:r>
      </w:hyperlink>
    </w:p>
    <w:p w14:paraId="00B8B5A1" w14:textId="6E834EE5" w:rsidR="005C2EDE" w:rsidRDefault="005C2EDE">
      <w:pPr>
        <w:pStyle w:val="Tabladeilustraciones"/>
        <w:tabs>
          <w:tab w:val="right" w:leader="dot" w:pos="8921"/>
        </w:tabs>
        <w:rPr>
          <w:noProof/>
        </w:rPr>
      </w:pPr>
      <w:hyperlink w:anchor="_Toc62807041" w:history="1">
        <w:r w:rsidRPr="00AE31B7">
          <w:rPr>
            <w:rStyle w:val="Hipervnculo"/>
            <w:noProof/>
          </w:rPr>
          <w:t>Tabla 117: ejecución presupuestal a diciembre 31 de 2020</w:t>
        </w:r>
        <w:r>
          <w:rPr>
            <w:noProof/>
            <w:webHidden/>
          </w:rPr>
          <w:tab/>
        </w:r>
        <w:r>
          <w:rPr>
            <w:noProof/>
            <w:webHidden/>
          </w:rPr>
          <w:fldChar w:fldCharType="begin"/>
        </w:r>
        <w:r>
          <w:rPr>
            <w:noProof/>
            <w:webHidden/>
          </w:rPr>
          <w:instrText xml:space="preserve"> PAGEREF _Toc62807041 \h </w:instrText>
        </w:r>
        <w:r>
          <w:rPr>
            <w:noProof/>
            <w:webHidden/>
          </w:rPr>
        </w:r>
        <w:r>
          <w:rPr>
            <w:noProof/>
            <w:webHidden/>
          </w:rPr>
          <w:fldChar w:fldCharType="separate"/>
        </w:r>
        <w:r w:rsidR="00FA2513">
          <w:rPr>
            <w:noProof/>
            <w:webHidden/>
          </w:rPr>
          <w:t>411</w:t>
        </w:r>
        <w:r>
          <w:rPr>
            <w:noProof/>
            <w:webHidden/>
          </w:rPr>
          <w:fldChar w:fldCharType="end"/>
        </w:r>
      </w:hyperlink>
    </w:p>
    <w:p w14:paraId="491C866D" w14:textId="64EA4E83" w:rsidR="005C2EDE" w:rsidRDefault="005C2EDE">
      <w:pPr>
        <w:pStyle w:val="Tabladeilustraciones"/>
        <w:tabs>
          <w:tab w:val="right" w:leader="dot" w:pos="8921"/>
        </w:tabs>
        <w:rPr>
          <w:noProof/>
        </w:rPr>
      </w:pPr>
      <w:hyperlink w:anchor="_Toc62807042" w:history="1">
        <w:r w:rsidRPr="00AE31B7">
          <w:rPr>
            <w:rStyle w:val="Hipervnculo"/>
            <w:noProof/>
          </w:rPr>
          <w:t xml:space="preserve">Tabla 118: </w:t>
        </w:r>
        <w:r w:rsidRPr="00AE31B7">
          <w:rPr>
            <w:rStyle w:val="Hipervnculo"/>
            <w:rFonts w:eastAsiaTheme="minorHAnsi"/>
            <w:noProof/>
          </w:rPr>
          <w:t>armonización de los saldos por proyecto que fueron incorporados en el nuevo plan de desarrollo</w:t>
        </w:r>
        <w:r>
          <w:rPr>
            <w:noProof/>
            <w:webHidden/>
          </w:rPr>
          <w:tab/>
        </w:r>
        <w:r>
          <w:rPr>
            <w:noProof/>
            <w:webHidden/>
          </w:rPr>
          <w:fldChar w:fldCharType="begin"/>
        </w:r>
        <w:r>
          <w:rPr>
            <w:noProof/>
            <w:webHidden/>
          </w:rPr>
          <w:instrText xml:space="preserve"> PAGEREF _Toc62807042 \h </w:instrText>
        </w:r>
        <w:r>
          <w:rPr>
            <w:noProof/>
            <w:webHidden/>
          </w:rPr>
        </w:r>
        <w:r>
          <w:rPr>
            <w:noProof/>
            <w:webHidden/>
          </w:rPr>
          <w:fldChar w:fldCharType="separate"/>
        </w:r>
        <w:r w:rsidR="00FA2513">
          <w:rPr>
            <w:noProof/>
            <w:webHidden/>
          </w:rPr>
          <w:t>413</w:t>
        </w:r>
        <w:r>
          <w:rPr>
            <w:noProof/>
            <w:webHidden/>
          </w:rPr>
          <w:fldChar w:fldCharType="end"/>
        </w:r>
      </w:hyperlink>
    </w:p>
    <w:p w14:paraId="665DF27E" w14:textId="3348C8A8" w:rsidR="005C2EDE" w:rsidRDefault="005C2EDE">
      <w:pPr>
        <w:pStyle w:val="Tabladeilustraciones"/>
        <w:tabs>
          <w:tab w:val="right" w:leader="dot" w:pos="8921"/>
        </w:tabs>
        <w:rPr>
          <w:noProof/>
        </w:rPr>
      </w:pPr>
      <w:hyperlink w:anchor="_Toc62807043" w:history="1">
        <w:r w:rsidRPr="00AE31B7">
          <w:rPr>
            <w:rStyle w:val="Hipervnculo"/>
            <w:noProof/>
          </w:rPr>
          <w:t>Tabla 119: Relación de las vigencias futuras aprobadas en el Decreto 328 de 2020</w:t>
        </w:r>
        <w:r>
          <w:rPr>
            <w:noProof/>
            <w:webHidden/>
          </w:rPr>
          <w:tab/>
        </w:r>
        <w:r>
          <w:rPr>
            <w:noProof/>
            <w:webHidden/>
          </w:rPr>
          <w:fldChar w:fldCharType="begin"/>
        </w:r>
        <w:r>
          <w:rPr>
            <w:noProof/>
            <w:webHidden/>
          </w:rPr>
          <w:instrText xml:space="preserve"> PAGEREF _Toc62807043 \h </w:instrText>
        </w:r>
        <w:r>
          <w:rPr>
            <w:noProof/>
            <w:webHidden/>
          </w:rPr>
        </w:r>
        <w:r>
          <w:rPr>
            <w:noProof/>
            <w:webHidden/>
          </w:rPr>
          <w:fldChar w:fldCharType="separate"/>
        </w:r>
        <w:r w:rsidR="00FA2513">
          <w:rPr>
            <w:noProof/>
            <w:webHidden/>
          </w:rPr>
          <w:t>414</w:t>
        </w:r>
        <w:r>
          <w:rPr>
            <w:noProof/>
            <w:webHidden/>
          </w:rPr>
          <w:fldChar w:fldCharType="end"/>
        </w:r>
      </w:hyperlink>
    </w:p>
    <w:p w14:paraId="3D2CAA7C" w14:textId="5502CEEF" w:rsidR="005C2EDE" w:rsidRDefault="005C2EDE">
      <w:pPr>
        <w:pStyle w:val="Tabladeilustraciones"/>
        <w:tabs>
          <w:tab w:val="right" w:leader="dot" w:pos="8921"/>
        </w:tabs>
        <w:rPr>
          <w:noProof/>
        </w:rPr>
      </w:pPr>
      <w:hyperlink w:anchor="_Toc62807044" w:history="1">
        <w:r w:rsidRPr="00AE31B7">
          <w:rPr>
            <w:rStyle w:val="Hipervnculo"/>
            <w:noProof/>
          </w:rPr>
          <w:t>Tabla 120: Relación de los 3 rubros en los cuales dieron cupo de crédito a la SDA</w:t>
        </w:r>
        <w:r>
          <w:rPr>
            <w:noProof/>
            <w:webHidden/>
          </w:rPr>
          <w:tab/>
        </w:r>
        <w:r>
          <w:rPr>
            <w:noProof/>
            <w:webHidden/>
          </w:rPr>
          <w:fldChar w:fldCharType="begin"/>
        </w:r>
        <w:r>
          <w:rPr>
            <w:noProof/>
            <w:webHidden/>
          </w:rPr>
          <w:instrText xml:space="preserve"> PAGEREF _Toc62807044 \h </w:instrText>
        </w:r>
        <w:r>
          <w:rPr>
            <w:noProof/>
            <w:webHidden/>
          </w:rPr>
        </w:r>
        <w:r>
          <w:rPr>
            <w:noProof/>
            <w:webHidden/>
          </w:rPr>
          <w:fldChar w:fldCharType="separate"/>
        </w:r>
        <w:r w:rsidR="00FA2513">
          <w:rPr>
            <w:noProof/>
            <w:webHidden/>
          </w:rPr>
          <w:t>415</w:t>
        </w:r>
        <w:r>
          <w:rPr>
            <w:noProof/>
            <w:webHidden/>
          </w:rPr>
          <w:fldChar w:fldCharType="end"/>
        </w:r>
      </w:hyperlink>
    </w:p>
    <w:p w14:paraId="7595214C" w14:textId="379EF3D6" w:rsidR="005C2EDE" w:rsidRDefault="005C2EDE">
      <w:pPr>
        <w:pStyle w:val="Tabladeilustraciones"/>
        <w:tabs>
          <w:tab w:val="right" w:leader="dot" w:pos="8921"/>
        </w:tabs>
        <w:rPr>
          <w:noProof/>
        </w:rPr>
      </w:pPr>
      <w:hyperlink w:anchor="_Toc62807045" w:history="1">
        <w:r w:rsidRPr="00AE31B7">
          <w:rPr>
            <w:rStyle w:val="Hipervnculo"/>
            <w:noProof/>
          </w:rPr>
          <w:t>Tabla 121: Hallazgo resultado de la Auditoria de Regularidad PAD 2020 vigencia 2019</w:t>
        </w:r>
        <w:r>
          <w:rPr>
            <w:noProof/>
            <w:webHidden/>
          </w:rPr>
          <w:tab/>
        </w:r>
        <w:r>
          <w:rPr>
            <w:noProof/>
            <w:webHidden/>
          </w:rPr>
          <w:fldChar w:fldCharType="begin"/>
        </w:r>
        <w:r>
          <w:rPr>
            <w:noProof/>
            <w:webHidden/>
          </w:rPr>
          <w:instrText xml:space="preserve"> PAGEREF _Toc62807045 \h </w:instrText>
        </w:r>
        <w:r>
          <w:rPr>
            <w:noProof/>
            <w:webHidden/>
          </w:rPr>
        </w:r>
        <w:r>
          <w:rPr>
            <w:noProof/>
            <w:webHidden/>
          </w:rPr>
          <w:fldChar w:fldCharType="separate"/>
        </w:r>
        <w:r w:rsidR="00FA2513">
          <w:rPr>
            <w:noProof/>
            <w:webHidden/>
          </w:rPr>
          <w:t>417</w:t>
        </w:r>
        <w:r>
          <w:rPr>
            <w:noProof/>
            <w:webHidden/>
          </w:rPr>
          <w:fldChar w:fldCharType="end"/>
        </w:r>
      </w:hyperlink>
    </w:p>
    <w:p w14:paraId="752B6109" w14:textId="775F31BD" w:rsidR="005C2EDE" w:rsidRDefault="005C2EDE">
      <w:pPr>
        <w:pStyle w:val="Tabladeilustraciones"/>
        <w:tabs>
          <w:tab w:val="right" w:leader="dot" w:pos="8921"/>
        </w:tabs>
        <w:rPr>
          <w:noProof/>
        </w:rPr>
      </w:pPr>
      <w:hyperlink w:anchor="_Toc62807046" w:history="1">
        <w:r w:rsidRPr="00AE31B7">
          <w:rPr>
            <w:rStyle w:val="Hipervnculo"/>
            <w:noProof/>
          </w:rPr>
          <w:t>Tabla 122: Depuraciones aprobadas por el Comité Técnico de Sostenibilidad Contable.</w:t>
        </w:r>
        <w:r>
          <w:rPr>
            <w:noProof/>
            <w:webHidden/>
          </w:rPr>
          <w:tab/>
        </w:r>
        <w:r>
          <w:rPr>
            <w:noProof/>
            <w:webHidden/>
          </w:rPr>
          <w:fldChar w:fldCharType="begin"/>
        </w:r>
        <w:r>
          <w:rPr>
            <w:noProof/>
            <w:webHidden/>
          </w:rPr>
          <w:instrText xml:space="preserve"> PAGEREF _Toc62807046 \h </w:instrText>
        </w:r>
        <w:r>
          <w:rPr>
            <w:noProof/>
            <w:webHidden/>
          </w:rPr>
        </w:r>
        <w:r>
          <w:rPr>
            <w:noProof/>
            <w:webHidden/>
          </w:rPr>
          <w:fldChar w:fldCharType="separate"/>
        </w:r>
        <w:r w:rsidR="00FA2513">
          <w:rPr>
            <w:noProof/>
            <w:webHidden/>
          </w:rPr>
          <w:t>418</w:t>
        </w:r>
        <w:r>
          <w:rPr>
            <w:noProof/>
            <w:webHidden/>
          </w:rPr>
          <w:fldChar w:fldCharType="end"/>
        </w:r>
      </w:hyperlink>
    </w:p>
    <w:p w14:paraId="1C367D00" w14:textId="28F9ED9F" w:rsidR="005C2EDE" w:rsidRDefault="005C2EDE">
      <w:pPr>
        <w:pStyle w:val="Tabladeilustraciones"/>
        <w:tabs>
          <w:tab w:val="right" w:leader="dot" w:pos="8921"/>
        </w:tabs>
        <w:rPr>
          <w:noProof/>
        </w:rPr>
      </w:pPr>
      <w:hyperlink w:anchor="_Toc62807047" w:history="1">
        <w:r w:rsidRPr="00AE31B7">
          <w:rPr>
            <w:rStyle w:val="Hipervnculo"/>
            <w:noProof/>
          </w:rPr>
          <w:t>Tabla 123: Base la información contable establecido en el marco del Plan de Sostenibilidad Contable</w:t>
        </w:r>
        <w:r w:rsidRPr="00AE31B7">
          <w:rPr>
            <w:rStyle w:val="Hipervnculo"/>
            <w:noProof/>
            <w:lang w:eastAsia="es-CO"/>
          </w:rPr>
          <w:t>.</w:t>
        </w:r>
        <w:r>
          <w:rPr>
            <w:noProof/>
            <w:webHidden/>
          </w:rPr>
          <w:tab/>
        </w:r>
        <w:r>
          <w:rPr>
            <w:noProof/>
            <w:webHidden/>
          </w:rPr>
          <w:fldChar w:fldCharType="begin"/>
        </w:r>
        <w:r>
          <w:rPr>
            <w:noProof/>
            <w:webHidden/>
          </w:rPr>
          <w:instrText xml:space="preserve"> PAGEREF _Toc62807047 \h </w:instrText>
        </w:r>
        <w:r>
          <w:rPr>
            <w:noProof/>
            <w:webHidden/>
          </w:rPr>
        </w:r>
        <w:r>
          <w:rPr>
            <w:noProof/>
            <w:webHidden/>
          </w:rPr>
          <w:fldChar w:fldCharType="separate"/>
        </w:r>
        <w:r w:rsidR="00FA2513">
          <w:rPr>
            <w:noProof/>
            <w:webHidden/>
          </w:rPr>
          <w:t>419</w:t>
        </w:r>
        <w:r>
          <w:rPr>
            <w:noProof/>
            <w:webHidden/>
          </w:rPr>
          <w:fldChar w:fldCharType="end"/>
        </w:r>
      </w:hyperlink>
    </w:p>
    <w:p w14:paraId="71661DAC" w14:textId="68BE1D21" w:rsidR="005C2EDE" w:rsidRDefault="005C2EDE">
      <w:pPr>
        <w:pStyle w:val="Tabladeilustraciones"/>
        <w:tabs>
          <w:tab w:val="right" w:leader="dot" w:pos="8921"/>
        </w:tabs>
        <w:rPr>
          <w:noProof/>
        </w:rPr>
      </w:pPr>
      <w:hyperlink w:anchor="_Toc62807048" w:history="1">
        <w:r w:rsidRPr="00AE31B7">
          <w:rPr>
            <w:rStyle w:val="Hipervnculo"/>
            <w:noProof/>
          </w:rPr>
          <w:t>Tabla 124: Tramite de pagos periodo enero a septiembre de 2020</w:t>
        </w:r>
        <w:r>
          <w:rPr>
            <w:noProof/>
            <w:webHidden/>
          </w:rPr>
          <w:tab/>
        </w:r>
        <w:r>
          <w:rPr>
            <w:noProof/>
            <w:webHidden/>
          </w:rPr>
          <w:fldChar w:fldCharType="begin"/>
        </w:r>
        <w:r>
          <w:rPr>
            <w:noProof/>
            <w:webHidden/>
          </w:rPr>
          <w:instrText xml:space="preserve"> PAGEREF _Toc62807048 \h </w:instrText>
        </w:r>
        <w:r>
          <w:rPr>
            <w:noProof/>
            <w:webHidden/>
          </w:rPr>
        </w:r>
        <w:r>
          <w:rPr>
            <w:noProof/>
            <w:webHidden/>
          </w:rPr>
          <w:fldChar w:fldCharType="separate"/>
        </w:r>
        <w:r w:rsidR="00FA2513">
          <w:rPr>
            <w:noProof/>
            <w:webHidden/>
          </w:rPr>
          <w:t>421</w:t>
        </w:r>
        <w:r>
          <w:rPr>
            <w:noProof/>
            <w:webHidden/>
          </w:rPr>
          <w:fldChar w:fldCharType="end"/>
        </w:r>
      </w:hyperlink>
    </w:p>
    <w:p w14:paraId="11976532" w14:textId="2B6E8E3C" w:rsidR="005C2EDE" w:rsidRDefault="005C2EDE" w:rsidP="00425716">
      <w:r>
        <w:fldChar w:fldCharType="end"/>
      </w:r>
    </w:p>
    <w:p w14:paraId="4B535EE0" w14:textId="586B915D" w:rsidR="005C2EDE" w:rsidRDefault="005C2EDE" w:rsidP="00425716"/>
    <w:p w14:paraId="31B47C65" w14:textId="7414FFD6" w:rsidR="005C2EDE" w:rsidRDefault="005C2EDE" w:rsidP="00425716"/>
    <w:p w14:paraId="64A7AA14" w14:textId="0F34AC7E" w:rsidR="005C2EDE" w:rsidRDefault="005C2EDE" w:rsidP="00425716"/>
    <w:p w14:paraId="72CA0E79" w14:textId="4C9A3AB5" w:rsidR="005C2EDE" w:rsidRDefault="005C2EDE" w:rsidP="00425716"/>
    <w:p w14:paraId="53CB0A3E" w14:textId="2F54DA38" w:rsidR="005C2EDE" w:rsidRDefault="005C2EDE" w:rsidP="00425716"/>
    <w:p w14:paraId="7D159E36" w14:textId="76D72C8C" w:rsidR="009A2E53" w:rsidRPr="009A2E53" w:rsidRDefault="009A2E53" w:rsidP="009A2E53">
      <w:pPr>
        <w:rPr>
          <w:rFonts w:ascii="Times New Roman" w:hAnsi="Times New Roman" w:cs="Times New Roman"/>
          <w:b/>
          <w:bCs/>
          <w:sz w:val="24"/>
          <w:szCs w:val="24"/>
        </w:rPr>
      </w:pPr>
      <w:r w:rsidRPr="009A2E53">
        <w:rPr>
          <w:rFonts w:ascii="Times New Roman" w:hAnsi="Times New Roman" w:cs="Times New Roman"/>
          <w:b/>
          <w:bCs/>
          <w:sz w:val="24"/>
          <w:szCs w:val="24"/>
        </w:rPr>
        <w:lastRenderedPageBreak/>
        <w:t xml:space="preserve">INICE DE </w:t>
      </w:r>
      <w:r>
        <w:rPr>
          <w:rFonts w:ascii="Times New Roman" w:hAnsi="Times New Roman" w:cs="Times New Roman"/>
          <w:b/>
          <w:bCs/>
          <w:sz w:val="24"/>
          <w:szCs w:val="24"/>
        </w:rPr>
        <w:t>GRAFICAS</w:t>
      </w:r>
    </w:p>
    <w:p w14:paraId="65446D2F" w14:textId="0D1D91EC" w:rsidR="005C2EDE" w:rsidRDefault="005C2EDE" w:rsidP="00425716"/>
    <w:p w14:paraId="7AFDB88C" w14:textId="5327DB85" w:rsidR="005C2EDE" w:rsidRDefault="005C2EDE">
      <w:pPr>
        <w:pStyle w:val="Tabladeilustraciones"/>
        <w:tabs>
          <w:tab w:val="right" w:leader="dot" w:pos="8921"/>
        </w:tabs>
        <w:rPr>
          <w:rFonts w:asciiTheme="minorHAnsi" w:eastAsiaTheme="minorEastAsia" w:hAnsiTheme="minorHAnsi" w:cstheme="minorBidi"/>
          <w:noProof/>
          <w:lang w:eastAsia="es-CO"/>
        </w:rPr>
      </w:pPr>
      <w:r>
        <w:fldChar w:fldCharType="begin"/>
      </w:r>
      <w:r>
        <w:instrText xml:space="preserve"> TOC \h \z \c "Gráfica" </w:instrText>
      </w:r>
      <w:r>
        <w:fldChar w:fldCharType="separate"/>
      </w:r>
      <w:hyperlink w:anchor="_Toc62807049" w:history="1">
        <w:r w:rsidRPr="001F2BFA">
          <w:rPr>
            <w:rStyle w:val="Hipervnculo"/>
            <w:noProof/>
          </w:rPr>
          <w:t>Gráfica 1:</w:t>
        </w:r>
        <w:r w:rsidRPr="001F2BFA">
          <w:rPr>
            <w:rStyle w:val="Hipervnculo"/>
            <w:b/>
            <w:noProof/>
          </w:rPr>
          <w:t xml:space="preserve"> </w:t>
        </w:r>
        <w:r w:rsidRPr="001F2BFA">
          <w:rPr>
            <w:rStyle w:val="Hipervnculo"/>
            <w:noProof/>
          </w:rPr>
          <w:t>Aspectos de análisis multicriterio y propósitos de gobernanza y estrategias de conservación en la gestión de los corredores de conectividad ecológica. Fuente: SDA-SER, 2020</w:t>
        </w:r>
        <w:r>
          <w:rPr>
            <w:noProof/>
            <w:webHidden/>
          </w:rPr>
          <w:tab/>
        </w:r>
        <w:r>
          <w:rPr>
            <w:noProof/>
            <w:webHidden/>
          </w:rPr>
          <w:fldChar w:fldCharType="begin"/>
        </w:r>
        <w:r>
          <w:rPr>
            <w:noProof/>
            <w:webHidden/>
          </w:rPr>
          <w:instrText xml:space="preserve"> PAGEREF _Toc62807049 \h </w:instrText>
        </w:r>
        <w:r>
          <w:rPr>
            <w:noProof/>
            <w:webHidden/>
          </w:rPr>
        </w:r>
        <w:r>
          <w:rPr>
            <w:noProof/>
            <w:webHidden/>
          </w:rPr>
          <w:fldChar w:fldCharType="separate"/>
        </w:r>
        <w:r w:rsidR="00FA2513">
          <w:rPr>
            <w:noProof/>
            <w:webHidden/>
          </w:rPr>
          <w:t>85</w:t>
        </w:r>
        <w:r>
          <w:rPr>
            <w:noProof/>
            <w:webHidden/>
          </w:rPr>
          <w:fldChar w:fldCharType="end"/>
        </w:r>
      </w:hyperlink>
    </w:p>
    <w:p w14:paraId="729DD71B" w14:textId="7038049B"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0" w:history="1">
        <w:r w:rsidRPr="001F2BFA">
          <w:rPr>
            <w:rStyle w:val="Hipervnculo"/>
            <w:noProof/>
          </w:rPr>
          <w:t>Gráfica 2:</w:t>
        </w:r>
        <w:r w:rsidRPr="001F2BFA">
          <w:rPr>
            <w:rStyle w:val="Hipervnculo"/>
            <w:rFonts w:eastAsia="Times New Roman"/>
            <w:noProof/>
            <w:lang w:eastAsia="es-ES_tradnl"/>
          </w:rPr>
          <w:t xml:space="preserve">  Etapas de la ERC de Bogotá́</w:t>
        </w:r>
        <w:r>
          <w:rPr>
            <w:noProof/>
            <w:webHidden/>
          </w:rPr>
          <w:tab/>
        </w:r>
        <w:r>
          <w:rPr>
            <w:noProof/>
            <w:webHidden/>
          </w:rPr>
          <w:fldChar w:fldCharType="begin"/>
        </w:r>
        <w:r>
          <w:rPr>
            <w:noProof/>
            <w:webHidden/>
          </w:rPr>
          <w:instrText xml:space="preserve"> PAGEREF _Toc62807050 \h </w:instrText>
        </w:r>
        <w:r>
          <w:rPr>
            <w:noProof/>
            <w:webHidden/>
          </w:rPr>
        </w:r>
        <w:r>
          <w:rPr>
            <w:noProof/>
            <w:webHidden/>
          </w:rPr>
          <w:fldChar w:fldCharType="separate"/>
        </w:r>
        <w:r w:rsidR="00FA2513">
          <w:rPr>
            <w:noProof/>
            <w:webHidden/>
          </w:rPr>
          <w:t>92</w:t>
        </w:r>
        <w:r>
          <w:rPr>
            <w:noProof/>
            <w:webHidden/>
          </w:rPr>
          <w:fldChar w:fldCharType="end"/>
        </w:r>
      </w:hyperlink>
    </w:p>
    <w:p w14:paraId="2C521794" w14:textId="480329B9"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1" w:history="1">
        <w:r w:rsidRPr="001F2BFA">
          <w:rPr>
            <w:rStyle w:val="Hipervnculo"/>
            <w:noProof/>
          </w:rPr>
          <w:t>Gráfica 3:</w:t>
        </w:r>
        <w:r w:rsidRPr="001F2BFA">
          <w:rPr>
            <w:rStyle w:val="Hipervnculo"/>
            <w:rFonts w:eastAsia="Times New Roman"/>
            <w:noProof/>
          </w:rPr>
          <w:t xml:space="preserve"> Distribución porcentual de las emisiones GEI por sectores</w:t>
        </w:r>
        <w:r>
          <w:rPr>
            <w:noProof/>
            <w:webHidden/>
          </w:rPr>
          <w:tab/>
        </w:r>
        <w:r>
          <w:rPr>
            <w:noProof/>
            <w:webHidden/>
          </w:rPr>
          <w:fldChar w:fldCharType="begin"/>
        </w:r>
        <w:r>
          <w:rPr>
            <w:noProof/>
            <w:webHidden/>
          </w:rPr>
          <w:instrText xml:space="preserve"> PAGEREF _Toc62807051 \h </w:instrText>
        </w:r>
        <w:r>
          <w:rPr>
            <w:noProof/>
            <w:webHidden/>
          </w:rPr>
        </w:r>
        <w:r>
          <w:rPr>
            <w:noProof/>
            <w:webHidden/>
          </w:rPr>
          <w:fldChar w:fldCharType="separate"/>
        </w:r>
        <w:r w:rsidR="00FA2513">
          <w:rPr>
            <w:noProof/>
            <w:webHidden/>
          </w:rPr>
          <w:t>96</w:t>
        </w:r>
        <w:r>
          <w:rPr>
            <w:noProof/>
            <w:webHidden/>
          </w:rPr>
          <w:fldChar w:fldCharType="end"/>
        </w:r>
      </w:hyperlink>
    </w:p>
    <w:p w14:paraId="645F4A7A" w14:textId="75165943"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2" w:history="1">
        <w:r w:rsidRPr="001F2BFA">
          <w:rPr>
            <w:rStyle w:val="Hipervnculo"/>
            <w:noProof/>
          </w:rPr>
          <w:t xml:space="preserve">Gráfica 4: </w:t>
        </w:r>
        <w:r w:rsidRPr="001F2BFA">
          <w:rPr>
            <w:rStyle w:val="Hipervnculo"/>
            <w:rFonts w:eastAsia="Times New Roman"/>
            <w:noProof/>
          </w:rPr>
          <w:t>Distribución porcentual de las emisiones GEI por subsector</w:t>
        </w:r>
        <w:r>
          <w:rPr>
            <w:noProof/>
            <w:webHidden/>
          </w:rPr>
          <w:tab/>
        </w:r>
        <w:r>
          <w:rPr>
            <w:noProof/>
            <w:webHidden/>
          </w:rPr>
          <w:fldChar w:fldCharType="begin"/>
        </w:r>
        <w:r>
          <w:rPr>
            <w:noProof/>
            <w:webHidden/>
          </w:rPr>
          <w:instrText xml:space="preserve"> PAGEREF _Toc62807052 \h </w:instrText>
        </w:r>
        <w:r>
          <w:rPr>
            <w:noProof/>
            <w:webHidden/>
          </w:rPr>
        </w:r>
        <w:r>
          <w:rPr>
            <w:noProof/>
            <w:webHidden/>
          </w:rPr>
          <w:fldChar w:fldCharType="separate"/>
        </w:r>
        <w:r w:rsidR="00FA2513">
          <w:rPr>
            <w:noProof/>
            <w:webHidden/>
          </w:rPr>
          <w:t>97</w:t>
        </w:r>
        <w:r>
          <w:rPr>
            <w:noProof/>
            <w:webHidden/>
          </w:rPr>
          <w:fldChar w:fldCharType="end"/>
        </w:r>
      </w:hyperlink>
    </w:p>
    <w:p w14:paraId="36B90FA0" w14:textId="315D1EC4"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3" w:history="1">
        <w:r w:rsidRPr="001F2BFA">
          <w:rPr>
            <w:rStyle w:val="Hipervnculo"/>
            <w:noProof/>
          </w:rPr>
          <w:t>Gráfica 5:</w:t>
        </w:r>
        <w:r w:rsidRPr="001F2BFA">
          <w:rPr>
            <w:rStyle w:val="Hipervnculo"/>
            <w:rFonts w:eastAsia="Times New Roman"/>
            <w:b/>
            <w:noProof/>
          </w:rPr>
          <w:t xml:space="preserve"> </w:t>
        </w:r>
        <w:r w:rsidRPr="001F2BFA">
          <w:rPr>
            <w:rStyle w:val="Hipervnculo"/>
            <w:rFonts w:eastAsia="Times New Roman"/>
            <w:noProof/>
          </w:rPr>
          <w:t>Emisiones por subsector y por alcance</w:t>
        </w:r>
        <w:r>
          <w:rPr>
            <w:noProof/>
            <w:webHidden/>
          </w:rPr>
          <w:tab/>
        </w:r>
        <w:r>
          <w:rPr>
            <w:noProof/>
            <w:webHidden/>
          </w:rPr>
          <w:fldChar w:fldCharType="begin"/>
        </w:r>
        <w:r>
          <w:rPr>
            <w:noProof/>
            <w:webHidden/>
          </w:rPr>
          <w:instrText xml:space="preserve"> PAGEREF _Toc62807053 \h </w:instrText>
        </w:r>
        <w:r>
          <w:rPr>
            <w:noProof/>
            <w:webHidden/>
          </w:rPr>
        </w:r>
        <w:r>
          <w:rPr>
            <w:noProof/>
            <w:webHidden/>
          </w:rPr>
          <w:fldChar w:fldCharType="separate"/>
        </w:r>
        <w:r w:rsidR="00FA2513">
          <w:rPr>
            <w:noProof/>
            <w:webHidden/>
          </w:rPr>
          <w:t>97</w:t>
        </w:r>
        <w:r>
          <w:rPr>
            <w:noProof/>
            <w:webHidden/>
          </w:rPr>
          <w:fldChar w:fldCharType="end"/>
        </w:r>
      </w:hyperlink>
    </w:p>
    <w:p w14:paraId="749936C7" w14:textId="20B63F53"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4" w:history="1">
        <w:r w:rsidRPr="001F2BFA">
          <w:rPr>
            <w:rStyle w:val="Hipervnculo"/>
            <w:noProof/>
          </w:rPr>
          <w:t xml:space="preserve">Gráfica 6: </w:t>
        </w:r>
        <w:r w:rsidRPr="001F2BFA">
          <w:rPr>
            <w:rStyle w:val="Hipervnculo"/>
            <w:rFonts w:eastAsia="Times New Roman"/>
            <w:noProof/>
          </w:rPr>
          <w:t>Trayectoria de emisiones en el escenario BAU desde 2017 a 2050</w:t>
        </w:r>
        <w:r>
          <w:rPr>
            <w:noProof/>
            <w:webHidden/>
          </w:rPr>
          <w:tab/>
        </w:r>
        <w:r>
          <w:rPr>
            <w:noProof/>
            <w:webHidden/>
          </w:rPr>
          <w:fldChar w:fldCharType="begin"/>
        </w:r>
        <w:r>
          <w:rPr>
            <w:noProof/>
            <w:webHidden/>
          </w:rPr>
          <w:instrText xml:space="preserve"> PAGEREF _Toc62807054 \h </w:instrText>
        </w:r>
        <w:r>
          <w:rPr>
            <w:noProof/>
            <w:webHidden/>
          </w:rPr>
        </w:r>
        <w:r>
          <w:rPr>
            <w:noProof/>
            <w:webHidden/>
          </w:rPr>
          <w:fldChar w:fldCharType="separate"/>
        </w:r>
        <w:r w:rsidR="00FA2513">
          <w:rPr>
            <w:noProof/>
            <w:webHidden/>
          </w:rPr>
          <w:t>98</w:t>
        </w:r>
        <w:r>
          <w:rPr>
            <w:noProof/>
            <w:webHidden/>
          </w:rPr>
          <w:fldChar w:fldCharType="end"/>
        </w:r>
      </w:hyperlink>
    </w:p>
    <w:p w14:paraId="34D75F56" w14:textId="6FFE2783"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5" w:history="1">
        <w:r w:rsidRPr="001F2BFA">
          <w:rPr>
            <w:rStyle w:val="Hipervnculo"/>
            <w:noProof/>
          </w:rPr>
          <w:t>Gráfica 7: Reporte por servicio de respuesta</w:t>
        </w:r>
        <w:r>
          <w:rPr>
            <w:noProof/>
            <w:webHidden/>
          </w:rPr>
          <w:tab/>
        </w:r>
        <w:r>
          <w:rPr>
            <w:noProof/>
            <w:webHidden/>
          </w:rPr>
          <w:fldChar w:fldCharType="begin"/>
        </w:r>
        <w:r>
          <w:rPr>
            <w:noProof/>
            <w:webHidden/>
          </w:rPr>
          <w:instrText xml:space="preserve"> PAGEREF _Toc62807055 \h </w:instrText>
        </w:r>
        <w:r>
          <w:rPr>
            <w:noProof/>
            <w:webHidden/>
          </w:rPr>
        </w:r>
        <w:r>
          <w:rPr>
            <w:noProof/>
            <w:webHidden/>
          </w:rPr>
          <w:fldChar w:fldCharType="separate"/>
        </w:r>
        <w:r w:rsidR="00FA2513">
          <w:rPr>
            <w:noProof/>
            <w:webHidden/>
          </w:rPr>
          <w:t>114</w:t>
        </w:r>
        <w:r>
          <w:rPr>
            <w:noProof/>
            <w:webHidden/>
          </w:rPr>
          <w:fldChar w:fldCharType="end"/>
        </w:r>
      </w:hyperlink>
    </w:p>
    <w:p w14:paraId="45714793" w14:textId="77E75DA1"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6" w:history="1">
        <w:r w:rsidRPr="001F2BFA">
          <w:rPr>
            <w:rStyle w:val="Hipervnculo"/>
            <w:noProof/>
          </w:rPr>
          <w:t>Gráfica 8: Distribución de emergencias respondidas por la SDA</w:t>
        </w:r>
        <w:r>
          <w:rPr>
            <w:noProof/>
            <w:webHidden/>
          </w:rPr>
          <w:tab/>
        </w:r>
        <w:r>
          <w:rPr>
            <w:noProof/>
            <w:webHidden/>
          </w:rPr>
          <w:fldChar w:fldCharType="begin"/>
        </w:r>
        <w:r>
          <w:rPr>
            <w:noProof/>
            <w:webHidden/>
          </w:rPr>
          <w:instrText xml:space="preserve"> PAGEREF _Toc62807056 \h </w:instrText>
        </w:r>
        <w:r>
          <w:rPr>
            <w:noProof/>
            <w:webHidden/>
          </w:rPr>
        </w:r>
        <w:r>
          <w:rPr>
            <w:noProof/>
            <w:webHidden/>
          </w:rPr>
          <w:fldChar w:fldCharType="separate"/>
        </w:r>
        <w:r w:rsidR="00FA2513">
          <w:rPr>
            <w:noProof/>
            <w:webHidden/>
          </w:rPr>
          <w:t>114</w:t>
        </w:r>
        <w:r>
          <w:rPr>
            <w:noProof/>
            <w:webHidden/>
          </w:rPr>
          <w:fldChar w:fldCharType="end"/>
        </w:r>
      </w:hyperlink>
    </w:p>
    <w:p w14:paraId="25D3AA5F" w14:textId="4F73371E"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7" w:history="1">
        <w:r w:rsidRPr="001F2BFA">
          <w:rPr>
            <w:rStyle w:val="Hipervnculo"/>
            <w:noProof/>
          </w:rPr>
          <w:t>Gráfica 9: Emergencias por localidad</w:t>
        </w:r>
        <w:r>
          <w:rPr>
            <w:noProof/>
            <w:webHidden/>
          </w:rPr>
          <w:tab/>
        </w:r>
        <w:r>
          <w:rPr>
            <w:noProof/>
            <w:webHidden/>
          </w:rPr>
          <w:fldChar w:fldCharType="begin"/>
        </w:r>
        <w:r>
          <w:rPr>
            <w:noProof/>
            <w:webHidden/>
          </w:rPr>
          <w:instrText xml:space="preserve"> PAGEREF _Toc62807057 \h </w:instrText>
        </w:r>
        <w:r>
          <w:rPr>
            <w:noProof/>
            <w:webHidden/>
          </w:rPr>
        </w:r>
        <w:r>
          <w:rPr>
            <w:noProof/>
            <w:webHidden/>
          </w:rPr>
          <w:fldChar w:fldCharType="separate"/>
        </w:r>
        <w:r w:rsidR="00FA2513">
          <w:rPr>
            <w:noProof/>
            <w:webHidden/>
          </w:rPr>
          <w:t>115</w:t>
        </w:r>
        <w:r>
          <w:rPr>
            <w:noProof/>
            <w:webHidden/>
          </w:rPr>
          <w:fldChar w:fldCharType="end"/>
        </w:r>
      </w:hyperlink>
    </w:p>
    <w:p w14:paraId="443BBB6E" w14:textId="7D440615"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8" w:history="1">
        <w:r w:rsidRPr="001F2BFA">
          <w:rPr>
            <w:rStyle w:val="Hipervnculo"/>
            <w:noProof/>
          </w:rPr>
          <w:t>Gráfica 10: Emergencias activadas por mes</w:t>
        </w:r>
        <w:r>
          <w:rPr>
            <w:noProof/>
            <w:webHidden/>
          </w:rPr>
          <w:tab/>
        </w:r>
        <w:r>
          <w:rPr>
            <w:noProof/>
            <w:webHidden/>
          </w:rPr>
          <w:fldChar w:fldCharType="begin"/>
        </w:r>
        <w:r>
          <w:rPr>
            <w:noProof/>
            <w:webHidden/>
          </w:rPr>
          <w:instrText xml:space="preserve"> PAGEREF _Toc62807058 \h </w:instrText>
        </w:r>
        <w:r>
          <w:rPr>
            <w:noProof/>
            <w:webHidden/>
          </w:rPr>
        </w:r>
        <w:r>
          <w:rPr>
            <w:noProof/>
            <w:webHidden/>
          </w:rPr>
          <w:fldChar w:fldCharType="separate"/>
        </w:r>
        <w:r w:rsidR="00FA2513">
          <w:rPr>
            <w:noProof/>
            <w:webHidden/>
          </w:rPr>
          <w:t>116</w:t>
        </w:r>
        <w:r>
          <w:rPr>
            <w:noProof/>
            <w:webHidden/>
          </w:rPr>
          <w:fldChar w:fldCharType="end"/>
        </w:r>
      </w:hyperlink>
    </w:p>
    <w:p w14:paraId="42923849" w14:textId="619B6CEB"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59" w:history="1">
        <w:r w:rsidRPr="001F2BFA">
          <w:rPr>
            <w:rStyle w:val="Hipervnculo"/>
            <w:noProof/>
          </w:rPr>
          <w:t>Gráfica 11: Los módulos de emergencias en la plataforma Forest</w:t>
        </w:r>
        <w:r>
          <w:rPr>
            <w:noProof/>
            <w:webHidden/>
          </w:rPr>
          <w:tab/>
        </w:r>
        <w:r>
          <w:rPr>
            <w:noProof/>
            <w:webHidden/>
          </w:rPr>
          <w:fldChar w:fldCharType="begin"/>
        </w:r>
        <w:r>
          <w:rPr>
            <w:noProof/>
            <w:webHidden/>
          </w:rPr>
          <w:instrText xml:space="preserve"> PAGEREF _Toc62807059 \h </w:instrText>
        </w:r>
        <w:r>
          <w:rPr>
            <w:noProof/>
            <w:webHidden/>
          </w:rPr>
        </w:r>
        <w:r>
          <w:rPr>
            <w:noProof/>
            <w:webHidden/>
          </w:rPr>
          <w:fldChar w:fldCharType="separate"/>
        </w:r>
        <w:r w:rsidR="00FA2513">
          <w:rPr>
            <w:noProof/>
            <w:webHidden/>
          </w:rPr>
          <w:t>116</w:t>
        </w:r>
        <w:r>
          <w:rPr>
            <w:noProof/>
            <w:webHidden/>
          </w:rPr>
          <w:fldChar w:fldCharType="end"/>
        </w:r>
      </w:hyperlink>
    </w:p>
    <w:p w14:paraId="7E8633BD" w14:textId="168F62DE"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0" w:history="1">
        <w:r w:rsidRPr="001F2BFA">
          <w:rPr>
            <w:rStyle w:val="Hipervnculo"/>
            <w:noProof/>
          </w:rPr>
          <w:t>Gráfica 12: Radicados atendidos en el Registro Único Ambiental RUA</w:t>
        </w:r>
        <w:r>
          <w:rPr>
            <w:noProof/>
            <w:webHidden/>
          </w:rPr>
          <w:tab/>
        </w:r>
        <w:r>
          <w:rPr>
            <w:noProof/>
            <w:webHidden/>
          </w:rPr>
          <w:fldChar w:fldCharType="begin"/>
        </w:r>
        <w:r>
          <w:rPr>
            <w:noProof/>
            <w:webHidden/>
          </w:rPr>
          <w:instrText xml:space="preserve"> PAGEREF _Toc62807060 \h </w:instrText>
        </w:r>
        <w:r>
          <w:rPr>
            <w:noProof/>
            <w:webHidden/>
          </w:rPr>
        </w:r>
        <w:r>
          <w:rPr>
            <w:noProof/>
            <w:webHidden/>
          </w:rPr>
          <w:fldChar w:fldCharType="separate"/>
        </w:r>
        <w:r w:rsidR="00FA2513">
          <w:rPr>
            <w:noProof/>
            <w:webHidden/>
          </w:rPr>
          <w:t>136</w:t>
        </w:r>
        <w:r>
          <w:rPr>
            <w:noProof/>
            <w:webHidden/>
          </w:rPr>
          <w:fldChar w:fldCharType="end"/>
        </w:r>
      </w:hyperlink>
    </w:p>
    <w:p w14:paraId="7D7BD716" w14:textId="7CD90EEC"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1" w:history="1">
        <w:r w:rsidRPr="001F2BFA">
          <w:rPr>
            <w:rStyle w:val="Hipervnculo"/>
            <w:noProof/>
          </w:rPr>
          <w:t>Gráfica 13: Solicitudes gestionadas desde DGA segundo semestre 2020</w:t>
        </w:r>
        <w:r>
          <w:rPr>
            <w:noProof/>
            <w:webHidden/>
          </w:rPr>
          <w:tab/>
        </w:r>
        <w:r>
          <w:rPr>
            <w:noProof/>
            <w:webHidden/>
          </w:rPr>
          <w:fldChar w:fldCharType="begin"/>
        </w:r>
        <w:r>
          <w:rPr>
            <w:noProof/>
            <w:webHidden/>
          </w:rPr>
          <w:instrText xml:space="preserve"> PAGEREF _Toc62807061 \h </w:instrText>
        </w:r>
        <w:r>
          <w:rPr>
            <w:noProof/>
            <w:webHidden/>
          </w:rPr>
        </w:r>
        <w:r>
          <w:rPr>
            <w:noProof/>
            <w:webHidden/>
          </w:rPr>
          <w:fldChar w:fldCharType="separate"/>
        </w:r>
        <w:r w:rsidR="00FA2513">
          <w:rPr>
            <w:noProof/>
            <w:webHidden/>
          </w:rPr>
          <w:t>141</w:t>
        </w:r>
        <w:r>
          <w:rPr>
            <w:noProof/>
            <w:webHidden/>
          </w:rPr>
          <w:fldChar w:fldCharType="end"/>
        </w:r>
      </w:hyperlink>
    </w:p>
    <w:p w14:paraId="12F769E5" w14:textId="63329A69"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2" w:history="1">
        <w:r w:rsidRPr="001F2BFA">
          <w:rPr>
            <w:rStyle w:val="Hipervnculo"/>
            <w:noProof/>
          </w:rPr>
          <w:t xml:space="preserve">Gráfica 14: </w:t>
        </w:r>
        <w:r w:rsidRPr="001F2BFA">
          <w:rPr>
            <w:rStyle w:val="Hipervnculo"/>
            <w:rFonts w:ascii="Times New Roman" w:hAnsi="Times New Roman" w:cs="Times New Roman"/>
            <w:iCs/>
            <w:noProof/>
          </w:rPr>
          <w:t>Número de Actos Administrativos</w:t>
        </w:r>
        <w:r>
          <w:rPr>
            <w:noProof/>
            <w:webHidden/>
          </w:rPr>
          <w:tab/>
        </w:r>
        <w:r>
          <w:rPr>
            <w:noProof/>
            <w:webHidden/>
          </w:rPr>
          <w:fldChar w:fldCharType="begin"/>
        </w:r>
        <w:r>
          <w:rPr>
            <w:noProof/>
            <w:webHidden/>
          </w:rPr>
          <w:instrText xml:space="preserve"> PAGEREF _Toc62807062 \h </w:instrText>
        </w:r>
        <w:r>
          <w:rPr>
            <w:noProof/>
            <w:webHidden/>
          </w:rPr>
        </w:r>
        <w:r>
          <w:rPr>
            <w:noProof/>
            <w:webHidden/>
          </w:rPr>
          <w:fldChar w:fldCharType="separate"/>
        </w:r>
        <w:r w:rsidR="00FA2513">
          <w:rPr>
            <w:noProof/>
            <w:webHidden/>
          </w:rPr>
          <w:t>183</w:t>
        </w:r>
        <w:r>
          <w:rPr>
            <w:noProof/>
            <w:webHidden/>
          </w:rPr>
          <w:fldChar w:fldCharType="end"/>
        </w:r>
      </w:hyperlink>
    </w:p>
    <w:p w14:paraId="38A63642" w14:textId="597E24EE"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3" w:history="1">
        <w:r w:rsidRPr="001F2BFA">
          <w:rPr>
            <w:rStyle w:val="Hipervnculo"/>
            <w:noProof/>
          </w:rPr>
          <w:t>Gráfica 15: Estimación de Tiempos licenciamiento Ambiental</w:t>
        </w:r>
        <w:r>
          <w:rPr>
            <w:noProof/>
            <w:webHidden/>
          </w:rPr>
          <w:tab/>
        </w:r>
        <w:r>
          <w:rPr>
            <w:noProof/>
            <w:webHidden/>
          </w:rPr>
          <w:fldChar w:fldCharType="begin"/>
        </w:r>
        <w:r>
          <w:rPr>
            <w:noProof/>
            <w:webHidden/>
          </w:rPr>
          <w:instrText xml:space="preserve"> PAGEREF _Toc62807063 \h </w:instrText>
        </w:r>
        <w:r>
          <w:rPr>
            <w:noProof/>
            <w:webHidden/>
          </w:rPr>
        </w:r>
        <w:r>
          <w:rPr>
            <w:noProof/>
            <w:webHidden/>
          </w:rPr>
          <w:fldChar w:fldCharType="separate"/>
        </w:r>
        <w:r w:rsidR="00FA2513">
          <w:rPr>
            <w:noProof/>
            <w:webHidden/>
          </w:rPr>
          <w:t>187</w:t>
        </w:r>
        <w:r>
          <w:rPr>
            <w:noProof/>
            <w:webHidden/>
          </w:rPr>
          <w:fldChar w:fldCharType="end"/>
        </w:r>
      </w:hyperlink>
    </w:p>
    <w:p w14:paraId="5B7C4111" w14:textId="71C8DE4E"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4" w:history="1">
        <w:r w:rsidRPr="001F2BFA">
          <w:rPr>
            <w:rStyle w:val="Hipervnculo"/>
            <w:noProof/>
          </w:rPr>
          <w:t>Gráfica 16: Emisiones estimadas para fuentes móviles (transporte) en Bogotá año base 2018</w:t>
        </w:r>
        <w:r>
          <w:rPr>
            <w:noProof/>
            <w:webHidden/>
          </w:rPr>
          <w:tab/>
        </w:r>
        <w:r>
          <w:rPr>
            <w:noProof/>
            <w:webHidden/>
          </w:rPr>
          <w:fldChar w:fldCharType="begin"/>
        </w:r>
        <w:r>
          <w:rPr>
            <w:noProof/>
            <w:webHidden/>
          </w:rPr>
          <w:instrText xml:space="preserve"> PAGEREF _Toc62807064 \h </w:instrText>
        </w:r>
        <w:r>
          <w:rPr>
            <w:noProof/>
            <w:webHidden/>
          </w:rPr>
        </w:r>
        <w:r>
          <w:rPr>
            <w:noProof/>
            <w:webHidden/>
          </w:rPr>
          <w:fldChar w:fldCharType="separate"/>
        </w:r>
        <w:r w:rsidR="00FA2513">
          <w:rPr>
            <w:noProof/>
            <w:webHidden/>
          </w:rPr>
          <w:t>195</w:t>
        </w:r>
        <w:r>
          <w:rPr>
            <w:noProof/>
            <w:webHidden/>
          </w:rPr>
          <w:fldChar w:fldCharType="end"/>
        </w:r>
      </w:hyperlink>
    </w:p>
    <w:p w14:paraId="48D900C4" w14:textId="5D9A0EB5"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5" w:history="1">
        <w:r w:rsidRPr="001F2BFA">
          <w:rPr>
            <w:rStyle w:val="Hipervnculo"/>
            <w:noProof/>
          </w:rPr>
          <w:t>Gráfica 17: Emisiones estimadas para fuentes fijas (industria) en Bogotá año base 2018</w:t>
        </w:r>
        <w:r>
          <w:rPr>
            <w:noProof/>
            <w:webHidden/>
          </w:rPr>
          <w:tab/>
        </w:r>
        <w:r>
          <w:rPr>
            <w:noProof/>
            <w:webHidden/>
          </w:rPr>
          <w:fldChar w:fldCharType="begin"/>
        </w:r>
        <w:r>
          <w:rPr>
            <w:noProof/>
            <w:webHidden/>
          </w:rPr>
          <w:instrText xml:space="preserve"> PAGEREF _Toc62807065 \h </w:instrText>
        </w:r>
        <w:r>
          <w:rPr>
            <w:noProof/>
            <w:webHidden/>
          </w:rPr>
        </w:r>
        <w:r>
          <w:rPr>
            <w:noProof/>
            <w:webHidden/>
          </w:rPr>
          <w:fldChar w:fldCharType="separate"/>
        </w:r>
        <w:r w:rsidR="00FA2513">
          <w:rPr>
            <w:noProof/>
            <w:webHidden/>
          </w:rPr>
          <w:t>196</w:t>
        </w:r>
        <w:r>
          <w:rPr>
            <w:noProof/>
            <w:webHidden/>
          </w:rPr>
          <w:fldChar w:fldCharType="end"/>
        </w:r>
      </w:hyperlink>
    </w:p>
    <w:p w14:paraId="47FF4601" w14:textId="18CC73A3"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6" w:history="1">
        <w:r w:rsidRPr="001F2BFA">
          <w:rPr>
            <w:rStyle w:val="Hipervnculo"/>
            <w:noProof/>
          </w:rPr>
          <w:t>Gráfica 18: Concentraciones mensuales de PM10 por estación julio - diciembre 2020</w:t>
        </w:r>
        <w:r>
          <w:rPr>
            <w:noProof/>
            <w:webHidden/>
          </w:rPr>
          <w:tab/>
        </w:r>
        <w:r>
          <w:rPr>
            <w:noProof/>
            <w:webHidden/>
          </w:rPr>
          <w:fldChar w:fldCharType="begin"/>
        </w:r>
        <w:r>
          <w:rPr>
            <w:noProof/>
            <w:webHidden/>
          </w:rPr>
          <w:instrText xml:space="preserve"> PAGEREF _Toc62807066 \h </w:instrText>
        </w:r>
        <w:r>
          <w:rPr>
            <w:noProof/>
            <w:webHidden/>
          </w:rPr>
        </w:r>
        <w:r>
          <w:rPr>
            <w:noProof/>
            <w:webHidden/>
          </w:rPr>
          <w:fldChar w:fldCharType="separate"/>
        </w:r>
        <w:r w:rsidR="00FA2513">
          <w:rPr>
            <w:noProof/>
            <w:webHidden/>
          </w:rPr>
          <w:t>202</w:t>
        </w:r>
        <w:r>
          <w:rPr>
            <w:noProof/>
            <w:webHidden/>
          </w:rPr>
          <w:fldChar w:fldCharType="end"/>
        </w:r>
      </w:hyperlink>
    </w:p>
    <w:p w14:paraId="272D764C" w14:textId="325271A5"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7" w:history="1">
        <w:r w:rsidRPr="001F2BFA">
          <w:rPr>
            <w:rStyle w:val="Hipervnculo"/>
            <w:noProof/>
          </w:rPr>
          <w:t>Gráfica 19: Concentraciones máximas 24h de PM</w:t>
        </w:r>
        <w:r w:rsidRPr="001F2BFA">
          <w:rPr>
            <w:rStyle w:val="Hipervnculo"/>
            <w:noProof/>
            <w:vertAlign w:val="subscript"/>
          </w:rPr>
          <w:t>10</w:t>
        </w:r>
        <w:r w:rsidRPr="001F2BFA">
          <w:rPr>
            <w:rStyle w:val="Hipervnculo"/>
            <w:noProof/>
          </w:rPr>
          <w:t xml:space="preserve"> por estación julio – diciembre 2020</w:t>
        </w:r>
        <w:r>
          <w:rPr>
            <w:noProof/>
            <w:webHidden/>
          </w:rPr>
          <w:tab/>
        </w:r>
        <w:r>
          <w:rPr>
            <w:noProof/>
            <w:webHidden/>
          </w:rPr>
          <w:fldChar w:fldCharType="begin"/>
        </w:r>
        <w:r>
          <w:rPr>
            <w:noProof/>
            <w:webHidden/>
          </w:rPr>
          <w:instrText xml:space="preserve"> PAGEREF _Toc62807067 \h </w:instrText>
        </w:r>
        <w:r>
          <w:rPr>
            <w:noProof/>
            <w:webHidden/>
          </w:rPr>
        </w:r>
        <w:r>
          <w:rPr>
            <w:noProof/>
            <w:webHidden/>
          </w:rPr>
          <w:fldChar w:fldCharType="separate"/>
        </w:r>
        <w:r w:rsidR="00FA2513">
          <w:rPr>
            <w:noProof/>
            <w:webHidden/>
          </w:rPr>
          <w:t>203</w:t>
        </w:r>
        <w:r>
          <w:rPr>
            <w:noProof/>
            <w:webHidden/>
          </w:rPr>
          <w:fldChar w:fldCharType="end"/>
        </w:r>
      </w:hyperlink>
    </w:p>
    <w:p w14:paraId="16200499" w14:textId="3875053B"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8" w:history="1">
        <w:r w:rsidRPr="001F2BFA">
          <w:rPr>
            <w:rStyle w:val="Hipervnculo"/>
            <w:noProof/>
          </w:rPr>
          <w:t>Gráfica 20: Concentraciones mensuales de PM2.5 por estación julio-diciembre 2020</w:t>
        </w:r>
        <w:r>
          <w:rPr>
            <w:noProof/>
            <w:webHidden/>
          </w:rPr>
          <w:tab/>
        </w:r>
        <w:r>
          <w:rPr>
            <w:noProof/>
            <w:webHidden/>
          </w:rPr>
          <w:fldChar w:fldCharType="begin"/>
        </w:r>
        <w:r>
          <w:rPr>
            <w:noProof/>
            <w:webHidden/>
          </w:rPr>
          <w:instrText xml:space="preserve"> PAGEREF _Toc62807068 \h </w:instrText>
        </w:r>
        <w:r>
          <w:rPr>
            <w:noProof/>
            <w:webHidden/>
          </w:rPr>
        </w:r>
        <w:r>
          <w:rPr>
            <w:noProof/>
            <w:webHidden/>
          </w:rPr>
          <w:fldChar w:fldCharType="separate"/>
        </w:r>
        <w:r w:rsidR="00FA2513">
          <w:rPr>
            <w:noProof/>
            <w:webHidden/>
          </w:rPr>
          <w:t>204</w:t>
        </w:r>
        <w:r>
          <w:rPr>
            <w:noProof/>
            <w:webHidden/>
          </w:rPr>
          <w:fldChar w:fldCharType="end"/>
        </w:r>
      </w:hyperlink>
    </w:p>
    <w:p w14:paraId="655D23E4" w14:textId="19F97555"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69" w:history="1">
        <w:r w:rsidRPr="001F2BFA">
          <w:rPr>
            <w:rStyle w:val="Hipervnculo"/>
            <w:noProof/>
          </w:rPr>
          <w:t>Gráfica 21: Concentraciones máximas 24h de PM2.5 por estación julio-diciembre 2020</w:t>
        </w:r>
        <w:r>
          <w:rPr>
            <w:noProof/>
            <w:webHidden/>
          </w:rPr>
          <w:tab/>
        </w:r>
        <w:r>
          <w:rPr>
            <w:noProof/>
            <w:webHidden/>
          </w:rPr>
          <w:fldChar w:fldCharType="begin"/>
        </w:r>
        <w:r>
          <w:rPr>
            <w:noProof/>
            <w:webHidden/>
          </w:rPr>
          <w:instrText xml:space="preserve"> PAGEREF _Toc62807069 \h </w:instrText>
        </w:r>
        <w:r>
          <w:rPr>
            <w:noProof/>
            <w:webHidden/>
          </w:rPr>
        </w:r>
        <w:r>
          <w:rPr>
            <w:noProof/>
            <w:webHidden/>
          </w:rPr>
          <w:fldChar w:fldCharType="separate"/>
        </w:r>
        <w:r w:rsidR="00FA2513">
          <w:rPr>
            <w:noProof/>
            <w:webHidden/>
          </w:rPr>
          <w:t>205</w:t>
        </w:r>
        <w:r>
          <w:rPr>
            <w:noProof/>
            <w:webHidden/>
          </w:rPr>
          <w:fldChar w:fldCharType="end"/>
        </w:r>
      </w:hyperlink>
    </w:p>
    <w:p w14:paraId="4136D884" w14:textId="196351A0"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0" w:history="1">
        <w:r w:rsidRPr="001F2BFA">
          <w:rPr>
            <w:rStyle w:val="Hipervnculo"/>
            <w:noProof/>
          </w:rPr>
          <w:t>Gráfica 22: Número total de actuaciones técnicas julio – diciembre por localidad</w:t>
        </w:r>
        <w:r>
          <w:rPr>
            <w:noProof/>
            <w:webHidden/>
          </w:rPr>
          <w:tab/>
        </w:r>
        <w:r>
          <w:rPr>
            <w:noProof/>
            <w:webHidden/>
          </w:rPr>
          <w:fldChar w:fldCharType="begin"/>
        </w:r>
        <w:r>
          <w:rPr>
            <w:noProof/>
            <w:webHidden/>
          </w:rPr>
          <w:instrText xml:space="preserve"> PAGEREF _Toc62807070 \h </w:instrText>
        </w:r>
        <w:r>
          <w:rPr>
            <w:noProof/>
            <w:webHidden/>
          </w:rPr>
        </w:r>
        <w:r>
          <w:rPr>
            <w:noProof/>
            <w:webHidden/>
          </w:rPr>
          <w:fldChar w:fldCharType="separate"/>
        </w:r>
        <w:r w:rsidR="00FA2513">
          <w:rPr>
            <w:noProof/>
            <w:webHidden/>
          </w:rPr>
          <w:t>207</w:t>
        </w:r>
        <w:r>
          <w:rPr>
            <w:noProof/>
            <w:webHidden/>
          </w:rPr>
          <w:fldChar w:fldCharType="end"/>
        </w:r>
      </w:hyperlink>
    </w:p>
    <w:p w14:paraId="701D0F00" w14:textId="1A1495CF"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1" w:history="1">
        <w:r w:rsidRPr="001F2BFA">
          <w:rPr>
            <w:rStyle w:val="Hipervnculo"/>
            <w:noProof/>
          </w:rPr>
          <w:t>Gráfica 23:Número de intervenciones por localidad</w:t>
        </w:r>
        <w:r>
          <w:rPr>
            <w:noProof/>
            <w:webHidden/>
          </w:rPr>
          <w:tab/>
        </w:r>
        <w:r>
          <w:rPr>
            <w:noProof/>
            <w:webHidden/>
          </w:rPr>
          <w:fldChar w:fldCharType="begin"/>
        </w:r>
        <w:r>
          <w:rPr>
            <w:noProof/>
            <w:webHidden/>
          </w:rPr>
          <w:instrText xml:space="preserve"> PAGEREF _Toc62807071 \h </w:instrText>
        </w:r>
        <w:r>
          <w:rPr>
            <w:noProof/>
            <w:webHidden/>
          </w:rPr>
        </w:r>
        <w:r>
          <w:rPr>
            <w:noProof/>
            <w:webHidden/>
          </w:rPr>
          <w:fldChar w:fldCharType="separate"/>
        </w:r>
        <w:r w:rsidR="00FA2513">
          <w:rPr>
            <w:noProof/>
            <w:webHidden/>
          </w:rPr>
          <w:t>208</w:t>
        </w:r>
        <w:r>
          <w:rPr>
            <w:noProof/>
            <w:webHidden/>
          </w:rPr>
          <w:fldChar w:fldCharType="end"/>
        </w:r>
      </w:hyperlink>
    </w:p>
    <w:p w14:paraId="25D5650B" w14:textId="514B7372"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2" w:history="1">
        <w:r w:rsidRPr="001F2BFA">
          <w:rPr>
            <w:rStyle w:val="Hipervnculo"/>
            <w:noProof/>
          </w:rPr>
          <w:t>Gráfica 24: Total de vehículos requeridos por mes</w:t>
        </w:r>
        <w:r>
          <w:rPr>
            <w:noProof/>
            <w:webHidden/>
          </w:rPr>
          <w:tab/>
        </w:r>
        <w:r>
          <w:rPr>
            <w:noProof/>
            <w:webHidden/>
          </w:rPr>
          <w:fldChar w:fldCharType="begin"/>
        </w:r>
        <w:r>
          <w:rPr>
            <w:noProof/>
            <w:webHidden/>
          </w:rPr>
          <w:instrText xml:space="preserve"> PAGEREF _Toc62807072 \h </w:instrText>
        </w:r>
        <w:r>
          <w:rPr>
            <w:noProof/>
            <w:webHidden/>
          </w:rPr>
        </w:r>
        <w:r>
          <w:rPr>
            <w:noProof/>
            <w:webHidden/>
          </w:rPr>
          <w:fldChar w:fldCharType="separate"/>
        </w:r>
        <w:r w:rsidR="00FA2513">
          <w:rPr>
            <w:noProof/>
            <w:webHidden/>
          </w:rPr>
          <w:t>221</w:t>
        </w:r>
        <w:r>
          <w:rPr>
            <w:noProof/>
            <w:webHidden/>
          </w:rPr>
          <w:fldChar w:fldCharType="end"/>
        </w:r>
      </w:hyperlink>
    </w:p>
    <w:p w14:paraId="06921C29" w14:textId="3D945644"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3" w:history="1">
        <w:r w:rsidRPr="001F2BFA">
          <w:rPr>
            <w:rStyle w:val="Hipervnculo"/>
            <w:noProof/>
          </w:rPr>
          <w:t>Gráfica 25:</w:t>
        </w:r>
        <w:r w:rsidRPr="001F2BFA">
          <w:rPr>
            <w:rStyle w:val="Hipervnculo"/>
            <w:rFonts w:eastAsia="Times New Roman"/>
            <w:noProof/>
            <w:lang w:eastAsia="es-CO"/>
          </w:rPr>
          <w:t xml:space="preserve"> </w:t>
        </w:r>
        <w:r w:rsidRPr="001F2BFA">
          <w:rPr>
            <w:rStyle w:val="Hipervnculo"/>
            <w:noProof/>
          </w:rPr>
          <w:t>Cantidad de empresas vinculadas al programa de autorregulación</w:t>
        </w:r>
        <w:r>
          <w:rPr>
            <w:noProof/>
            <w:webHidden/>
          </w:rPr>
          <w:tab/>
        </w:r>
        <w:r>
          <w:rPr>
            <w:noProof/>
            <w:webHidden/>
          </w:rPr>
          <w:fldChar w:fldCharType="begin"/>
        </w:r>
        <w:r>
          <w:rPr>
            <w:noProof/>
            <w:webHidden/>
          </w:rPr>
          <w:instrText xml:space="preserve"> PAGEREF _Toc62807073 \h </w:instrText>
        </w:r>
        <w:r>
          <w:rPr>
            <w:noProof/>
            <w:webHidden/>
          </w:rPr>
        </w:r>
        <w:r>
          <w:rPr>
            <w:noProof/>
            <w:webHidden/>
          </w:rPr>
          <w:fldChar w:fldCharType="separate"/>
        </w:r>
        <w:r w:rsidR="00FA2513">
          <w:rPr>
            <w:noProof/>
            <w:webHidden/>
          </w:rPr>
          <w:t>222</w:t>
        </w:r>
        <w:r>
          <w:rPr>
            <w:noProof/>
            <w:webHidden/>
          </w:rPr>
          <w:fldChar w:fldCharType="end"/>
        </w:r>
      </w:hyperlink>
    </w:p>
    <w:p w14:paraId="2E4EF71C" w14:textId="642E56F6"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4" w:history="1">
        <w:r w:rsidRPr="001F2BFA">
          <w:rPr>
            <w:rStyle w:val="Hipervnculo"/>
            <w:noProof/>
          </w:rPr>
          <w:t>Gráfica 26: Evolución temporal de ríos urbanos por categoría de calidad de agua</w:t>
        </w:r>
        <w:r>
          <w:rPr>
            <w:noProof/>
            <w:webHidden/>
          </w:rPr>
          <w:tab/>
        </w:r>
        <w:r>
          <w:rPr>
            <w:noProof/>
            <w:webHidden/>
          </w:rPr>
          <w:fldChar w:fldCharType="begin"/>
        </w:r>
        <w:r>
          <w:rPr>
            <w:noProof/>
            <w:webHidden/>
          </w:rPr>
          <w:instrText xml:space="preserve"> PAGEREF _Toc62807074 \h </w:instrText>
        </w:r>
        <w:r>
          <w:rPr>
            <w:noProof/>
            <w:webHidden/>
          </w:rPr>
        </w:r>
        <w:r>
          <w:rPr>
            <w:noProof/>
            <w:webHidden/>
          </w:rPr>
          <w:fldChar w:fldCharType="separate"/>
        </w:r>
        <w:r w:rsidR="00FA2513">
          <w:rPr>
            <w:noProof/>
            <w:webHidden/>
          </w:rPr>
          <w:t>239</w:t>
        </w:r>
        <w:r>
          <w:rPr>
            <w:noProof/>
            <w:webHidden/>
          </w:rPr>
          <w:fldChar w:fldCharType="end"/>
        </w:r>
      </w:hyperlink>
    </w:p>
    <w:p w14:paraId="266AB913" w14:textId="66E2B044"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5" w:history="1">
        <w:r w:rsidRPr="001F2BFA">
          <w:rPr>
            <w:rStyle w:val="Hipervnculo"/>
            <w:noProof/>
          </w:rPr>
          <w:t>Gráfica 27: Evolución temporal del Indicador: kilómetros de ríos urbanos con calidad de agua en categoría aceptable, buena o excelente WQI ≥ 65</w:t>
        </w:r>
        <w:r>
          <w:rPr>
            <w:noProof/>
            <w:webHidden/>
          </w:rPr>
          <w:tab/>
        </w:r>
        <w:r>
          <w:rPr>
            <w:noProof/>
            <w:webHidden/>
          </w:rPr>
          <w:fldChar w:fldCharType="begin"/>
        </w:r>
        <w:r>
          <w:rPr>
            <w:noProof/>
            <w:webHidden/>
          </w:rPr>
          <w:instrText xml:space="preserve"> PAGEREF _Toc62807075 \h </w:instrText>
        </w:r>
        <w:r>
          <w:rPr>
            <w:noProof/>
            <w:webHidden/>
          </w:rPr>
        </w:r>
        <w:r>
          <w:rPr>
            <w:noProof/>
            <w:webHidden/>
          </w:rPr>
          <w:fldChar w:fldCharType="separate"/>
        </w:r>
        <w:r w:rsidR="00FA2513">
          <w:rPr>
            <w:noProof/>
            <w:webHidden/>
          </w:rPr>
          <w:t>239</w:t>
        </w:r>
        <w:r>
          <w:rPr>
            <w:noProof/>
            <w:webHidden/>
          </w:rPr>
          <w:fldChar w:fldCharType="end"/>
        </w:r>
      </w:hyperlink>
    </w:p>
    <w:p w14:paraId="674AE7D0" w14:textId="55B40C74"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6" w:history="1">
        <w:r w:rsidRPr="001F2BFA">
          <w:rPr>
            <w:rStyle w:val="Hipervnculo"/>
            <w:noProof/>
          </w:rPr>
          <w:t>Gráfica 28:</w:t>
        </w:r>
        <w:r w:rsidRPr="001F2BFA">
          <w:rPr>
            <w:rStyle w:val="Hipervnculo"/>
            <w:b/>
            <w:noProof/>
          </w:rPr>
          <w:t xml:space="preserve"> </w:t>
        </w:r>
        <w:r w:rsidRPr="001F2BFA">
          <w:rPr>
            <w:rStyle w:val="Hipervnculo"/>
            <w:noProof/>
          </w:rPr>
          <w:t>Distribución de los 218 predios afectados por actividad extractiva de materiales de construcción y arcillas en las localidades del perímetro urbano de Bogotá D.C</w:t>
        </w:r>
        <w:r>
          <w:rPr>
            <w:noProof/>
            <w:webHidden/>
          </w:rPr>
          <w:tab/>
        </w:r>
        <w:r>
          <w:rPr>
            <w:noProof/>
            <w:webHidden/>
          </w:rPr>
          <w:fldChar w:fldCharType="begin"/>
        </w:r>
        <w:r>
          <w:rPr>
            <w:noProof/>
            <w:webHidden/>
          </w:rPr>
          <w:instrText xml:space="preserve"> PAGEREF _Toc62807076 \h </w:instrText>
        </w:r>
        <w:r>
          <w:rPr>
            <w:noProof/>
            <w:webHidden/>
          </w:rPr>
        </w:r>
        <w:r>
          <w:rPr>
            <w:noProof/>
            <w:webHidden/>
          </w:rPr>
          <w:fldChar w:fldCharType="separate"/>
        </w:r>
        <w:r w:rsidR="00FA2513">
          <w:rPr>
            <w:noProof/>
            <w:webHidden/>
          </w:rPr>
          <w:t>241</w:t>
        </w:r>
        <w:r>
          <w:rPr>
            <w:noProof/>
            <w:webHidden/>
          </w:rPr>
          <w:fldChar w:fldCharType="end"/>
        </w:r>
      </w:hyperlink>
    </w:p>
    <w:p w14:paraId="3FAC1591" w14:textId="21119CDA"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7" w:history="1">
        <w:r w:rsidRPr="001F2BFA">
          <w:rPr>
            <w:rStyle w:val="Hipervnculo"/>
            <w:noProof/>
          </w:rPr>
          <w:t>Gráfica 29: Toneladas de RESPEL controladas por el grupo de Residuos Peligrosos</w:t>
        </w:r>
        <w:r>
          <w:rPr>
            <w:noProof/>
            <w:webHidden/>
          </w:rPr>
          <w:tab/>
        </w:r>
        <w:r>
          <w:rPr>
            <w:noProof/>
            <w:webHidden/>
          </w:rPr>
          <w:fldChar w:fldCharType="begin"/>
        </w:r>
        <w:r>
          <w:rPr>
            <w:noProof/>
            <w:webHidden/>
          </w:rPr>
          <w:instrText xml:space="preserve"> PAGEREF _Toc62807077 \h </w:instrText>
        </w:r>
        <w:r>
          <w:rPr>
            <w:noProof/>
            <w:webHidden/>
          </w:rPr>
        </w:r>
        <w:r>
          <w:rPr>
            <w:noProof/>
            <w:webHidden/>
          </w:rPr>
          <w:fldChar w:fldCharType="separate"/>
        </w:r>
        <w:r w:rsidR="00FA2513">
          <w:rPr>
            <w:noProof/>
            <w:webHidden/>
          </w:rPr>
          <w:t>248</w:t>
        </w:r>
        <w:r>
          <w:rPr>
            <w:noProof/>
            <w:webHidden/>
          </w:rPr>
          <w:fldChar w:fldCharType="end"/>
        </w:r>
      </w:hyperlink>
    </w:p>
    <w:p w14:paraId="47C430F2" w14:textId="151611CF"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8" w:history="1">
        <w:r w:rsidRPr="001F2BFA">
          <w:rPr>
            <w:rStyle w:val="Hipervnculo"/>
            <w:noProof/>
          </w:rPr>
          <w:t>Gráfica 30: Acciones de control sobre las concentraciones límites máximas establecidas en los vertimientos a la red de alcantarillado por localidad</w:t>
        </w:r>
        <w:r>
          <w:rPr>
            <w:noProof/>
            <w:webHidden/>
          </w:rPr>
          <w:tab/>
        </w:r>
        <w:r>
          <w:rPr>
            <w:noProof/>
            <w:webHidden/>
          </w:rPr>
          <w:fldChar w:fldCharType="begin"/>
        </w:r>
        <w:r>
          <w:rPr>
            <w:noProof/>
            <w:webHidden/>
          </w:rPr>
          <w:instrText xml:space="preserve"> PAGEREF _Toc62807078 \h </w:instrText>
        </w:r>
        <w:r>
          <w:rPr>
            <w:noProof/>
            <w:webHidden/>
          </w:rPr>
        </w:r>
        <w:r>
          <w:rPr>
            <w:noProof/>
            <w:webHidden/>
          </w:rPr>
          <w:fldChar w:fldCharType="separate"/>
        </w:r>
        <w:r w:rsidR="00FA2513">
          <w:rPr>
            <w:noProof/>
            <w:webHidden/>
          </w:rPr>
          <w:t>257</w:t>
        </w:r>
        <w:r>
          <w:rPr>
            <w:noProof/>
            <w:webHidden/>
          </w:rPr>
          <w:fldChar w:fldCharType="end"/>
        </w:r>
      </w:hyperlink>
    </w:p>
    <w:p w14:paraId="4C968283" w14:textId="01F0903A"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79" w:history="1">
        <w:r w:rsidRPr="001F2BFA">
          <w:rPr>
            <w:rStyle w:val="Hipervnculo"/>
            <w:noProof/>
          </w:rPr>
          <w:t>Gráfica 31: Cumplimiento saneamiento puntos de vertimiento.</w:t>
        </w:r>
        <w:r>
          <w:rPr>
            <w:noProof/>
            <w:webHidden/>
          </w:rPr>
          <w:tab/>
        </w:r>
        <w:r>
          <w:rPr>
            <w:noProof/>
            <w:webHidden/>
          </w:rPr>
          <w:fldChar w:fldCharType="begin"/>
        </w:r>
        <w:r>
          <w:rPr>
            <w:noProof/>
            <w:webHidden/>
          </w:rPr>
          <w:instrText xml:space="preserve"> PAGEREF _Toc62807079 \h </w:instrText>
        </w:r>
        <w:r>
          <w:rPr>
            <w:noProof/>
            <w:webHidden/>
          </w:rPr>
        </w:r>
        <w:r>
          <w:rPr>
            <w:noProof/>
            <w:webHidden/>
          </w:rPr>
          <w:fldChar w:fldCharType="separate"/>
        </w:r>
        <w:r w:rsidR="00FA2513">
          <w:rPr>
            <w:noProof/>
            <w:webHidden/>
          </w:rPr>
          <w:t>262</w:t>
        </w:r>
        <w:r>
          <w:rPr>
            <w:noProof/>
            <w:webHidden/>
          </w:rPr>
          <w:fldChar w:fldCharType="end"/>
        </w:r>
      </w:hyperlink>
    </w:p>
    <w:p w14:paraId="4519CA2F" w14:textId="2EE4B10D"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0" w:history="1">
        <w:r w:rsidRPr="001F2BFA">
          <w:rPr>
            <w:rStyle w:val="Hipervnculo"/>
            <w:noProof/>
          </w:rPr>
          <w:t>Gráfica 32: Cumplimiento saneamiento puntos de vertimiento.</w:t>
        </w:r>
        <w:r>
          <w:rPr>
            <w:noProof/>
            <w:webHidden/>
          </w:rPr>
          <w:tab/>
        </w:r>
        <w:r>
          <w:rPr>
            <w:noProof/>
            <w:webHidden/>
          </w:rPr>
          <w:fldChar w:fldCharType="begin"/>
        </w:r>
        <w:r>
          <w:rPr>
            <w:noProof/>
            <w:webHidden/>
          </w:rPr>
          <w:instrText xml:space="preserve"> PAGEREF _Toc62807080 \h </w:instrText>
        </w:r>
        <w:r>
          <w:rPr>
            <w:noProof/>
            <w:webHidden/>
          </w:rPr>
        </w:r>
        <w:r>
          <w:rPr>
            <w:noProof/>
            <w:webHidden/>
          </w:rPr>
          <w:fldChar w:fldCharType="separate"/>
        </w:r>
        <w:r w:rsidR="00FA2513">
          <w:rPr>
            <w:noProof/>
            <w:webHidden/>
          </w:rPr>
          <w:t>262</w:t>
        </w:r>
        <w:r>
          <w:rPr>
            <w:noProof/>
            <w:webHidden/>
          </w:rPr>
          <w:fldChar w:fldCharType="end"/>
        </w:r>
      </w:hyperlink>
    </w:p>
    <w:p w14:paraId="096E4AD0" w14:textId="591FFDD8"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1" w:history="1">
        <w:r w:rsidRPr="001F2BFA">
          <w:rPr>
            <w:rStyle w:val="Hipervnculo"/>
            <w:noProof/>
          </w:rPr>
          <w:t>Gráfica 33: Resumen de actuaciones en el marco del PSMV.</w:t>
        </w:r>
        <w:r>
          <w:rPr>
            <w:noProof/>
            <w:webHidden/>
          </w:rPr>
          <w:tab/>
        </w:r>
        <w:r>
          <w:rPr>
            <w:noProof/>
            <w:webHidden/>
          </w:rPr>
          <w:fldChar w:fldCharType="begin"/>
        </w:r>
        <w:r>
          <w:rPr>
            <w:noProof/>
            <w:webHidden/>
          </w:rPr>
          <w:instrText xml:space="preserve"> PAGEREF _Toc62807081 \h </w:instrText>
        </w:r>
        <w:r>
          <w:rPr>
            <w:noProof/>
            <w:webHidden/>
          </w:rPr>
        </w:r>
        <w:r>
          <w:rPr>
            <w:noProof/>
            <w:webHidden/>
          </w:rPr>
          <w:fldChar w:fldCharType="separate"/>
        </w:r>
        <w:r w:rsidR="00FA2513">
          <w:rPr>
            <w:noProof/>
            <w:webHidden/>
          </w:rPr>
          <w:t>263</w:t>
        </w:r>
        <w:r>
          <w:rPr>
            <w:noProof/>
            <w:webHidden/>
          </w:rPr>
          <w:fldChar w:fldCharType="end"/>
        </w:r>
      </w:hyperlink>
    </w:p>
    <w:p w14:paraId="6738C9F4" w14:textId="0EF1507D"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2" w:history="1">
        <w:r w:rsidRPr="001F2BFA">
          <w:rPr>
            <w:rStyle w:val="Hipervnculo"/>
            <w:noProof/>
          </w:rPr>
          <w:t>Gráfica 34: Distribución de Usuarios G – Hidrocarburos</w:t>
        </w:r>
        <w:r>
          <w:rPr>
            <w:noProof/>
            <w:webHidden/>
          </w:rPr>
          <w:tab/>
        </w:r>
        <w:r>
          <w:rPr>
            <w:noProof/>
            <w:webHidden/>
          </w:rPr>
          <w:fldChar w:fldCharType="begin"/>
        </w:r>
        <w:r>
          <w:rPr>
            <w:noProof/>
            <w:webHidden/>
          </w:rPr>
          <w:instrText xml:space="preserve"> PAGEREF _Toc62807082 \h </w:instrText>
        </w:r>
        <w:r>
          <w:rPr>
            <w:noProof/>
            <w:webHidden/>
          </w:rPr>
        </w:r>
        <w:r>
          <w:rPr>
            <w:noProof/>
            <w:webHidden/>
          </w:rPr>
          <w:fldChar w:fldCharType="separate"/>
        </w:r>
        <w:r w:rsidR="00FA2513">
          <w:rPr>
            <w:noProof/>
            <w:webHidden/>
          </w:rPr>
          <w:t>267</w:t>
        </w:r>
        <w:r>
          <w:rPr>
            <w:noProof/>
            <w:webHidden/>
          </w:rPr>
          <w:fldChar w:fldCharType="end"/>
        </w:r>
      </w:hyperlink>
    </w:p>
    <w:p w14:paraId="08A87EEB" w14:textId="35D140FB"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3" w:history="1">
        <w:r w:rsidRPr="001F2BFA">
          <w:rPr>
            <w:rStyle w:val="Hipervnculo"/>
            <w:noProof/>
          </w:rPr>
          <w:t xml:space="preserve">Gráfica 35: </w:t>
        </w:r>
        <w:r w:rsidRPr="001F2BFA">
          <w:rPr>
            <w:rStyle w:val="Hipervnculo"/>
            <w:noProof/>
            <w:lang w:eastAsia="es-CO"/>
          </w:rPr>
          <w:t>Conceptos técnicos de seguimiento II – 2020</w:t>
        </w:r>
        <w:r>
          <w:rPr>
            <w:noProof/>
            <w:webHidden/>
          </w:rPr>
          <w:tab/>
        </w:r>
        <w:r>
          <w:rPr>
            <w:noProof/>
            <w:webHidden/>
          </w:rPr>
          <w:fldChar w:fldCharType="begin"/>
        </w:r>
        <w:r>
          <w:rPr>
            <w:noProof/>
            <w:webHidden/>
          </w:rPr>
          <w:instrText xml:space="preserve"> PAGEREF _Toc62807083 \h </w:instrText>
        </w:r>
        <w:r>
          <w:rPr>
            <w:noProof/>
            <w:webHidden/>
          </w:rPr>
        </w:r>
        <w:r>
          <w:rPr>
            <w:noProof/>
            <w:webHidden/>
          </w:rPr>
          <w:fldChar w:fldCharType="separate"/>
        </w:r>
        <w:r w:rsidR="00FA2513">
          <w:rPr>
            <w:noProof/>
            <w:webHidden/>
          </w:rPr>
          <w:t>271</w:t>
        </w:r>
        <w:r>
          <w:rPr>
            <w:noProof/>
            <w:webHidden/>
          </w:rPr>
          <w:fldChar w:fldCharType="end"/>
        </w:r>
      </w:hyperlink>
    </w:p>
    <w:p w14:paraId="4319B8B7" w14:textId="7450D89D"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4" w:history="1">
        <w:r w:rsidRPr="001F2BFA">
          <w:rPr>
            <w:rStyle w:val="Hipervnculo"/>
            <w:noProof/>
          </w:rPr>
          <w:t>Gráfica 36: Actuaciones administrativas de cobro por seguimiento II 2020</w:t>
        </w:r>
        <w:r>
          <w:rPr>
            <w:noProof/>
            <w:webHidden/>
          </w:rPr>
          <w:tab/>
        </w:r>
        <w:r>
          <w:rPr>
            <w:noProof/>
            <w:webHidden/>
          </w:rPr>
          <w:fldChar w:fldCharType="begin"/>
        </w:r>
        <w:r>
          <w:rPr>
            <w:noProof/>
            <w:webHidden/>
          </w:rPr>
          <w:instrText xml:space="preserve"> PAGEREF _Toc62807084 \h </w:instrText>
        </w:r>
        <w:r>
          <w:rPr>
            <w:noProof/>
            <w:webHidden/>
          </w:rPr>
        </w:r>
        <w:r>
          <w:rPr>
            <w:noProof/>
            <w:webHidden/>
          </w:rPr>
          <w:fldChar w:fldCharType="separate"/>
        </w:r>
        <w:r w:rsidR="00FA2513">
          <w:rPr>
            <w:noProof/>
            <w:webHidden/>
          </w:rPr>
          <w:t>272</w:t>
        </w:r>
        <w:r>
          <w:rPr>
            <w:noProof/>
            <w:webHidden/>
          </w:rPr>
          <w:fldChar w:fldCharType="end"/>
        </w:r>
      </w:hyperlink>
    </w:p>
    <w:p w14:paraId="4CD018ED" w14:textId="0AA20397"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5" w:history="1">
        <w:r w:rsidRPr="001F2BFA">
          <w:rPr>
            <w:rStyle w:val="Hipervnculo"/>
            <w:noProof/>
          </w:rPr>
          <w:t>Gráfica 37: Área equivalente de actividades de campo acompañadas por el grupo</w:t>
        </w:r>
        <w:r>
          <w:rPr>
            <w:noProof/>
            <w:webHidden/>
          </w:rPr>
          <w:tab/>
        </w:r>
        <w:r>
          <w:rPr>
            <w:noProof/>
            <w:webHidden/>
          </w:rPr>
          <w:fldChar w:fldCharType="begin"/>
        </w:r>
        <w:r>
          <w:rPr>
            <w:noProof/>
            <w:webHidden/>
          </w:rPr>
          <w:instrText xml:space="preserve"> PAGEREF _Toc62807085 \h </w:instrText>
        </w:r>
        <w:r>
          <w:rPr>
            <w:noProof/>
            <w:webHidden/>
          </w:rPr>
        </w:r>
        <w:r>
          <w:rPr>
            <w:noProof/>
            <w:webHidden/>
          </w:rPr>
          <w:fldChar w:fldCharType="separate"/>
        </w:r>
        <w:r w:rsidR="00FA2513">
          <w:rPr>
            <w:noProof/>
            <w:webHidden/>
          </w:rPr>
          <w:t>274</w:t>
        </w:r>
        <w:r>
          <w:rPr>
            <w:noProof/>
            <w:webHidden/>
          </w:rPr>
          <w:fldChar w:fldCharType="end"/>
        </w:r>
      </w:hyperlink>
    </w:p>
    <w:p w14:paraId="66590AC5" w14:textId="65A1E6C4"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6" w:history="1">
        <w:r w:rsidRPr="001F2BFA">
          <w:rPr>
            <w:rStyle w:val="Hipervnculo"/>
            <w:noProof/>
          </w:rPr>
          <w:t>Gráfica 38: Perforaciones exploratorias por usuario</w:t>
        </w:r>
        <w:r>
          <w:rPr>
            <w:noProof/>
            <w:webHidden/>
          </w:rPr>
          <w:tab/>
        </w:r>
        <w:r>
          <w:rPr>
            <w:noProof/>
            <w:webHidden/>
          </w:rPr>
          <w:fldChar w:fldCharType="begin"/>
        </w:r>
        <w:r>
          <w:rPr>
            <w:noProof/>
            <w:webHidden/>
          </w:rPr>
          <w:instrText xml:space="preserve"> PAGEREF _Toc62807086 \h </w:instrText>
        </w:r>
        <w:r>
          <w:rPr>
            <w:noProof/>
            <w:webHidden/>
          </w:rPr>
        </w:r>
        <w:r>
          <w:rPr>
            <w:noProof/>
            <w:webHidden/>
          </w:rPr>
          <w:fldChar w:fldCharType="separate"/>
        </w:r>
        <w:r w:rsidR="00FA2513">
          <w:rPr>
            <w:noProof/>
            <w:webHidden/>
          </w:rPr>
          <w:t>274</w:t>
        </w:r>
        <w:r>
          <w:rPr>
            <w:noProof/>
            <w:webHidden/>
          </w:rPr>
          <w:fldChar w:fldCharType="end"/>
        </w:r>
      </w:hyperlink>
    </w:p>
    <w:p w14:paraId="00FF1D22" w14:textId="3027A4B9"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7" w:history="1">
        <w:r w:rsidRPr="001F2BFA">
          <w:rPr>
            <w:rStyle w:val="Hipervnculo"/>
            <w:noProof/>
          </w:rPr>
          <w:t>Gráfica 39: Pozos construidos por usuario</w:t>
        </w:r>
        <w:r>
          <w:rPr>
            <w:noProof/>
            <w:webHidden/>
          </w:rPr>
          <w:tab/>
        </w:r>
        <w:r>
          <w:rPr>
            <w:noProof/>
            <w:webHidden/>
          </w:rPr>
          <w:fldChar w:fldCharType="begin"/>
        </w:r>
        <w:r>
          <w:rPr>
            <w:noProof/>
            <w:webHidden/>
          </w:rPr>
          <w:instrText xml:space="preserve"> PAGEREF _Toc62807087 \h </w:instrText>
        </w:r>
        <w:r>
          <w:rPr>
            <w:noProof/>
            <w:webHidden/>
          </w:rPr>
        </w:r>
        <w:r>
          <w:rPr>
            <w:noProof/>
            <w:webHidden/>
          </w:rPr>
          <w:fldChar w:fldCharType="separate"/>
        </w:r>
        <w:r w:rsidR="00FA2513">
          <w:rPr>
            <w:noProof/>
            <w:webHidden/>
          </w:rPr>
          <w:t>275</w:t>
        </w:r>
        <w:r>
          <w:rPr>
            <w:noProof/>
            <w:webHidden/>
          </w:rPr>
          <w:fldChar w:fldCharType="end"/>
        </w:r>
      </w:hyperlink>
    </w:p>
    <w:p w14:paraId="560D549A" w14:textId="6B22C7F0"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8" w:history="1">
        <w:r w:rsidRPr="001F2BFA">
          <w:rPr>
            <w:rStyle w:val="Hipervnculo"/>
            <w:noProof/>
          </w:rPr>
          <w:t>Gráfica 40: Cantidad de predios atendidos por localidad para Meta Plan de Desarrollo</w:t>
        </w:r>
        <w:r>
          <w:rPr>
            <w:noProof/>
            <w:webHidden/>
          </w:rPr>
          <w:tab/>
        </w:r>
        <w:r>
          <w:rPr>
            <w:noProof/>
            <w:webHidden/>
          </w:rPr>
          <w:fldChar w:fldCharType="begin"/>
        </w:r>
        <w:r>
          <w:rPr>
            <w:noProof/>
            <w:webHidden/>
          </w:rPr>
          <w:instrText xml:space="preserve"> PAGEREF _Toc62807088 \h </w:instrText>
        </w:r>
        <w:r>
          <w:rPr>
            <w:noProof/>
            <w:webHidden/>
          </w:rPr>
        </w:r>
        <w:r>
          <w:rPr>
            <w:noProof/>
            <w:webHidden/>
          </w:rPr>
          <w:fldChar w:fldCharType="separate"/>
        </w:r>
        <w:r w:rsidR="00FA2513">
          <w:rPr>
            <w:noProof/>
            <w:webHidden/>
          </w:rPr>
          <w:t>277</w:t>
        </w:r>
        <w:r>
          <w:rPr>
            <w:noProof/>
            <w:webHidden/>
          </w:rPr>
          <w:fldChar w:fldCharType="end"/>
        </w:r>
      </w:hyperlink>
    </w:p>
    <w:p w14:paraId="58737B13" w14:textId="02DA5E53"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89" w:history="1">
        <w:r w:rsidRPr="001F2BFA">
          <w:rPr>
            <w:rStyle w:val="Hipervnculo"/>
            <w:noProof/>
          </w:rPr>
          <w:t>Gráfica 41: Predios atendidos en respuesta a solicitudes de control ambiental por localidad</w:t>
        </w:r>
        <w:r>
          <w:rPr>
            <w:noProof/>
            <w:webHidden/>
          </w:rPr>
          <w:tab/>
        </w:r>
        <w:r>
          <w:rPr>
            <w:noProof/>
            <w:webHidden/>
          </w:rPr>
          <w:fldChar w:fldCharType="begin"/>
        </w:r>
        <w:r>
          <w:rPr>
            <w:noProof/>
            <w:webHidden/>
          </w:rPr>
          <w:instrText xml:space="preserve"> PAGEREF _Toc62807089 \h </w:instrText>
        </w:r>
        <w:r>
          <w:rPr>
            <w:noProof/>
            <w:webHidden/>
          </w:rPr>
        </w:r>
        <w:r>
          <w:rPr>
            <w:noProof/>
            <w:webHidden/>
          </w:rPr>
          <w:fldChar w:fldCharType="separate"/>
        </w:r>
        <w:r w:rsidR="00FA2513">
          <w:rPr>
            <w:noProof/>
            <w:webHidden/>
          </w:rPr>
          <w:t>278</w:t>
        </w:r>
        <w:r>
          <w:rPr>
            <w:noProof/>
            <w:webHidden/>
          </w:rPr>
          <w:fldChar w:fldCharType="end"/>
        </w:r>
      </w:hyperlink>
    </w:p>
    <w:p w14:paraId="6145791E" w14:textId="434A2E92"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0" w:history="1">
        <w:r w:rsidRPr="001F2BFA">
          <w:rPr>
            <w:rStyle w:val="Hipervnculo"/>
            <w:noProof/>
          </w:rPr>
          <w:t>Gráfica 42: Número de ejemplares de fauna silvestre incautados en el periodo de julio a diciembre de 2020 en procedimientos de tenencias</w:t>
        </w:r>
        <w:r>
          <w:rPr>
            <w:noProof/>
            <w:webHidden/>
          </w:rPr>
          <w:tab/>
        </w:r>
        <w:r>
          <w:rPr>
            <w:noProof/>
            <w:webHidden/>
          </w:rPr>
          <w:fldChar w:fldCharType="begin"/>
        </w:r>
        <w:r>
          <w:rPr>
            <w:noProof/>
            <w:webHidden/>
          </w:rPr>
          <w:instrText xml:space="preserve"> PAGEREF _Toc62807090 \h </w:instrText>
        </w:r>
        <w:r>
          <w:rPr>
            <w:noProof/>
            <w:webHidden/>
          </w:rPr>
        </w:r>
        <w:r>
          <w:rPr>
            <w:noProof/>
            <w:webHidden/>
          </w:rPr>
          <w:fldChar w:fldCharType="separate"/>
        </w:r>
        <w:r w:rsidR="00FA2513">
          <w:rPr>
            <w:noProof/>
            <w:webHidden/>
          </w:rPr>
          <w:t>280</w:t>
        </w:r>
        <w:r>
          <w:rPr>
            <w:noProof/>
            <w:webHidden/>
          </w:rPr>
          <w:fldChar w:fldCharType="end"/>
        </w:r>
      </w:hyperlink>
    </w:p>
    <w:p w14:paraId="41445F59" w14:textId="09CA3758"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1" w:history="1">
        <w:r w:rsidRPr="001F2BFA">
          <w:rPr>
            <w:rStyle w:val="Hipervnculo"/>
            <w:noProof/>
          </w:rPr>
          <w:t>Gráfica 43: Especies mas volcada 2 semestre 2020</w:t>
        </w:r>
        <w:r>
          <w:rPr>
            <w:noProof/>
            <w:webHidden/>
          </w:rPr>
          <w:tab/>
        </w:r>
        <w:r>
          <w:rPr>
            <w:noProof/>
            <w:webHidden/>
          </w:rPr>
          <w:fldChar w:fldCharType="begin"/>
        </w:r>
        <w:r>
          <w:rPr>
            <w:noProof/>
            <w:webHidden/>
          </w:rPr>
          <w:instrText xml:space="preserve"> PAGEREF _Toc62807091 \h </w:instrText>
        </w:r>
        <w:r>
          <w:rPr>
            <w:noProof/>
            <w:webHidden/>
          </w:rPr>
        </w:r>
        <w:r>
          <w:rPr>
            <w:noProof/>
            <w:webHidden/>
          </w:rPr>
          <w:fldChar w:fldCharType="separate"/>
        </w:r>
        <w:r w:rsidR="00FA2513">
          <w:rPr>
            <w:noProof/>
            <w:webHidden/>
          </w:rPr>
          <w:t>298</w:t>
        </w:r>
        <w:r>
          <w:rPr>
            <w:noProof/>
            <w:webHidden/>
          </w:rPr>
          <w:fldChar w:fldCharType="end"/>
        </w:r>
      </w:hyperlink>
    </w:p>
    <w:p w14:paraId="770A9EF0" w14:textId="50243B3D"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2" w:history="1">
        <w:r w:rsidRPr="001F2BFA">
          <w:rPr>
            <w:rStyle w:val="Hipervnculo"/>
            <w:noProof/>
          </w:rPr>
          <w:t>Gráfica 44: Número de ESAL por tipo de personería</w:t>
        </w:r>
        <w:r w:rsidRPr="001F2BFA">
          <w:rPr>
            <w:rStyle w:val="Hipervnculo"/>
            <w:rFonts w:eastAsia="Times New Roman"/>
            <w:noProof/>
          </w:rPr>
          <w:t>.</w:t>
        </w:r>
        <w:r>
          <w:rPr>
            <w:noProof/>
            <w:webHidden/>
          </w:rPr>
          <w:tab/>
        </w:r>
        <w:r>
          <w:rPr>
            <w:noProof/>
            <w:webHidden/>
          </w:rPr>
          <w:fldChar w:fldCharType="begin"/>
        </w:r>
        <w:r>
          <w:rPr>
            <w:noProof/>
            <w:webHidden/>
          </w:rPr>
          <w:instrText xml:space="preserve"> PAGEREF _Toc62807092 \h </w:instrText>
        </w:r>
        <w:r>
          <w:rPr>
            <w:noProof/>
            <w:webHidden/>
          </w:rPr>
        </w:r>
        <w:r>
          <w:rPr>
            <w:noProof/>
            <w:webHidden/>
          </w:rPr>
          <w:fldChar w:fldCharType="separate"/>
        </w:r>
        <w:r w:rsidR="00FA2513">
          <w:rPr>
            <w:noProof/>
            <w:webHidden/>
          </w:rPr>
          <w:t>335</w:t>
        </w:r>
        <w:r>
          <w:rPr>
            <w:noProof/>
            <w:webHidden/>
          </w:rPr>
          <w:fldChar w:fldCharType="end"/>
        </w:r>
      </w:hyperlink>
    </w:p>
    <w:p w14:paraId="6D805392" w14:textId="67B0DFCE"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3" w:history="1">
        <w:r w:rsidRPr="001F2BFA">
          <w:rPr>
            <w:rStyle w:val="Hipervnculo"/>
            <w:noProof/>
          </w:rPr>
          <w:t>Gráfica 45: Número de ESAL por estado</w:t>
        </w:r>
        <w:r>
          <w:rPr>
            <w:noProof/>
            <w:webHidden/>
          </w:rPr>
          <w:tab/>
        </w:r>
        <w:r>
          <w:rPr>
            <w:noProof/>
            <w:webHidden/>
          </w:rPr>
          <w:fldChar w:fldCharType="begin"/>
        </w:r>
        <w:r>
          <w:rPr>
            <w:noProof/>
            <w:webHidden/>
          </w:rPr>
          <w:instrText xml:space="preserve"> PAGEREF _Toc62807093 \h </w:instrText>
        </w:r>
        <w:r>
          <w:rPr>
            <w:noProof/>
            <w:webHidden/>
          </w:rPr>
        </w:r>
        <w:r>
          <w:rPr>
            <w:noProof/>
            <w:webHidden/>
          </w:rPr>
          <w:fldChar w:fldCharType="separate"/>
        </w:r>
        <w:r w:rsidR="00FA2513">
          <w:rPr>
            <w:noProof/>
            <w:webHidden/>
          </w:rPr>
          <w:t>335</w:t>
        </w:r>
        <w:r>
          <w:rPr>
            <w:noProof/>
            <w:webHidden/>
          </w:rPr>
          <w:fldChar w:fldCharType="end"/>
        </w:r>
      </w:hyperlink>
    </w:p>
    <w:p w14:paraId="6F1307F0" w14:textId="5C66ADA2"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4" w:history="1">
        <w:r w:rsidRPr="001F2BFA">
          <w:rPr>
            <w:rStyle w:val="Hipervnculo"/>
            <w:noProof/>
          </w:rPr>
          <w:t>Gráfica 46: Resultado FURAG 2019 – SDA</w:t>
        </w:r>
        <w:r>
          <w:rPr>
            <w:noProof/>
            <w:webHidden/>
          </w:rPr>
          <w:tab/>
        </w:r>
        <w:r>
          <w:rPr>
            <w:noProof/>
            <w:webHidden/>
          </w:rPr>
          <w:fldChar w:fldCharType="begin"/>
        </w:r>
        <w:r>
          <w:rPr>
            <w:noProof/>
            <w:webHidden/>
          </w:rPr>
          <w:instrText xml:space="preserve"> PAGEREF _Toc62807094 \h </w:instrText>
        </w:r>
        <w:r>
          <w:rPr>
            <w:noProof/>
            <w:webHidden/>
          </w:rPr>
        </w:r>
        <w:r>
          <w:rPr>
            <w:noProof/>
            <w:webHidden/>
          </w:rPr>
          <w:fldChar w:fldCharType="separate"/>
        </w:r>
        <w:r w:rsidR="00FA2513">
          <w:rPr>
            <w:noProof/>
            <w:webHidden/>
          </w:rPr>
          <w:t>339</w:t>
        </w:r>
        <w:r>
          <w:rPr>
            <w:noProof/>
            <w:webHidden/>
          </w:rPr>
          <w:fldChar w:fldCharType="end"/>
        </w:r>
      </w:hyperlink>
    </w:p>
    <w:p w14:paraId="482484CA" w14:textId="6747D225"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5" w:history="1">
        <w:r w:rsidRPr="001F2BFA">
          <w:rPr>
            <w:rStyle w:val="Hipervnculo"/>
            <w:noProof/>
          </w:rPr>
          <w:t>Gráfica 47: Consumo de agua potable. 2019-2020</w:t>
        </w:r>
        <w:r>
          <w:rPr>
            <w:noProof/>
            <w:webHidden/>
          </w:rPr>
          <w:tab/>
        </w:r>
        <w:r>
          <w:rPr>
            <w:noProof/>
            <w:webHidden/>
          </w:rPr>
          <w:fldChar w:fldCharType="begin"/>
        </w:r>
        <w:r>
          <w:rPr>
            <w:noProof/>
            <w:webHidden/>
          </w:rPr>
          <w:instrText xml:space="preserve"> PAGEREF _Toc62807095 \h </w:instrText>
        </w:r>
        <w:r>
          <w:rPr>
            <w:noProof/>
            <w:webHidden/>
          </w:rPr>
        </w:r>
        <w:r>
          <w:rPr>
            <w:noProof/>
            <w:webHidden/>
          </w:rPr>
          <w:fldChar w:fldCharType="separate"/>
        </w:r>
        <w:r w:rsidR="00FA2513">
          <w:rPr>
            <w:noProof/>
            <w:webHidden/>
          </w:rPr>
          <w:t>349</w:t>
        </w:r>
        <w:r>
          <w:rPr>
            <w:noProof/>
            <w:webHidden/>
          </w:rPr>
          <w:fldChar w:fldCharType="end"/>
        </w:r>
      </w:hyperlink>
    </w:p>
    <w:p w14:paraId="3C0703F0" w14:textId="78D5DBF2"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6" w:history="1">
        <w:r w:rsidRPr="001F2BFA">
          <w:rPr>
            <w:rStyle w:val="Hipervnculo"/>
            <w:noProof/>
          </w:rPr>
          <w:t>Gráfica 48: Consumo de energía. 2019-2020</w:t>
        </w:r>
        <w:r>
          <w:rPr>
            <w:noProof/>
            <w:webHidden/>
          </w:rPr>
          <w:tab/>
        </w:r>
        <w:r>
          <w:rPr>
            <w:noProof/>
            <w:webHidden/>
          </w:rPr>
          <w:fldChar w:fldCharType="begin"/>
        </w:r>
        <w:r>
          <w:rPr>
            <w:noProof/>
            <w:webHidden/>
          </w:rPr>
          <w:instrText xml:space="preserve"> PAGEREF _Toc62807096 \h </w:instrText>
        </w:r>
        <w:r>
          <w:rPr>
            <w:noProof/>
            <w:webHidden/>
          </w:rPr>
        </w:r>
        <w:r>
          <w:rPr>
            <w:noProof/>
            <w:webHidden/>
          </w:rPr>
          <w:fldChar w:fldCharType="separate"/>
        </w:r>
        <w:r w:rsidR="00FA2513">
          <w:rPr>
            <w:noProof/>
            <w:webHidden/>
          </w:rPr>
          <w:t>350</w:t>
        </w:r>
        <w:r>
          <w:rPr>
            <w:noProof/>
            <w:webHidden/>
          </w:rPr>
          <w:fldChar w:fldCharType="end"/>
        </w:r>
      </w:hyperlink>
    </w:p>
    <w:p w14:paraId="742EDDC2" w14:textId="6FA7A5AF"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7" w:history="1">
        <w:r w:rsidRPr="001F2BFA">
          <w:rPr>
            <w:rStyle w:val="Hipervnculo"/>
            <w:noProof/>
          </w:rPr>
          <w:t>Gráfica 49: Total ciudadanos atendidos en el segundo semestre 2020</w:t>
        </w:r>
        <w:r>
          <w:rPr>
            <w:noProof/>
            <w:webHidden/>
          </w:rPr>
          <w:tab/>
        </w:r>
        <w:r>
          <w:rPr>
            <w:noProof/>
            <w:webHidden/>
          </w:rPr>
          <w:fldChar w:fldCharType="begin"/>
        </w:r>
        <w:r>
          <w:rPr>
            <w:noProof/>
            <w:webHidden/>
          </w:rPr>
          <w:instrText xml:space="preserve"> PAGEREF _Toc62807097 \h </w:instrText>
        </w:r>
        <w:r>
          <w:rPr>
            <w:noProof/>
            <w:webHidden/>
          </w:rPr>
        </w:r>
        <w:r>
          <w:rPr>
            <w:noProof/>
            <w:webHidden/>
          </w:rPr>
          <w:fldChar w:fldCharType="separate"/>
        </w:r>
        <w:r w:rsidR="00FA2513">
          <w:rPr>
            <w:noProof/>
            <w:webHidden/>
          </w:rPr>
          <w:t>362</w:t>
        </w:r>
        <w:r>
          <w:rPr>
            <w:noProof/>
            <w:webHidden/>
          </w:rPr>
          <w:fldChar w:fldCharType="end"/>
        </w:r>
      </w:hyperlink>
    </w:p>
    <w:p w14:paraId="44FE57EF" w14:textId="51F0AD0A"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8" w:history="1">
        <w:r w:rsidRPr="001F2BFA">
          <w:rPr>
            <w:rStyle w:val="Hipervnculo"/>
            <w:noProof/>
          </w:rPr>
          <w:t>Gráfica 50: Consolidado de Radicados por Dependencia 2020 (segundo semestre) TOTAL</w:t>
        </w:r>
        <w:r>
          <w:rPr>
            <w:noProof/>
            <w:webHidden/>
          </w:rPr>
          <w:tab/>
        </w:r>
        <w:r>
          <w:rPr>
            <w:noProof/>
            <w:webHidden/>
          </w:rPr>
          <w:fldChar w:fldCharType="begin"/>
        </w:r>
        <w:r>
          <w:rPr>
            <w:noProof/>
            <w:webHidden/>
          </w:rPr>
          <w:instrText xml:space="preserve"> PAGEREF _Toc62807098 \h </w:instrText>
        </w:r>
        <w:r>
          <w:rPr>
            <w:noProof/>
            <w:webHidden/>
          </w:rPr>
        </w:r>
        <w:r>
          <w:rPr>
            <w:noProof/>
            <w:webHidden/>
          </w:rPr>
          <w:fldChar w:fldCharType="separate"/>
        </w:r>
        <w:r w:rsidR="00FA2513">
          <w:rPr>
            <w:noProof/>
            <w:webHidden/>
          </w:rPr>
          <w:t>364</w:t>
        </w:r>
        <w:r>
          <w:rPr>
            <w:noProof/>
            <w:webHidden/>
          </w:rPr>
          <w:fldChar w:fldCharType="end"/>
        </w:r>
      </w:hyperlink>
    </w:p>
    <w:p w14:paraId="6C803A6C" w14:textId="2D2D103D"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099" w:history="1">
        <w:r w:rsidRPr="001F2BFA">
          <w:rPr>
            <w:rStyle w:val="Hipervnculo"/>
            <w:noProof/>
          </w:rPr>
          <w:t>Gráfica 51: Asistencia Técnica segundo semestre 2020</w:t>
        </w:r>
        <w:r>
          <w:rPr>
            <w:noProof/>
            <w:webHidden/>
          </w:rPr>
          <w:tab/>
        </w:r>
        <w:r>
          <w:rPr>
            <w:noProof/>
            <w:webHidden/>
          </w:rPr>
          <w:fldChar w:fldCharType="begin"/>
        </w:r>
        <w:r>
          <w:rPr>
            <w:noProof/>
            <w:webHidden/>
          </w:rPr>
          <w:instrText xml:space="preserve"> PAGEREF _Toc62807099 \h </w:instrText>
        </w:r>
        <w:r>
          <w:rPr>
            <w:noProof/>
            <w:webHidden/>
          </w:rPr>
        </w:r>
        <w:r>
          <w:rPr>
            <w:noProof/>
            <w:webHidden/>
          </w:rPr>
          <w:fldChar w:fldCharType="separate"/>
        </w:r>
        <w:r w:rsidR="00FA2513">
          <w:rPr>
            <w:noProof/>
            <w:webHidden/>
          </w:rPr>
          <w:t>365</w:t>
        </w:r>
        <w:r>
          <w:rPr>
            <w:noProof/>
            <w:webHidden/>
          </w:rPr>
          <w:fldChar w:fldCharType="end"/>
        </w:r>
      </w:hyperlink>
    </w:p>
    <w:p w14:paraId="0E4E2FD5" w14:textId="5ED0B722"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0" w:history="1">
        <w:r w:rsidRPr="001F2BFA">
          <w:rPr>
            <w:rStyle w:val="Hipervnculo"/>
            <w:noProof/>
          </w:rPr>
          <w:t xml:space="preserve">Gráfica 52: </w:t>
        </w:r>
        <w:r w:rsidRPr="001F2BFA">
          <w:rPr>
            <w:rStyle w:val="Hipervnculo"/>
            <w:rFonts w:eastAsia="Times New Roman"/>
            <w:noProof/>
            <w:lang w:eastAsia="es-CO"/>
          </w:rPr>
          <w:t xml:space="preserve"> documentos enviados a la ciudadanía segundo semestre de la vigencia 2020</w:t>
        </w:r>
        <w:r>
          <w:rPr>
            <w:noProof/>
            <w:webHidden/>
          </w:rPr>
          <w:tab/>
        </w:r>
        <w:r>
          <w:rPr>
            <w:noProof/>
            <w:webHidden/>
          </w:rPr>
          <w:fldChar w:fldCharType="begin"/>
        </w:r>
        <w:r>
          <w:rPr>
            <w:noProof/>
            <w:webHidden/>
          </w:rPr>
          <w:instrText xml:space="preserve"> PAGEREF _Toc62807100 \h </w:instrText>
        </w:r>
        <w:r>
          <w:rPr>
            <w:noProof/>
            <w:webHidden/>
          </w:rPr>
        </w:r>
        <w:r>
          <w:rPr>
            <w:noProof/>
            <w:webHidden/>
          </w:rPr>
          <w:fldChar w:fldCharType="separate"/>
        </w:r>
        <w:r w:rsidR="00FA2513">
          <w:rPr>
            <w:noProof/>
            <w:webHidden/>
          </w:rPr>
          <w:t>369</w:t>
        </w:r>
        <w:r>
          <w:rPr>
            <w:noProof/>
            <w:webHidden/>
          </w:rPr>
          <w:fldChar w:fldCharType="end"/>
        </w:r>
      </w:hyperlink>
    </w:p>
    <w:p w14:paraId="688DB5C0" w14:textId="2EDE4730"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1" w:history="1">
        <w:r w:rsidRPr="001F2BFA">
          <w:rPr>
            <w:rStyle w:val="Hipervnculo"/>
            <w:noProof/>
          </w:rPr>
          <w:t>Gráfica 53</w:t>
        </w:r>
        <w:r w:rsidRPr="001F2BFA">
          <w:rPr>
            <w:rStyle w:val="Hipervnculo"/>
            <w:b/>
            <w:noProof/>
          </w:rPr>
          <w:t xml:space="preserve">: </w:t>
        </w:r>
        <w:r w:rsidRPr="001F2BFA">
          <w:rPr>
            <w:rStyle w:val="Hipervnculo"/>
            <w:noProof/>
          </w:rPr>
          <w:t>Encuestas de satisfacción ciudadana vigencia 2020 (segundo semestre)</w:t>
        </w:r>
        <w:r>
          <w:rPr>
            <w:noProof/>
            <w:webHidden/>
          </w:rPr>
          <w:tab/>
        </w:r>
        <w:r>
          <w:rPr>
            <w:noProof/>
            <w:webHidden/>
          </w:rPr>
          <w:fldChar w:fldCharType="begin"/>
        </w:r>
        <w:r>
          <w:rPr>
            <w:noProof/>
            <w:webHidden/>
          </w:rPr>
          <w:instrText xml:space="preserve"> PAGEREF _Toc62807101 \h </w:instrText>
        </w:r>
        <w:r>
          <w:rPr>
            <w:noProof/>
            <w:webHidden/>
          </w:rPr>
        </w:r>
        <w:r>
          <w:rPr>
            <w:noProof/>
            <w:webHidden/>
          </w:rPr>
          <w:fldChar w:fldCharType="separate"/>
        </w:r>
        <w:r w:rsidR="00FA2513">
          <w:rPr>
            <w:noProof/>
            <w:webHidden/>
          </w:rPr>
          <w:t>371</w:t>
        </w:r>
        <w:r>
          <w:rPr>
            <w:noProof/>
            <w:webHidden/>
          </w:rPr>
          <w:fldChar w:fldCharType="end"/>
        </w:r>
      </w:hyperlink>
    </w:p>
    <w:p w14:paraId="1F826982" w14:textId="470CC057"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2" w:history="1">
        <w:r w:rsidRPr="001F2BFA">
          <w:rPr>
            <w:rStyle w:val="Hipervnculo"/>
            <w:noProof/>
          </w:rPr>
          <w:t>Gráfica 54: muestra de la Especialización Encuestas Secretaria Distrital de Salud</w:t>
        </w:r>
        <w:r>
          <w:rPr>
            <w:noProof/>
            <w:webHidden/>
          </w:rPr>
          <w:tab/>
        </w:r>
        <w:r>
          <w:rPr>
            <w:noProof/>
            <w:webHidden/>
          </w:rPr>
          <w:fldChar w:fldCharType="begin"/>
        </w:r>
        <w:r>
          <w:rPr>
            <w:noProof/>
            <w:webHidden/>
          </w:rPr>
          <w:instrText xml:space="preserve"> PAGEREF _Toc62807102 \h </w:instrText>
        </w:r>
        <w:r>
          <w:rPr>
            <w:noProof/>
            <w:webHidden/>
          </w:rPr>
        </w:r>
        <w:r>
          <w:rPr>
            <w:noProof/>
            <w:webHidden/>
          </w:rPr>
          <w:fldChar w:fldCharType="separate"/>
        </w:r>
        <w:r w:rsidR="00FA2513">
          <w:rPr>
            <w:noProof/>
            <w:webHidden/>
          </w:rPr>
          <w:t>401</w:t>
        </w:r>
        <w:r>
          <w:rPr>
            <w:noProof/>
            <w:webHidden/>
          </w:rPr>
          <w:fldChar w:fldCharType="end"/>
        </w:r>
      </w:hyperlink>
    </w:p>
    <w:p w14:paraId="4273C926" w14:textId="1AA76CC3" w:rsidR="005C2EDE" w:rsidRDefault="005C2EDE" w:rsidP="00425716">
      <w:r>
        <w:fldChar w:fldCharType="end"/>
      </w:r>
    </w:p>
    <w:p w14:paraId="240429D1" w14:textId="4EC4FA83" w:rsidR="005C2EDE" w:rsidRDefault="005C2EDE" w:rsidP="00425716"/>
    <w:p w14:paraId="75CB4748" w14:textId="127A913E" w:rsidR="005C2EDE" w:rsidRDefault="005C2EDE" w:rsidP="00425716"/>
    <w:p w14:paraId="0322A336" w14:textId="62DBFE1F" w:rsidR="005C2EDE" w:rsidRDefault="005C2EDE" w:rsidP="00425716"/>
    <w:p w14:paraId="2CB0CB40" w14:textId="15721485" w:rsidR="005C2EDE" w:rsidRDefault="005C2EDE" w:rsidP="00425716"/>
    <w:p w14:paraId="5489E39E" w14:textId="48EE122B" w:rsidR="005C2EDE" w:rsidRDefault="005C2EDE" w:rsidP="00425716"/>
    <w:p w14:paraId="703BD96E" w14:textId="43113AAF" w:rsidR="005C2EDE" w:rsidRDefault="005C2EDE" w:rsidP="00425716"/>
    <w:p w14:paraId="070530CE" w14:textId="6D2E1185" w:rsidR="005C2EDE" w:rsidRDefault="005C2EDE" w:rsidP="00425716"/>
    <w:p w14:paraId="1B630E7C" w14:textId="422F6591" w:rsidR="005C2EDE" w:rsidRDefault="005C2EDE" w:rsidP="00425716"/>
    <w:p w14:paraId="2F584032" w14:textId="67A393CE" w:rsidR="005C2EDE" w:rsidRDefault="005C2EDE" w:rsidP="00425716"/>
    <w:p w14:paraId="096A3748" w14:textId="4AD778C8" w:rsidR="005C2EDE" w:rsidRDefault="005C2EDE" w:rsidP="00425716"/>
    <w:p w14:paraId="47417044" w14:textId="347CB1DA" w:rsidR="005C2EDE" w:rsidRDefault="005C2EDE" w:rsidP="00425716"/>
    <w:p w14:paraId="2EBFC72C" w14:textId="0E48A7B2" w:rsidR="005C2EDE" w:rsidRDefault="005C2EDE" w:rsidP="00425716"/>
    <w:p w14:paraId="145620CC" w14:textId="4734F060" w:rsidR="005C2EDE" w:rsidRDefault="005C2EDE" w:rsidP="00425716"/>
    <w:p w14:paraId="59AF4784" w14:textId="79C60E89" w:rsidR="009A2E53" w:rsidRPr="009A2E53" w:rsidRDefault="009A2E53" w:rsidP="009A2E53">
      <w:pPr>
        <w:rPr>
          <w:rFonts w:ascii="Times New Roman" w:hAnsi="Times New Roman" w:cs="Times New Roman"/>
          <w:b/>
          <w:bCs/>
          <w:sz w:val="24"/>
          <w:szCs w:val="24"/>
        </w:rPr>
      </w:pPr>
      <w:r w:rsidRPr="009A2E53">
        <w:rPr>
          <w:rFonts w:ascii="Times New Roman" w:hAnsi="Times New Roman" w:cs="Times New Roman"/>
          <w:b/>
          <w:bCs/>
          <w:sz w:val="24"/>
          <w:szCs w:val="24"/>
        </w:rPr>
        <w:t xml:space="preserve">INICE DE </w:t>
      </w:r>
      <w:r>
        <w:rPr>
          <w:rFonts w:ascii="Times New Roman" w:hAnsi="Times New Roman" w:cs="Times New Roman"/>
          <w:b/>
          <w:bCs/>
          <w:sz w:val="24"/>
          <w:szCs w:val="24"/>
        </w:rPr>
        <w:t>MAPAS</w:t>
      </w:r>
    </w:p>
    <w:p w14:paraId="54F66A8A" w14:textId="0C621DE8" w:rsidR="005C2EDE" w:rsidRDefault="005C2EDE" w:rsidP="00425716"/>
    <w:p w14:paraId="6BC2B6DA" w14:textId="3F7E2CA1" w:rsidR="005C2EDE" w:rsidRDefault="005C2EDE">
      <w:pPr>
        <w:pStyle w:val="Tabladeilustraciones"/>
        <w:tabs>
          <w:tab w:val="right" w:leader="dot" w:pos="8921"/>
        </w:tabs>
        <w:rPr>
          <w:rFonts w:asciiTheme="minorHAnsi" w:eastAsiaTheme="minorEastAsia" w:hAnsiTheme="minorHAnsi" w:cstheme="minorBidi"/>
          <w:noProof/>
          <w:lang w:eastAsia="es-CO"/>
        </w:rPr>
      </w:pPr>
      <w:r>
        <w:fldChar w:fldCharType="begin"/>
      </w:r>
      <w:r>
        <w:instrText xml:space="preserve"> TOC \h \z \c "Mapa " </w:instrText>
      </w:r>
      <w:r>
        <w:fldChar w:fldCharType="separate"/>
      </w:r>
      <w:hyperlink w:anchor="_Toc62807103" w:history="1">
        <w:r w:rsidRPr="006B2267">
          <w:rPr>
            <w:rStyle w:val="Hipervnculo"/>
            <w:noProof/>
          </w:rPr>
          <w:t>Mapa  1: Identificación de actores sociales y organizaciones comunitarias de base en el territorio.</w:t>
        </w:r>
        <w:r>
          <w:rPr>
            <w:noProof/>
            <w:webHidden/>
          </w:rPr>
          <w:tab/>
        </w:r>
        <w:r>
          <w:rPr>
            <w:noProof/>
            <w:webHidden/>
          </w:rPr>
          <w:fldChar w:fldCharType="begin"/>
        </w:r>
        <w:r>
          <w:rPr>
            <w:noProof/>
            <w:webHidden/>
          </w:rPr>
          <w:instrText xml:space="preserve"> PAGEREF _Toc62807103 \h </w:instrText>
        </w:r>
        <w:r>
          <w:rPr>
            <w:noProof/>
            <w:webHidden/>
          </w:rPr>
        </w:r>
        <w:r>
          <w:rPr>
            <w:noProof/>
            <w:webHidden/>
          </w:rPr>
          <w:fldChar w:fldCharType="separate"/>
        </w:r>
        <w:r w:rsidR="00FA2513">
          <w:rPr>
            <w:noProof/>
            <w:webHidden/>
          </w:rPr>
          <w:t>52</w:t>
        </w:r>
        <w:r>
          <w:rPr>
            <w:noProof/>
            <w:webHidden/>
          </w:rPr>
          <w:fldChar w:fldCharType="end"/>
        </w:r>
      </w:hyperlink>
    </w:p>
    <w:p w14:paraId="27EDC009" w14:textId="463CC833"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4" w:history="1">
        <w:r w:rsidRPr="006B2267">
          <w:rPr>
            <w:rStyle w:val="Hipervnculo"/>
            <w:noProof/>
          </w:rPr>
          <w:t>Mapa  2:  Modelo predictivo de procesos de ocupación informal en el Parque Entrenubes.</w:t>
        </w:r>
        <w:r>
          <w:rPr>
            <w:noProof/>
            <w:webHidden/>
          </w:rPr>
          <w:tab/>
        </w:r>
        <w:r>
          <w:rPr>
            <w:noProof/>
            <w:webHidden/>
          </w:rPr>
          <w:fldChar w:fldCharType="begin"/>
        </w:r>
        <w:r>
          <w:rPr>
            <w:noProof/>
            <w:webHidden/>
          </w:rPr>
          <w:instrText xml:space="preserve"> PAGEREF _Toc62807104 \h </w:instrText>
        </w:r>
        <w:r>
          <w:rPr>
            <w:noProof/>
            <w:webHidden/>
          </w:rPr>
        </w:r>
        <w:r>
          <w:rPr>
            <w:noProof/>
            <w:webHidden/>
          </w:rPr>
          <w:fldChar w:fldCharType="separate"/>
        </w:r>
        <w:r w:rsidR="00FA2513">
          <w:rPr>
            <w:noProof/>
            <w:webHidden/>
          </w:rPr>
          <w:t>53</w:t>
        </w:r>
        <w:r>
          <w:rPr>
            <w:noProof/>
            <w:webHidden/>
          </w:rPr>
          <w:fldChar w:fldCharType="end"/>
        </w:r>
      </w:hyperlink>
    </w:p>
    <w:p w14:paraId="66ECD00A" w14:textId="3B0345EA"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5" w:history="1">
        <w:r w:rsidRPr="006B2267">
          <w:rPr>
            <w:rStyle w:val="Hipervnculo"/>
            <w:noProof/>
          </w:rPr>
          <w:t>Mapa  3: Localización geográfica de los predios con respecto a las ocupaciones actuales y al área de intervención propuesta vía acuerdo de conservación.</w:t>
        </w:r>
        <w:r>
          <w:rPr>
            <w:noProof/>
            <w:webHidden/>
          </w:rPr>
          <w:tab/>
        </w:r>
        <w:r>
          <w:rPr>
            <w:noProof/>
            <w:webHidden/>
          </w:rPr>
          <w:fldChar w:fldCharType="begin"/>
        </w:r>
        <w:r>
          <w:rPr>
            <w:noProof/>
            <w:webHidden/>
          </w:rPr>
          <w:instrText xml:space="preserve"> PAGEREF _Toc62807105 \h </w:instrText>
        </w:r>
        <w:r>
          <w:rPr>
            <w:noProof/>
            <w:webHidden/>
          </w:rPr>
        </w:r>
        <w:r>
          <w:rPr>
            <w:noProof/>
            <w:webHidden/>
          </w:rPr>
          <w:fldChar w:fldCharType="separate"/>
        </w:r>
        <w:r w:rsidR="00FA2513">
          <w:rPr>
            <w:noProof/>
            <w:webHidden/>
          </w:rPr>
          <w:t>55</w:t>
        </w:r>
        <w:r>
          <w:rPr>
            <w:noProof/>
            <w:webHidden/>
          </w:rPr>
          <w:fldChar w:fldCharType="end"/>
        </w:r>
      </w:hyperlink>
    </w:p>
    <w:p w14:paraId="25F6075F" w14:textId="5188F460"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6" w:history="1">
        <w:r w:rsidRPr="006B2267">
          <w:rPr>
            <w:rStyle w:val="Hipervnculo"/>
            <w:noProof/>
          </w:rPr>
          <w:t>Mapa  4: Polígonos de priorización ecosistémica para restauración dentro de la RESERVA FORESTAL THOMAS VAN DER HAMMEN. Fuente: SDA-SER, 2020</w:t>
        </w:r>
        <w:r>
          <w:rPr>
            <w:noProof/>
            <w:webHidden/>
          </w:rPr>
          <w:tab/>
        </w:r>
        <w:r>
          <w:rPr>
            <w:noProof/>
            <w:webHidden/>
          </w:rPr>
          <w:fldChar w:fldCharType="begin"/>
        </w:r>
        <w:r>
          <w:rPr>
            <w:noProof/>
            <w:webHidden/>
          </w:rPr>
          <w:instrText xml:space="preserve"> PAGEREF _Toc62807106 \h </w:instrText>
        </w:r>
        <w:r>
          <w:rPr>
            <w:noProof/>
            <w:webHidden/>
          </w:rPr>
        </w:r>
        <w:r>
          <w:rPr>
            <w:noProof/>
            <w:webHidden/>
          </w:rPr>
          <w:fldChar w:fldCharType="separate"/>
        </w:r>
        <w:r w:rsidR="00FA2513">
          <w:rPr>
            <w:noProof/>
            <w:webHidden/>
          </w:rPr>
          <w:t>64</w:t>
        </w:r>
        <w:r>
          <w:rPr>
            <w:noProof/>
            <w:webHidden/>
          </w:rPr>
          <w:fldChar w:fldCharType="end"/>
        </w:r>
      </w:hyperlink>
    </w:p>
    <w:p w14:paraId="6A858507" w14:textId="2D97A786"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7" w:history="1">
        <w:r w:rsidRPr="006B2267">
          <w:rPr>
            <w:rStyle w:val="Hipervnculo"/>
            <w:noProof/>
          </w:rPr>
          <w:t>Mapa  5:</w:t>
        </w:r>
        <w:r w:rsidRPr="006B2267">
          <w:rPr>
            <w:rStyle w:val="Hipervnculo"/>
            <w:b/>
            <w:noProof/>
          </w:rPr>
          <w:t xml:space="preserve"> </w:t>
        </w:r>
        <w:r w:rsidRPr="006B2267">
          <w:rPr>
            <w:rStyle w:val="Hipervnculo"/>
            <w:noProof/>
          </w:rPr>
          <w:t>Trazado preliminar propuesta corredor de conectividad socio ecológica Gran Chicó (Chicó-Virrey).</w:t>
        </w:r>
        <w:r>
          <w:rPr>
            <w:noProof/>
            <w:webHidden/>
          </w:rPr>
          <w:tab/>
        </w:r>
        <w:r>
          <w:rPr>
            <w:noProof/>
            <w:webHidden/>
          </w:rPr>
          <w:fldChar w:fldCharType="begin"/>
        </w:r>
        <w:r>
          <w:rPr>
            <w:noProof/>
            <w:webHidden/>
          </w:rPr>
          <w:instrText xml:space="preserve"> PAGEREF _Toc62807107 \h </w:instrText>
        </w:r>
        <w:r>
          <w:rPr>
            <w:noProof/>
            <w:webHidden/>
          </w:rPr>
        </w:r>
        <w:r>
          <w:rPr>
            <w:noProof/>
            <w:webHidden/>
          </w:rPr>
          <w:fldChar w:fldCharType="separate"/>
        </w:r>
        <w:r w:rsidR="00FA2513">
          <w:rPr>
            <w:noProof/>
            <w:webHidden/>
          </w:rPr>
          <w:t>87</w:t>
        </w:r>
        <w:r>
          <w:rPr>
            <w:noProof/>
            <w:webHidden/>
          </w:rPr>
          <w:fldChar w:fldCharType="end"/>
        </w:r>
      </w:hyperlink>
    </w:p>
    <w:p w14:paraId="1F4D3C41" w14:textId="301F6AA9"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8" w:history="1">
        <w:r w:rsidRPr="006B2267">
          <w:rPr>
            <w:rStyle w:val="Hipervnculo"/>
            <w:noProof/>
          </w:rPr>
          <w:t xml:space="preserve">Mapa  6: Trazado preliminar propuesta corredor de conectividad socio ecológica </w:t>
        </w:r>
        <w:r w:rsidRPr="006B2267">
          <w:rPr>
            <w:rStyle w:val="Hipervnculo"/>
            <w:b/>
            <w:noProof/>
          </w:rPr>
          <w:t>“Neuque” Cuenca río Salitre</w:t>
        </w:r>
        <w:r w:rsidRPr="006B2267">
          <w:rPr>
            <w:rStyle w:val="Hipervnculo"/>
            <w:noProof/>
          </w:rPr>
          <w:t>.</w:t>
        </w:r>
        <w:r>
          <w:rPr>
            <w:noProof/>
            <w:webHidden/>
          </w:rPr>
          <w:tab/>
        </w:r>
        <w:r>
          <w:rPr>
            <w:noProof/>
            <w:webHidden/>
          </w:rPr>
          <w:fldChar w:fldCharType="begin"/>
        </w:r>
        <w:r>
          <w:rPr>
            <w:noProof/>
            <w:webHidden/>
          </w:rPr>
          <w:instrText xml:space="preserve"> PAGEREF _Toc62807108 \h </w:instrText>
        </w:r>
        <w:r>
          <w:rPr>
            <w:noProof/>
            <w:webHidden/>
          </w:rPr>
        </w:r>
        <w:r>
          <w:rPr>
            <w:noProof/>
            <w:webHidden/>
          </w:rPr>
          <w:fldChar w:fldCharType="separate"/>
        </w:r>
        <w:r w:rsidR="00FA2513">
          <w:rPr>
            <w:noProof/>
            <w:webHidden/>
          </w:rPr>
          <w:t>88</w:t>
        </w:r>
        <w:r>
          <w:rPr>
            <w:noProof/>
            <w:webHidden/>
          </w:rPr>
          <w:fldChar w:fldCharType="end"/>
        </w:r>
      </w:hyperlink>
    </w:p>
    <w:p w14:paraId="710D53DD" w14:textId="30131F0D"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09" w:history="1">
        <w:r w:rsidRPr="006B2267">
          <w:rPr>
            <w:rStyle w:val="Hipervnculo"/>
            <w:noProof/>
          </w:rPr>
          <w:t>Mapa  7:</w:t>
        </w:r>
        <w:r w:rsidRPr="006B2267">
          <w:rPr>
            <w:rStyle w:val="Hipervnculo"/>
            <w:b/>
            <w:noProof/>
          </w:rPr>
          <w:t xml:space="preserve"> </w:t>
        </w:r>
        <w:r w:rsidRPr="006B2267">
          <w:rPr>
            <w:rStyle w:val="Hipervnculo"/>
            <w:noProof/>
          </w:rPr>
          <w:t xml:space="preserve">Trazado preliminar propuesta corredor de conectividad socio ecológica </w:t>
        </w:r>
        <w:r w:rsidRPr="006B2267">
          <w:rPr>
            <w:rStyle w:val="Hipervnculo"/>
            <w:b/>
            <w:noProof/>
          </w:rPr>
          <w:t>Sumapaz – Chingaza (Distrital – Regional)</w:t>
        </w:r>
        <w:r w:rsidRPr="006B2267">
          <w:rPr>
            <w:rStyle w:val="Hipervnculo"/>
            <w:noProof/>
          </w:rPr>
          <w:t>.</w:t>
        </w:r>
        <w:r>
          <w:rPr>
            <w:noProof/>
            <w:webHidden/>
          </w:rPr>
          <w:tab/>
        </w:r>
        <w:r>
          <w:rPr>
            <w:noProof/>
            <w:webHidden/>
          </w:rPr>
          <w:fldChar w:fldCharType="begin"/>
        </w:r>
        <w:r>
          <w:rPr>
            <w:noProof/>
            <w:webHidden/>
          </w:rPr>
          <w:instrText xml:space="preserve"> PAGEREF _Toc62807109 \h </w:instrText>
        </w:r>
        <w:r>
          <w:rPr>
            <w:noProof/>
            <w:webHidden/>
          </w:rPr>
        </w:r>
        <w:r>
          <w:rPr>
            <w:noProof/>
            <w:webHidden/>
          </w:rPr>
          <w:fldChar w:fldCharType="separate"/>
        </w:r>
        <w:r w:rsidR="00FA2513">
          <w:rPr>
            <w:noProof/>
            <w:webHidden/>
          </w:rPr>
          <w:t>89</w:t>
        </w:r>
        <w:r>
          <w:rPr>
            <w:noProof/>
            <w:webHidden/>
          </w:rPr>
          <w:fldChar w:fldCharType="end"/>
        </w:r>
      </w:hyperlink>
    </w:p>
    <w:p w14:paraId="275745B7" w14:textId="1E214AF7"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0" w:history="1">
        <w:r w:rsidRPr="006B2267">
          <w:rPr>
            <w:rStyle w:val="Hipervnculo"/>
            <w:noProof/>
          </w:rPr>
          <w:t>Mapa  8: Sector de Nueva Esperanza</w:t>
        </w:r>
        <w:r>
          <w:rPr>
            <w:noProof/>
            <w:webHidden/>
          </w:rPr>
          <w:tab/>
        </w:r>
        <w:r>
          <w:rPr>
            <w:noProof/>
            <w:webHidden/>
          </w:rPr>
          <w:fldChar w:fldCharType="begin"/>
        </w:r>
        <w:r>
          <w:rPr>
            <w:noProof/>
            <w:webHidden/>
          </w:rPr>
          <w:instrText xml:space="preserve"> PAGEREF _Toc62807110 \h </w:instrText>
        </w:r>
        <w:r>
          <w:rPr>
            <w:noProof/>
            <w:webHidden/>
          </w:rPr>
        </w:r>
        <w:r>
          <w:rPr>
            <w:noProof/>
            <w:webHidden/>
          </w:rPr>
          <w:fldChar w:fldCharType="separate"/>
        </w:r>
        <w:r w:rsidR="00FA2513">
          <w:rPr>
            <w:noProof/>
            <w:webHidden/>
          </w:rPr>
          <w:t>126</w:t>
        </w:r>
        <w:r>
          <w:rPr>
            <w:noProof/>
            <w:webHidden/>
          </w:rPr>
          <w:fldChar w:fldCharType="end"/>
        </w:r>
      </w:hyperlink>
    </w:p>
    <w:p w14:paraId="5A1A3DD8" w14:textId="4E9D7D3A"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1" w:history="1">
        <w:r w:rsidRPr="006B2267">
          <w:rPr>
            <w:rStyle w:val="Hipervnculo"/>
            <w:noProof/>
          </w:rPr>
          <w:t>Mapa  9: Sector de Altos de La Estancia</w:t>
        </w:r>
        <w:r>
          <w:rPr>
            <w:noProof/>
            <w:webHidden/>
          </w:rPr>
          <w:tab/>
        </w:r>
        <w:r>
          <w:rPr>
            <w:noProof/>
            <w:webHidden/>
          </w:rPr>
          <w:fldChar w:fldCharType="begin"/>
        </w:r>
        <w:r>
          <w:rPr>
            <w:noProof/>
            <w:webHidden/>
          </w:rPr>
          <w:instrText xml:space="preserve"> PAGEREF _Toc62807111 \h </w:instrText>
        </w:r>
        <w:r>
          <w:rPr>
            <w:noProof/>
            <w:webHidden/>
          </w:rPr>
        </w:r>
        <w:r>
          <w:rPr>
            <w:noProof/>
            <w:webHidden/>
          </w:rPr>
          <w:fldChar w:fldCharType="separate"/>
        </w:r>
        <w:r w:rsidR="00FA2513">
          <w:rPr>
            <w:noProof/>
            <w:webHidden/>
          </w:rPr>
          <w:t>127</w:t>
        </w:r>
        <w:r>
          <w:rPr>
            <w:noProof/>
            <w:webHidden/>
          </w:rPr>
          <w:fldChar w:fldCharType="end"/>
        </w:r>
      </w:hyperlink>
    </w:p>
    <w:p w14:paraId="3BC3626F" w14:textId="68B3A931"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2" w:history="1">
        <w:r w:rsidRPr="006B2267">
          <w:rPr>
            <w:rStyle w:val="Hipervnculo"/>
            <w:noProof/>
          </w:rPr>
          <w:t>Mapa  10:</w:t>
        </w:r>
        <w:r w:rsidRPr="006B2267">
          <w:rPr>
            <w:rStyle w:val="Hipervnculo"/>
            <w:rFonts w:cs="Arial"/>
            <w:b/>
            <w:noProof/>
          </w:rPr>
          <w:t xml:space="preserve"> </w:t>
        </w:r>
        <w:r w:rsidRPr="006B2267">
          <w:rPr>
            <w:rStyle w:val="Hipervnculo"/>
            <w:noProof/>
          </w:rPr>
          <w:t>Zona de influencia aplicación de encuesta Percepción población localidad Fontibón</w:t>
        </w:r>
        <w:r>
          <w:rPr>
            <w:noProof/>
            <w:webHidden/>
          </w:rPr>
          <w:tab/>
        </w:r>
        <w:r>
          <w:rPr>
            <w:noProof/>
            <w:webHidden/>
          </w:rPr>
          <w:fldChar w:fldCharType="begin"/>
        </w:r>
        <w:r>
          <w:rPr>
            <w:noProof/>
            <w:webHidden/>
          </w:rPr>
          <w:instrText xml:space="preserve"> PAGEREF _Toc62807112 \h </w:instrText>
        </w:r>
        <w:r>
          <w:rPr>
            <w:noProof/>
            <w:webHidden/>
          </w:rPr>
        </w:r>
        <w:r>
          <w:rPr>
            <w:noProof/>
            <w:webHidden/>
          </w:rPr>
          <w:fldChar w:fldCharType="separate"/>
        </w:r>
        <w:r w:rsidR="00FA2513">
          <w:rPr>
            <w:noProof/>
            <w:webHidden/>
          </w:rPr>
          <w:t>209</w:t>
        </w:r>
        <w:r>
          <w:rPr>
            <w:noProof/>
            <w:webHidden/>
          </w:rPr>
          <w:fldChar w:fldCharType="end"/>
        </w:r>
      </w:hyperlink>
    </w:p>
    <w:p w14:paraId="51A4036E" w14:textId="623F501C"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3" w:history="1">
        <w:r w:rsidRPr="006B2267">
          <w:rPr>
            <w:rStyle w:val="Hipervnculo"/>
            <w:noProof/>
          </w:rPr>
          <w:t>Mapa  11: Mapa estaciones RMRAB</w:t>
        </w:r>
        <w:r>
          <w:rPr>
            <w:noProof/>
            <w:webHidden/>
          </w:rPr>
          <w:tab/>
        </w:r>
        <w:r>
          <w:rPr>
            <w:noProof/>
            <w:webHidden/>
          </w:rPr>
          <w:fldChar w:fldCharType="begin"/>
        </w:r>
        <w:r>
          <w:rPr>
            <w:noProof/>
            <w:webHidden/>
          </w:rPr>
          <w:instrText xml:space="preserve"> PAGEREF _Toc62807113 \h </w:instrText>
        </w:r>
        <w:r>
          <w:rPr>
            <w:noProof/>
            <w:webHidden/>
          </w:rPr>
        </w:r>
        <w:r>
          <w:rPr>
            <w:noProof/>
            <w:webHidden/>
          </w:rPr>
          <w:fldChar w:fldCharType="separate"/>
        </w:r>
        <w:r w:rsidR="00FA2513">
          <w:rPr>
            <w:noProof/>
            <w:webHidden/>
          </w:rPr>
          <w:t>217</w:t>
        </w:r>
        <w:r>
          <w:rPr>
            <w:noProof/>
            <w:webHidden/>
          </w:rPr>
          <w:fldChar w:fldCharType="end"/>
        </w:r>
      </w:hyperlink>
    </w:p>
    <w:p w14:paraId="1C247B43" w14:textId="0A50AAD1"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4" w:history="1">
        <w:r w:rsidRPr="006B2267">
          <w:rPr>
            <w:rStyle w:val="Hipervnculo"/>
            <w:noProof/>
          </w:rPr>
          <w:t>Mapa  12: Índice de calidad hídrica (WQI) en el río Torca 2020</w:t>
        </w:r>
        <w:r>
          <w:rPr>
            <w:noProof/>
            <w:webHidden/>
          </w:rPr>
          <w:tab/>
        </w:r>
        <w:r>
          <w:rPr>
            <w:noProof/>
            <w:webHidden/>
          </w:rPr>
          <w:fldChar w:fldCharType="begin"/>
        </w:r>
        <w:r>
          <w:rPr>
            <w:noProof/>
            <w:webHidden/>
          </w:rPr>
          <w:instrText xml:space="preserve"> PAGEREF _Toc62807114 \h </w:instrText>
        </w:r>
        <w:r>
          <w:rPr>
            <w:noProof/>
            <w:webHidden/>
          </w:rPr>
        </w:r>
        <w:r>
          <w:rPr>
            <w:noProof/>
            <w:webHidden/>
          </w:rPr>
          <w:fldChar w:fldCharType="separate"/>
        </w:r>
        <w:r w:rsidR="00FA2513">
          <w:rPr>
            <w:noProof/>
            <w:webHidden/>
          </w:rPr>
          <w:t>233</w:t>
        </w:r>
        <w:r>
          <w:rPr>
            <w:noProof/>
            <w:webHidden/>
          </w:rPr>
          <w:fldChar w:fldCharType="end"/>
        </w:r>
      </w:hyperlink>
    </w:p>
    <w:p w14:paraId="3E998D2F" w14:textId="7FF488FB"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5" w:history="1">
        <w:r w:rsidRPr="006B2267">
          <w:rPr>
            <w:rStyle w:val="Hipervnculo"/>
            <w:noProof/>
          </w:rPr>
          <w:t>Mapa  13: Índice de calidad hídrica (WQI) en el río Salitre 2020</w:t>
        </w:r>
        <w:r>
          <w:rPr>
            <w:noProof/>
            <w:webHidden/>
          </w:rPr>
          <w:tab/>
        </w:r>
        <w:r>
          <w:rPr>
            <w:noProof/>
            <w:webHidden/>
          </w:rPr>
          <w:fldChar w:fldCharType="begin"/>
        </w:r>
        <w:r>
          <w:rPr>
            <w:noProof/>
            <w:webHidden/>
          </w:rPr>
          <w:instrText xml:space="preserve"> PAGEREF _Toc62807115 \h </w:instrText>
        </w:r>
        <w:r>
          <w:rPr>
            <w:noProof/>
            <w:webHidden/>
          </w:rPr>
        </w:r>
        <w:r>
          <w:rPr>
            <w:noProof/>
            <w:webHidden/>
          </w:rPr>
          <w:fldChar w:fldCharType="separate"/>
        </w:r>
        <w:r w:rsidR="00FA2513">
          <w:rPr>
            <w:noProof/>
            <w:webHidden/>
          </w:rPr>
          <w:t>234</w:t>
        </w:r>
        <w:r>
          <w:rPr>
            <w:noProof/>
            <w:webHidden/>
          </w:rPr>
          <w:fldChar w:fldCharType="end"/>
        </w:r>
      </w:hyperlink>
    </w:p>
    <w:p w14:paraId="23CA27BB" w14:textId="798F1D8D"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6" w:history="1">
        <w:r w:rsidRPr="006B2267">
          <w:rPr>
            <w:rStyle w:val="Hipervnculo"/>
            <w:noProof/>
          </w:rPr>
          <w:t>Mapa  14: Índice de calidad hídrica (WQI) en el río Fucha 2020</w:t>
        </w:r>
        <w:r>
          <w:rPr>
            <w:noProof/>
            <w:webHidden/>
          </w:rPr>
          <w:tab/>
        </w:r>
        <w:r>
          <w:rPr>
            <w:noProof/>
            <w:webHidden/>
          </w:rPr>
          <w:fldChar w:fldCharType="begin"/>
        </w:r>
        <w:r>
          <w:rPr>
            <w:noProof/>
            <w:webHidden/>
          </w:rPr>
          <w:instrText xml:space="preserve"> PAGEREF _Toc62807116 \h </w:instrText>
        </w:r>
        <w:r>
          <w:rPr>
            <w:noProof/>
            <w:webHidden/>
          </w:rPr>
        </w:r>
        <w:r>
          <w:rPr>
            <w:noProof/>
            <w:webHidden/>
          </w:rPr>
          <w:fldChar w:fldCharType="separate"/>
        </w:r>
        <w:r w:rsidR="00FA2513">
          <w:rPr>
            <w:noProof/>
            <w:webHidden/>
          </w:rPr>
          <w:t>235</w:t>
        </w:r>
        <w:r>
          <w:rPr>
            <w:noProof/>
            <w:webHidden/>
          </w:rPr>
          <w:fldChar w:fldCharType="end"/>
        </w:r>
      </w:hyperlink>
    </w:p>
    <w:p w14:paraId="1D62FABE" w14:textId="41F3E301"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7" w:history="1">
        <w:r w:rsidRPr="006B2267">
          <w:rPr>
            <w:rStyle w:val="Hipervnculo"/>
            <w:noProof/>
          </w:rPr>
          <w:t>Mapa  15: Índice de calidad hídrica (WQI) en el río Tunjuelo 2019-2020</w:t>
        </w:r>
        <w:r>
          <w:rPr>
            <w:noProof/>
            <w:webHidden/>
          </w:rPr>
          <w:tab/>
        </w:r>
        <w:r>
          <w:rPr>
            <w:noProof/>
            <w:webHidden/>
          </w:rPr>
          <w:fldChar w:fldCharType="begin"/>
        </w:r>
        <w:r>
          <w:rPr>
            <w:noProof/>
            <w:webHidden/>
          </w:rPr>
          <w:instrText xml:space="preserve"> PAGEREF _Toc62807117 \h </w:instrText>
        </w:r>
        <w:r>
          <w:rPr>
            <w:noProof/>
            <w:webHidden/>
          </w:rPr>
        </w:r>
        <w:r>
          <w:rPr>
            <w:noProof/>
            <w:webHidden/>
          </w:rPr>
          <w:fldChar w:fldCharType="separate"/>
        </w:r>
        <w:r w:rsidR="00FA2513">
          <w:rPr>
            <w:noProof/>
            <w:webHidden/>
          </w:rPr>
          <w:t>236</w:t>
        </w:r>
        <w:r>
          <w:rPr>
            <w:noProof/>
            <w:webHidden/>
          </w:rPr>
          <w:fldChar w:fldCharType="end"/>
        </w:r>
      </w:hyperlink>
    </w:p>
    <w:p w14:paraId="7939FB46" w14:textId="12FB7662"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8" w:history="1">
        <w:r w:rsidRPr="006B2267">
          <w:rPr>
            <w:rStyle w:val="Hipervnculo"/>
            <w:noProof/>
          </w:rPr>
          <w:t>Mapa  16: Mapa del índice de calidad hídrica (WQI) de los principales ríos de la Ciudad</w:t>
        </w:r>
        <w:r>
          <w:rPr>
            <w:noProof/>
            <w:webHidden/>
          </w:rPr>
          <w:tab/>
        </w:r>
        <w:r>
          <w:rPr>
            <w:noProof/>
            <w:webHidden/>
          </w:rPr>
          <w:fldChar w:fldCharType="begin"/>
        </w:r>
        <w:r>
          <w:rPr>
            <w:noProof/>
            <w:webHidden/>
          </w:rPr>
          <w:instrText xml:space="preserve"> PAGEREF _Toc62807118 \h </w:instrText>
        </w:r>
        <w:r>
          <w:rPr>
            <w:noProof/>
            <w:webHidden/>
          </w:rPr>
        </w:r>
        <w:r>
          <w:rPr>
            <w:noProof/>
            <w:webHidden/>
          </w:rPr>
          <w:fldChar w:fldCharType="separate"/>
        </w:r>
        <w:r w:rsidR="00FA2513">
          <w:rPr>
            <w:noProof/>
            <w:webHidden/>
          </w:rPr>
          <w:t>238</w:t>
        </w:r>
        <w:r>
          <w:rPr>
            <w:noProof/>
            <w:webHidden/>
          </w:rPr>
          <w:fldChar w:fldCharType="end"/>
        </w:r>
      </w:hyperlink>
    </w:p>
    <w:p w14:paraId="4069ABBC" w14:textId="2013C1F8"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19" w:history="1">
        <w:r w:rsidRPr="006B2267">
          <w:rPr>
            <w:rStyle w:val="Hipervnculo"/>
            <w:noProof/>
          </w:rPr>
          <w:t>Mapa  17: Actividades de control y vigilancia de residuos peligrosos</w:t>
        </w:r>
        <w:r>
          <w:rPr>
            <w:noProof/>
            <w:webHidden/>
          </w:rPr>
          <w:tab/>
        </w:r>
        <w:r>
          <w:rPr>
            <w:noProof/>
            <w:webHidden/>
          </w:rPr>
          <w:fldChar w:fldCharType="begin"/>
        </w:r>
        <w:r>
          <w:rPr>
            <w:noProof/>
            <w:webHidden/>
          </w:rPr>
          <w:instrText xml:space="preserve"> PAGEREF _Toc62807119 \h </w:instrText>
        </w:r>
        <w:r>
          <w:rPr>
            <w:noProof/>
            <w:webHidden/>
          </w:rPr>
        </w:r>
        <w:r>
          <w:rPr>
            <w:noProof/>
            <w:webHidden/>
          </w:rPr>
          <w:fldChar w:fldCharType="separate"/>
        </w:r>
        <w:r w:rsidR="00FA2513">
          <w:rPr>
            <w:noProof/>
            <w:webHidden/>
          </w:rPr>
          <w:t>251</w:t>
        </w:r>
        <w:r>
          <w:rPr>
            <w:noProof/>
            <w:webHidden/>
          </w:rPr>
          <w:fldChar w:fldCharType="end"/>
        </w:r>
      </w:hyperlink>
    </w:p>
    <w:p w14:paraId="30EE1627" w14:textId="29B9A5EF"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20" w:history="1">
        <w:r w:rsidRPr="006B2267">
          <w:rPr>
            <w:rStyle w:val="Hipervnculo"/>
            <w:noProof/>
          </w:rPr>
          <w:t>Mapa  18: Georreferenciación de los usuarios conexos a la actividad de Gravilleras.</w:t>
        </w:r>
        <w:r>
          <w:rPr>
            <w:noProof/>
            <w:webHidden/>
          </w:rPr>
          <w:tab/>
        </w:r>
        <w:r>
          <w:rPr>
            <w:noProof/>
            <w:webHidden/>
          </w:rPr>
          <w:fldChar w:fldCharType="begin"/>
        </w:r>
        <w:r>
          <w:rPr>
            <w:noProof/>
            <w:webHidden/>
          </w:rPr>
          <w:instrText xml:space="preserve"> PAGEREF _Toc62807120 \h </w:instrText>
        </w:r>
        <w:r>
          <w:rPr>
            <w:noProof/>
            <w:webHidden/>
          </w:rPr>
        </w:r>
        <w:r>
          <w:rPr>
            <w:noProof/>
            <w:webHidden/>
          </w:rPr>
          <w:fldChar w:fldCharType="separate"/>
        </w:r>
        <w:r w:rsidR="00FA2513">
          <w:rPr>
            <w:noProof/>
            <w:webHidden/>
          </w:rPr>
          <w:t>263</w:t>
        </w:r>
        <w:r>
          <w:rPr>
            <w:noProof/>
            <w:webHidden/>
          </w:rPr>
          <w:fldChar w:fldCharType="end"/>
        </w:r>
      </w:hyperlink>
    </w:p>
    <w:p w14:paraId="38D49B41" w14:textId="1E50C0B6"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21" w:history="1">
        <w:r w:rsidRPr="006B2267">
          <w:rPr>
            <w:rStyle w:val="Hipervnculo"/>
            <w:noProof/>
          </w:rPr>
          <w:t>Mapa  19: Localización de las acciones de impacto ejecutadas en las Localidades</w:t>
        </w:r>
        <w:r>
          <w:rPr>
            <w:noProof/>
            <w:webHidden/>
          </w:rPr>
          <w:tab/>
        </w:r>
        <w:r>
          <w:rPr>
            <w:noProof/>
            <w:webHidden/>
          </w:rPr>
          <w:fldChar w:fldCharType="begin"/>
        </w:r>
        <w:r>
          <w:rPr>
            <w:noProof/>
            <w:webHidden/>
          </w:rPr>
          <w:instrText xml:space="preserve"> PAGEREF _Toc62807121 \h </w:instrText>
        </w:r>
        <w:r>
          <w:rPr>
            <w:noProof/>
            <w:webHidden/>
          </w:rPr>
        </w:r>
        <w:r>
          <w:rPr>
            <w:noProof/>
            <w:webHidden/>
          </w:rPr>
          <w:fldChar w:fldCharType="separate"/>
        </w:r>
        <w:r w:rsidR="00FA2513">
          <w:rPr>
            <w:noProof/>
            <w:webHidden/>
          </w:rPr>
          <w:t>303</w:t>
        </w:r>
        <w:r>
          <w:rPr>
            <w:noProof/>
            <w:webHidden/>
          </w:rPr>
          <w:fldChar w:fldCharType="end"/>
        </w:r>
      </w:hyperlink>
    </w:p>
    <w:p w14:paraId="4F54D239" w14:textId="174959E8" w:rsidR="005C2EDE" w:rsidRDefault="005C2EDE">
      <w:pPr>
        <w:pStyle w:val="Tabladeilustraciones"/>
        <w:tabs>
          <w:tab w:val="right" w:leader="dot" w:pos="8921"/>
        </w:tabs>
        <w:rPr>
          <w:rFonts w:asciiTheme="minorHAnsi" w:eastAsiaTheme="minorEastAsia" w:hAnsiTheme="minorHAnsi" w:cstheme="minorBidi"/>
          <w:noProof/>
          <w:lang w:eastAsia="es-CO"/>
        </w:rPr>
      </w:pPr>
      <w:hyperlink w:anchor="_Toc62807122" w:history="1">
        <w:r w:rsidRPr="006B2267">
          <w:rPr>
            <w:rStyle w:val="Hipervnculo"/>
            <w:noProof/>
          </w:rPr>
          <w:t>Mapa  20: Mapa de red de ruido ambiental para el piloto de efectos en salud</w:t>
        </w:r>
        <w:r>
          <w:rPr>
            <w:noProof/>
            <w:webHidden/>
          </w:rPr>
          <w:tab/>
        </w:r>
        <w:r>
          <w:rPr>
            <w:noProof/>
            <w:webHidden/>
          </w:rPr>
          <w:fldChar w:fldCharType="begin"/>
        </w:r>
        <w:r>
          <w:rPr>
            <w:noProof/>
            <w:webHidden/>
          </w:rPr>
          <w:instrText xml:space="preserve"> PAGEREF _Toc62807122 \h </w:instrText>
        </w:r>
        <w:r>
          <w:rPr>
            <w:noProof/>
            <w:webHidden/>
          </w:rPr>
        </w:r>
        <w:r>
          <w:rPr>
            <w:noProof/>
            <w:webHidden/>
          </w:rPr>
          <w:fldChar w:fldCharType="separate"/>
        </w:r>
        <w:r w:rsidR="00FA2513">
          <w:rPr>
            <w:noProof/>
            <w:webHidden/>
          </w:rPr>
          <w:t>400</w:t>
        </w:r>
        <w:r>
          <w:rPr>
            <w:noProof/>
            <w:webHidden/>
          </w:rPr>
          <w:fldChar w:fldCharType="end"/>
        </w:r>
      </w:hyperlink>
    </w:p>
    <w:p w14:paraId="2B2204BB" w14:textId="014DD7E6" w:rsidR="005C2EDE" w:rsidRDefault="005C2EDE" w:rsidP="00425716">
      <w:r>
        <w:fldChar w:fldCharType="end"/>
      </w:r>
    </w:p>
    <w:p w14:paraId="22603D31" w14:textId="611841D7" w:rsidR="005C2EDE" w:rsidRDefault="005C2EDE" w:rsidP="00425716"/>
    <w:p w14:paraId="7AA2AD8E" w14:textId="4DE91E04" w:rsidR="005C2EDE" w:rsidRDefault="005C2EDE" w:rsidP="00425716"/>
    <w:p w14:paraId="03315BFE" w14:textId="17A2DF44" w:rsidR="005C2EDE" w:rsidRDefault="005C2EDE" w:rsidP="00425716"/>
    <w:p w14:paraId="5E5BEBD3" w14:textId="0772F05F" w:rsidR="005C2EDE" w:rsidRDefault="005C2EDE" w:rsidP="00425716"/>
    <w:p w14:paraId="5F7C2382" w14:textId="386B1881" w:rsidR="005C2EDE" w:rsidRDefault="005C2EDE" w:rsidP="00425716"/>
    <w:p w14:paraId="7F97E460" w14:textId="01213D13" w:rsidR="005C2EDE" w:rsidRDefault="005C2EDE" w:rsidP="00425716"/>
    <w:p w14:paraId="7330C1AA" w14:textId="308286B4" w:rsidR="005C2EDE" w:rsidRDefault="005C2EDE" w:rsidP="00425716"/>
    <w:p w14:paraId="3E288F36" w14:textId="47DCCF9D" w:rsidR="009A2E53" w:rsidRPr="009A2E53" w:rsidRDefault="009A2E53" w:rsidP="009A2E53">
      <w:pPr>
        <w:rPr>
          <w:rFonts w:ascii="Times New Roman" w:hAnsi="Times New Roman" w:cs="Times New Roman"/>
          <w:b/>
          <w:bCs/>
          <w:sz w:val="24"/>
          <w:szCs w:val="24"/>
        </w:rPr>
      </w:pPr>
      <w:r w:rsidRPr="009A2E53">
        <w:rPr>
          <w:rFonts w:ascii="Times New Roman" w:hAnsi="Times New Roman" w:cs="Times New Roman"/>
          <w:b/>
          <w:bCs/>
          <w:sz w:val="24"/>
          <w:szCs w:val="24"/>
        </w:rPr>
        <w:t xml:space="preserve">INICE DE </w:t>
      </w:r>
      <w:r>
        <w:rPr>
          <w:rFonts w:ascii="Times New Roman" w:hAnsi="Times New Roman" w:cs="Times New Roman"/>
          <w:b/>
          <w:bCs/>
          <w:sz w:val="24"/>
          <w:szCs w:val="24"/>
        </w:rPr>
        <w:t>ILUSTRACIONES</w:t>
      </w:r>
    </w:p>
    <w:p w14:paraId="4E181591" w14:textId="0D0037B1" w:rsidR="005C2EDE" w:rsidRDefault="005C2EDE" w:rsidP="00425716"/>
    <w:p w14:paraId="00DFCB40" w14:textId="5C3E8D14" w:rsidR="00FB70A5" w:rsidRDefault="005C2EDE">
      <w:pPr>
        <w:pStyle w:val="Tabladeilustraciones"/>
        <w:tabs>
          <w:tab w:val="right" w:leader="dot" w:pos="8921"/>
        </w:tabs>
        <w:rPr>
          <w:rFonts w:asciiTheme="minorHAnsi" w:eastAsiaTheme="minorEastAsia" w:hAnsiTheme="minorHAnsi" w:cstheme="minorBidi"/>
          <w:noProof/>
          <w:lang w:eastAsia="es-CO"/>
        </w:rPr>
      </w:pPr>
      <w:r>
        <w:fldChar w:fldCharType="begin"/>
      </w:r>
      <w:r>
        <w:instrText xml:space="preserve"> TOC \h \z \c "Ilustración" </w:instrText>
      </w:r>
      <w:r>
        <w:fldChar w:fldCharType="separate"/>
      </w:r>
      <w:hyperlink w:anchor="_Toc62820660" w:history="1">
        <w:r w:rsidR="00FB70A5" w:rsidRPr="008843F3">
          <w:rPr>
            <w:rStyle w:val="Hipervnculo"/>
            <w:noProof/>
          </w:rPr>
          <w:t>Ilustración 1: Actividades de Administración y Manejo Integral en los Paques Ecológicos Distritales de Humedal</w:t>
        </w:r>
        <w:r w:rsidR="00FB70A5">
          <w:rPr>
            <w:noProof/>
            <w:webHidden/>
          </w:rPr>
          <w:tab/>
        </w:r>
        <w:r w:rsidR="00FB70A5">
          <w:rPr>
            <w:noProof/>
            <w:webHidden/>
          </w:rPr>
          <w:fldChar w:fldCharType="begin"/>
        </w:r>
        <w:r w:rsidR="00FB70A5">
          <w:rPr>
            <w:noProof/>
            <w:webHidden/>
          </w:rPr>
          <w:instrText xml:space="preserve"> PAGEREF _Toc62820660 \h </w:instrText>
        </w:r>
        <w:r w:rsidR="00FB70A5">
          <w:rPr>
            <w:noProof/>
            <w:webHidden/>
          </w:rPr>
        </w:r>
        <w:r w:rsidR="00FB70A5">
          <w:rPr>
            <w:noProof/>
            <w:webHidden/>
          </w:rPr>
          <w:fldChar w:fldCharType="separate"/>
        </w:r>
        <w:r w:rsidR="00FA2513">
          <w:rPr>
            <w:noProof/>
            <w:webHidden/>
          </w:rPr>
          <w:t>20</w:t>
        </w:r>
        <w:r w:rsidR="00FB70A5">
          <w:rPr>
            <w:noProof/>
            <w:webHidden/>
          </w:rPr>
          <w:fldChar w:fldCharType="end"/>
        </w:r>
      </w:hyperlink>
    </w:p>
    <w:p w14:paraId="248516FD" w14:textId="1C7736D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1" w:history="1">
        <w:r w:rsidRPr="008843F3">
          <w:rPr>
            <w:rStyle w:val="Hipervnculo"/>
            <w:noProof/>
          </w:rPr>
          <w:t>Ilustración 2: Actividades de Mantenimiento en Parques Ecológicos Distritales de Humedal</w:t>
        </w:r>
        <w:r>
          <w:rPr>
            <w:noProof/>
            <w:webHidden/>
          </w:rPr>
          <w:tab/>
        </w:r>
        <w:r>
          <w:rPr>
            <w:noProof/>
            <w:webHidden/>
          </w:rPr>
          <w:fldChar w:fldCharType="begin"/>
        </w:r>
        <w:r>
          <w:rPr>
            <w:noProof/>
            <w:webHidden/>
          </w:rPr>
          <w:instrText xml:space="preserve"> PAGEREF _Toc62820661 \h </w:instrText>
        </w:r>
        <w:r>
          <w:rPr>
            <w:noProof/>
            <w:webHidden/>
          </w:rPr>
        </w:r>
        <w:r>
          <w:rPr>
            <w:noProof/>
            <w:webHidden/>
          </w:rPr>
          <w:fldChar w:fldCharType="separate"/>
        </w:r>
        <w:r w:rsidR="00FA2513">
          <w:rPr>
            <w:noProof/>
            <w:webHidden/>
          </w:rPr>
          <w:t>21</w:t>
        </w:r>
        <w:r>
          <w:rPr>
            <w:noProof/>
            <w:webHidden/>
          </w:rPr>
          <w:fldChar w:fldCharType="end"/>
        </w:r>
      </w:hyperlink>
    </w:p>
    <w:p w14:paraId="20CFBF5B" w14:textId="663C7A5E"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2" w:history="1">
        <w:r w:rsidRPr="008843F3">
          <w:rPr>
            <w:rStyle w:val="Hipervnculo"/>
            <w:noProof/>
          </w:rPr>
          <w:t>Ilustración 3: Actividades de Gobernanza y Gestión Socioambiental en los Parques Ecológicos Distritales de Humedal</w:t>
        </w:r>
        <w:r>
          <w:rPr>
            <w:noProof/>
            <w:webHidden/>
          </w:rPr>
          <w:tab/>
        </w:r>
        <w:r>
          <w:rPr>
            <w:noProof/>
            <w:webHidden/>
          </w:rPr>
          <w:fldChar w:fldCharType="begin"/>
        </w:r>
        <w:r>
          <w:rPr>
            <w:noProof/>
            <w:webHidden/>
          </w:rPr>
          <w:instrText xml:space="preserve"> PAGEREF _Toc62820662 \h </w:instrText>
        </w:r>
        <w:r>
          <w:rPr>
            <w:noProof/>
            <w:webHidden/>
          </w:rPr>
        </w:r>
        <w:r>
          <w:rPr>
            <w:noProof/>
            <w:webHidden/>
          </w:rPr>
          <w:fldChar w:fldCharType="separate"/>
        </w:r>
        <w:r w:rsidR="00FA2513">
          <w:rPr>
            <w:noProof/>
            <w:webHidden/>
          </w:rPr>
          <w:t>24</w:t>
        </w:r>
        <w:r>
          <w:rPr>
            <w:noProof/>
            <w:webHidden/>
          </w:rPr>
          <w:fldChar w:fldCharType="end"/>
        </w:r>
      </w:hyperlink>
    </w:p>
    <w:p w14:paraId="5CECC40F" w14:textId="65AFD0D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3" w:history="1">
        <w:r w:rsidRPr="008843F3">
          <w:rPr>
            <w:rStyle w:val="Hipervnculo"/>
            <w:noProof/>
          </w:rPr>
          <w:t>Ilustración 4: Detalles de la construcción del Aula Ambiental Juan de Rey -Entrenubes</w:t>
        </w:r>
        <w:r>
          <w:rPr>
            <w:noProof/>
            <w:webHidden/>
          </w:rPr>
          <w:tab/>
        </w:r>
        <w:r>
          <w:rPr>
            <w:noProof/>
            <w:webHidden/>
          </w:rPr>
          <w:fldChar w:fldCharType="begin"/>
        </w:r>
        <w:r>
          <w:rPr>
            <w:noProof/>
            <w:webHidden/>
          </w:rPr>
          <w:instrText xml:space="preserve"> PAGEREF _Toc62820663 \h </w:instrText>
        </w:r>
        <w:r>
          <w:rPr>
            <w:noProof/>
            <w:webHidden/>
          </w:rPr>
        </w:r>
        <w:r>
          <w:rPr>
            <w:noProof/>
            <w:webHidden/>
          </w:rPr>
          <w:fldChar w:fldCharType="separate"/>
        </w:r>
        <w:r w:rsidR="00FA2513">
          <w:rPr>
            <w:noProof/>
            <w:webHidden/>
          </w:rPr>
          <w:t>25</w:t>
        </w:r>
        <w:r>
          <w:rPr>
            <w:noProof/>
            <w:webHidden/>
          </w:rPr>
          <w:fldChar w:fldCharType="end"/>
        </w:r>
      </w:hyperlink>
    </w:p>
    <w:p w14:paraId="022A6C46" w14:textId="6510F9B5"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4" w:history="1">
        <w:r w:rsidRPr="008843F3">
          <w:rPr>
            <w:rStyle w:val="Hipervnculo"/>
            <w:noProof/>
          </w:rPr>
          <w:t>Ilustración 5: Instalación y entrega de la silletería del Auditorio Mirador de Juan Rey</w:t>
        </w:r>
        <w:r>
          <w:rPr>
            <w:noProof/>
            <w:webHidden/>
          </w:rPr>
          <w:tab/>
        </w:r>
        <w:r>
          <w:rPr>
            <w:noProof/>
            <w:webHidden/>
          </w:rPr>
          <w:fldChar w:fldCharType="begin"/>
        </w:r>
        <w:r>
          <w:rPr>
            <w:noProof/>
            <w:webHidden/>
          </w:rPr>
          <w:instrText xml:space="preserve"> PAGEREF _Toc62820664 \h </w:instrText>
        </w:r>
        <w:r>
          <w:rPr>
            <w:noProof/>
            <w:webHidden/>
          </w:rPr>
        </w:r>
        <w:r>
          <w:rPr>
            <w:noProof/>
            <w:webHidden/>
          </w:rPr>
          <w:fldChar w:fldCharType="separate"/>
        </w:r>
        <w:r w:rsidR="00FA2513">
          <w:rPr>
            <w:noProof/>
            <w:webHidden/>
          </w:rPr>
          <w:t>26</w:t>
        </w:r>
        <w:r>
          <w:rPr>
            <w:noProof/>
            <w:webHidden/>
          </w:rPr>
          <w:fldChar w:fldCharType="end"/>
        </w:r>
      </w:hyperlink>
    </w:p>
    <w:p w14:paraId="30887C1E" w14:textId="117F869E"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5" w:history="1">
        <w:r w:rsidRPr="008843F3">
          <w:rPr>
            <w:rStyle w:val="Hipervnculo"/>
            <w:noProof/>
          </w:rPr>
          <w:t>Ilustración 6: Adecuación de los senderos  Mirador de los Nevados</w:t>
        </w:r>
        <w:r>
          <w:rPr>
            <w:noProof/>
            <w:webHidden/>
          </w:rPr>
          <w:tab/>
        </w:r>
        <w:r>
          <w:rPr>
            <w:noProof/>
            <w:webHidden/>
          </w:rPr>
          <w:fldChar w:fldCharType="begin"/>
        </w:r>
        <w:r>
          <w:rPr>
            <w:noProof/>
            <w:webHidden/>
          </w:rPr>
          <w:instrText xml:space="preserve"> PAGEREF _Toc62820665 \h </w:instrText>
        </w:r>
        <w:r>
          <w:rPr>
            <w:noProof/>
            <w:webHidden/>
          </w:rPr>
        </w:r>
        <w:r>
          <w:rPr>
            <w:noProof/>
            <w:webHidden/>
          </w:rPr>
          <w:fldChar w:fldCharType="separate"/>
        </w:r>
        <w:r w:rsidR="00FA2513">
          <w:rPr>
            <w:noProof/>
            <w:webHidden/>
          </w:rPr>
          <w:t>27</w:t>
        </w:r>
        <w:r>
          <w:rPr>
            <w:noProof/>
            <w:webHidden/>
          </w:rPr>
          <w:fldChar w:fldCharType="end"/>
        </w:r>
      </w:hyperlink>
    </w:p>
    <w:p w14:paraId="7F0E57B3" w14:textId="3B5A318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6" w:history="1">
        <w:r w:rsidRPr="008843F3">
          <w:rPr>
            <w:rStyle w:val="Hipervnculo"/>
            <w:noProof/>
          </w:rPr>
          <w:t xml:space="preserve">Ilustración 7: </w:t>
        </w:r>
        <w:r w:rsidRPr="008843F3">
          <w:rPr>
            <w:rStyle w:val="Hipervnculo"/>
            <w:rFonts w:eastAsia="Times New Roman"/>
            <w:noProof/>
          </w:rPr>
          <w:t>Procesos de recuperación del talud Aula Ambiental Soratama</w:t>
        </w:r>
        <w:r>
          <w:rPr>
            <w:noProof/>
            <w:webHidden/>
          </w:rPr>
          <w:tab/>
        </w:r>
        <w:r>
          <w:rPr>
            <w:noProof/>
            <w:webHidden/>
          </w:rPr>
          <w:fldChar w:fldCharType="begin"/>
        </w:r>
        <w:r>
          <w:rPr>
            <w:noProof/>
            <w:webHidden/>
          </w:rPr>
          <w:instrText xml:space="preserve"> PAGEREF _Toc62820666 \h </w:instrText>
        </w:r>
        <w:r>
          <w:rPr>
            <w:noProof/>
            <w:webHidden/>
          </w:rPr>
        </w:r>
        <w:r>
          <w:rPr>
            <w:noProof/>
            <w:webHidden/>
          </w:rPr>
          <w:fldChar w:fldCharType="separate"/>
        </w:r>
        <w:r w:rsidR="00FA2513">
          <w:rPr>
            <w:noProof/>
            <w:webHidden/>
          </w:rPr>
          <w:t>28</w:t>
        </w:r>
        <w:r>
          <w:rPr>
            <w:noProof/>
            <w:webHidden/>
          </w:rPr>
          <w:fldChar w:fldCharType="end"/>
        </w:r>
      </w:hyperlink>
    </w:p>
    <w:p w14:paraId="644765D6" w14:textId="3982B1B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7" w:history="1">
        <w:r w:rsidRPr="008843F3">
          <w:rPr>
            <w:rStyle w:val="Hipervnculo"/>
            <w:noProof/>
          </w:rPr>
          <w:t xml:space="preserve">Ilustración 8: </w:t>
        </w:r>
        <w:r w:rsidRPr="008843F3">
          <w:rPr>
            <w:rStyle w:val="Hipervnculo"/>
            <w:iCs/>
            <w:noProof/>
          </w:rPr>
          <w:t>Actividades del PEDM Entrenubes</w:t>
        </w:r>
        <w:r>
          <w:rPr>
            <w:noProof/>
            <w:webHidden/>
          </w:rPr>
          <w:tab/>
        </w:r>
        <w:r>
          <w:rPr>
            <w:noProof/>
            <w:webHidden/>
          </w:rPr>
          <w:fldChar w:fldCharType="begin"/>
        </w:r>
        <w:r>
          <w:rPr>
            <w:noProof/>
            <w:webHidden/>
          </w:rPr>
          <w:instrText xml:space="preserve"> PAGEREF _Toc62820667 \h </w:instrText>
        </w:r>
        <w:r>
          <w:rPr>
            <w:noProof/>
            <w:webHidden/>
          </w:rPr>
        </w:r>
        <w:r>
          <w:rPr>
            <w:noProof/>
            <w:webHidden/>
          </w:rPr>
          <w:fldChar w:fldCharType="separate"/>
        </w:r>
        <w:r w:rsidR="00FA2513">
          <w:rPr>
            <w:noProof/>
            <w:webHidden/>
          </w:rPr>
          <w:t>29</w:t>
        </w:r>
        <w:r>
          <w:rPr>
            <w:noProof/>
            <w:webHidden/>
          </w:rPr>
          <w:fldChar w:fldCharType="end"/>
        </w:r>
      </w:hyperlink>
    </w:p>
    <w:p w14:paraId="221AADAB" w14:textId="44ED62F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8" w:history="1">
        <w:r w:rsidRPr="008843F3">
          <w:rPr>
            <w:rStyle w:val="Hipervnculo"/>
            <w:noProof/>
          </w:rPr>
          <w:t>Ilustración 9: Actividades en la Serranía El Zuque</w:t>
        </w:r>
        <w:r>
          <w:rPr>
            <w:noProof/>
            <w:webHidden/>
          </w:rPr>
          <w:tab/>
        </w:r>
        <w:r>
          <w:rPr>
            <w:noProof/>
            <w:webHidden/>
          </w:rPr>
          <w:fldChar w:fldCharType="begin"/>
        </w:r>
        <w:r>
          <w:rPr>
            <w:noProof/>
            <w:webHidden/>
          </w:rPr>
          <w:instrText xml:space="preserve"> PAGEREF _Toc62820668 \h </w:instrText>
        </w:r>
        <w:r>
          <w:rPr>
            <w:noProof/>
            <w:webHidden/>
          </w:rPr>
        </w:r>
        <w:r>
          <w:rPr>
            <w:noProof/>
            <w:webHidden/>
          </w:rPr>
          <w:fldChar w:fldCharType="separate"/>
        </w:r>
        <w:r w:rsidR="00FA2513">
          <w:rPr>
            <w:noProof/>
            <w:webHidden/>
          </w:rPr>
          <w:t>29</w:t>
        </w:r>
        <w:r>
          <w:rPr>
            <w:noProof/>
            <w:webHidden/>
          </w:rPr>
          <w:fldChar w:fldCharType="end"/>
        </w:r>
      </w:hyperlink>
    </w:p>
    <w:p w14:paraId="74853450" w14:textId="4FA1B35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69" w:history="1">
        <w:r w:rsidRPr="008843F3">
          <w:rPr>
            <w:rStyle w:val="Hipervnculo"/>
            <w:noProof/>
          </w:rPr>
          <w:t>Ilustración 10: Actividades en la Aula Ambiental Soratama</w:t>
        </w:r>
        <w:r>
          <w:rPr>
            <w:noProof/>
            <w:webHidden/>
          </w:rPr>
          <w:tab/>
        </w:r>
        <w:r>
          <w:rPr>
            <w:noProof/>
            <w:webHidden/>
          </w:rPr>
          <w:fldChar w:fldCharType="begin"/>
        </w:r>
        <w:r>
          <w:rPr>
            <w:noProof/>
            <w:webHidden/>
          </w:rPr>
          <w:instrText xml:space="preserve"> PAGEREF _Toc62820669 \h </w:instrText>
        </w:r>
        <w:r>
          <w:rPr>
            <w:noProof/>
            <w:webHidden/>
          </w:rPr>
        </w:r>
        <w:r>
          <w:rPr>
            <w:noProof/>
            <w:webHidden/>
          </w:rPr>
          <w:fldChar w:fldCharType="separate"/>
        </w:r>
        <w:r w:rsidR="00FA2513">
          <w:rPr>
            <w:noProof/>
            <w:webHidden/>
          </w:rPr>
          <w:t>30</w:t>
        </w:r>
        <w:r>
          <w:rPr>
            <w:noProof/>
            <w:webHidden/>
          </w:rPr>
          <w:fldChar w:fldCharType="end"/>
        </w:r>
      </w:hyperlink>
    </w:p>
    <w:p w14:paraId="3534CDEF" w14:textId="2352EBA0"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0" w:history="1">
        <w:r w:rsidRPr="008843F3">
          <w:rPr>
            <w:rStyle w:val="Hipervnculo"/>
            <w:noProof/>
          </w:rPr>
          <w:t>Ilustración 11: Actividades en la Mirador de los Nevados</w:t>
        </w:r>
        <w:r>
          <w:rPr>
            <w:noProof/>
            <w:webHidden/>
          </w:rPr>
          <w:tab/>
        </w:r>
        <w:r>
          <w:rPr>
            <w:noProof/>
            <w:webHidden/>
          </w:rPr>
          <w:fldChar w:fldCharType="begin"/>
        </w:r>
        <w:r>
          <w:rPr>
            <w:noProof/>
            <w:webHidden/>
          </w:rPr>
          <w:instrText xml:space="preserve"> PAGEREF _Toc62820670 \h </w:instrText>
        </w:r>
        <w:r>
          <w:rPr>
            <w:noProof/>
            <w:webHidden/>
          </w:rPr>
        </w:r>
        <w:r>
          <w:rPr>
            <w:noProof/>
            <w:webHidden/>
          </w:rPr>
          <w:fldChar w:fldCharType="separate"/>
        </w:r>
        <w:r w:rsidR="00FA2513">
          <w:rPr>
            <w:noProof/>
            <w:webHidden/>
          </w:rPr>
          <w:t>30</w:t>
        </w:r>
        <w:r>
          <w:rPr>
            <w:noProof/>
            <w:webHidden/>
          </w:rPr>
          <w:fldChar w:fldCharType="end"/>
        </w:r>
      </w:hyperlink>
    </w:p>
    <w:p w14:paraId="45CD20D1" w14:textId="36E88621"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1" w:history="1">
        <w:r w:rsidRPr="008843F3">
          <w:rPr>
            <w:rStyle w:val="Hipervnculo"/>
            <w:noProof/>
          </w:rPr>
          <w:t>Ilustración 12: Actividades de Mantenimiento integral PEDM y AIA</w:t>
        </w:r>
        <w:r>
          <w:rPr>
            <w:noProof/>
            <w:webHidden/>
          </w:rPr>
          <w:tab/>
        </w:r>
        <w:r>
          <w:rPr>
            <w:noProof/>
            <w:webHidden/>
          </w:rPr>
          <w:fldChar w:fldCharType="begin"/>
        </w:r>
        <w:r>
          <w:rPr>
            <w:noProof/>
            <w:webHidden/>
          </w:rPr>
          <w:instrText xml:space="preserve"> PAGEREF _Toc62820671 \h </w:instrText>
        </w:r>
        <w:r>
          <w:rPr>
            <w:noProof/>
            <w:webHidden/>
          </w:rPr>
        </w:r>
        <w:r>
          <w:rPr>
            <w:noProof/>
            <w:webHidden/>
          </w:rPr>
          <w:fldChar w:fldCharType="separate"/>
        </w:r>
        <w:r w:rsidR="00FA2513">
          <w:rPr>
            <w:noProof/>
            <w:webHidden/>
          </w:rPr>
          <w:t>31</w:t>
        </w:r>
        <w:r>
          <w:rPr>
            <w:noProof/>
            <w:webHidden/>
          </w:rPr>
          <w:fldChar w:fldCharType="end"/>
        </w:r>
      </w:hyperlink>
    </w:p>
    <w:p w14:paraId="6970C758" w14:textId="53D1E7E1"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2" w:history="1">
        <w:r w:rsidRPr="008843F3">
          <w:rPr>
            <w:rStyle w:val="Hipervnculo"/>
            <w:noProof/>
          </w:rPr>
          <w:t>Ilustración 13: actividades desarrolladas en los pronunciamientos emitidos para el periodo julio a diciembre de 2020.</w:t>
        </w:r>
        <w:r>
          <w:rPr>
            <w:noProof/>
            <w:webHidden/>
          </w:rPr>
          <w:tab/>
        </w:r>
        <w:r>
          <w:rPr>
            <w:noProof/>
            <w:webHidden/>
          </w:rPr>
          <w:fldChar w:fldCharType="begin"/>
        </w:r>
        <w:r>
          <w:rPr>
            <w:noProof/>
            <w:webHidden/>
          </w:rPr>
          <w:instrText xml:space="preserve"> PAGEREF _Toc62820672 \h </w:instrText>
        </w:r>
        <w:r>
          <w:rPr>
            <w:noProof/>
            <w:webHidden/>
          </w:rPr>
        </w:r>
        <w:r>
          <w:rPr>
            <w:noProof/>
            <w:webHidden/>
          </w:rPr>
          <w:fldChar w:fldCharType="separate"/>
        </w:r>
        <w:r w:rsidR="00FA2513">
          <w:rPr>
            <w:noProof/>
            <w:webHidden/>
          </w:rPr>
          <w:t>38</w:t>
        </w:r>
        <w:r>
          <w:rPr>
            <w:noProof/>
            <w:webHidden/>
          </w:rPr>
          <w:fldChar w:fldCharType="end"/>
        </w:r>
      </w:hyperlink>
    </w:p>
    <w:p w14:paraId="269C5782" w14:textId="0742F08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3" w:history="1">
        <w:r w:rsidRPr="008843F3">
          <w:rPr>
            <w:rStyle w:val="Hipervnculo"/>
            <w:noProof/>
          </w:rPr>
          <w:t>Ilustración 14</w:t>
        </w:r>
        <w:r w:rsidRPr="008843F3">
          <w:rPr>
            <w:rStyle w:val="Hipervnculo"/>
            <w:noProof/>
            <w:lang w:eastAsia="es-CO"/>
          </w:rPr>
          <w:t>. Plan de trabajo y revisión de literatura</w:t>
        </w:r>
        <w:r>
          <w:rPr>
            <w:noProof/>
            <w:webHidden/>
          </w:rPr>
          <w:tab/>
        </w:r>
        <w:r>
          <w:rPr>
            <w:noProof/>
            <w:webHidden/>
          </w:rPr>
          <w:fldChar w:fldCharType="begin"/>
        </w:r>
        <w:r>
          <w:rPr>
            <w:noProof/>
            <w:webHidden/>
          </w:rPr>
          <w:instrText xml:space="preserve"> PAGEREF _Toc62820673 \h </w:instrText>
        </w:r>
        <w:r>
          <w:rPr>
            <w:noProof/>
            <w:webHidden/>
          </w:rPr>
        </w:r>
        <w:r>
          <w:rPr>
            <w:noProof/>
            <w:webHidden/>
          </w:rPr>
          <w:fldChar w:fldCharType="separate"/>
        </w:r>
        <w:r w:rsidR="00FA2513">
          <w:rPr>
            <w:noProof/>
            <w:webHidden/>
          </w:rPr>
          <w:t>44</w:t>
        </w:r>
        <w:r>
          <w:rPr>
            <w:noProof/>
            <w:webHidden/>
          </w:rPr>
          <w:fldChar w:fldCharType="end"/>
        </w:r>
      </w:hyperlink>
    </w:p>
    <w:p w14:paraId="56D5D637" w14:textId="1D1D74A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4" w:history="1">
        <w:r w:rsidRPr="008843F3">
          <w:rPr>
            <w:rStyle w:val="Hipervnculo"/>
            <w:noProof/>
          </w:rPr>
          <w:t>Ilustración 15: Salidas de campo para actualización cartográfica y diseño de protocolos</w:t>
        </w:r>
        <w:r>
          <w:rPr>
            <w:noProof/>
            <w:webHidden/>
          </w:rPr>
          <w:tab/>
        </w:r>
        <w:r>
          <w:rPr>
            <w:noProof/>
            <w:webHidden/>
          </w:rPr>
          <w:fldChar w:fldCharType="begin"/>
        </w:r>
        <w:r>
          <w:rPr>
            <w:noProof/>
            <w:webHidden/>
          </w:rPr>
          <w:instrText xml:space="preserve"> PAGEREF _Toc62820674 \h </w:instrText>
        </w:r>
        <w:r>
          <w:rPr>
            <w:noProof/>
            <w:webHidden/>
          </w:rPr>
        </w:r>
        <w:r>
          <w:rPr>
            <w:noProof/>
            <w:webHidden/>
          </w:rPr>
          <w:fldChar w:fldCharType="separate"/>
        </w:r>
        <w:r w:rsidR="00FA2513">
          <w:rPr>
            <w:noProof/>
            <w:webHidden/>
          </w:rPr>
          <w:t>45</w:t>
        </w:r>
        <w:r>
          <w:rPr>
            <w:noProof/>
            <w:webHidden/>
          </w:rPr>
          <w:fldChar w:fldCharType="end"/>
        </w:r>
      </w:hyperlink>
    </w:p>
    <w:p w14:paraId="6487DA77" w14:textId="523F568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5" w:history="1">
        <w:r w:rsidRPr="008843F3">
          <w:rPr>
            <w:rStyle w:val="Hipervnculo"/>
            <w:noProof/>
          </w:rPr>
          <w:t>Ilustración 16: Evaluación catedra de biodiversidad OPEL-Minambiente</w:t>
        </w:r>
        <w:r>
          <w:rPr>
            <w:noProof/>
            <w:webHidden/>
          </w:rPr>
          <w:tab/>
        </w:r>
        <w:r>
          <w:rPr>
            <w:noProof/>
            <w:webHidden/>
          </w:rPr>
          <w:fldChar w:fldCharType="begin"/>
        </w:r>
        <w:r>
          <w:rPr>
            <w:noProof/>
            <w:webHidden/>
          </w:rPr>
          <w:instrText xml:space="preserve"> PAGEREF _Toc62820675 \h </w:instrText>
        </w:r>
        <w:r>
          <w:rPr>
            <w:noProof/>
            <w:webHidden/>
          </w:rPr>
        </w:r>
        <w:r>
          <w:rPr>
            <w:noProof/>
            <w:webHidden/>
          </w:rPr>
          <w:fldChar w:fldCharType="separate"/>
        </w:r>
        <w:r w:rsidR="00FA2513">
          <w:rPr>
            <w:noProof/>
            <w:webHidden/>
          </w:rPr>
          <w:t>45</w:t>
        </w:r>
        <w:r>
          <w:rPr>
            <w:noProof/>
            <w:webHidden/>
          </w:rPr>
          <w:fldChar w:fldCharType="end"/>
        </w:r>
      </w:hyperlink>
    </w:p>
    <w:p w14:paraId="4AD4E2F1" w14:textId="0F55918E"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6" w:history="1">
        <w:r w:rsidRPr="008843F3">
          <w:rPr>
            <w:rStyle w:val="Hipervnculo"/>
            <w:noProof/>
          </w:rPr>
          <w:t>Ilustración 17: Ciencia Ciudadana</w:t>
        </w:r>
        <w:r>
          <w:rPr>
            <w:noProof/>
            <w:webHidden/>
          </w:rPr>
          <w:tab/>
        </w:r>
        <w:r>
          <w:rPr>
            <w:noProof/>
            <w:webHidden/>
          </w:rPr>
          <w:fldChar w:fldCharType="begin"/>
        </w:r>
        <w:r>
          <w:rPr>
            <w:noProof/>
            <w:webHidden/>
          </w:rPr>
          <w:instrText xml:space="preserve"> PAGEREF _Toc62820676 \h </w:instrText>
        </w:r>
        <w:r>
          <w:rPr>
            <w:noProof/>
            <w:webHidden/>
          </w:rPr>
        </w:r>
        <w:r>
          <w:rPr>
            <w:noProof/>
            <w:webHidden/>
          </w:rPr>
          <w:fldChar w:fldCharType="separate"/>
        </w:r>
        <w:r w:rsidR="00FA2513">
          <w:rPr>
            <w:noProof/>
            <w:webHidden/>
          </w:rPr>
          <w:t>46</w:t>
        </w:r>
        <w:r>
          <w:rPr>
            <w:noProof/>
            <w:webHidden/>
          </w:rPr>
          <w:fldChar w:fldCharType="end"/>
        </w:r>
      </w:hyperlink>
    </w:p>
    <w:p w14:paraId="64131DFA" w14:textId="689A2BD3"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7" w:history="1">
        <w:r w:rsidRPr="008843F3">
          <w:rPr>
            <w:rStyle w:val="Hipervnculo"/>
            <w:noProof/>
          </w:rPr>
          <w:t>Ilustración 18: Metodología multicriterio para la selección de polígonos de intervención por fases en los cerros A) Guacamayas; B) Juan Rey; C) Cuchilla el Gavilán, del PEDMEN</w:t>
        </w:r>
        <w:r>
          <w:rPr>
            <w:noProof/>
            <w:webHidden/>
          </w:rPr>
          <w:tab/>
        </w:r>
        <w:r>
          <w:rPr>
            <w:noProof/>
            <w:webHidden/>
          </w:rPr>
          <w:fldChar w:fldCharType="begin"/>
        </w:r>
        <w:r>
          <w:rPr>
            <w:noProof/>
            <w:webHidden/>
          </w:rPr>
          <w:instrText xml:space="preserve"> PAGEREF _Toc62820677 \h </w:instrText>
        </w:r>
        <w:r>
          <w:rPr>
            <w:noProof/>
            <w:webHidden/>
          </w:rPr>
        </w:r>
        <w:r>
          <w:rPr>
            <w:noProof/>
            <w:webHidden/>
          </w:rPr>
          <w:fldChar w:fldCharType="separate"/>
        </w:r>
        <w:r w:rsidR="00FA2513">
          <w:rPr>
            <w:noProof/>
            <w:webHidden/>
          </w:rPr>
          <w:t>48</w:t>
        </w:r>
        <w:r>
          <w:rPr>
            <w:noProof/>
            <w:webHidden/>
          </w:rPr>
          <w:fldChar w:fldCharType="end"/>
        </w:r>
      </w:hyperlink>
    </w:p>
    <w:p w14:paraId="4C71E546" w14:textId="1FADA2B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8" w:history="1">
        <w:r w:rsidRPr="008843F3">
          <w:rPr>
            <w:rStyle w:val="Hipervnculo"/>
            <w:noProof/>
          </w:rPr>
          <w:t>Ilustración 19: Reporte fotográfico de la jornada de campo realizada para la verificación de polígonos priorizados en la fase 1 de intervención según las consideraciones técnicas presentadas por la SDA.</w:t>
        </w:r>
        <w:r>
          <w:rPr>
            <w:noProof/>
            <w:webHidden/>
          </w:rPr>
          <w:tab/>
        </w:r>
        <w:r>
          <w:rPr>
            <w:noProof/>
            <w:webHidden/>
          </w:rPr>
          <w:fldChar w:fldCharType="begin"/>
        </w:r>
        <w:r>
          <w:rPr>
            <w:noProof/>
            <w:webHidden/>
          </w:rPr>
          <w:instrText xml:space="preserve"> PAGEREF _Toc62820678 \h </w:instrText>
        </w:r>
        <w:r>
          <w:rPr>
            <w:noProof/>
            <w:webHidden/>
          </w:rPr>
        </w:r>
        <w:r>
          <w:rPr>
            <w:noProof/>
            <w:webHidden/>
          </w:rPr>
          <w:fldChar w:fldCharType="separate"/>
        </w:r>
        <w:r w:rsidR="00FA2513">
          <w:rPr>
            <w:noProof/>
            <w:webHidden/>
          </w:rPr>
          <w:t>49</w:t>
        </w:r>
        <w:r>
          <w:rPr>
            <w:noProof/>
            <w:webHidden/>
          </w:rPr>
          <w:fldChar w:fldCharType="end"/>
        </w:r>
      </w:hyperlink>
    </w:p>
    <w:p w14:paraId="48758605" w14:textId="7BF40598"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79" w:history="1">
        <w:r w:rsidRPr="008843F3">
          <w:rPr>
            <w:rStyle w:val="Hipervnculo"/>
            <w:noProof/>
          </w:rPr>
          <w:t>Ilustración 20: Variables del paisaje que permiten predecir los procesos de ocupación informal del Parque Entrenubes</w:t>
        </w:r>
        <w:r>
          <w:rPr>
            <w:noProof/>
            <w:webHidden/>
          </w:rPr>
          <w:tab/>
        </w:r>
        <w:r>
          <w:rPr>
            <w:noProof/>
            <w:webHidden/>
          </w:rPr>
          <w:fldChar w:fldCharType="begin"/>
        </w:r>
        <w:r>
          <w:rPr>
            <w:noProof/>
            <w:webHidden/>
          </w:rPr>
          <w:instrText xml:space="preserve"> PAGEREF _Toc62820679 \h </w:instrText>
        </w:r>
        <w:r>
          <w:rPr>
            <w:noProof/>
            <w:webHidden/>
          </w:rPr>
        </w:r>
        <w:r>
          <w:rPr>
            <w:noProof/>
            <w:webHidden/>
          </w:rPr>
          <w:fldChar w:fldCharType="separate"/>
        </w:r>
        <w:r w:rsidR="00FA2513">
          <w:rPr>
            <w:noProof/>
            <w:webHidden/>
          </w:rPr>
          <w:t>53</w:t>
        </w:r>
        <w:r>
          <w:rPr>
            <w:noProof/>
            <w:webHidden/>
          </w:rPr>
          <w:fldChar w:fldCharType="end"/>
        </w:r>
      </w:hyperlink>
    </w:p>
    <w:p w14:paraId="5FA3549E" w14:textId="79AA931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0" w:history="1">
        <w:r w:rsidRPr="008843F3">
          <w:rPr>
            <w:rStyle w:val="Hipervnculo"/>
            <w:noProof/>
          </w:rPr>
          <w:t>Ilustración 21: Ubicación geográfica de los predios prioritarios resultado de análisis multicriterio, para la contención y prevención de ocupaciones informales</w:t>
        </w:r>
        <w:r>
          <w:rPr>
            <w:noProof/>
            <w:webHidden/>
          </w:rPr>
          <w:tab/>
        </w:r>
        <w:r>
          <w:rPr>
            <w:noProof/>
            <w:webHidden/>
          </w:rPr>
          <w:fldChar w:fldCharType="begin"/>
        </w:r>
        <w:r>
          <w:rPr>
            <w:noProof/>
            <w:webHidden/>
          </w:rPr>
          <w:instrText xml:space="preserve"> PAGEREF _Toc62820680 \h </w:instrText>
        </w:r>
        <w:r>
          <w:rPr>
            <w:noProof/>
            <w:webHidden/>
          </w:rPr>
        </w:r>
        <w:r>
          <w:rPr>
            <w:noProof/>
            <w:webHidden/>
          </w:rPr>
          <w:fldChar w:fldCharType="separate"/>
        </w:r>
        <w:r w:rsidR="00FA2513">
          <w:rPr>
            <w:noProof/>
            <w:webHidden/>
          </w:rPr>
          <w:t>56</w:t>
        </w:r>
        <w:r>
          <w:rPr>
            <w:noProof/>
            <w:webHidden/>
          </w:rPr>
          <w:fldChar w:fldCharType="end"/>
        </w:r>
      </w:hyperlink>
    </w:p>
    <w:p w14:paraId="17F21355" w14:textId="13FAB6A5"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1" w:history="1">
        <w:r w:rsidRPr="008843F3">
          <w:rPr>
            <w:rStyle w:val="Hipervnculo"/>
            <w:noProof/>
          </w:rPr>
          <w:t>Ilustración 22: Apoyo a operativos de control de ocupaciones informales</w:t>
        </w:r>
        <w:r>
          <w:rPr>
            <w:noProof/>
            <w:webHidden/>
          </w:rPr>
          <w:tab/>
        </w:r>
        <w:r>
          <w:rPr>
            <w:noProof/>
            <w:webHidden/>
          </w:rPr>
          <w:fldChar w:fldCharType="begin"/>
        </w:r>
        <w:r>
          <w:rPr>
            <w:noProof/>
            <w:webHidden/>
          </w:rPr>
          <w:instrText xml:space="preserve"> PAGEREF _Toc62820681 \h </w:instrText>
        </w:r>
        <w:r>
          <w:rPr>
            <w:noProof/>
            <w:webHidden/>
          </w:rPr>
        </w:r>
        <w:r>
          <w:rPr>
            <w:noProof/>
            <w:webHidden/>
          </w:rPr>
          <w:fldChar w:fldCharType="separate"/>
        </w:r>
        <w:r w:rsidR="00FA2513">
          <w:rPr>
            <w:noProof/>
            <w:webHidden/>
          </w:rPr>
          <w:t>57</w:t>
        </w:r>
        <w:r>
          <w:rPr>
            <w:noProof/>
            <w:webHidden/>
          </w:rPr>
          <w:fldChar w:fldCharType="end"/>
        </w:r>
      </w:hyperlink>
    </w:p>
    <w:p w14:paraId="3CDC66DE" w14:textId="192B6D4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2" w:history="1">
        <w:r w:rsidRPr="008843F3">
          <w:rPr>
            <w:rStyle w:val="Hipervnculo"/>
            <w:noProof/>
          </w:rPr>
          <w:t>Ilustración 23: Diagrama de flujo incluido en el documento Ruta de atención inmediata frente a procesos de ocupación informal en áreas protegidas y de importancia ecológica del Distrito Capital</w:t>
        </w:r>
        <w:r>
          <w:rPr>
            <w:noProof/>
            <w:webHidden/>
          </w:rPr>
          <w:tab/>
        </w:r>
        <w:r>
          <w:rPr>
            <w:noProof/>
            <w:webHidden/>
          </w:rPr>
          <w:fldChar w:fldCharType="begin"/>
        </w:r>
        <w:r>
          <w:rPr>
            <w:noProof/>
            <w:webHidden/>
          </w:rPr>
          <w:instrText xml:space="preserve"> PAGEREF _Toc62820682 \h </w:instrText>
        </w:r>
        <w:r>
          <w:rPr>
            <w:noProof/>
            <w:webHidden/>
          </w:rPr>
        </w:r>
        <w:r>
          <w:rPr>
            <w:noProof/>
            <w:webHidden/>
          </w:rPr>
          <w:fldChar w:fldCharType="separate"/>
        </w:r>
        <w:r w:rsidR="00FA2513">
          <w:rPr>
            <w:noProof/>
            <w:webHidden/>
          </w:rPr>
          <w:t>59</w:t>
        </w:r>
        <w:r>
          <w:rPr>
            <w:noProof/>
            <w:webHidden/>
          </w:rPr>
          <w:fldChar w:fldCharType="end"/>
        </w:r>
      </w:hyperlink>
    </w:p>
    <w:p w14:paraId="6E6314F5" w14:textId="76CF4FF3"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3" w:history="1">
        <w:r w:rsidRPr="008843F3">
          <w:rPr>
            <w:rStyle w:val="Hipervnculo"/>
            <w:noProof/>
          </w:rPr>
          <w:t>Ilustración 24:</w:t>
        </w:r>
        <w:r w:rsidRPr="008843F3">
          <w:rPr>
            <w:rStyle w:val="Hipervnculo"/>
            <w:b/>
            <w:noProof/>
          </w:rPr>
          <w:t xml:space="preserve"> </w:t>
        </w:r>
        <w:r w:rsidRPr="008843F3">
          <w:rPr>
            <w:rStyle w:val="Hipervnculo"/>
            <w:noProof/>
          </w:rPr>
          <w:t>Criterios técnicos priorización ecosistémica para restauración dentro de la RESERVA FORESTAL THOMAS VAN DER HAMMEN . Fuente: SDA-SER, 2020</w:t>
        </w:r>
        <w:r>
          <w:rPr>
            <w:noProof/>
            <w:webHidden/>
          </w:rPr>
          <w:tab/>
        </w:r>
        <w:r>
          <w:rPr>
            <w:noProof/>
            <w:webHidden/>
          </w:rPr>
          <w:fldChar w:fldCharType="begin"/>
        </w:r>
        <w:r>
          <w:rPr>
            <w:noProof/>
            <w:webHidden/>
          </w:rPr>
          <w:instrText xml:space="preserve"> PAGEREF _Toc62820683 \h </w:instrText>
        </w:r>
        <w:r>
          <w:rPr>
            <w:noProof/>
            <w:webHidden/>
          </w:rPr>
        </w:r>
        <w:r>
          <w:rPr>
            <w:noProof/>
            <w:webHidden/>
          </w:rPr>
          <w:fldChar w:fldCharType="separate"/>
        </w:r>
        <w:r w:rsidR="00FA2513">
          <w:rPr>
            <w:noProof/>
            <w:webHidden/>
          </w:rPr>
          <w:t>64</w:t>
        </w:r>
        <w:r>
          <w:rPr>
            <w:noProof/>
            <w:webHidden/>
          </w:rPr>
          <w:fldChar w:fldCharType="end"/>
        </w:r>
      </w:hyperlink>
    </w:p>
    <w:p w14:paraId="6A27F1B0" w14:textId="18656F5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4" w:history="1">
        <w:r w:rsidRPr="008843F3">
          <w:rPr>
            <w:rStyle w:val="Hipervnculo"/>
            <w:noProof/>
          </w:rPr>
          <w:t>Ilustración 25: Proceso de restauración ecológica Predio la Serranía AOPP 2020</w:t>
        </w:r>
        <w:r>
          <w:rPr>
            <w:noProof/>
            <w:webHidden/>
          </w:rPr>
          <w:tab/>
        </w:r>
        <w:r>
          <w:rPr>
            <w:noProof/>
            <w:webHidden/>
          </w:rPr>
          <w:fldChar w:fldCharType="begin"/>
        </w:r>
        <w:r>
          <w:rPr>
            <w:noProof/>
            <w:webHidden/>
          </w:rPr>
          <w:instrText xml:space="preserve"> PAGEREF _Toc62820684 \h </w:instrText>
        </w:r>
        <w:r>
          <w:rPr>
            <w:noProof/>
            <w:webHidden/>
          </w:rPr>
        </w:r>
        <w:r>
          <w:rPr>
            <w:noProof/>
            <w:webHidden/>
          </w:rPr>
          <w:fldChar w:fldCharType="separate"/>
        </w:r>
        <w:r w:rsidR="00FA2513">
          <w:rPr>
            <w:noProof/>
            <w:webHidden/>
          </w:rPr>
          <w:t>73</w:t>
        </w:r>
        <w:r>
          <w:rPr>
            <w:noProof/>
            <w:webHidden/>
          </w:rPr>
          <w:fldChar w:fldCharType="end"/>
        </w:r>
      </w:hyperlink>
    </w:p>
    <w:p w14:paraId="196FE25A" w14:textId="10E0A1A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5" w:history="1">
        <w:r w:rsidRPr="008843F3">
          <w:rPr>
            <w:rStyle w:val="Hipervnculo"/>
            <w:noProof/>
          </w:rPr>
          <w:t>Ilustración 26: Proceso de restauración ecológica Predio la Serranía AOPP 2020</w:t>
        </w:r>
        <w:r>
          <w:rPr>
            <w:noProof/>
            <w:webHidden/>
          </w:rPr>
          <w:tab/>
        </w:r>
        <w:r>
          <w:rPr>
            <w:noProof/>
            <w:webHidden/>
          </w:rPr>
          <w:fldChar w:fldCharType="begin"/>
        </w:r>
        <w:r>
          <w:rPr>
            <w:noProof/>
            <w:webHidden/>
          </w:rPr>
          <w:instrText xml:space="preserve"> PAGEREF _Toc62820685 \h </w:instrText>
        </w:r>
        <w:r>
          <w:rPr>
            <w:noProof/>
            <w:webHidden/>
          </w:rPr>
        </w:r>
        <w:r>
          <w:rPr>
            <w:noProof/>
            <w:webHidden/>
          </w:rPr>
          <w:fldChar w:fldCharType="separate"/>
        </w:r>
        <w:r w:rsidR="00FA2513">
          <w:rPr>
            <w:noProof/>
            <w:webHidden/>
          </w:rPr>
          <w:t>73</w:t>
        </w:r>
        <w:r>
          <w:rPr>
            <w:noProof/>
            <w:webHidden/>
          </w:rPr>
          <w:fldChar w:fldCharType="end"/>
        </w:r>
      </w:hyperlink>
    </w:p>
    <w:p w14:paraId="744B625F" w14:textId="579E7FD3"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6" w:history="1">
        <w:r w:rsidRPr="008843F3">
          <w:rPr>
            <w:rStyle w:val="Hipervnculo"/>
            <w:noProof/>
          </w:rPr>
          <w:t>Ilustración 27 Proceso de restauración ecológica Predio la Serranía AOPP 2020</w:t>
        </w:r>
        <w:r>
          <w:rPr>
            <w:noProof/>
            <w:webHidden/>
          </w:rPr>
          <w:tab/>
        </w:r>
        <w:r>
          <w:rPr>
            <w:noProof/>
            <w:webHidden/>
          </w:rPr>
          <w:fldChar w:fldCharType="begin"/>
        </w:r>
        <w:r>
          <w:rPr>
            <w:noProof/>
            <w:webHidden/>
          </w:rPr>
          <w:instrText xml:space="preserve"> PAGEREF _Toc62820686 \h </w:instrText>
        </w:r>
        <w:r>
          <w:rPr>
            <w:noProof/>
            <w:webHidden/>
          </w:rPr>
        </w:r>
        <w:r>
          <w:rPr>
            <w:noProof/>
            <w:webHidden/>
          </w:rPr>
          <w:fldChar w:fldCharType="separate"/>
        </w:r>
        <w:r w:rsidR="00FA2513">
          <w:rPr>
            <w:noProof/>
            <w:webHidden/>
          </w:rPr>
          <w:t>73</w:t>
        </w:r>
        <w:r>
          <w:rPr>
            <w:noProof/>
            <w:webHidden/>
          </w:rPr>
          <w:fldChar w:fldCharType="end"/>
        </w:r>
      </w:hyperlink>
    </w:p>
    <w:p w14:paraId="0B09C1E3" w14:textId="23CAA84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7" w:history="1">
        <w:r w:rsidRPr="008843F3">
          <w:rPr>
            <w:rStyle w:val="Hipervnculo"/>
            <w:noProof/>
          </w:rPr>
          <w:t>Ilustración 28: Talleres para las intervenciones y la metodología huertas</w:t>
        </w:r>
        <w:r>
          <w:rPr>
            <w:noProof/>
            <w:webHidden/>
          </w:rPr>
          <w:tab/>
        </w:r>
        <w:r>
          <w:rPr>
            <w:noProof/>
            <w:webHidden/>
          </w:rPr>
          <w:fldChar w:fldCharType="begin"/>
        </w:r>
        <w:r>
          <w:rPr>
            <w:noProof/>
            <w:webHidden/>
          </w:rPr>
          <w:instrText xml:space="preserve"> PAGEREF _Toc62820687 \h </w:instrText>
        </w:r>
        <w:r>
          <w:rPr>
            <w:noProof/>
            <w:webHidden/>
          </w:rPr>
        </w:r>
        <w:r>
          <w:rPr>
            <w:noProof/>
            <w:webHidden/>
          </w:rPr>
          <w:fldChar w:fldCharType="separate"/>
        </w:r>
        <w:r w:rsidR="00FA2513">
          <w:rPr>
            <w:noProof/>
            <w:webHidden/>
          </w:rPr>
          <w:t>76</w:t>
        </w:r>
        <w:r>
          <w:rPr>
            <w:noProof/>
            <w:webHidden/>
          </w:rPr>
          <w:fldChar w:fldCharType="end"/>
        </w:r>
      </w:hyperlink>
    </w:p>
    <w:p w14:paraId="105FE02F" w14:textId="6D1F7BCE"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8" w:history="1">
        <w:r w:rsidRPr="008843F3">
          <w:rPr>
            <w:rStyle w:val="Hipervnculo"/>
            <w:noProof/>
          </w:rPr>
          <w:t>Ilustración 29: Actividades de recorrido con los proponentes de la iniciativa</w:t>
        </w:r>
        <w:r>
          <w:rPr>
            <w:noProof/>
            <w:webHidden/>
          </w:rPr>
          <w:tab/>
        </w:r>
        <w:r>
          <w:rPr>
            <w:noProof/>
            <w:webHidden/>
          </w:rPr>
          <w:fldChar w:fldCharType="begin"/>
        </w:r>
        <w:r>
          <w:rPr>
            <w:noProof/>
            <w:webHidden/>
          </w:rPr>
          <w:instrText xml:space="preserve"> PAGEREF _Toc62820688 \h </w:instrText>
        </w:r>
        <w:r>
          <w:rPr>
            <w:noProof/>
            <w:webHidden/>
          </w:rPr>
        </w:r>
        <w:r>
          <w:rPr>
            <w:noProof/>
            <w:webHidden/>
          </w:rPr>
          <w:fldChar w:fldCharType="separate"/>
        </w:r>
        <w:r w:rsidR="00FA2513">
          <w:rPr>
            <w:noProof/>
            <w:webHidden/>
          </w:rPr>
          <w:t>77</w:t>
        </w:r>
        <w:r>
          <w:rPr>
            <w:noProof/>
            <w:webHidden/>
          </w:rPr>
          <w:fldChar w:fldCharType="end"/>
        </w:r>
      </w:hyperlink>
    </w:p>
    <w:p w14:paraId="49281FD3" w14:textId="2BA4FE2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89" w:history="1">
        <w:r w:rsidRPr="008843F3">
          <w:rPr>
            <w:rStyle w:val="Hipervnculo"/>
            <w:noProof/>
          </w:rPr>
          <w:t>Ilustración 30: talleres en agroecología y las gestiones de apoyo a las huertas</w:t>
        </w:r>
        <w:r>
          <w:rPr>
            <w:noProof/>
            <w:webHidden/>
          </w:rPr>
          <w:tab/>
        </w:r>
        <w:r>
          <w:rPr>
            <w:noProof/>
            <w:webHidden/>
          </w:rPr>
          <w:fldChar w:fldCharType="begin"/>
        </w:r>
        <w:r>
          <w:rPr>
            <w:noProof/>
            <w:webHidden/>
          </w:rPr>
          <w:instrText xml:space="preserve"> PAGEREF _Toc62820689 \h </w:instrText>
        </w:r>
        <w:r>
          <w:rPr>
            <w:noProof/>
            <w:webHidden/>
          </w:rPr>
        </w:r>
        <w:r>
          <w:rPr>
            <w:noProof/>
            <w:webHidden/>
          </w:rPr>
          <w:fldChar w:fldCharType="separate"/>
        </w:r>
        <w:r w:rsidR="00FA2513">
          <w:rPr>
            <w:noProof/>
            <w:webHidden/>
          </w:rPr>
          <w:t>77</w:t>
        </w:r>
        <w:r>
          <w:rPr>
            <w:noProof/>
            <w:webHidden/>
          </w:rPr>
          <w:fldChar w:fldCharType="end"/>
        </w:r>
      </w:hyperlink>
    </w:p>
    <w:p w14:paraId="2359B6B3" w14:textId="3C88F7D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0" w:history="1">
        <w:r w:rsidRPr="008843F3">
          <w:rPr>
            <w:rStyle w:val="Hipervnculo"/>
            <w:noProof/>
          </w:rPr>
          <w:t>Ilustración 31: Actividades de sensibilización comunitaria en el tema de Amojonamiento de la Franja de Adecuación</w:t>
        </w:r>
        <w:r>
          <w:rPr>
            <w:noProof/>
            <w:webHidden/>
          </w:rPr>
          <w:tab/>
        </w:r>
        <w:r>
          <w:rPr>
            <w:noProof/>
            <w:webHidden/>
          </w:rPr>
          <w:fldChar w:fldCharType="begin"/>
        </w:r>
        <w:r>
          <w:rPr>
            <w:noProof/>
            <w:webHidden/>
          </w:rPr>
          <w:instrText xml:space="preserve"> PAGEREF _Toc62820690 \h </w:instrText>
        </w:r>
        <w:r>
          <w:rPr>
            <w:noProof/>
            <w:webHidden/>
          </w:rPr>
        </w:r>
        <w:r>
          <w:rPr>
            <w:noProof/>
            <w:webHidden/>
          </w:rPr>
          <w:fldChar w:fldCharType="separate"/>
        </w:r>
        <w:r w:rsidR="00FA2513">
          <w:rPr>
            <w:noProof/>
            <w:webHidden/>
          </w:rPr>
          <w:t>78</w:t>
        </w:r>
        <w:r>
          <w:rPr>
            <w:noProof/>
            <w:webHidden/>
          </w:rPr>
          <w:fldChar w:fldCharType="end"/>
        </w:r>
      </w:hyperlink>
    </w:p>
    <w:p w14:paraId="43C2AAB9" w14:textId="4638B40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1" w:history="1">
        <w:r w:rsidRPr="008843F3">
          <w:rPr>
            <w:rStyle w:val="Hipervnculo"/>
            <w:noProof/>
          </w:rPr>
          <w:t>Ilustración 32: actividades relacionadas con el control y erradicación de plantas invasoras</w:t>
        </w:r>
        <w:r>
          <w:rPr>
            <w:noProof/>
            <w:webHidden/>
          </w:rPr>
          <w:tab/>
        </w:r>
        <w:r>
          <w:rPr>
            <w:noProof/>
            <w:webHidden/>
          </w:rPr>
          <w:fldChar w:fldCharType="begin"/>
        </w:r>
        <w:r>
          <w:rPr>
            <w:noProof/>
            <w:webHidden/>
          </w:rPr>
          <w:instrText xml:space="preserve"> PAGEREF _Toc62820691 \h </w:instrText>
        </w:r>
        <w:r>
          <w:rPr>
            <w:noProof/>
            <w:webHidden/>
          </w:rPr>
        </w:r>
        <w:r>
          <w:rPr>
            <w:noProof/>
            <w:webHidden/>
          </w:rPr>
          <w:fldChar w:fldCharType="separate"/>
        </w:r>
        <w:r w:rsidR="00FA2513">
          <w:rPr>
            <w:noProof/>
            <w:webHidden/>
          </w:rPr>
          <w:t>81</w:t>
        </w:r>
        <w:r>
          <w:rPr>
            <w:noProof/>
            <w:webHidden/>
          </w:rPr>
          <w:fldChar w:fldCharType="end"/>
        </w:r>
      </w:hyperlink>
    </w:p>
    <w:p w14:paraId="1E1C4FCE" w14:textId="60446AF7"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2" w:history="1">
        <w:r w:rsidRPr="008843F3">
          <w:rPr>
            <w:rStyle w:val="Hipervnculo"/>
            <w:noProof/>
          </w:rPr>
          <w:t>Ilustración 33: acciones mantenimiento</w:t>
        </w:r>
        <w:r>
          <w:rPr>
            <w:noProof/>
            <w:webHidden/>
          </w:rPr>
          <w:tab/>
        </w:r>
        <w:r>
          <w:rPr>
            <w:noProof/>
            <w:webHidden/>
          </w:rPr>
          <w:fldChar w:fldCharType="begin"/>
        </w:r>
        <w:r>
          <w:rPr>
            <w:noProof/>
            <w:webHidden/>
          </w:rPr>
          <w:instrText xml:space="preserve"> PAGEREF _Toc62820692 \h </w:instrText>
        </w:r>
        <w:r>
          <w:rPr>
            <w:noProof/>
            <w:webHidden/>
          </w:rPr>
        </w:r>
        <w:r>
          <w:rPr>
            <w:noProof/>
            <w:webHidden/>
          </w:rPr>
          <w:fldChar w:fldCharType="separate"/>
        </w:r>
        <w:r w:rsidR="00FA2513">
          <w:rPr>
            <w:noProof/>
            <w:webHidden/>
          </w:rPr>
          <w:t>83</w:t>
        </w:r>
        <w:r>
          <w:rPr>
            <w:noProof/>
            <w:webHidden/>
          </w:rPr>
          <w:fldChar w:fldCharType="end"/>
        </w:r>
      </w:hyperlink>
    </w:p>
    <w:p w14:paraId="3F2E4816" w14:textId="1545C4D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3" w:history="1">
        <w:r w:rsidRPr="008843F3">
          <w:rPr>
            <w:rStyle w:val="Hipervnculo"/>
            <w:noProof/>
          </w:rPr>
          <w:t>Ilustración 34: Las huertas urbanas agroecológicas, como medida de adaptación al cambio climático</w:t>
        </w:r>
        <w:r>
          <w:rPr>
            <w:noProof/>
            <w:webHidden/>
          </w:rPr>
          <w:tab/>
        </w:r>
        <w:r>
          <w:rPr>
            <w:noProof/>
            <w:webHidden/>
          </w:rPr>
          <w:fldChar w:fldCharType="begin"/>
        </w:r>
        <w:r>
          <w:rPr>
            <w:noProof/>
            <w:webHidden/>
          </w:rPr>
          <w:instrText xml:space="preserve"> PAGEREF _Toc62820693 \h </w:instrText>
        </w:r>
        <w:r>
          <w:rPr>
            <w:noProof/>
            <w:webHidden/>
          </w:rPr>
        </w:r>
        <w:r>
          <w:rPr>
            <w:noProof/>
            <w:webHidden/>
          </w:rPr>
          <w:fldChar w:fldCharType="separate"/>
        </w:r>
        <w:r w:rsidR="00FA2513">
          <w:rPr>
            <w:noProof/>
            <w:webHidden/>
          </w:rPr>
          <w:t>100</w:t>
        </w:r>
        <w:r>
          <w:rPr>
            <w:noProof/>
            <w:webHidden/>
          </w:rPr>
          <w:fldChar w:fldCharType="end"/>
        </w:r>
      </w:hyperlink>
    </w:p>
    <w:p w14:paraId="6D903AF2" w14:textId="07C5961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4" w:history="1">
        <w:r w:rsidRPr="008843F3">
          <w:rPr>
            <w:rStyle w:val="Hipervnculo"/>
            <w:noProof/>
          </w:rPr>
          <w:t>Ilustración 35: Bancos atrapa niebla</w:t>
        </w:r>
        <w:r>
          <w:rPr>
            <w:noProof/>
            <w:webHidden/>
          </w:rPr>
          <w:tab/>
        </w:r>
        <w:r>
          <w:rPr>
            <w:noProof/>
            <w:webHidden/>
          </w:rPr>
          <w:fldChar w:fldCharType="begin"/>
        </w:r>
        <w:r>
          <w:rPr>
            <w:noProof/>
            <w:webHidden/>
          </w:rPr>
          <w:instrText xml:space="preserve"> PAGEREF _Toc62820694 \h </w:instrText>
        </w:r>
        <w:r>
          <w:rPr>
            <w:noProof/>
            <w:webHidden/>
          </w:rPr>
        </w:r>
        <w:r>
          <w:rPr>
            <w:noProof/>
            <w:webHidden/>
          </w:rPr>
          <w:fldChar w:fldCharType="separate"/>
        </w:r>
        <w:r w:rsidR="00FA2513">
          <w:rPr>
            <w:noProof/>
            <w:webHidden/>
          </w:rPr>
          <w:t>101</w:t>
        </w:r>
        <w:r>
          <w:rPr>
            <w:noProof/>
            <w:webHidden/>
          </w:rPr>
          <w:fldChar w:fldCharType="end"/>
        </w:r>
      </w:hyperlink>
    </w:p>
    <w:p w14:paraId="513256A4" w14:textId="4A4671CE"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5" w:history="1">
        <w:r w:rsidRPr="008843F3">
          <w:rPr>
            <w:rStyle w:val="Hipervnculo"/>
            <w:noProof/>
          </w:rPr>
          <w:t>Ilustración 36: Micro-túnels agrícolas</w:t>
        </w:r>
        <w:r>
          <w:rPr>
            <w:noProof/>
            <w:webHidden/>
          </w:rPr>
          <w:tab/>
        </w:r>
        <w:r>
          <w:rPr>
            <w:noProof/>
            <w:webHidden/>
          </w:rPr>
          <w:fldChar w:fldCharType="begin"/>
        </w:r>
        <w:r>
          <w:rPr>
            <w:noProof/>
            <w:webHidden/>
          </w:rPr>
          <w:instrText xml:space="preserve"> PAGEREF _Toc62820695 \h </w:instrText>
        </w:r>
        <w:r>
          <w:rPr>
            <w:noProof/>
            <w:webHidden/>
          </w:rPr>
        </w:r>
        <w:r>
          <w:rPr>
            <w:noProof/>
            <w:webHidden/>
          </w:rPr>
          <w:fldChar w:fldCharType="separate"/>
        </w:r>
        <w:r w:rsidR="00FA2513">
          <w:rPr>
            <w:noProof/>
            <w:webHidden/>
          </w:rPr>
          <w:t>102</w:t>
        </w:r>
        <w:r>
          <w:rPr>
            <w:noProof/>
            <w:webHidden/>
          </w:rPr>
          <w:fldChar w:fldCharType="end"/>
        </w:r>
      </w:hyperlink>
    </w:p>
    <w:p w14:paraId="1332ADD1" w14:textId="17036751"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6" w:history="1">
        <w:r w:rsidRPr="008843F3">
          <w:rPr>
            <w:rStyle w:val="Hipervnculo"/>
            <w:noProof/>
          </w:rPr>
          <w:t>Ilustración 37: Taller sobre huertas Agroecológica urbana</w:t>
        </w:r>
        <w:r>
          <w:rPr>
            <w:noProof/>
            <w:webHidden/>
          </w:rPr>
          <w:tab/>
        </w:r>
        <w:r>
          <w:rPr>
            <w:noProof/>
            <w:webHidden/>
          </w:rPr>
          <w:fldChar w:fldCharType="begin"/>
        </w:r>
        <w:r>
          <w:rPr>
            <w:noProof/>
            <w:webHidden/>
          </w:rPr>
          <w:instrText xml:space="preserve"> PAGEREF _Toc62820696 \h </w:instrText>
        </w:r>
        <w:r>
          <w:rPr>
            <w:noProof/>
            <w:webHidden/>
          </w:rPr>
        </w:r>
        <w:r>
          <w:rPr>
            <w:noProof/>
            <w:webHidden/>
          </w:rPr>
          <w:fldChar w:fldCharType="separate"/>
        </w:r>
        <w:r w:rsidR="00FA2513">
          <w:rPr>
            <w:noProof/>
            <w:webHidden/>
          </w:rPr>
          <w:t>103</w:t>
        </w:r>
        <w:r>
          <w:rPr>
            <w:noProof/>
            <w:webHidden/>
          </w:rPr>
          <w:fldChar w:fldCharType="end"/>
        </w:r>
      </w:hyperlink>
    </w:p>
    <w:p w14:paraId="1A42F568" w14:textId="15059AA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7" w:history="1">
        <w:r w:rsidRPr="008843F3">
          <w:rPr>
            <w:rStyle w:val="Hipervnculo"/>
            <w:noProof/>
          </w:rPr>
          <w:t>Ilustración 38: Actividades de control de retamo en la vía a Choachí</w:t>
        </w:r>
        <w:r>
          <w:rPr>
            <w:noProof/>
            <w:webHidden/>
          </w:rPr>
          <w:tab/>
        </w:r>
        <w:r>
          <w:rPr>
            <w:noProof/>
            <w:webHidden/>
          </w:rPr>
          <w:fldChar w:fldCharType="begin"/>
        </w:r>
        <w:r>
          <w:rPr>
            <w:noProof/>
            <w:webHidden/>
          </w:rPr>
          <w:instrText xml:space="preserve"> PAGEREF _Toc62820697 \h </w:instrText>
        </w:r>
        <w:r>
          <w:rPr>
            <w:noProof/>
            <w:webHidden/>
          </w:rPr>
        </w:r>
        <w:r>
          <w:rPr>
            <w:noProof/>
            <w:webHidden/>
          </w:rPr>
          <w:fldChar w:fldCharType="separate"/>
        </w:r>
        <w:r w:rsidR="00FA2513">
          <w:rPr>
            <w:noProof/>
            <w:webHidden/>
          </w:rPr>
          <w:t>103</w:t>
        </w:r>
        <w:r>
          <w:rPr>
            <w:noProof/>
            <w:webHidden/>
          </w:rPr>
          <w:fldChar w:fldCharType="end"/>
        </w:r>
      </w:hyperlink>
    </w:p>
    <w:p w14:paraId="15CD5F64" w14:textId="3B3BEB61"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8" w:history="1">
        <w:r w:rsidRPr="008843F3">
          <w:rPr>
            <w:rStyle w:val="Hipervnculo"/>
            <w:noProof/>
          </w:rPr>
          <w:t xml:space="preserve">Ilustración 39: </w:t>
        </w:r>
        <w:r w:rsidRPr="008843F3">
          <w:rPr>
            <w:rStyle w:val="Hipervnculo"/>
            <w:noProof/>
            <w:lang w:val="es-419"/>
          </w:rPr>
          <w:t>M</w:t>
        </w:r>
        <w:r w:rsidRPr="008843F3">
          <w:rPr>
            <w:rStyle w:val="Hipervnculo"/>
            <w:noProof/>
          </w:rPr>
          <w:t>antenimiento de control de retamo en el futuro Parque Metropolitano La Arboleda</w:t>
        </w:r>
        <w:r>
          <w:rPr>
            <w:noProof/>
            <w:webHidden/>
          </w:rPr>
          <w:tab/>
        </w:r>
        <w:r>
          <w:rPr>
            <w:noProof/>
            <w:webHidden/>
          </w:rPr>
          <w:fldChar w:fldCharType="begin"/>
        </w:r>
        <w:r>
          <w:rPr>
            <w:noProof/>
            <w:webHidden/>
          </w:rPr>
          <w:instrText xml:space="preserve"> PAGEREF _Toc62820698 \h </w:instrText>
        </w:r>
        <w:r>
          <w:rPr>
            <w:noProof/>
            <w:webHidden/>
          </w:rPr>
        </w:r>
        <w:r>
          <w:rPr>
            <w:noProof/>
            <w:webHidden/>
          </w:rPr>
          <w:fldChar w:fldCharType="separate"/>
        </w:r>
        <w:r w:rsidR="00FA2513">
          <w:rPr>
            <w:noProof/>
            <w:webHidden/>
          </w:rPr>
          <w:t>104</w:t>
        </w:r>
        <w:r>
          <w:rPr>
            <w:noProof/>
            <w:webHidden/>
          </w:rPr>
          <w:fldChar w:fldCharType="end"/>
        </w:r>
      </w:hyperlink>
    </w:p>
    <w:p w14:paraId="02D1332F" w14:textId="19647DC0"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699" w:history="1">
        <w:r w:rsidRPr="008843F3">
          <w:rPr>
            <w:rStyle w:val="Hipervnculo"/>
            <w:noProof/>
          </w:rPr>
          <w:t>Ilustración 40: Actividades de mantenimiento de control de retamo en el Parque Nacional</w:t>
        </w:r>
        <w:r>
          <w:rPr>
            <w:noProof/>
            <w:webHidden/>
          </w:rPr>
          <w:tab/>
        </w:r>
        <w:r>
          <w:rPr>
            <w:noProof/>
            <w:webHidden/>
          </w:rPr>
          <w:fldChar w:fldCharType="begin"/>
        </w:r>
        <w:r>
          <w:rPr>
            <w:noProof/>
            <w:webHidden/>
          </w:rPr>
          <w:instrText xml:space="preserve"> PAGEREF _Toc62820699 \h </w:instrText>
        </w:r>
        <w:r>
          <w:rPr>
            <w:noProof/>
            <w:webHidden/>
          </w:rPr>
        </w:r>
        <w:r>
          <w:rPr>
            <w:noProof/>
            <w:webHidden/>
          </w:rPr>
          <w:fldChar w:fldCharType="separate"/>
        </w:r>
        <w:r w:rsidR="00FA2513">
          <w:rPr>
            <w:noProof/>
            <w:webHidden/>
          </w:rPr>
          <w:t>104</w:t>
        </w:r>
        <w:r>
          <w:rPr>
            <w:noProof/>
            <w:webHidden/>
          </w:rPr>
          <w:fldChar w:fldCharType="end"/>
        </w:r>
      </w:hyperlink>
    </w:p>
    <w:p w14:paraId="2EA539DD" w14:textId="04799AAD"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0" w:history="1">
        <w:r w:rsidRPr="008843F3">
          <w:rPr>
            <w:rStyle w:val="Hipervnculo"/>
            <w:noProof/>
          </w:rPr>
          <w:t>Ilustración 41: Adecuación del área – La Cascada.</w:t>
        </w:r>
        <w:r>
          <w:rPr>
            <w:noProof/>
            <w:webHidden/>
          </w:rPr>
          <w:tab/>
        </w:r>
        <w:r>
          <w:rPr>
            <w:noProof/>
            <w:webHidden/>
          </w:rPr>
          <w:fldChar w:fldCharType="begin"/>
        </w:r>
        <w:r>
          <w:rPr>
            <w:noProof/>
            <w:webHidden/>
          </w:rPr>
          <w:instrText xml:space="preserve"> PAGEREF _Toc62820700 \h </w:instrText>
        </w:r>
        <w:r>
          <w:rPr>
            <w:noProof/>
            <w:webHidden/>
          </w:rPr>
        </w:r>
        <w:r>
          <w:rPr>
            <w:noProof/>
            <w:webHidden/>
          </w:rPr>
          <w:fldChar w:fldCharType="separate"/>
        </w:r>
        <w:r w:rsidR="00FA2513">
          <w:rPr>
            <w:noProof/>
            <w:webHidden/>
          </w:rPr>
          <w:t>105</w:t>
        </w:r>
        <w:r>
          <w:rPr>
            <w:noProof/>
            <w:webHidden/>
          </w:rPr>
          <w:fldChar w:fldCharType="end"/>
        </w:r>
      </w:hyperlink>
    </w:p>
    <w:p w14:paraId="13A99813" w14:textId="6599F9F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1" w:history="1">
        <w:r w:rsidRPr="008843F3">
          <w:rPr>
            <w:rStyle w:val="Hipervnculo"/>
            <w:noProof/>
          </w:rPr>
          <w:t>Ilustración 42: Plantación en el Colegio Monseñor Bernardo Sánchez</w:t>
        </w:r>
        <w:r>
          <w:rPr>
            <w:noProof/>
            <w:webHidden/>
          </w:rPr>
          <w:tab/>
        </w:r>
        <w:r>
          <w:rPr>
            <w:noProof/>
            <w:webHidden/>
          </w:rPr>
          <w:fldChar w:fldCharType="begin"/>
        </w:r>
        <w:r>
          <w:rPr>
            <w:noProof/>
            <w:webHidden/>
          </w:rPr>
          <w:instrText xml:space="preserve"> PAGEREF _Toc62820701 \h </w:instrText>
        </w:r>
        <w:r>
          <w:rPr>
            <w:noProof/>
            <w:webHidden/>
          </w:rPr>
        </w:r>
        <w:r>
          <w:rPr>
            <w:noProof/>
            <w:webHidden/>
          </w:rPr>
          <w:fldChar w:fldCharType="separate"/>
        </w:r>
        <w:r w:rsidR="00FA2513">
          <w:rPr>
            <w:noProof/>
            <w:webHidden/>
          </w:rPr>
          <w:t>106</w:t>
        </w:r>
        <w:r>
          <w:rPr>
            <w:noProof/>
            <w:webHidden/>
          </w:rPr>
          <w:fldChar w:fldCharType="end"/>
        </w:r>
      </w:hyperlink>
    </w:p>
    <w:p w14:paraId="6C3BD1A3" w14:textId="2EF82B3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2" w:history="1">
        <w:r w:rsidRPr="008843F3">
          <w:rPr>
            <w:rStyle w:val="Hipervnculo"/>
            <w:noProof/>
          </w:rPr>
          <w:t>Ilustración 43: Imagen comunicado de prensa.</w:t>
        </w:r>
        <w:r>
          <w:rPr>
            <w:noProof/>
            <w:webHidden/>
          </w:rPr>
          <w:tab/>
        </w:r>
        <w:r>
          <w:rPr>
            <w:noProof/>
            <w:webHidden/>
          </w:rPr>
          <w:fldChar w:fldCharType="begin"/>
        </w:r>
        <w:r>
          <w:rPr>
            <w:noProof/>
            <w:webHidden/>
          </w:rPr>
          <w:instrText xml:space="preserve"> PAGEREF _Toc62820702 \h </w:instrText>
        </w:r>
        <w:r>
          <w:rPr>
            <w:noProof/>
            <w:webHidden/>
          </w:rPr>
        </w:r>
        <w:r>
          <w:rPr>
            <w:noProof/>
            <w:webHidden/>
          </w:rPr>
          <w:fldChar w:fldCharType="separate"/>
        </w:r>
        <w:r w:rsidR="00FA2513">
          <w:rPr>
            <w:noProof/>
            <w:webHidden/>
          </w:rPr>
          <w:t>109</w:t>
        </w:r>
        <w:r>
          <w:rPr>
            <w:noProof/>
            <w:webHidden/>
          </w:rPr>
          <w:fldChar w:fldCharType="end"/>
        </w:r>
      </w:hyperlink>
    </w:p>
    <w:p w14:paraId="4DE65805" w14:textId="2F6570E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3" w:history="1">
        <w:r w:rsidRPr="008843F3">
          <w:rPr>
            <w:rStyle w:val="Hipervnculo"/>
            <w:noProof/>
          </w:rPr>
          <w:t>Ilustración 44: Espacio de aprendizaje con estudiantes del IED Colegio Nueva Esperanza</w:t>
        </w:r>
        <w:r>
          <w:rPr>
            <w:noProof/>
            <w:webHidden/>
          </w:rPr>
          <w:tab/>
        </w:r>
        <w:r>
          <w:rPr>
            <w:noProof/>
            <w:webHidden/>
          </w:rPr>
          <w:fldChar w:fldCharType="begin"/>
        </w:r>
        <w:r>
          <w:rPr>
            <w:noProof/>
            <w:webHidden/>
          </w:rPr>
          <w:instrText xml:space="preserve"> PAGEREF _Toc62820703 \h </w:instrText>
        </w:r>
        <w:r>
          <w:rPr>
            <w:noProof/>
            <w:webHidden/>
          </w:rPr>
        </w:r>
        <w:r>
          <w:rPr>
            <w:noProof/>
            <w:webHidden/>
          </w:rPr>
          <w:fldChar w:fldCharType="separate"/>
        </w:r>
        <w:r w:rsidR="00FA2513">
          <w:rPr>
            <w:noProof/>
            <w:webHidden/>
          </w:rPr>
          <w:t>110</w:t>
        </w:r>
        <w:r>
          <w:rPr>
            <w:noProof/>
            <w:webHidden/>
          </w:rPr>
          <w:fldChar w:fldCharType="end"/>
        </w:r>
      </w:hyperlink>
    </w:p>
    <w:p w14:paraId="18CB90C2" w14:textId="5EF20E1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4" w:history="1">
        <w:r w:rsidRPr="008843F3">
          <w:rPr>
            <w:rStyle w:val="Hipervnculo"/>
            <w:noProof/>
          </w:rPr>
          <w:t>Ilustración 45: Espacio de aprendizaje con estudiantes del IED Colegio Nueva Esperanza</w:t>
        </w:r>
        <w:r>
          <w:rPr>
            <w:noProof/>
            <w:webHidden/>
          </w:rPr>
          <w:tab/>
        </w:r>
        <w:r>
          <w:rPr>
            <w:noProof/>
            <w:webHidden/>
          </w:rPr>
          <w:fldChar w:fldCharType="begin"/>
        </w:r>
        <w:r>
          <w:rPr>
            <w:noProof/>
            <w:webHidden/>
          </w:rPr>
          <w:instrText xml:space="preserve"> PAGEREF _Toc62820704 \h </w:instrText>
        </w:r>
        <w:r>
          <w:rPr>
            <w:noProof/>
            <w:webHidden/>
          </w:rPr>
        </w:r>
        <w:r>
          <w:rPr>
            <w:noProof/>
            <w:webHidden/>
          </w:rPr>
          <w:fldChar w:fldCharType="separate"/>
        </w:r>
        <w:r w:rsidR="00FA2513">
          <w:rPr>
            <w:noProof/>
            <w:webHidden/>
          </w:rPr>
          <w:t>110</w:t>
        </w:r>
        <w:r>
          <w:rPr>
            <w:noProof/>
            <w:webHidden/>
          </w:rPr>
          <w:fldChar w:fldCharType="end"/>
        </w:r>
      </w:hyperlink>
    </w:p>
    <w:p w14:paraId="547D2D41" w14:textId="22BE5718"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5" w:history="1">
        <w:r w:rsidRPr="008843F3">
          <w:rPr>
            <w:rStyle w:val="Hipervnculo"/>
            <w:noProof/>
          </w:rPr>
          <w:t>Ilustración 46: Muestra de emergencias respondidas por la SDA en el segundo semestre de 2020</w:t>
        </w:r>
        <w:r>
          <w:rPr>
            <w:noProof/>
            <w:webHidden/>
          </w:rPr>
          <w:tab/>
        </w:r>
        <w:r>
          <w:rPr>
            <w:noProof/>
            <w:webHidden/>
          </w:rPr>
          <w:fldChar w:fldCharType="begin"/>
        </w:r>
        <w:r>
          <w:rPr>
            <w:noProof/>
            <w:webHidden/>
          </w:rPr>
          <w:instrText xml:space="preserve"> PAGEREF _Toc62820705 \h </w:instrText>
        </w:r>
        <w:r>
          <w:rPr>
            <w:noProof/>
            <w:webHidden/>
          </w:rPr>
        </w:r>
        <w:r>
          <w:rPr>
            <w:noProof/>
            <w:webHidden/>
          </w:rPr>
          <w:fldChar w:fldCharType="separate"/>
        </w:r>
        <w:r w:rsidR="00FA2513">
          <w:rPr>
            <w:noProof/>
            <w:webHidden/>
          </w:rPr>
          <w:t>113</w:t>
        </w:r>
        <w:r>
          <w:rPr>
            <w:noProof/>
            <w:webHidden/>
          </w:rPr>
          <w:fldChar w:fldCharType="end"/>
        </w:r>
      </w:hyperlink>
    </w:p>
    <w:p w14:paraId="613DFB17" w14:textId="1403432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6" w:history="1">
        <w:r w:rsidRPr="008843F3">
          <w:rPr>
            <w:rStyle w:val="Hipervnculo"/>
            <w:noProof/>
          </w:rPr>
          <w:t>Ilustración 47: Jornada de reconocimiento a las mejores estrategias de promoción del uso de la bicicleta en las entidades del Distrito</w:t>
        </w:r>
        <w:r>
          <w:rPr>
            <w:noProof/>
            <w:webHidden/>
          </w:rPr>
          <w:tab/>
        </w:r>
        <w:r>
          <w:rPr>
            <w:noProof/>
            <w:webHidden/>
          </w:rPr>
          <w:fldChar w:fldCharType="begin"/>
        </w:r>
        <w:r>
          <w:rPr>
            <w:noProof/>
            <w:webHidden/>
          </w:rPr>
          <w:instrText xml:space="preserve"> PAGEREF _Toc62820706 \h </w:instrText>
        </w:r>
        <w:r>
          <w:rPr>
            <w:noProof/>
            <w:webHidden/>
          </w:rPr>
        </w:r>
        <w:r>
          <w:rPr>
            <w:noProof/>
            <w:webHidden/>
          </w:rPr>
          <w:fldChar w:fldCharType="separate"/>
        </w:r>
        <w:r w:rsidR="00FA2513">
          <w:rPr>
            <w:noProof/>
            <w:webHidden/>
          </w:rPr>
          <w:t>117</w:t>
        </w:r>
        <w:r>
          <w:rPr>
            <w:noProof/>
            <w:webHidden/>
          </w:rPr>
          <w:fldChar w:fldCharType="end"/>
        </w:r>
      </w:hyperlink>
    </w:p>
    <w:p w14:paraId="21D69173" w14:textId="6C32048D"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7" w:history="1">
        <w:r w:rsidRPr="008843F3">
          <w:rPr>
            <w:rStyle w:val="Hipervnculo"/>
            <w:noProof/>
          </w:rPr>
          <w:t>Ilustración 48: Lanzamiento del concurso de “Buenas Prácticas Ambientales"</w:t>
        </w:r>
        <w:r>
          <w:rPr>
            <w:noProof/>
            <w:webHidden/>
          </w:rPr>
          <w:tab/>
        </w:r>
        <w:r>
          <w:rPr>
            <w:noProof/>
            <w:webHidden/>
          </w:rPr>
          <w:fldChar w:fldCharType="begin"/>
        </w:r>
        <w:r>
          <w:rPr>
            <w:noProof/>
            <w:webHidden/>
          </w:rPr>
          <w:instrText xml:space="preserve"> PAGEREF _Toc62820707 \h </w:instrText>
        </w:r>
        <w:r>
          <w:rPr>
            <w:noProof/>
            <w:webHidden/>
          </w:rPr>
        </w:r>
        <w:r>
          <w:rPr>
            <w:noProof/>
            <w:webHidden/>
          </w:rPr>
          <w:fldChar w:fldCharType="separate"/>
        </w:r>
        <w:r w:rsidR="00FA2513">
          <w:rPr>
            <w:noProof/>
            <w:webHidden/>
          </w:rPr>
          <w:t>118</w:t>
        </w:r>
        <w:r>
          <w:rPr>
            <w:noProof/>
            <w:webHidden/>
          </w:rPr>
          <w:fldChar w:fldCharType="end"/>
        </w:r>
      </w:hyperlink>
    </w:p>
    <w:p w14:paraId="3F96B86D" w14:textId="620FDA73"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8" w:history="1">
        <w:r w:rsidRPr="008843F3">
          <w:rPr>
            <w:rStyle w:val="Hipervnculo"/>
            <w:noProof/>
          </w:rPr>
          <w:t>Ilustración 49: Representantes entidades ganadoras concurso Buenas prácticas ambientales 2020</w:t>
        </w:r>
        <w:r>
          <w:rPr>
            <w:noProof/>
            <w:webHidden/>
          </w:rPr>
          <w:tab/>
        </w:r>
        <w:r>
          <w:rPr>
            <w:noProof/>
            <w:webHidden/>
          </w:rPr>
          <w:fldChar w:fldCharType="begin"/>
        </w:r>
        <w:r>
          <w:rPr>
            <w:noProof/>
            <w:webHidden/>
          </w:rPr>
          <w:instrText xml:space="preserve"> PAGEREF _Toc62820708 \h </w:instrText>
        </w:r>
        <w:r>
          <w:rPr>
            <w:noProof/>
            <w:webHidden/>
          </w:rPr>
        </w:r>
        <w:r>
          <w:rPr>
            <w:noProof/>
            <w:webHidden/>
          </w:rPr>
          <w:fldChar w:fldCharType="separate"/>
        </w:r>
        <w:r w:rsidR="00FA2513">
          <w:rPr>
            <w:noProof/>
            <w:webHidden/>
          </w:rPr>
          <w:t>118</w:t>
        </w:r>
        <w:r>
          <w:rPr>
            <w:noProof/>
            <w:webHidden/>
          </w:rPr>
          <w:fldChar w:fldCharType="end"/>
        </w:r>
      </w:hyperlink>
    </w:p>
    <w:p w14:paraId="142E0AA9" w14:textId="45C7DC3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09" w:history="1">
        <w:r w:rsidRPr="008843F3">
          <w:rPr>
            <w:rStyle w:val="Hipervnculo"/>
            <w:noProof/>
          </w:rPr>
          <w:t>Ilustración 50Reconocimiento entidades con alto desempeño ambiental vigencia 2019.</w:t>
        </w:r>
        <w:r>
          <w:rPr>
            <w:noProof/>
            <w:webHidden/>
          </w:rPr>
          <w:tab/>
        </w:r>
        <w:r>
          <w:rPr>
            <w:noProof/>
            <w:webHidden/>
          </w:rPr>
          <w:fldChar w:fldCharType="begin"/>
        </w:r>
        <w:r>
          <w:rPr>
            <w:noProof/>
            <w:webHidden/>
          </w:rPr>
          <w:instrText xml:space="preserve"> PAGEREF _Toc62820709 \h </w:instrText>
        </w:r>
        <w:r>
          <w:rPr>
            <w:noProof/>
            <w:webHidden/>
          </w:rPr>
        </w:r>
        <w:r>
          <w:rPr>
            <w:noProof/>
            <w:webHidden/>
          </w:rPr>
          <w:fldChar w:fldCharType="separate"/>
        </w:r>
        <w:r w:rsidR="00FA2513">
          <w:rPr>
            <w:noProof/>
            <w:webHidden/>
          </w:rPr>
          <w:t>120</w:t>
        </w:r>
        <w:r>
          <w:rPr>
            <w:noProof/>
            <w:webHidden/>
          </w:rPr>
          <w:fldChar w:fldCharType="end"/>
        </w:r>
      </w:hyperlink>
    </w:p>
    <w:p w14:paraId="455BBFCC" w14:textId="286D976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0" w:history="1">
        <w:r w:rsidRPr="008843F3">
          <w:rPr>
            <w:rStyle w:val="Hipervnculo"/>
            <w:noProof/>
          </w:rPr>
          <w:t>Ilustración 51: Procesos de Participación polígono Altos de La Estancia</w:t>
        </w:r>
        <w:r>
          <w:rPr>
            <w:noProof/>
            <w:webHidden/>
          </w:rPr>
          <w:tab/>
        </w:r>
        <w:r>
          <w:rPr>
            <w:noProof/>
            <w:webHidden/>
          </w:rPr>
          <w:fldChar w:fldCharType="begin"/>
        </w:r>
        <w:r>
          <w:rPr>
            <w:noProof/>
            <w:webHidden/>
          </w:rPr>
          <w:instrText xml:space="preserve"> PAGEREF _Toc62820710 \h </w:instrText>
        </w:r>
        <w:r>
          <w:rPr>
            <w:noProof/>
            <w:webHidden/>
          </w:rPr>
        </w:r>
        <w:r>
          <w:rPr>
            <w:noProof/>
            <w:webHidden/>
          </w:rPr>
          <w:fldChar w:fldCharType="separate"/>
        </w:r>
        <w:r w:rsidR="00FA2513">
          <w:rPr>
            <w:noProof/>
            <w:webHidden/>
          </w:rPr>
          <w:t>128</w:t>
        </w:r>
        <w:r>
          <w:rPr>
            <w:noProof/>
            <w:webHidden/>
          </w:rPr>
          <w:fldChar w:fldCharType="end"/>
        </w:r>
      </w:hyperlink>
    </w:p>
    <w:p w14:paraId="6BD9DD1C" w14:textId="58E4414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1" w:history="1">
        <w:r w:rsidRPr="008843F3">
          <w:rPr>
            <w:rStyle w:val="Hipervnculo"/>
            <w:noProof/>
          </w:rPr>
          <w:t>Ilustración 52: Cierre del ciclo de capacitaciones Bogotá Construcción Sostenible.</w:t>
        </w:r>
        <w:r>
          <w:rPr>
            <w:noProof/>
            <w:webHidden/>
          </w:rPr>
          <w:tab/>
        </w:r>
        <w:r>
          <w:rPr>
            <w:noProof/>
            <w:webHidden/>
          </w:rPr>
          <w:fldChar w:fldCharType="begin"/>
        </w:r>
        <w:r>
          <w:rPr>
            <w:noProof/>
            <w:webHidden/>
          </w:rPr>
          <w:instrText xml:space="preserve"> PAGEREF _Toc62820711 \h </w:instrText>
        </w:r>
        <w:r>
          <w:rPr>
            <w:noProof/>
            <w:webHidden/>
          </w:rPr>
        </w:r>
        <w:r>
          <w:rPr>
            <w:noProof/>
            <w:webHidden/>
          </w:rPr>
          <w:fldChar w:fldCharType="separate"/>
        </w:r>
        <w:r w:rsidR="00FA2513">
          <w:rPr>
            <w:noProof/>
            <w:webHidden/>
          </w:rPr>
          <w:t>129</w:t>
        </w:r>
        <w:r>
          <w:rPr>
            <w:noProof/>
            <w:webHidden/>
          </w:rPr>
          <w:fldChar w:fldCharType="end"/>
        </w:r>
      </w:hyperlink>
    </w:p>
    <w:p w14:paraId="20045982" w14:textId="2E89162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2" w:history="1">
        <w:r w:rsidRPr="008843F3">
          <w:rPr>
            <w:rStyle w:val="Hipervnculo"/>
            <w:noProof/>
          </w:rPr>
          <w:t>Ilustración 53: Capacitaciones virtuales a grupos específicos</w:t>
        </w:r>
        <w:r>
          <w:rPr>
            <w:noProof/>
            <w:webHidden/>
          </w:rPr>
          <w:tab/>
        </w:r>
        <w:r>
          <w:rPr>
            <w:noProof/>
            <w:webHidden/>
          </w:rPr>
          <w:fldChar w:fldCharType="begin"/>
        </w:r>
        <w:r>
          <w:rPr>
            <w:noProof/>
            <w:webHidden/>
          </w:rPr>
          <w:instrText xml:space="preserve"> PAGEREF _Toc62820712 \h </w:instrText>
        </w:r>
        <w:r>
          <w:rPr>
            <w:noProof/>
            <w:webHidden/>
          </w:rPr>
        </w:r>
        <w:r>
          <w:rPr>
            <w:noProof/>
            <w:webHidden/>
          </w:rPr>
          <w:fldChar w:fldCharType="separate"/>
        </w:r>
        <w:r w:rsidR="00FA2513">
          <w:rPr>
            <w:noProof/>
            <w:webHidden/>
          </w:rPr>
          <w:t>131</w:t>
        </w:r>
        <w:r>
          <w:rPr>
            <w:noProof/>
            <w:webHidden/>
          </w:rPr>
          <w:fldChar w:fldCharType="end"/>
        </w:r>
      </w:hyperlink>
    </w:p>
    <w:p w14:paraId="61EA9E13" w14:textId="4C3B93B1"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3" w:history="1">
        <w:r w:rsidRPr="008843F3">
          <w:rPr>
            <w:rStyle w:val="Hipervnculo"/>
            <w:noProof/>
          </w:rPr>
          <w:t xml:space="preserve">Ilustración 54: </w:t>
        </w:r>
        <w:r w:rsidRPr="008843F3">
          <w:rPr>
            <w:rStyle w:val="Hipervnculo"/>
            <w:b/>
            <w:noProof/>
          </w:rPr>
          <w:t xml:space="preserve"> </w:t>
        </w:r>
        <w:r w:rsidRPr="008843F3">
          <w:rPr>
            <w:rStyle w:val="Hipervnculo"/>
            <w:noProof/>
          </w:rPr>
          <w:t>Jardines verticales implementados centros Secretaría de Integración Social</w:t>
        </w:r>
        <w:r>
          <w:rPr>
            <w:noProof/>
            <w:webHidden/>
          </w:rPr>
          <w:tab/>
        </w:r>
        <w:r>
          <w:rPr>
            <w:noProof/>
            <w:webHidden/>
          </w:rPr>
          <w:fldChar w:fldCharType="begin"/>
        </w:r>
        <w:r>
          <w:rPr>
            <w:noProof/>
            <w:webHidden/>
          </w:rPr>
          <w:instrText xml:space="preserve"> PAGEREF _Toc62820713 \h </w:instrText>
        </w:r>
        <w:r>
          <w:rPr>
            <w:noProof/>
            <w:webHidden/>
          </w:rPr>
        </w:r>
        <w:r>
          <w:rPr>
            <w:noProof/>
            <w:webHidden/>
          </w:rPr>
          <w:fldChar w:fldCharType="separate"/>
        </w:r>
        <w:r w:rsidR="00FA2513">
          <w:rPr>
            <w:noProof/>
            <w:webHidden/>
          </w:rPr>
          <w:t>132</w:t>
        </w:r>
        <w:r>
          <w:rPr>
            <w:noProof/>
            <w:webHidden/>
          </w:rPr>
          <w:fldChar w:fldCharType="end"/>
        </w:r>
      </w:hyperlink>
    </w:p>
    <w:p w14:paraId="00BF348B" w14:textId="567FC42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4" w:history="1">
        <w:r w:rsidRPr="008843F3">
          <w:rPr>
            <w:rStyle w:val="Hipervnculo"/>
            <w:noProof/>
          </w:rPr>
          <w:t xml:space="preserve">Ilustración 55: </w:t>
        </w:r>
        <w:r w:rsidRPr="008843F3">
          <w:rPr>
            <w:rStyle w:val="Hipervnculo"/>
            <w:b/>
            <w:noProof/>
          </w:rPr>
          <w:t xml:space="preserve"> </w:t>
        </w:r>
        <w:r w:rsidRPr="008843F3">
          <w:rPr>
            <w:rStyle w:val="Hipervnculo"/>
            <w:noProof/>
          </w:rPr>
          <w:t>Visitas de acompañamiento técnico JBB/SDA. Hotel EK, Colegio La Magdalena</w:t>
        </w:r>
        <w:r>
          <w:rPr>
            <w:noProof/>
            <w:webHidden/>
          </w:rPr>
          <w:tab/>
        </w:r>
        <w:r>
          <w:rPr>
            <w:noProof/>
            <w:webHidden/>
          </w:rPr>
          <w:fldChar w:fldCharType="begin"/>
        </w:r>
        <w:r>
          <w:rPr>
            <w:noProof/>
            <w:webHidden/>
          </w:rPr>
          <w:instrText xml:space="preserve"> PAGEREF _Toc62820714 \h </w:instrText>
        </w:r>
        <w:r>
          <w:rPr>
            <w:noProof/>
            <w:webHidden/>
          </w:rPr>
        </w:r>
        <w:r>
          <w:rPr>
            <w:noProof/>
            <w:webHidden/>
          </w:rPr>
          <w:fldChar w:fldCharType="separate"/>
        </w:r>
        <w:r w:rsidR="00FA2513">
          <w:rPr>
            <w:noProof/>
            <w:webHidden/>
          </w:rPr>
          <w:t>132</w:t>
        </w:r>
        <w:r>
          <w:rPr>
            <w:noProof/>
            <w:webHidden/>
          </w:rPr>
          <w:fldChar w:fldCharType="end"/>
        </w:r>
      </w:hyperlink>
    </w:p>
    <w:p w14:paraId="424F72B7" w14:textId="16C5FDBD"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5" w:history="1">
        <w:r w:rsidRPr="008843F3">
          <w:rPr>
            <w:rStyle w:val="Hipervnculo"/>
            <w:noProof/>
          </w:rPr>
          <w:t>Ilustración 56: Ecodirectorio</w:t>
        </w:r>
        <w:r>
          <w:rPr>
            <w:noProof/>
            <w:webHidden/>
          </w:rPr>
          <w:tab/>
        </w:r>
        <w:r>
          <w:rPr>
            <w:noProof/>
            <w:webHidden/>
          </w:rPr>
          <w:fldChar w:fldCharType="begin"/>
        </w:r>
        <w:r>
          <w:rPr>
            <w:noProof/>
            <w:webHidden/>
          </w:rPr>
          <w:instrText xml:space="preserve"> PAGEREF _Toc62820715 \h </w:instrText>
        </w:r>
        <w:r>
          <w:rPr>
            <w:noProof/>
            <w:webHidden/>
          </w:rPr>
        </w:r>
        <w:r>
          <w:rPr>
            <w:noProof/>
            <w:webHidden/>
          </w:rPr>
          <w:fldChar w:fldCharType="separate"/>
        </w:r>
        <w:r w:rsidR="00FA2513">
          <w:rPr>
            <w:noProof/>
            <w:webHidden/>
          </w:rPr>
          <w:t>140</w:t>
        </w:r>
        <w:r>
          <w:rPr>
            <w:noProof/>
            <w:webHidden/>
          </w:rPr>
          <w:fldChar w:fldCharType="end"/>
        </w:r>
      </w:hyperlink>
    </w:p>
    <w:p w14:paraId="7CF0B57D" w14:textId="63A07AC7"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6" w:history="1">
        <w:r w:rsidRPr="008843F3">
          <w:rPr>
            <w:rStyle w:val="Hipervnculo"/>
            <w:noProof/>
          </w:rPr>
          <w:t>Ilustración 57: Aplicativo de la Secretaría Distrital de Hacienda para el descuento en el pago del impuesto predial.</w:t>
        </w:r>
        <w:r>
          <w:rPr>
            <w:noProof/>
            <w:webHidden/>
          </w:rPr>
          <w:tab/>
        </w:r>
        <w:r>
          <w:rPr>
            <w:noProof/>
            <w:webHidden/>
          </w:rPr>
          <w:fldChar w:fldCharType="begin"/>
        </w:r>
        <w:r>
          <w:rPr>
            <w:noProof/>
            <w:webHidden/>
          </w:rPr>
          <w:instrText xml:space="preserve"> PAGEREF _Toc62820716 \h </w:instrText>
        </w:r>
        <w:r>
          <w:rPr>
            <w:noProof/>
            <w:webHidden/>
          </w:rPr>
        </w:r>
        <w:r>
          <w:rPr>
            <w:noProof/>
            <w:webHidden/>
          </w:rPr>
          <w:fldChar w:fldCharType="separate"/>
        </w:r>
        <w:r w:rsidR="00FA2513">
          <w:rPr>
            <w:noProof/>
            <w:webHidden/>
          </w:rPr>
          <w:t>141</w:t>
        </w:r>
        <w:r>
          <w:rPr>
            <w:noProof/>
            <w:webHidden/>
          </w:rPr>
          <w:fldChar w:fldCharType="end"/>
        </w:r>
      </w:hyperlink>
    </w:p>
    <w:p w14:paraId="396F6E01" w14:textId="09A79EF5"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7" w:history="1">
        <w:r w:rsidRPr="008843F3">
          <w:rPr>
            <w:rStyle w:val="Hipervnculo"/>
            <w:noProof/>
          </w:rPr>
          <w:t>Ilustración 58: Preparación BIOL predio Buenos Aires</w:t>
        </w:r>
        <w:r>
          <w:rPr>
            <w:noProof/>
            <w:webHidden/>
          </w:rPr>
          <w:tab/>
        </w:r>
        <w:r>
          <w:rPr>
            <w:noProof/>
            <w:webHidden/>
          </w:rPr>
          <w:fldChar w:fldCharType="begin"/>
        </w:r>
        <w:r>
          <w:rPr>
            <w:noProof/>
            <w:webHidden/>
          </w:rPr>
          <w:instrText xml:space="preserve"> PAGEREF _Toc62820717 \h </w:instrText>
        </w:r>
        <w:r>
          <w:rPr>
            <w:noProof/>
            <w:webHidden/>
          </w:rPr>
        </w:r>
        <w:r>
          <w:rPr>
            <w:noProof/>
            <w:webHidden/>
          </w:rPr>
          <w:fldChar w:fldCharType="separate"/>
        </w:r>
        <w:r w:rsidR="00FA2513">
          <w:rPr>
            <w:noProof/>
            <w:webHidden/>
          </w:rPr>
          <w:t>150</w:t>
        </w:r>
        <w:r>
          <w:rPr>
            <w:noProof/>
            <w:webHidden/>
          </w:rPr>
          <w:fldChar w:fldCharType="end"/>
        </w:r>
      </w:hyperlink>
    </w:p>
    <w:p w14:paraId="02DBDDEE" w14:textId="06F61D08"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8" w:history="1">
        <w:r w:rsidRPr="008843F3">
          <w:rPr>
            <w:rStyle w:val="Hipervnculo"/>
            <w:noProof/>
          </w:rPr>
          <w:t>Ilustración 59: Capacitación Huerta Casera</w:t>
        </w:r>
        <w:r>
          <w:rPr>
            <w:noProof/>
            <w:webHidden/>
          </w:rPr>
          <w:tab/>
        </w:r>
        <w:r>
          <w:rPr>
            <w:noProof/>
            <w:webHidden/>
          </w:rPr>
          <w:fldChar w:fldCharType="begin"/>
        </w:r>
        <w:r>
          <w:rPr>
            <w:noProof/>
            <w:webHidden/>
          </w:rPr>
          <w:instrText xml:space="preserve"> PAGEREF _Toc62820718 \h </w:instrText>
        </w:r>
        <w:r>
          <w:rPr>
            <w:noProof/>
            <w:webHidden/>
          </w:rPr>
        </w:r>
        <w:r>
          <w:rPr>
            <w:noProof/>
            <w:webHidden/>
          </w:rPr>
          <w:fldChar w:fldCharType="separate"/>
        </w:r>
        <w:r w:rsidR="00FA2513">
          <w:rPr>
            <w:noProof/>
            <w:webHidden/>
          </w:rPr>
          <w:t>150</w:t>
        </w:r>
        <w:r>
          <w:rPr>
            <w:noProof/>
            <w:webHidden/>
          </w:rPr>
          <w:fldChar w:fldCharType="end"/>
        </w:r>
      </w:hyperlink>
    </w:p>
    <w:p w14:paraId="47DDA477" w14:textId="4FE8B221"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19" w:history="1">
        <w:r w:rsidRPr="008843F3">
          <w:rPr>
            <w:rStyle w:val="Hipervnculo"/>
            <w:noProof/>
          </w:rPr>
          <w:t>Ilustración 60: Predio La Cabaña</w:t>
        </w:r>
        <w:r>
          <w:rPr>
            <w:noProof/>
            <w:webHidden/>
          </w:rPr>
          <w:tab/>
        </w:r>
        <w:r>
          <w:rPr>
            <w:noProof/>
            <w:webHidden/>
          </w:rPr>
          <w:fldChar w:fldCharType="begin"/>
        </w:r>
        <w:r>
          <w:rPr>
            <w:noProof/>
            <w:webHidden/>
          </w:rPr>
          <w:instrText xml:space="preserve"> PAGEREF _Toc62820719 \h </w:instrText>
        </w:r>
        <w:r>
          <w:rPr>
            <w:noProof/>
            <w:webHidden/>
          </w:rPr>
        </w:r>
        <w:r>
          <w:rPr>
            <w:noProof/>
            <w:webHidden/>
          </w:rPr>
          <w:fldChar w:fldCharType="separate"/>
        </w:r>
        <w:r w:rsidR="00FA2513">
          <w:rPr>
            <w:noProof/>
            <w:webHidden/>
          </w:rPr>
          <w:t>152</w:t>
        </w:r>
        <w:r>
          <w:rPr>
            <w:noProof/>
            <w:webHidden/>
          </w:rPr>
          <w:fldChar w:fldCharType="end"/>
        </w:r>
      </w:hyperlink>
    </w:p>
    <w:p w14:paraId="1CFB3B22" w14:textId="6F80AE0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0" w:history="1">
        <w:r w:rsidRPr="008843F3">
          <w:rPr>
            <w:rStyle w:val="Hipervnculo"/>
            <w:noProof/>
          </w:rPr>
          <w:t>Ilustración 61: Soporte fotográfico</w:t>
        </w:r>
        <w:r>
          <w:rPr>
            <w:noProof/>
            <w:webHidden/>
          </w:rPr>
          <w:tab/>
        </w:r>
        <w:r>
          <w:rPr>
            <w:noProof/>
            <w:webHidden/>
          </w:rPr>
          <w:fldChar w:fldCharType="begin"/>
        </w:r>
        <w:r>
          <w:rPr>
            <w:noProof/>
            <w:webHidden/>
          </w:rPr>
          <w:instrText xml:space="preserve"> PAGEREF _Toc62820720 \h </w:instrText>
        </w:r>
        <w:r>
          <w:rPr>
            <w:noProof/>
            <w:webHidden/>
          </w:rPr>
        </w:r>
        <w:r>
          <w:rPr>
            <w:noProof/>
            <w:webHidden/>
          </w:rPr>
          <w:fldChar w:fldCharType="separate"/>
        </w:r>
        <w:r w:rsidR="00FA2513">
          <w:rPr>
            <w:noProof/>
            <w:webHidden/>
          </w:rPr>
          <w:t>152</w:t>
        </w:r>
        <w:r>
          <w:rPr>
            <w:noProof/>
            <w:webHidden/>
          </w:rPr>
          <w:fldChar w:fldCharType="end"/>
        </w:r>
      </w:hyperlink>
    </w:p>
    <w:p w14:paraId="6D183FEC" w14:textId="77140A1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1" w:history="1">
        <w:r w:rsidRPr="008843F3">
          <w:rPr>
            <w:rStyle w:val="Hipervnculo"/>
            <w:noProof/>
          </w:rPr>
          <w:t>Ilustración 62: Área del predio Golondrinas. (SINOPOT)</w:t>
        </w:r>
        <w:r>
          <w:rPr>
            <w:noProof/>
            <w:webHidden/>
          </w:rPr>
          <w:tab/>
        </w:r>
        <w:r>
          <w:rPr>
            <w:noProof/>
            <w:webHidden/>
          </w:rPr>
          <w:fldChar w:fldCharType="begin"/>
        </w:r>
        <w:r>
          <w:rPr>
            <w:noProof/>
            <w:webHidden/>
          </w:rPr>
          <w:instrText xml:space="preserve"> PAGEREF _Toc62820721 \h </w:instrText>
        </w:r>
        <w:r>
          <w:rPr>
            <w:noProof/>
            <w:webHidden/>
          </w:rPr>
        </w:r>
        <w:r>
          <w:rPr>
            <w:noProof/>
            <w:webHidden/>
          </w:rPr>
          <w:fldChar w:fldCharType="separate"/>
        </w:r>
        <w:r w:rsidR="00FA2513">
          <w:rPr>
            <w:noProof/>
            <w:webHidden/>
          </w:rPr>
          <w:t>153</w:t>
        </w:r>
        <w:r>
          <w:rPr>
            <w:noProof/>
            <w:webHidden/>
          </w:rPr>
          <w:fldChar w:fldCharType="end"/>
        </w:r>
      </w:hyperlink>
    </w:p>
    <w:p w14:paraId="56591FE4" w14:textId="33DD4C30"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2" w:history="1">
        <w:r w:rsidRPr="008843F3">
          <w:rPr>
            <w:rStyle w:val="Hipervnculo"/>
            <w:noProof/>
          </w:rPr>
          <w:t>Ilustración 63: Predio El Porvenir 2</w:t>
        </w:r>
        <w:r>
          <w:rPr>
            <w:noProof/>
            <w:webHidden/>
          </w:rPr>
          <w:tab/>
        </w:r>
        <w:r>
          <w:rPr>
            <w:noProof/>
            <w:webHidden/>
          </w:rPr>
          <w:fldChar w:fldCharType="begin"/>
        </w:r>
        <w:r>
          <w:rPr>
            <w:noProof/>
            <w:webHidden/>
          </w:rPr>
          <w:instrText xml:space="preserve"> PAGEREF _Toc62820722 \h </w:instrText>
        </w:r>
        <w:r>
          <w:rPr>
            <w:noProof/>
            <w:webHidden/>
          </w:rPr>
        </w:r>
        <w:r>
          <w:rPr>
            <w:noProof/>
            <w:webHidden/>
          </w:rPr>
          <w:fldChar w:fldCharType="separate"/>
        </w:r>
        <w:r w:rsidR="00FA2513">
          <w:rPr>
            <w:noProof/>
            <w:webHidden/>
          </w:rPr>
          <w:t>153</w:t>
        </w:r>
        <w:r>
          <w:rPr>
            <w:noProof/>
            <w:webHidden/>
          </w:rPr>
          <w:fldChar w:fldCharType="end"/>
        </w:r>
      </w:hyperlink>
    </w:p>
    <w:p w14:paraId="3429620B" w14:textId="34B97030"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3" w:history="1">
        <w:r w:rsidRPr="008843F3">
          <w:rPr>
            <w:rStyle w:val="Hipervnculo"/>
            <w:noProof/>
          </w:rPr>
          <w:t>Ilustración 64: asesoría técnica requerida en función de las buenas prácticas agrícolas</w:t>
        </w:r>
        <w:r>
          <w:rPr>
            <w:noProof/>
            <w:webHidden/>
          </w:rPr>
          <w:tab/>
        </w:r>
        <w:r>
          <w:rPr>
            <w:noProof/>
            <w:webHidden/>
          </w:rPr>
          <w:fldChar w:fldCharType="begin"/>
        </w:r>
        <w:r>
          <w:rPr>
            <w:noProof/>
            <w:webHidden/>
          </w:rPr>
          <w:instrText xml:space="preserve"> PAGEREF _Toc62820723 \h </w:instrText>
        </w:r>
        <w:r>
          <w:rPr>
            <w:noProof/>
            <w:webHidden/>
          </w:rPr>
        </w:r>
        <w:r>
          <w:rPr>
            <w:noProof/>
            <w:webHidden/>
          </w:rPr>
          <w:fldChar w:fldCharType="separate"/>
        </w:r>
        <w:r w:rsidR="00FA2513">
          <w:rPr>
            <w:noProof/>
            <w:webHidden/>
          </w:rPr>
          <w:t>154</w:t>
        </w:r>
        <w:r>
          <w:rPr>
            <w:noProof/>
            <w:webHidden/>
          </w:rPr>
          <w:fldChar w:fldCharType="end"/>
        </w:r>
      </w:hyperlink>
    </w:p>
    <w:p w14:paraId="32A30F45" w14:textId="46255D2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4" w:history="1">
        <w:r w:rsidRPr="008843F3">
          <w:rPr>
            <w:rStyle w:val="Hipervnculo"/>
            <w:noProof/>
          </w:rPr>
          <w:t>Ilustración 65: Áreas de influencia de cuencas y microcuencas y áreas de importancia ecológica.</w:t>
        </w:r>
        <w:r>
          <w:rPr>
            <w:noProof/>
            <w:webHidden/>
          </w:rPr>
          <w:tab/>
        </w:r>
        <w:r>
          <w:rPr>
            <w:noProof/>
            <w:webHidden/>
          </w:rPr>
          <w:fldChar w:fldCharType="begin"/>
        </w:r>
        <w:r>
          <w:rPr>
            <w:noProof/>
            <w:webHidden/>
          </w:rPr>
          <w:instrText xml:space="preserve"> PAGEREF _Toc62820724 \h </w:instrText>
        </w:r>
        <w:r>
          <w:rPr>
            <w:noProof/>
            <w:webHidden/>
          </w:rPr>
        </w:r>
        <w:r>
          <w:rPr>
            <w:noProof/>
            <w:webHidden/>
          </w:rPr>
          <w:fldChar w:fldCharType="separate"/>
        </w:r>
        <w:r w:rsidR="00FA2513">
          <w:rPr>
            <w:noProof/>
            <w:webHidden/>
          </w:rPr>
          <w:t>155</w:t>
        </w:r>
        <w:r>
          <w:rPr>
            <w:noProof/>
            <w:webHidden/>
          </w:rPr>
          <w:fldChar w:fldCharType="end"/>
        </w:r>
      </w:hyperlink>
    </w:p>
    <w:p w14:paraId="348DAAA6" w14:textId="576A854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5" w:history="1">
        <w:r w:rsidRPr="008843F3">
          <w:rPr>
            <w:rStyle w:val="Hipervnculo"/>
            <w:noProof/>
          </w:rPr>
          <w:t>Ilustración 66: Localización del predio San Luis.</w:t>
        </w:r>
        <w:r>
          <w:rPr>
            <w:noProof/>
            <w:webHidden/>
          </w:rPr>
          <w:tab/>
        </w:r>
        <w:r>
          <w:rPr>
            <w:noProof/>
            <w:webHidden/>
          </w:rPr>
          <w:fldChar w:fldCharType="begin"/>
        </w:r>
        <w:r>
          <w:rPr>
            <w:noProof/>
            <w:webHidden/>
          </w:rPr>
          <w:instrText xml:space="preserve"> PAGEREF _Toc62820725 \h </w:instrText>
        </w:r>
        <w:r>
          <w:rPr>
            <w:noProof/>
            <w:webHidden/>
          </w:rPr>
        </w:r>
        <w:r>
          <w:rPr>
            <w:noProof/>
            <w:webHidden/>
          </w:rPr>
          <w:fldChar w:fldCharType="separate"/>
        </w:r>
        <w:r w:rsidR="00FA2513">
          <w:rPr>
            <w:noProof/>
            <w:webHidden/>
          </w:rPr>
          <w:t>155</w:t>
        </w:r>
        <w:r>
          <w:rPr>
            <w:noProof/>
            <w:webHidden/>
          </w:rPr>
          <w:fldChar w:fldCharType="end"/>
        </w:r>
      </w:hyperlink>
    </w:p>
    <w:p w14:paraId="39D88151" w14:textId="55448E9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6" w:history="1">
        <w:r w:rsidRPr="008843F3">
          <w:rPr>
            <w:rStyle w:val="Hipervnculo"/>
            <w:rFonts w:ascii="Times New Roman" w:hAnsi="Times New Roman" w:cs="Times New Roman"/>
            <w:bCs/>
            <w:noProof/>
            <w:lang w:val="es-ES" w:eastAsia="en-US"/>
          </w:rPr>
          <w:t>Ilustración 67: Localización del predio El Mirador</w:t>
        </w:r>
        <w:r>
          <w:rPr>
            <w:noProof/>
            <w:webHidden/>
          </w:rPr>
          <w:tab/>
        </w:r>
        <w:r>
          <w:rPr>
            <w:noProof/>
            <w:webHidden/>
          </w:rPr>
          <w:fldChar w:fldCharType="begin"/>
        </w:r>
        <w:r>
          <w:rPr>
            <w:noProof/>
            <w:webHidden/>
          </w:rPr>
          <w:instrText xml:space="preserve"> PAGEREF _Toc62820726 \h </w:instrText>
        </w:r>
        <w:r>
          <w:rPr>
            <w:noProof/>
            <w:webHidden/>
          </w:rPr>
        </w:r>
        <w:r>
          <w:rPr>
            <w:noProof/>
            <w:webHidden/>
          </w:rPr>
          <w:fldChar w:fldCharType="separate"/>
        </w:r>
        <w:r w:rsidR="00FA2513">
          <w:rPr>
            <w:noProof/>
            <w:webHidden/>
          </w:rPr>
          <w:t>156</w:t>
        </w:r>
        <w:r>
          <w:rPr>
            <w:noProof/>
            <w:webHidden/>
          </w:rPr>
          <w:fldChar w:fldCharType="end"/>
        </w:r>
      </w:hyperlink>
    </w:p>
    <w:p w14:paraId="41E5C031" w14:textId="52FD6EE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7" w:history="1">
        <w:r w:rsidRPr="008843F3">
          <w:rPr>
            <w:rStyle w:val="Hipervnculo"/>
            <w:rFonts w:ascii="Times New Roman" w:hAnsi="Times New Roman" w:cs="Times New Roman"/>
            <w:bCs/>
            <w:noProof/>
            <w:lang w:val="es-ES" w:eastAsia="en-US"/>
          </w:rPr>
          <w:t>Ilustración 68: Localización del predio San Eduardo</w:t>
        </w:r>
        <w:r>
          <w:rPr>
            <w:noProof/>
            <w:webHidden/>
          </w:rPr>
          <w:tab/>
        </w:r>
        <w:r>
          <w:rPr>
            <w:noProof/>
            <w:webHidden/>
          </w:rPr>
          <w:fldChar w:fldCharType="begin"/>
        </w:r>
        <w:r>
          <w:rPr>
            <w:noProof/>
            <w:webHidden/>
          </w:rPr>
          <w:instrText xml:space="preserve"> PAGEREF _Toc62820727 \h </w:instrText>
        </w:r>
        <w:r>
          <w:rPr>
            <w:noProof/>
            <w:webHidden/>
          </w:rPr>
        </w:r>
        <w:r>
          <w:rPr>
            <w:noProof/>
            <w:webHidden/>
          </w:rPr>
          <w:fldChar w:fldCharType="separate"/>
        </w:r>
        <w:r w:rsidR="00FA2513">
          <w:rPr>
            <w:noProof/>
            <w:webHidden/>
          </w:rPr>
          <w:t>157</w:t>
        </w:r>
        <w:r>
          <w:rPr>
            <w:noProof/>
            <w:webHidden/>
          </w:rPr>
          <w:fldChar w:fldCharType="end"/>
        </w:r>
      </w:hyperlink>
    </w:p>
    <w:p w14:paraId="260AE162" w14:textId="72485F8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8" w:history="1">
        <w:r w:rsidRPr="008843F3">
          <w:rPr>
            <w:rStyle w:val="Hipervnculo"/>
            <w:noProof/>
          </w:rPr>
          <w:t>Ilustración 69: Predio El Puente</w:t>
        </w:r>
        <w:r>
          <w:rPr>
            <w:noProof/>
            <w:webHidden/>
          </w:rPr>
          <w:tab/>
        </w:r>
        <w:r>
          <w:rPr>
            <w:noProof/>
            <w:webHidden/>
          </w:rPr>
          <w:fldChar w:fldCharType="begin"/>
        </w:r>
        <w:r>
          <w:rPr>
            <w:noProof/>
            <w:webHidden/>
          </w:rPr>
          <w:instrText xml:space="preserve"> PAGEREF _Toc62820728 \h </w:instrText>
        </w:r>
        <w:r>
          <w:rPr>
            <w:noProof/>
            <w:webHidden/>
          </w:rPr>
        </w:r>
        <w:r>
          <w:rPr>
            <w:noProof/>
            <w:webHidden/>
          </w:rPr>
          <w:fldChar w:fldCharType="separate"/>
        </w:r>
        <w:r w:rsidR="00FA2513">
          <w:rPr>
            <w:noProof/>
            <w:webHidden/>
          </w:rPr>
          <w:t>158</w:t>
        </w:r>
        <w:r>
          <w:rPr>
            <w:noProof/>
            <w:webHidden/>
          </w:rPr>
          <w:fldChar w:fldCharType="end"/>
        </w:r>
      </w:hyperlink>
    </w:p>
    <w:p w14:paraId="0A752E51" w14:textId="7C4B4E29"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29" w:history="1">
        <w:r w:rsidRPr="008843F3">
          <w:rPr>
            <w:rStyle w:val="Hipervnculo"/>
            <w:rFonts w:ascii="Times New Roman" w:hAnsi="Times New Roman" w:cs="Times New Roman"/>
            <w:bCs/>
            <w:noProof/>
            <w:lang w:val="es-ES" w:eastAsia="en-US"/>
          </w:rPr>
          <w:t>Ilustración 70: Localización de los predios Golondrinas  y la Esperanza</w:t>
        </w:r>
        <w:r>
          <w:rPr>
            <w:noProof/>
            <w:webHidden/>
          </w:rPr>
          <w:tab/>
        </w:r>
        <w:r>
          <w:rPr>
            <w:noProof/>
            <w:webHidden/>
          </w:rPr>
          <w:fldChar w:fldCharType="begin"/>
        </w:r>
        <w:r>
          <w:rPr>
            <w:noProof/>
            <w:webHidden/>
          </w:rPr>
          <w:instrText xml:space="preserve"> PAGEREF _Toc62820729 \h </w:instrText>
        </w:r>
        <w:r>
          <w:rPr>
            <w:noProof/>
            <w:webHidden/>
          </w:rPr>
        </w:r>
        <w:r>
          <w:rPr>
            <w:noProof/>
            <w:webHidden/>
          </w:rPr>
          <w:fldChar w:fldCharType="separate"/>
        </w:r>
        <w:r w:rsidR="00FA2513">
          <w:rPr>
            <w:noProof/>
            <w:webHidden/>
          </w:rPr>
          <w:t>158</w:t>
        </w:r>
        <w:r>
          <w:rPr>
            <w:noProof/>
            <w:webHidden/>
          </w:rPr>
          <w:fldChar w:fldCharType="end"/>
        </w:r>
      </w:hyperlink>
    </w:p>
    <w:p w14:paraId="4C7E985D" w14:textId="2A1F611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0" w:history="1">
        <w:r w:rsidRPr="008843F3">
          <w:rPr>
            <w:rStyle w:val="Hipervnculo"/>
            <w:rFonts w:ascii="Times New Roman" w:hAnsi="Times New Roman" w:cs="Times New Roman"/>
            <w:bCs/>
            <w:noProof/>
            <w:lang w:val="es-ES" w:eastAsia="en-US"/>
          </w:rPr>
          <w:t>Ilustración 71: Localización de los predios Loma Alta y El Porvenir</w:t>
        </w:r>
        <w:r>
          <w:rPr>
            <w:noProof/>
            <w:webHidden/>
          </w:rPr>
          <w:tab/>
        </w:r>
        <w:r>
          <w:rPr>
            <w:noProof/>
            <w:webHidden/>
          </w:rPr>
          <w:fldChar w:fldCharType="begin"/>
        </w:r>
        <w:r>
          <w:rPr>
            <w:noProof/>
            <w:webHidden/>
          </w:rPr>
          <w:instrText xml:space="preserve"> PAGEREF _Toc62820730 \h </w:instrText>
        </w:r>
        <w:r>
          <w:rPr>
            <w:noProof/>
            <w:webHidden/>
          </w:rPr>
        </w:r>
        <w:r>
          <w:rPr>
            <w:noProof/>
            <w:webHidden/>
          </w:rPr>
          <w:fldChar w:fldCharType="separate"/>
        </w:r>
        <w:r w:rsidR="00FA2513">
          <w:rPr>
            <w:noProof/>
            <w:webHidden/>
          </w:rPr>
          <w:t>159</w:t>
        </w:r>
        <w:r>
          <w:rPr>
            <w:noProof/>
            <w:webHidden/>
          </w:rPr>
          <w:fldChar w:fldCharType="end"/>
        </w:r>
      </w:hyperlink>
    </w:p>
    <w:p w14:paraId="2FA817CE" w14:textId="56E10CE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1" w:history="1">
        <w:r w:rsidRPr="008843F3">
          <w:rPr>
            <w:rStyle w:val="Hipervnculo"/>
            <w:noProof/>
          </w:rPr>
          <w:t>Ilustración 72: Programas del PIGA.</w:t>
        </w:r>
        <w:r>
          <w:rPr>
            <w:noProof/>
            <w:webHidden/>
          </w:rPr>
          <w:tab/>
        </w:r>
        <w:r>
          <w:rPr>
            <w:noProof/>
            <w:webHidden/>
          </w:rPr>
          <w:fldChar w:fldCharType="begin"/>
        </w:r>
        <w:r>
          <w:rPr>
            <w:noProof/>
            <w:webHidden/>
          </w:rPr>
          <w:instrText xml:space="preserve"> PAGEREF _Toc62820731 \h </w:instrText>
        </w:r>
        <w:r>
          <w:rPr>
            <w:noProof/>
            <w:webHidden/>
          </w:rPr>
        </w:r>
        <w:r>
          <w:rPr>
            <w:noProof/>
            <w:webHidden/>
          </w:rPr>
          <w:fldChar w:fldCharType="separate"/>
        </w:r>
        <w:r w:rsidR="00FA2513">
          <w:rPr>
            <w:noProof/>
            <w:webHidden/>
          </w:rPr>
          <w:t>169</w:t>
        </w:r>
        <w:r>
          <w:rPr>
            <w:noProof/>
            <w:webHidden/>
          </w:rPr>
          <w:fldChar w:fldCharType="end"/>
        </w:r>
      </w:hyperlink>
    </w:p>
    <w:p w14:paraId="5EA60284" w14:textId="6B01EBEE"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2" w:history="1">
        <w:r w:rsidRPr="008843F3">
          <w:rPr>
            <w:rStyle w:val="Hipervnculo"/>
            <w:noProof/>
          </w:rPr>
          <w:t>Ilustración 73: Imagen del Observatorio Ambiental de Bogotá. OAB</w:t>
        </w:r>
        <w:r>
          <w:rPr>
            <w:noProof/>
            <w:webHidden/>
          </w:rPr>
          <w:tab/>
        </w:r>
        <w:r>
          <w:rPr>
            <w:noProof/>
            <w:webHidden/>
          </w:rPr>
          <w:fldChar w:fldCharType="begin"/>
        </w:r>
        <w:r>
          <w:rPr>
            <w:noProof/>
            <w:webHidden/>
          </w:rPr>
          <w:instrText xml:space="preserve"> PAGEREF _Toc62820732 \h </w:instrText>
        </w:r>
        <w:r>
          <w:rPr>
            <w:noProof/>
            <w:webHidden/>
          </w:rPr>
        </w:r>
        <w:r>
          <w:rPr>
            <w:noProof/>
            <w:webHidden/>
          </w:rPr>
          <w:fldChar w:fldCharType="separate"/>
        </w:r>
        <w:r w:rsidR="00FA2513">
          <w:rPr>
            <w:noProof/>
            <w:webHidden/>
          </w:rPr>
          <w:t>176</w:t>
        </w:r>
        <w:r>
          <w:rPr>
            <w:noProof/>
            <w:webHidden/>
          </w:rPr>
          <w:fldChar w:fldCharType="end"/>
        </w:r>
      </w:hyperlink>
    </w:p>
    <w:p w14:paraId="21BB6323" w14:textId="76A3AC70"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3" w:history="1">
        <w:r w:rsidRPr="008843F3">
          <w:rPr>
            <w:rStyle w:val="Hipervnculo"/>
            <w:noProof/>
          </w:rPr>
          <w:t>Ilustración 74: Imagen del Observatorio Regional Ambiental y de Desarrollo Sostenible del río Bogotá. ORARBO</w:t>
        </w:r>
        <w:r>
          <w:rPr>
            <w:noProof/>
            <w:webHidden/>
          </w:rPr>
          <w:tab/>
        </w:r>
        <w:r>
          <w:rPr>
            <w:noProof/>
            <w:webHidden/>
          </w:rPr>
          <w:fldChar w:fldCharType="begin"/>
        </w:r>
        <w:r>
          <w:rPr>
            <w:noProof/>
            <w:webHidden/>
          </w:rPr>
          <w:instrText xml:space="preserve"> PAGEREF _Toc62820733 \h </w:instrText>
        </w:r>
        <w:r>
          <w:rPr>
            <w:noProof/>
            <w:webHidden/>
          </w:rPr>
        </w:r>
        <w:r>
          <w:rPr>
            <w:noProof/>
            <w:webHidden/>
          </w:rPr>
          <w:fldChar w:fldCharType="separate"/>
        </w:r>
        <w:r w:rsidR="00FA2513">
          <w:rPr>
            <w:noProof/>
            <w:webHidden/>
          </w:rPr>
          <w:t>177</w:t>
        </w:r>
        <w:r>
          <w:rPr>
            <w:noProof/>
            <w:webHidden/>
          </w:rPr>
          <w:fldChar w:fldCharType="end"/>
        </w:r>
      </w:hyperlink>
    </w:p>
    <w:p w14:paraId="2CD6FFBF" w14:textId="2D93FA2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4" w:history="1">
        <w:r w:rsidRPr="008843F3">
          <w:rPr>
            <w:rStyle w:val="Hipervnculo"/>
            <w:noProof/>
          </w:rPr>
          <w:t>Ilustración 75: Convocatoria a un pacto para la construcción Plan Aire</w:t>
        </w:r>
        <w:r>
          <w:rPr>
            <w:noProof/>
            <w:webHidden/>
          </w:rPr>
          <w:tab/>
        </w:r>
        <w:r>
          <w:rPr>
            <w:noProof/>
            <w:webHidden/>
          </w:rPr>
          <w:fldChar w:fldCharType="begin"/>
        </w:r>
        <w:r>
          <w:rPr>
            <w:noProof/>
            <w:webHidden/>
          </w:rPr>
          <w:instrText xml:space="preserve"> PAGEREF _Toc62820734 \h </w:instrText>
        </w:r>
        <w:r>
          <w:rPr>
            <w:noProof/>
            <w:webHidden/>
          </w:rPr>
        </w:r>
        <w:r>
          <w:rPr>
            <w:noProof/>
            <w:webHidden/>
          </w:rPr>
          <w:fldChar w:fldCharType="separate"/>
        </w:r>
        <w:r w:rsidR="00FA2513">
          <w:rPr>
            <w:noProof/>
            <w:webHidden/>
          </w:rPr>
          <w:t>198</w:t>
        </w:r>
        <w:r>
          <w:rPr>
            <w:noProof/>
            <w:webHidden/>
          </w:rPr>
          <w:fldChar w:fldCharType="end"/>
        </w:r>
      </w:hyperlink>
    </w:p>
    <w:p w14:paraId="4F1E078C" w14:textId="5650052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5" w:history="1">
        <w:r w:rsidRPr="008843F3">
          <w:rPr>
            <w:rStyle w:val="Hipervnculo"/>
            <w:noProof/>
          </w:rPr>
          <w:t>Ilustración 76:  Resultados por localidad segundo semestre 2020</w:t>
        </w:r>
        <w:r>
          <w:rPr>
            <w:noProof/>
            <w:webHidden/>
          </w:rPr>
          <w:tab/>
        </w:r>
        <w:r>
          <w:rPr>
            <w:noProof/>
            <w:webHidden/>
          </w:rPr>
          <w:fldChar w:fldCharType="begin"/>
        </w:r>
        <w:r>
          <w:rPr>
            <w:noProof/>
            <w:webHidden/>
          </w:rPr>
          <w:instrText xml:space="preserve"> PAGEREF _Toc62820735 \h </w:instrText>
        </w:r>
        <w:r>
          <w:rPr>
            <w:noProof/>
            <w:webHidden/>
          </w:rPr>
        </w:r>
        <w:r>
          <w:rPr>
            <w:noProof/>
            <w:webHidden/>
          </w:rPr>
          <w:fldChar w:fldCharType="separate"/>
        </w:r>
        <w:r w:rsidR="00FA2513">
          <w:rPr>
            <w:noProof/>
            <w:webHidden/>
          </w:rPr>
          <w:t>212</w:t>
        </w:r>
        <w:r>
          <w:rPr>
            <w:noProof/>
            <w:webHidden/>
          </w:rPr>
          <w:fldChar w:fldCharType="end"/>
        </w:r>
      </w:hyperlink>
    </w:p>
    <w:p w14:paraId="4E145270" w14:textId="2E0160DD"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6" w:history="1">
        <w:r w:rsidRPr="008843F3">
          <w:rPr>
            <w:rStyle w:val="Hipervnculo"/>
            <w:noProof/>
          </w:rPr>
          <w:t>Ilustración 77: Resultados operativos especiales segundo semestre 2020</w:t>
        </w:r>
        <w:r>
          <w:rPr>
            <w:noProof/>
            <w:webHidden/>
          </w:rPr>
          <w:tab/>
        </w:r>
        <w:r>
          <w:rPr>
            <w:noProof/>
            <w:webHidden/>
          </w:rPr>
          <w:fldChar w:fldCharType="begin"/>
        </w:r>
        <w:r>
          <w:rPr>
            <w:noProof/>
            <w:webHidden/>
          </w:rPr>
          <w:instrText xml:space="preserve"> PAGEREF _Toc62820736 \h </w:instrText>
        </w:r>
        <w:r>
          <w:rPr>
            <w:noProof/>
            <w:webHidden/>
          </w:rPr>
        </w:r>
        <w:r>
          <w:rPr>
            <w:noProof/>
            <w:webHidden/>
          </w:rPr>
          <w:fldChar w:fldCharType="separate"/>
        </w:r>
        <w:r w:rsidR="00FA2513">
          <w:rPr>
            <w:noProof/>
            <w:webHidden/>
          </w:rPr>
          <w:t>220</w:t>
        </w:r>
        <w:r>
          <w:rPr>
            <w:noProof/>
            <w:webHidden/>
          </w:rPr>
          <w:fldChar w:fldCharType="end"/>
        </w:r>
      </w:hyperlink>
    </w:p>
    <w:p w14:paraId="7CAB5E96" w14:textId="0C9262F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7" w:history="1">
        <w:r w:rsidRPr="008843F3">
          <w:rPr>
            <w:rStyle w:val="Hipervnculo"/>
            <w:noProof/>
          </w:rPr>
          <w:t>Ilustración 78: Operativo de inspección vigilancia y control al establecimiento</w:t>
        </w:r>
        <w:r>
          <w:rPr>
            <w:noProof/>
            <w:webHidden/>
          </w:rPr>
          <w:tab/>
        </w:r>
        <w:r>
          <w:rPr>
            <w:noProof/>
            <w:webHidden/>
          </w:rPr>
          <w:fldChar w:fldCharType="begin"/>
        </w:r>
        <w:r>
          <w:rPr>
            <w:noProof/>
            <w:webHidden/>
          </w:rPr>
          <w:instrText xml:space="preserve"> PAGEREF _Toc62820737 \h </w:instrText>
        </w:r>
        <w:r>
          <w:rPr>
            <w:noProof/>
            <w:webHidden/>
          </w:rPr>
        </w:r>
        <w:r>
          <w:rPr>
            <w:noProof/>
            <w:webHidden/>
          </w:rPr>
          <w:fldChar w:fldCharType="separate"/>
        </w:r>
        <w:r w:rsidR="00FA2513">
          <w:rPr>
            <w:noProof/>
            <w:webHidden/>
          </w:rPr>
          <w:t>249</w:t>
        </w:r>
        <w:r>
          <w:rPr>
            <w:noProof/>
            <w:webHidden/>
          </w:rPr>
          <w:fldChar w:fldCharType="end"/>
        </w:r>
      </w:hyperlink>
    </w:p>
    <w:p w14:paraId="5558A0C5" w14:textId="5AD0DCA6"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8" w:history="1">
        <w:r w:rsidRPr="008843F3">
          <w:rPr>
            <w:rStyle w:val="Hipervnculo"/>
            <w:noProof/>
          </w:rPr>
          <w:t>Ilustración 79</w:t>
        </w:r>
        <w:r w:rsidRPr="008843F3">
          <w:rPr>
            <w:rStyle w:val="Hipervnculo"/>
            <w:rFonts w:eastAsia="Arial Narrow"/>
            <w:b/>
            <w:noProof/>
          </w:rPr>
          <w:t>.</w:t>
        </w:r>
        <w:r w:rsidRPr="008843F3">
          <w:rPr>
            <w:rStyle w:val="Hipervnculo"/>
            <w:rFonts w:eastAsia="Arial Narrow"/>
            <w:noProof/>
          </w:rPr>
          <w:t xml:space="preserve"> </w:t>
        </w:r>
        <w:r w:rsidRPr="008843F3">
          <w:rPr>
            <w:rStyle w:val="Hipervnculo"/>
            <w:rFonts w:eastAsia="Arial Narrow"/>
            <w:b/>
            <w:noProof/>
          </w:rPr>
          <w:t xml:space="preserve"> </w:t>
        </w:r>
        <w:r w:rsidRPr="008843F3">
          <w:rPr>
            <w:rStyle w:val="Hipervnculo"/>
            <w:noProof/>
          </w:rPr>
          <w:t>Detalle imposición del sello a la actividad de almacenamiento del Residuo Peligroso -</w:t>
        </w:r>
        <w:r>
          <w:rPr>
            <w:noProof/>
            <w:webHidden/>
          </w:rPr>
          <w:tab/>
        </w:r>
        <w:r>
          <w:rPr>
            <w:noProof/>
            <w:webHidden/>
          </w:rPr>
          <w:fldChar w:fldCharType="begin"/>
        </w:r>
        <w:r>
          <w:rPr>
            <w:noProof/>
            <w:webHidden/>
          </w:rPr>
          <w:instrText xml:space="preserve"> PAGEREF _Toc62820738 \h </w:instrText>
        </w:r>
        <w:r>
          <w:rPr>
            <w:noProof/>
            <w:webHidden/>
          </w:rPr>
        </w:r>
        <w:r>
          <w:rPr>
            <w:noProof/>
            <w:webHidden/>
          </w:rPr>
          <w:fldChar w:fldCharType="separate"/>
        </w:r>
        <w:r w:rsidR="00FA2513">
          <w:rPr>
            <w:noProof/>
            <w:webHidden/>
          </w:rPr>
          <w:t>250</w:t>
        </w:r>
        <w:r>
          <w:rPr>
            <w:noProof/>
            <w:webHidden/>
          </w:rPr>
          <w:fldChar w:fldCharType="end"/>
        </w:r>
      </w:hyperlink>
    </w:p>
    <w:p w14:paraId="441C7E35" w14:textId="360248A8"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39" w:history="1">
        <w:r w:rsidRPr="008843F3">
          <w:rPr>
            <w:rStyle w:val="Hipervnculo"/>
            <w:noProof/>
          </w:rPr>
          <w:t>Ilustración 80. Actividades de gestión en las curtiembres de San Benito</w:t>
        </w:r>
        <w:r w:rsidRPr="008843F3">
          <w:rPr>
            <w:rStyle w:val="Hipervnculo"/>
            <w:noProof/>
            <w:lang w:val="es-ES_tradnl"/>
          </w:rPr>
          <w:t>.</w:t>
        </w:r>
        <w:r>
          <w:rPr>
            <w:noProof/>
            <w:webHidden/>
          </w:rPr>
          <w:tab/>
        </w:r>
        <w:r>
          <w:rPr>
            <w:noProof/>
            <w:webHidden/>
          </w:rPr>
          <w:fldChar w:fldCharType="begin"/>
        </w:r>
        <w:r>
          <w:rPr>
            <w:noProof/>
            <w:webHidden/>
          </w:rPr>
          <w:instrText xml:space="preserve"> PAGEREF _Toc62820739 \h </w:instrText>
        </w:r>
        <w:r>
          <w:rPr>
            <w:noProof/>
            <w:webHidden/>
          </w:rPr>
        </w:r>
        <w:r>
          <w:rPr>
            <w:noProof/>
            <w:webHidden/>
          </w:rPr>
          <w:fldChar w:fldCharType="separate"/>
        </w:r>
        <w:r w:rsidR="00FA2513">
          <w:rPr>
            <w:noProof/>
            <w:webHidden/>
          </w:rPr>
          <w:t>258</w:t>
        </w:r>
        <w:r>
          <w:rPr>
            <w:noProof/>
            <w:webHidden/>
          </w:rPr>
          <w:fldChar w:fldCharType="end"/>
        </w:r>
      </w:hyperlink>
    </w:p>
    <w:p w14:paraId="14228C86" w14:textId="6B87562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0" w:history="1">
        <w:r w:rsidRPr="008843F3">
          <w:rPr>
            <w:rStyle w:val="Hipervnculo"/>
            <w:noProof/>
          </w:rPr>
          <w:t>Ilustración 81: Localización de usuarios con trámites de permiso de vertimientos impulsados técnico jurídicamente en la UPZ San José de Bavaria de la ciudad de Bogotá.</w:t>
        </w:r>
        <w:r>
          <w:rPr>
            <w:noProof/>
            <w:webHidden/>
          </w:rPr>
          <w:tab/>
        </w:r>
        <w:r>
          <w:rPr>
            <w:noProof/>
            <w:webHidden/>
          </w:rPr>
          <w:fldChar w:fldCharType="begin"/>
        </w:r>
        <w:r>
          <w:rPr>
            <w:noProof/>
            <w:webHidden/>
          </w:rPr>
          <w:instrText xml:space="preserve"> PAGEREF _Toc62820740 \h </w:instrText>
        </w:r>
        <w:r>
          <w:rPr>
            <w:noProof/>
            <w:webHidden/>
          </w:rPr>
        </w:r>
        <w:r>
          <w:rPr>
            <w:noProof/>
            <w:webHidden/>
          </w:rPr>
          <w:fldChar w:fldCharType="separate"/>
        </w:r>
        <w:r w:rsidR="00FA2513">
          <w:rPr>
            <w:noProof/>
            <w:webHidden/>
          </w:rPr>
          <w:t>260</w:t>
        </w:r>
        <w:r>
          <w:rPr>
            <w:noProof/>
            <w:webHidden/>
          </w:rPr>
          <w:fldChar w:fldCharType="end"/>
        </w:r>
      </w:hyperlink>
    </w:p>
    <w:p w14:paraId="0C75BF48" w14:textId="5ADEE8A1"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1" w:history="1">
        <w:r w:rsidRPr="008843F3">
          <w:rPr>
            <w:rStyle w:val="Hipervnculo"/>
            <w:noProof/>
          </w:rPr>
          <w:t>Ilustración 82: Decomiso del motor de la electrobomba.</w:t>
        </w:r>
        <w:r>
          <w:rPr>
            <w:noProof/>
            <w:webHidden/>
          </w:rPr>
          <w:tab/>
        </w:r>
        <w:r>
          <w:rPr>
            <w:noProof/>
            <w:webHidden/>
          </w:rPr>
          <w:fldChar w:fldCharType="begin"/>
        </w:r>
        <w:r>
          <w:rPr>
            <w:noProof/>
            <w:webHidden/>
          </w:rPr>
          <w:instrText xml:space="preserve"> PAGEREF _Toc62820741 \h </w:instrText>
        </w:r>
        <w:r>
          <w:rPr>
            <w:noProof/>
            <w:webHidden/>
          </w:rPr>
        </w:r>
        <w:r>
          <w:rPr>
            <w:noProof/>
            <w:webHidden/>
          </w:rPr>
          <w:fldChar w:fldCharType="separate"/>
        </w:r>
        <w:r w:rsidR="00FA2513">
          <w:rPr>
            <w:noProof/>
            <w:webHidden/>
          </w:rPr>
          <w:t>264</w:t>
        </w:r>
        <w:r>
          <w:rPr>
            <w:noProof/>
            <w:webHidden/>
          </w:rPr>
          <w:fldChar w:fldCharType="end"/>
        </w:r>
      </w:hyperlink>
    </w:p>
    <w:p w14:paraId="1C37F564" w14:textId="79AAE2C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2" w:history="1">
        <w:r w:rsidRPr="008843F3">
          <w:rPr>
            <w:rStyle w:val="Hipervnculo"/>
            <w:noProof/>
          </w:rPr>
          <w:t>Ilustración 83 Visitas de atención a denuncias por tenencia de fauna silvestre implementadas en el periodo de julio a diciembre de 2020</w:t>
        </w:r>
        <w:r>
          <w:rPr>
            <w:noProof/>
            <w:webHidden/>
          </w:rPr>
          <w:tab/>
        </w:r>
        <w:r>
          <w:rPr>
            <w:noProof/>
            <w:webHidden/>
          </w:rPr>
          <w:fldChar w:fldCharType="begin"/>
        </w:r>
        <w:r>
          <w:rPr>
            <w:noProof/>
            <w:webHidden/>
          </w:rPr>
          <w:instrText xml:space="preserve"> PAGEREF _Toc62820742 \h </w:instrText>
        </w:r>
        <w:r>
          <w:rPr>
            <w:noProof/>
            <w:webHidden/>
          </w:rPr>
        </w:r>
        <w:r>
          <w:rPr>
            <w:noProof/>
            <w:webHidden/>
          </w:rPr>
          <w:fldChar w:fldCharType="separate"/>
        </w:r>
        <w:r w:rsidR="00FA2513">
          <w:rPr>
            <w:noProof/>
            <w:webHidden/>
          </w:rPr>
          <w:t>281</w:t>
        </w:r>
        <w:r>
          <w:rPr>
            <w:noProof/>
            <w:webHidden/>
          </w:rPr>
          <w:fldChar w:fldCharType="end"/>
        </w:r>
      </w:hyperlink>
    </w:p>
    <w:p w14:paraId="29CDB4B4" w14:textId="0577488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3" w:history="1">
        <w:r w:rsidRPr="008843F3">
          <w:rPr>
            <w:rStyle w:val="Hipervnculo"/>
            <w:noProof/>
          </w:rPr>
          <w:t>Ilustración 84: Operativo de control al tráfico ilegal de Fauna Silvestre realizado por la Subdirección de Silvicultura, Flora y Fauna Silvestre.</w:t>
        </w:r>
        <w:r>
          <w:rPr>
            <w:noProof/>
            <w:webHidden/>
          </w:rPr>
          <w:tab/>
        </w:r>
        <w:r>
          <w:rPr>
            <w:noProof/>
            <w:webHidden/>
          </w:rPr>
          <w:fldChar w:fldCharType="begin"/>
        </w:r>
        <w:r>
          <w:rPr>
            <w:noProof/>
            <w:webHidden/>
          </w:rPr>
          <w:instrText xml:space="preserve"> PAGEREF _Toc62820743 \h </w:instrText>
        </w:r>
        <w:r>
          <w:rPr>
            <w:noProof/>
            <w:webHidden/>
          </w:rPr>
        </w:r>
        <w:r>
          <w:rPr>
            <w:noProof/>
            <w:webHidden/>
          </w:rPr>
          <w:fldChar w:fldCharType="separate"/>
        </w:r>
        <w:r w:rsidR="00FA2513">
          <w:rPr>
            <w:noProof/>
            <w:webHidden/>
          </w:rPr>
          <w:t>282</w:t>
        </w:r>
        <w:r>
          <w:rPr>
            <w:noProof/>
            <w:webHidden/>
          </w:rPr>
          <w:fldChar w:fldCharType="end"/>
        </w:r>
      </w:hyperlink>
    </w:p>
    <w:p w14:paraId="539A19C8" w14:textId="5CDB8F09"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4" w:history="1">
        <w:r w:rsidRPr="008843F3">
          <w:rPr>
            <w:rStyle w:val="Hipervnculo"/>
            <w:noProof/>
          </w:rPr>
          <w:t xml:space="preserve">Ilustración 85: Rescate de ave </w:t>
        </w:r>
        <w:r w:rsidRPr="008843F3">
          <w:rPr>
            <w:rStyle w:val="Hipervnculo"/>
            <w:i/>
            <w:noProof/>
          </w:rPr>
          <w:t>(Ciccaba virgata)</w:t>
        </w:r>
        <w:r w:rsidRPr="008843F3">
          <w:rPr>
            <w:rStyle w:val="Hipervnculo"/>
            <w:noProof/>
          </w:rPr>
          <w:t xml:space="preserve"> acccidentada en la ciudad y rescate de tingua azul </w:t>
        </w:r>
        <w:r w:rsidRPr="008843F3">
          <w:rPr>
            <w:rStyle w:val="Hipervnculo"/>
            <w:i/>
            <w:noProof/>
          </w:rPr>
          <w:t>(Porphyrio martinica)</w:t>
        </w:r>
        <w:r w:rsidRPr="008843F3">
          <w:rPr>
            <w:rStyle w:val="Hipervnculo"/>
            <w:noProof/>
          </w:rPr>
          <w:t>.</w:t>
        </w:r>
        <w:r>
          <w:rPr>
            <w:noProof/>
            <w:webHidden/>
          </w:rPr>
          <w:tab/>
        </w:r>
        <w:r>
          <w:rPr>
            <w:noProof/>
            <w:webHidden/>
          </w:rPr>
          <w:fldChar w:fldCharType="begin"/>
        </w:r>
        <w:r>
          <w:rPr>
            <w:noProof/>
            <w:webHidden/>
          </w:rPr>
          <w:instrText xml:space="preserve"> PAGEREF _Toc62820744 \h </w:instrText>
        </w:r>
        <w:r>
          <w:rPr>
            <w:noProof/>
            <w:webHidden/>
          </w:rPr>
        </w:r>
        <w:r>
          <w:rPr>
            <w:noProof/>
            <w:webHidden/>
          </w:rPr>
          <w:fldChar w:fldCharType="separate"/>
        </w:r>
        <w:r w:rsidR="00FA2513">
          <w:rPr>
            <w:noProof/>
            <w:webHidden/>
          </w:rPr>
          <w:t>283</w:t>
        </w:r>
        <w:r>
          <w:rPr>
            <w:noProof/>
            <w:webHidden/>
          </w:rPr>
          <w:fldChar w:fldCharType="end"/>
        </w:r>
      </w:hyperlink>
    </w:p>
    <w:p w14:paraId="59DBF6EE" w14:textId="3D09AE9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5" w:history="1">
        <w:r w:rsidRPr="008843F3">
          <w:rPr>
            <w:rStyle w:val="Hipervnculo"/>
            <w:noProof/>
          </w:rPr>
          <w:t>Ilustración 86:  Izq. Remisión de especímenes de fauna silvestre con fines de reubicación a Oasis Eco Park. Sociedad Portuaria de Cartagena. Der. Reintroducción de especímenes marinos. Cartagena. CARDIQUE</w:t>
        </w:r>
        <w:r>
          <w:rPr>
            <w:noProof/>
            <w:webHidden/>
          </w:rPr>
          <w:tab/>
        </w:r>
        <w:r>
          <w:rPr>
            <w:noProof/>
            <w:webHidden/>
          </w:rPr>
          <w:fldChar w:fldCharType="begin"/>
        </w:r>
        <w:r>
          <w:rPr>
            <w:noProof/>
            <w:webHidden/>
          </w:rPr>
          <w:instrText xml:space="preserve"> PAGEREF _Toc62820745 \h </w:instrText>
        </w:r>
        <w:r>
          <w:rPr>
            <w:noProof/>
            <w:webHidden/>
          </w:rPr>
        </w:r>
        <w:r>
          <w:rPr>
            <w:noProof/>
            <w:webHidden/>
          </w:rPr>
          <w:fldChar w:fldCharType="separate"/>
        </w:r>
        <w:r w:rsidR="00FA2513">
          <w:rPr>
            <w:noProof/>
            <w:webHidden/>
          </w:rPr>
          <w:t>283</w:t>
        </w:r>
        <w:r>
          <w:rPr>
            <w:noProof/>
            <w:webHidden/>
          </w:rPr>
          <w:fldChar w:fldCharType="end"/>
        </w:r>
      </w:hyperlink>
    </w:p>
    <w:p w14:paraId="669CEA2A" w14:textId="3DB58F16"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6" w:history="1">
        <w:r w:rsidRPr="008843F3">
          <w:rPr>
            <w:rStyle w:val="Hipervnculo"/>
            <w:noProof/>
          </w:rPr>
          <w:t>Ilustración 87: Nuevo Centro de Atención y Valoración de Flora y Fauna Silvestre de Bogotá (CAV-SDA), Engativá</w:t>
        </w:r>
        <w:r>
          <w:rPr>
            <w:noProof/>
            <w:webHidden/>
          </w:rPr>
          <w:tab/>
        </w:r>
        <w:r>
          <w:rPr>
            <w:noProof/>
            <w:webHidden/>
          </w:rPr>
          <w:fldChar w:fldCharType="begin"/>
        </w:r>
        <w:r>
          <w:rPr>
            <w:noProof/>
            <w:webHidden/>
          </w:rPr>
          <w:instrText xml:space="preserve"> PAGEREF _Toc62820746 \h </w:instrText>
        </w:r>
        <w:r>
          <w:rPr>
            <w:noProof/>
            <w:webHidden/>
          </w:rPr>
        </w:r>
        <w:r>
          <w:rPr>
            <w:noProof/>
            <w:webHidden/>
          </w:rPr>
          <w:fldChar w:fldCharType="separate"/>
        </w:r>
        <w:r w:rsidR="00FA2513">
          <w:rPr>
            <w:noProof/>
            <w:webHidden/>
          </w:rPr>
          <w:t>285</w:t>
        </w:r>
        <w:r>
          <w:rPr>
            <w:noProof/>
            <w:webHidden/>
          </w:rPr>
          <w:fldChar w:fldCharType="end"/>
        </w:r>
      </w:hyperlink>
    </w:p>
    <w:p w14:paraId="2CD04811" w14:textId="05FBA5C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7" w:history="1">
        <w:r w:rsidRPr="008843F3">
          <w:rPr>
            <w:rStyle w:val="Hipervnculo"/>
            <w:noProof/>
          </w:rPr>
          <w:t>Ilustración 88: Verificación de exportación de ranas venenosas – Permisos CITES.</w:t>
        </w:r>
        <w:r>
          <w:rPr>
            <w:noProof/>
            <w:webHidden/>
          </w:rPr>
          <w:tab/>
        </w:r>
        <w:r>
          <w:rPr>
            <w:noProof/>
            <w:webHidden/>
          </w:rPr>
          <w:fldChar w:fldCharType="begin"/>
        </w:r>
        <w:r>
          <w:rPr>
            <w:noProof/>
            <w:webHidden/>
          </w:rPr>
          <w:instrText xml:space="preserve"> PAGEREF _Toc62820747 \h </w:instrText>
        </w:r>
        <w:r>
          <w:rPr>
            <w:noProof/>
            <w:webHidden/>
          </w:rPr>
        </w:r>
        <w:r>
          <w:rPr>
            <w:noProof/>
            <w:webHidden/>
          </w:rPr>
          <w:fldChar w:fldCharType="separate"/>
        </w:r>
        <w:r w:rsidR="00FA2513">
          <w:rPr>
            <w:noProof/>
            <w:webHidden/>
          </w:rPr>
          <w:t>286</w:t>
        </w:r>
        <w:r>
          <w:rPr>
            <w:noProof/>
            <w:webHidden/>
          </w:rPr>
          <w:fldChar w:fldCharType="end"/>
        </w:r>
      </w:hyperlink>
    </w:p>
    <w:p w14:paraId="4D6982DA" w14:textId="788B17A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8" w:history="1">
        <w:r w:rsidRPr="008843F3">
          <w:rPr>
            <w:rStyle w:val="Hipervnculo"/>
            <w:noProof/>
          </w:rPr>
          <w:t>Ilustración 89: Visitas de verificación para expedición de salvoconductos de movilización.</w:t>
        </w:r>
        <w:r>
          <w:rPr>
            <w:noProof/>
            <w:webHidden/>
          </w:rPr>
          <w:tab/>
        </w:r>
        <w:r>
          <w:rPr>
            <w:noProof/>
            <w:webHidden/>
          </w:rPr>
          <w:fldChar w:fldCharType="begin"/>
        </w:r>
        <w:r>
          <w:rPr>
            <w:noProof/>
            <w:webHidden/>
          </w:rPr>
          <w:instrText xml:space="preserve"> PAGEREF _Toc62820748 \h </w:instrText>
        </w:r>
        <w:r>
          <w:rPr>
            <w:noProof/>
            <w:webHidden/>
          </w:rPr>
        </w:r>
        <w:r>
          <w:rPr>
            <w:noProof/>
            <w:webHidden/>
          </w:rPr>
          <w:fldChar w:fldCharType="separate"/>
        </w:r>
        <w:r w:rsidR="00FA2513">
          <w:rPr>
            <w:noProof/>
            <w:webHidden/>
          </w:rPr>
          <w:t>287</w:t>
        </w:r>
        <w:r>
          <w:rPr>
            <w:noProof/>
            <w:webHidden/>
          </w:rPr>
          <w:fldChar w:fldCharType="end"/>
        </w:r>
      </w:hyperlink>
    </w:p>
    <w:p w14:paraId="63CDB465" w14:textId="47EB353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49" w:history="1">
        <w:r w:rsidRPr="008843F3">
          <w:rPr>
            <w:rStyle w:val="Hipervnculo"/>
            <w:noProof/>
          </w:rPr>
          <w:t xml:space="preserve">Ilustración 90: Izq. Charla virtual sobre la especie </w:t>
        </w:r>
        <w:r w:rsidRPr="008843F3">
          <w:rPr>
            <w:rStyle w:val="Hipervnculo"/>
            <w:i/>
            <w:iCs/>
            <w:noProof/>
          </w:rPr>
          <w:t>Cerdocyon thous</w:t>
        </w:r>
        <w:r w:rsidRPr="008843F3">
          <w:rPr>
            <w:rStyle w:val="Hipervnculo"/>
            <w:noProof/>
          </w:rPr>
          <w:t xml:space="preserve"> (zorro perruno),</w:t>
        </w:r>
        <w:r>
          <w:rPr>
            <w:noProof/>
            <w:webHidden/>
          </w:rPr>
          <w:tab/>
        </w:r>
        <w:r>
          <w:rPr>
            <w:noProof/>
            <w:webHidden/>
          </w:rPr>
          <w:fldChar w:fldCharType="begin"/>
        </w:r>
        <w:r>
          <w:rPr>
            <w:noProof/>
            <w:webHidden/>
          </w:rPr>
          <w:instrText xml:space="preserve"> PAGEREF _Toc62820749 \h </w:instrText>
        </w:r>
        <w:r>
          <w:rPr>
            <w:noProof/>
            <w:webHidden/>
          </w:rPr>
        </w:r>
        <w:r>
          <w:rPr>
            <w:noProof/>
            <w:webHidden/>
          </w:rPr>
          <w:fldChar w:fldCharType="separate"/>
        </w:r>
        <w:r w:rsidR="00FA2513">
          <w:rPr>
            <w:noProof/>
            <w:webHidden/>
          </w:rPr>
          <w:t>288</w:t>
        </w:r>
        <w:r>
          <w:rPr>
            <w:noProof/>
            <w:webHidden/>
          </w:rPr>
          <w:fldChar w:fldCharType="end"/>
        </w:r>
      </w:hyperlink>
    </w:p>
    <w:p w14:paraId="658E604E" w14:textId="53C710B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0" w:history="1">
        <w:r w:rsidRPr="008843F3">
          <w:rPr>
            <w:rStyle w:val="Hipervnculo"/>
            <w:noProof/>
          </w:rPr>
          <w:t>Ilustración 91: Fichas de fauna silvestre generadas por la Oficina Asesora de Comunicaciones</w:t>
        </w:r>
        <w:r>
          <w:rPr>
            <w:noProof/>
            <w:webHidden/>
          </w:rPr>
          <w:tab/>
        </w:r>
        <w:r>
          <w:rPr>
            <w:noProof/>
            <w:webHidden/>
          </w:rPr>
          <w:fldChar w:fldCharType="begin"/>
        </w:r>
        <w:r>
          <w:rPr>
            <w:noProof/>
            <w:webHidden/>
          </w:rPr>
          <w:instrText xml:space="preserve"> PAGEREF _Toc62820750 \h </w:instrText>
        </w:r>
        <w:r>
          <w:rPr>
            <w:noProof/>
            <w:webHidden/>
          </w:rPr>
        </w:r>
        <w:r>
          <w:rPr>
            <w:noProof/>
            <w:webHidden/>
          </w:rPr>
          <w:fldChar w:fldCharType="separate"/>
        </w:r>
        <w:r w:rsidR="00FA2513">
          <w:rPr>
            <w:noProof/>
            <w:webHidden/>
          </w:rPr>
          <w:t>289</w:t>
        </w:r>
        <w:r>
          <w:rPr>
            <w:noProof/>
            <w:webHidden/>
          </w:rPr>
          <w:fldChar w:fldCharType="end"/>
        </w:r>
      </w:hyperlink>
    </w:p>
    <w:p w14:paraId="22117378" w14:textId="04840427"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1" w:history="1">
        <w:r w:rsidRPr="008843F3">
          <w:rPr>
            <w:rStyle w:val="Hipervnculo"/>
            <w:noProof/>
          </w:rPr>
          <w:t xml:space="preserve">Ilustración 92: </w:t>
        </w:r>
        <w:r w:rsidRPr="008843F3">
          <w:rPr>
            <w:rStyle w:val="Hipervnculo"/>
            <w:noProof/>
            <w:lang w:val="es-MX" w:eastAsia="es-CO"/>
          </w:rPr>
          <w:t>Infografías de la campaña No. 9 como referente en la Revista Semana Sostenible y redes sociales de la ciudadanía</w:t>
        </w:r>
        <w:r>
          <w:rPr>
            <w:noProof/>
            <w:webHidden/>
          </w:rPr>
          <w:tab/>
        </w:r>
        <w:r>
          <w:rPr>
            <w:noProof/>
            <w:webHidden/>
          </w:rPr>
          <w:fldChar w:fldCharType="begin"/>
        </w:r>
        <w:r>
          <w:rPr>
            <w:noProof/>
            <w:webHidden/>
          </w:rPr>
          <w:instrText xml:space="preserve"> PAGEREF _Toc62820751 \h </w:instrText>
        </w:r>
        <w:r>
          <w:rPr>
            <w:noProof/>
            <w:webHidden/>
          </w:rPr>
        </w:r>
        <w:r>
          <w:rPr>
            <w:noProof/>
            <w:webHidden/>
          </w:rPr>
          <w:fldChar w:fldCharType="separate"/>
        </w:r>
        <w:r w:rsidR="00FA2513">
          <w:rPr>
            <w:noProof/>
            <w:webHidden/>
          </w:rPr>
          <w:t>290</w:t>
        </w:r>
        <w:r>
          <w:rPr>
            <w:noProof/>
            <w:webHidden/>
          </w:rPr>
          <w:fldChar w:fldCharType="end"/>
        </w:r>
      </w:hyperlink>
    </w:p>
    <w:p w14:paraId="128781FC" w14:textId="2E33A4B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2" w:history="1">
        <w:r w:rsidRPr="008843F3">
          <w:rPr>
            <w:rStyle w:val="Hipervnculo"/>
            <w:noProof/>
          </w:rPr>
          <w:t>Ilustración 93: Industrias forestales visitadas en el seguimiento y control a las obligaciones establecidas en el Decreto 1076 de 2015</w:t>
        </w:r>
        <w:r>
          <w:rPr>
            <w:noProof/>
            <w:webHidden/>
          </w:rPr>
          <w:tab/>
        </w:r>
        <w:r>
          <w:rPr>
            <w:noProof/>
            <w:webHidden/>
          </w:rPr>
          <w:fldChar w:fldCharType="begin"/>
        </w:r>
        <w:r>
          <w:rPr>
            <w:noProof/>
            <w:webHidden/>
          </w:rPr>
          <w:instrText xml:space="preserve"> PAGEREF _Toc62820752 \h </w:instrText>
        </w:r>
        <w:r>
          <w:rPr>
            <w:noProof/>
            <w:webHidden/>
          </w:rPr>
        </w:r>
        <w:r>
          <w:rPr>
            <w:noProof/>
            <w:webHidden/>
          </w:rPr>
          <w:fldChar w:fldCharType="separate"/>
        </w:r>
        <w:r w:rsidR="00FA2513">
          <w:rPr>
            <w:noProof/>
            <w:webHidden/>
          </w:rPr>
          <w:t>293</w:t>
        </w:r>
        <w:r>
          <w:rPr>
            <w:noProof/>
            <w:webHidden/>
          </w:rPr>
          <w:fldChar w:fldCharType="end"/>
        </w:r>
      </w:hyperlink>
    </w:p>
    <w:p w14:paraId="73926DA5" w14:textId="490B8F26"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3" w:history="1">
        <w:r w:rsidRPr="008843F3">
          <w:rPr>
            <w:rStyle w:val="Hipervnculo"/>
            <w:noProof/>
          </w:rPr>
          <w:t>Ilustración 94: Verificaciones de madera para la expedición de SUNL</w:t>
        </w:r>
        <w:r>
          <w:rPr>
            <w:noProof/>
            <w:webHidden/>
          </w:rPr>
          <w:tab/>
        </w:r>
        <w:r>
          <w:rPr>
            <w:noProof/>
            <w:webHidden/>
          </w:rPr>
          <w:fldChar w:fldCharType="begin"/>
        </w:r>
        <w:r>
          <w:rPr>
            <w:noProof/>
            <w:webHidden/>
          </w:rPr>
          <w:instrText xml:space="preserve"> PAGEREF _Toc62820753 \h </w:instrText>
        </w:r>
        <w:r>
          <w:rPr>
            <w:noProof/>
            <w:webHidden/>
          </w:rPr>
        </w:r>
        <w:r>
          <w:rPr>
            <w:noProof/>
            <w:webHidden/>
          </w:rPr>
          <w:fldChar w:fldCharType="separate"/>
        </w:r>
        <w:r w:rsidR="00FA2513">
          <w:rPr>
            <w:noProof/>
            <w:webHidden/>
          </w:rPr>
          <w:t>293</w:t>
        </w:r>
        <w:r>
          <w:rPr>
            <w:noProof/>
            <w:webHidden/>
          </w:rPr>
          <w:fldChar w:fldCharType="end"/>
        </w:r>
      </w:hyperlink>
    </w:p>
    <w:p w14:paraId="53854F9F" w14:textId="47101BC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4" w:history="1">
        <w:r w:rsidRPr="008843F3">
          <w:rPr>
            <w:rStyle w:val="Hipervnculo"/>
            <w:noProof/>
          </w:rPr>
          <w:t>Ilustración 95:  Verificaciones de permisos CITES y NO CITES</w:t>
        </w:r>
        <w:r>
          <w:rPr>
            <w:noProof/>
            <w:webHidden/>
          </w:rPr>
          <w:tab/>
        </w:r>
        <w:r>
          <w:rPr>
            <w:noProof/>
            <w:webHidden/>
          </w:rPr>
          <w:fldChar w:fldCharType="begin"/>
        </w:r>
        <w:r>
          <w:rPr>
            <w:noProof/>
            <w:webHidden/>
          </w:rPr>
          <w:instrText xml:space="preserve"> PAGEREF _Toc62820754 \h </w:instrText>
        </w:r>
        <w:r>
          <w:rPr>
            <w:noProof/>
            <w:webHidden/>
          </w:rPr>
        </w:r>
        <w:r>
          <w:rPr>
            <w:noProof/>
            <w:webHidden/>
          </w:rPr>
          <w:fldChar w:fldCharType="separate"/>
        </w:r>
        <w:r w:rsidR="00FA2513">
          <w:rPr>
            <w:noProof/>
            <w:webHidden/>
          </w:rPr>
          <w:t>294</w:t>
        </w:r>
        <w:r>
          <w:rPr>
            <w:noProof/>
            <w:webHidden/>
          </w:rPr>
          <w:fldChar w:fldCharType="end"/>
        </w:r>
      </w:hyperlink>
    </w:p>
    <w:p w14:paraId="3C4C6A31" w14:textId="05FB8F18"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5" w:history="1">
        <w:r w:rsidRPr="008843F3">
          <w:rPr>
            <w:rStyle w:val="Hipervnculo"/>
            <w:noProof/>
          </w:rPr>
          <w:t>Ilustración 96:  Distintas actividades de control y prevención en el marco de la Estrategia de protección al musgo</w:t>
        </w:r>
        <w:r>
          <w:rPr>
            <w:noProof/>
            <w:webHidden/>
          </w:rPr>
          <w:tab/>
        </w:r>
        <w:r>
          <w:rPr>
            <w:noProof/>
            <w:webHidden/>
          </w:rPr>
          <w:fldChar w:fldCharType="begin"/>
        </w:r>
        <w:r>
          <w:rPr>
            <w:noProof/>
            <w:webHidden/>
          </w:rPr>
          <w:instrText xml:space="preserve"> PAGEREF _Toc62820755 \h </w:instrText>
        </w:r>
        <w:r>
          <w:rPr>
            <w:noProof/>
            <w:webHidden/>
          </w:rPr>
        </w:r>
        <w:r>
          <w:rPr>
            <w:noProof/>
            <w:webHidden/>
          </w:rPr>
          <w:fldChar w:fldCharType="separate"/>
        </w:r>
        <w:r w:rsidR="00FA2513">
          <w:rPr>
            <w:noProof/>
            <w:webHidden/>
          </w:rPr>
          <w:t>295</w:t>
        </w:r>
        <w:r>
          <w:rPr>
            <w:noProof/>
            <w:webHidden/>
          </w:rPr>
          <w:fldChar w:fldCharType="end"/>
        </w:r>
      </w:hyperlink>
    </w:p>
    <w:p w14:paraId="5A92B510" w14:textId="780D8AF2"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6" w:history="1">
        <w:r w:rsidRPr="008843F3">
          <w:rPr>
            <w:rStyle w:val="Hipervnculo"/>
            <w:noProof/>
          </w:rPr>
          <w:t>Ilustración 97: muestra de volcamiento de árboles.</w:t>
        </w:r>
        <w:r>
          <w:rPr>
            <w:noProof/>
            <w:webHidden/>
          </w:rPr>
          <w:tab/>
        </w:r>
        <w:r>
          <w:rPr>
            <w:noProof/>
            <w:webHidden/>
          </w:rPr>
          <w:fldChar w:fldCharType="begin"/>
        </w:r>
        <w:r>
          <w:rPr>
            <w:noProof/>
            <w:webHidden/>
          </w:rPr>
          <w:instrText xml:space="preserve"> PAGEREF _Toc62820756 \h </w:instrText>
        </w:r>
        <w:r>
          <w:rPr>
            <w:noProof/>
            <w:webHidden/>
          </w:rPr>
        </w:r>
        <w:r>
          <w:rPr>
            <w:noProof/>
            <w:webHidden/>
          </w:rPr>
          <w:fldChar w:fldCharType="separate"/>
        </w:r>
        <w:r w:rsidR="00FA2513">
          <w:rPr>
            <w:noProof/>
            <w:webHidden/>
          </w:rPr>
          <w:t>298</w:t>
        </w:r>
        <w:r>
          <w:rPr>
            <w:noProof/>
            <w:webHidden/>
          </w:rPr>
          <w:fldChar w:fldCharType="end"/>
        </w:r>
      </w:hyperlink>
    </w:p>
    <w:p w14:paraId="493909CB" w14:textId="0053A419"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7" w:history="1">
        <w:r w:rsidRPr="008843F3">
          <w:rPr>
            <w:rStyle w:val="Hipervnculo"/>
            <w:noProof/>
          </w:rPr>
          <w:t xml:space="preserve">Ilustración 98: </w:t>
        </w:r>
        <w:r w:rsidRPr="008843F3">
          <w:rPr>
            <w:rStyle w:val="Hipervnculo"/>
            <w:rFonts w:eastAsia="Arial"/>
            <w:noProof/>
          </w:rPr>
          <w:t>Concurso en Facebook correspondiente a la primera, segunda y tercera jornada dirigida a niños de la ciudad</w:t>
        </w:r>
        <w:r>
          <w:rPr>
            <w:noProof/>
            <w:webHidden/>
          </w:rPr>
          <w:tab/>
        </w:r>
        <w:r>
          <w:rPr>
            <w:noProof/>
            <w:webHidden/>
          </w:rPr>
          <w:fldChar w:fldCharType="begin"/>
        </w:r>
        <w:r>
          <w:rPr>
            <w:noProof/>
            <w:webHidden/>
          </w:rPr>
          <w:instrText xml:space="preserve"> PAGEREF _Toc62820757 \h </w:instrText>
        </w:r>
        <w:r>
          <w:rPr>
            <w:noProof/>
            <w:webHidden/>
          </w:rPr>
        </w:r>
        <w:r>
          <w:rPr>
            <w:noProof/>
            <w:webHidden/>
          </w:rPr>
          <w:fldChar w:fldCharType="separate"/>
        </w:r>
        <w:r w:rsidR="00FA2513">
          <w:rPr>
            <w:noProof/>
            <w:webHidden/>
          </w:rPr>
          <w:t>301</w:t>
        </w:r>
        <w:r>
          <w:rPr>
            <w:noProof/>
            <w:webHidden/>
          </w:rPr>
          <w:fldChar w:fldCharType="end"/>
        </w:r>
      </w:hyperlink>
    </w:p>
    <w:p w14:paraId="2C398890" w14:textId="410EF35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8" w:history="1">
        <w:r w:rsidRPr="008843F3">
          <w:rPr>
            <w:rStyle w:val="Hipervnculo"/>
            <w:noProof/>
          </w:rPr>
          <w:t>Ilustración 99:</w:t>
        </w:r>
        <w:r w:rsidRPr="008843F3">
          <w:rPr>
            <w:rStyle w:val="Hipervnculo"/>
            <w:rFonts w:eastAsia="Times New Roman"/>
            <w:noProof/>
            <w:lang w:eastAsia="es-CO"/>
          </w:rPr>
          <w:t xml:space="preserve"> </w:t>
        </w:r>
        <w:r w:rsidRPr="008843F3">
          <w:rPr>
            <w:rStyle w:val="Hipervnculo"/>
            <w:noProof/>
          </w:rPr>
          <w:t>Jornadas de participación Ciudadana</w:t>
        </w:r>
        <w:r>
          <w:rPr>
            <w:noProof/>
            <w:webHidden/>
          </w:rPr>
          <w:tab/>
        </w:r>
        <w:r>
          <w:rPr>
            <w:noProof/>
            <w:webHidden/>
          </w:rPr>
          <w:fldChar w:fldCharType="begin"/>
        </w:r>
        <w:r>
          <w:rPr>
            <w:noProof/>
            <w:webHidden/>
          </w:rPr>
          <w:instrText xml:space="preserve"> PAGEREF _Toc62820758 \h </w:instrText>
        </w:r>
        <w:r>
          <w:rPr>
            <w:noProof/>
            <w:webHidden/>
          </w:rPr>
        </w:r>
        <w:r>
          <w:rPr>
            <w:noProof/>
            <w:webHidden/>
          </w:rPr>
          <w:fldChar w:fldCharType="separate"/>
        </w:r>
        <w:r w:rsidR="00FA2513">
          <w:rPr>
            <w:noProof/>
            <w:webHidden/>
          </w:rPr>
          <w:t>302</w:t>
        </w:r>
        <w:r>
          <w:rPr>
            <w:noProof/>
            <w:webHidden/>
          </w:rPr>
          <w:fldChar w:fldCharType="end"/>
        </w:r>
      </w:hyperlink>
    </w:p>
    <w:p w14:paraId="3638D1A8" w14:textId="61CC94B9"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59" w:history="1">
        <w:r w:rsidRPr="008843F3">
          <w:rPr>
            <w:rStyle w:val="Hipervnculo"/>
            <w:noProof/>
          </w:rPr>
          <w:t>Ilustración 100: muestra de material para campañas</w:t>
        </w:r>
        <w:r>
          <w:rPr>
            <w:noProof/>
            <w:webHidden/>
          </w:rPr>
          <w:tab/>
        </w:r>
        <w:r>
          <w:rPr>
            <w:noProof/>
            <w:webHidden/>
          </w:rPr>
          <w:fldChar w:fldCharType="begin"/>
        </w:r>
        <w:r>
          <w:rPr>
            <w:noProof/>
            <w:webHidden/>
          </w:rPr>
          <w:instrText xml:space="preserve"> PAGEREF _Toc62820759 \h </w:instrText>
        </w:r>
        <w:r>
          <w:rPr>
            <w:noProof/>
            <w:webHidden/>
          </w:rPr>
        </w:r>
        <w:r>
          <w:rPr>
            <w:noProof/>
            <w:webHidden/>
          </w:rPr>
          <w:fldChar w:fldCharType="separate"/>
        </w:r>
        <w:r w:rsidR="00FA2513">
          <w:rPr>
            <w:noProof/>
            <w:webHidden/>
          </w:rPr>
          <w:t>306</w:t>
        </w:r>
        <w:r>
          <w:rPr>
            <w:noProof/>
            <w:webHidden/>
          </w:rPr>
          <w:fldChar w:fldCharType="end"/>
        </w:r>
      </w:hyperlink>
    </w:p>
    <w:p w14:paraId="3CCFEF9A" w14:textId="3FAA2033"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0" w:history="1">
        <w:r w:rsidRPr="008843F3">
          <w:rPr>
            <w:rStyle w:val="Hipervnculo"/>
            <w:noProof/>
          </w:rPr>
          <w:t>Ilustración 101: Muestra de material para los eventos</w:t>
        </w:r>
        <w:r>
          <w:rPr>
            <w:noProof/>
            <w:webHidden/>
          </w:rPr>
          <w:tab/>
        </w:r>
        <w:r>
          <w:rPr>
            <w:noProof/>
            <w:webHidden/>
          </w:rPr>
          <w:fldChar w:fldCharType="begin"/>
        </w:r>
        <w:r>
          <w:rPr>
            <w:noProof/>
            <w:webHidden/>
          </w:rPr>
          <w:instrText xml:space="preserve"> PAGEREF _Toc62820760 \h </w:instrText>
        </w:r>
        <w:r>
          <w:rPr>
            <w:noProof/>
            <w:webHidden/>
          </w:rPr>
        </w:r>
        <w:r>
          <w:rPr>
            <w:noProof/>
            <w:webHidden/>
          </w:rPr>
          <w:fldChar w:fldCharType="separate"/>
        </w:r>
        <w:r w:rsidR="00FA2513">
          <w:rPr>
            <w:noProof/>
            <w:webHidden/>
          </w:rPr>
          <w:t>308</w:t>
        </w:r>
        <w:r>
          <w:rPr>
            <w:noProof/>
            <w:webHidden/>
          </w:rPr>
          <w:fldChar w:fldCharType="end"/>
        </w:r>
      </w:hyperlink>
    </w:p>
    <w:p w14:paraId="1027AB0F" w14:textId="748A813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1" w:history="1">
        <w:r w:rsidRPr="008843F3">
          <w:rPr>
            <w:rStyle w:val="Hipervnculo"/>
            <w:noProof/>
          </w:rPr>
          <w:t>Ilustración 102: Muestra de material para celebraciones</w:t>
        </w:r>
        <w:r>
          <w:rPr>
            <w:noProof/>
            <w:webHidden/>
          </w:rPr>
          <w:tab/>
        </w:r>
        <w:r>
          <w:rPr>
            <w:noProof/>
            <w:webHidden/>
          </w:rPr>
          <w:fldChar w:fldCharType="begin"/>
        </w:r>
        <w:r>
          <w:rPr>
            <w:noProof/>
            <w:webHidden/>
          </w:rPr>
          <w:instrText xml:space="preserve"> PAGEREF _Toc62820761 \h </w:instrText>
        </w:r>
        <w:r>
          <w:rPr>
            <w:noProof/>
            <w:webHidden/>
          </w:rPr>
        </w:r>
        <w:r>
          <w:rPr>
            <w:noProof/>
            <w:webHidden/>
          </w:rPr>
          <w:fldChar w:fldCharType="separate"/>
        </w:r>
        <w:r w:rsidR="00FA2513">
          <w:rPr>
            <w:noProof/>
            <w:webHidden/>
          </w:rPr>
          <w:t>310</w:t>
        </w:r>
        <w:r>
          <w:rPr>
            <w:noProof/>
            <w:webHidden/>
          </w:rPr>
          <w:fldChar w:fldCharType="end"/>
        </w:r>
      </w:hyperlink>
    </w:p>
    <w:p w14:paraId="5CDA1632" w14:textId="2A15B25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2" w:history="1">
        <w:r w:rsidRPr="008843F3">
          <w:rPr>
            <w:rStyle w:val="Hipervnculo"/>
            <w:noProof/>
          </w:rPr>
          <w:t>Ilustración 103: Muestra de material gráfico.</w:t>
        </w:r>
        <w:r>
          <w:rPr>
            <w:noProof/>
            <w:webHidden/>
          </w:rPr>
          <w:tab/>
        </w:r>
        <w:r>
          <w:rPr>
            <w:noProof/>
            <w:webHidden/>
          </w:rPr>
          <w:fldChar w:fldCharType="begin"/>
        </w:r>
        <w:r>
          <w:rPr>
            <w:noProof/>
            <w:webHidden/>
          </w:rPr>
          <w:instrText xml:space="preserve"> PAGEREF _Toc62820762 \h </w:instrText>
        </w:r>
        <w:r>
          <w:rPr>
            <w:noProof/>
            <w:webHidden/>
          </w:rPr>
        </w:r>
        <w:r>
          <w:rPr>
            <w:noProof/>
            <w:webHidden/>
          </w:rPr>
          <w:fldChar w:fldCharType="separate"/>
        </w:r>
        <w:r w:rsidR="00FA2513">
          <w:rPr>
            <w:noProof/>
            <w:webHidden/>
          </w:rPr>
          <w:t>311</w:t>
        </w:r>
        <w:r>
          <w:rPr>
            <w:noProof/>
            <w:webHidden/>
          </w:rPr>
          <w:fldChar w:fldCharType="end"/>
        </w:r>
      </w:hyperlink>
    </w:p>
    <w:p w14:paraId="35925B66" w14:textId="51A333AD"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3" w:history="1">
        <w:r w:rsidRPr="008843F3">
          <w:rPr>
            <w:rStyle w:val="Hipervnculo"/>
            <w:noProof/>
          </w:rPr>
          <w:t>Ilustración 104: Muestra de material audiovisual.</w:t>
        </w:r>
        <w:r>
          <w:rPr>
            <w:noProof/>
            <w:webHidden/>
          </w:rPr>
          <w:tab/>
        </w:r>
        <w:r>
          <w:rPr>
            <w:noProof/>
            <w:webHidden/>
          </w:rPr>
          <w:fldChar w:fldCharType="begin"/>
        </w:r>
        <w:r>
          <w:rPr>
            <w:noProof/>
            <w:webHidden/>
          </w:rPr>
          <w:instrText xml:space="preserve"> PAGEREF _Toc62820763 \h </w:instrText>
        </w:r>
        <w:r>
          <w:rPr>
            <w:noProof/>
            <w:webHidden/>
          </w:rPr>
        </w:r>
        <w:r>
          <w:rPr>
            <w:noProof/>
            <w:webHidden/>
          </w:rPr>
          <w:fldChar w:fldCharType="separate"/>
        </w:r>
        <w:r w:rsidR="00FA2513">
          <w:rPr>
            <w:noProof/>
            <w:webHidden/>
          </w:rPr>
          <w:t>311</w:t>
        </w:r>
        <w:r>
          <w:rPr>
            <w:noProof/>
            <w:webHidden/>
          </w:rPr>
          <w:fldChar w:fldCharType="end"/>
        </w:r>
      </w:hyperlink>
    </w:p>
    <w:p w14:paraId="4AC92CB9" w14:textId="5EA5C0E6"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4" w:history="1">
        <w:r w:rsidRPr="008843F3">
          <w:rPr>
            <w:rStyle w:val="Hipervnculo"/>
            <w:noProof/>
          </w:rPr>
          <w:t>Ilustración 105: Material que componen la campaña comunicativa</w:t>
        </w:r>
        <w:r>
          <w:rPr>
            <w:noProof/>
            <w:webHidden/>
          </w:rPr>
          <w:tab/>
        </w:r>
        <w:r>
          <w:rPr>
            <w:noProof/>
            <w:webHidden/>
          </w:rPr>
          <w:fldChar w:fldCharType="begin"/>
        </w:r>
        <w:r>
          <w:rPr>
            <w:noProof/>
            <w:webHidden/>
          </w:rPr>
          <w:instrText xml:space="preserve"> PAGEREF _Toc62820764 \h </w:instrText>
        </w:r>
        <w:r>
          <w:rPr>
            <w:noProof/>
            <w:webHidden/>
          </w:rPr>
        </w:r>
        <w:r>
          <w:rPr>
            <w:noProof/>
            <w:webHidden/>
          </w:rPr>
          <w:fldChar w:fldCharType="separate"/>
        </w:r>
        <w:r w:rsidR="00FA2513">
          <w:rPr>
            <w:noProof/>
            <w:webHidden/>
          </w:rPr>
          <w:t>313</w:t>
        </w:r>
        <w:r>
          <w:rPr>
            <w:noProof/>
            <w:webHidden/>
          </w:rPr>
          <w:fldChar w:fldCharType="end"/>
        </w:r>
      </w:hyperlink>
    </w:p>
    <w:p w14:paraId="22C598CA" w14:textId="7388FB1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5" w:history="1">
        <w:r w:rsidRPr="008843F3">
          <w:rPr>
            <w:rStyle w:val="Hipervnculo"/>
            <w:noProof/>
          </w:rPr>
          <w:t>Ilustración 106: Material que componen la oferta de educación virtual</w:t>
        </w:r>
        <w:r>
          <w:rPr>
            <w:noProof/>
            <w:webHidden/>
          </w:rPr>
          <w:tab/>
        </w:r>
        <w:r>
          <w:rPr>
            <w:noProof/>
            <w:webHidden/>
          </w:rPr>
          <w:fldChar w:fldCharType="begin"/>
        </w:r>
        <w:r>
          <w:rPr>
            <w:noProof/>
            <w:webHidden/>
          </w:rPr>
          <w:instrText xml:space="preserve"> PAGEREF _Toc62820765 \h </w:instrText>
        </w:r>
        <w:r>
          <w:rPr>
            <w:noProof/>
            <w:webHidden/>
          </w:rPr>
        </w:r>
        <w:r>
          <w:rPr>
            <w:noProof/>
            <w:webHidden/>
          </w:rPr>
          <w:fldChar w:fldCharType="separate"/>
        </w:r>
        <w:r w:rsidR="00FA2513">
          <w:rPr>
            <w:noProof/>
            <w:webHidden/>
          </w:rPr>
          <w:t>314</w:t>
        </w:r>
        <w:r>
          <w:rPr>
            <w:noProof/>
            <w:webHidden/>
          </w:rPr>
          <w:fldChar w:fldCharType="end"/>
        </w:r>
      </w:hyperlink>
    </w:p>
    <w:p w14:paraId="11834039" w14:textId="6DBE36A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6" w:history="1">
        <w:r w:rsidRPr="008843F3">
          <w:rPr>
            <w:rStyle w:val="Hipervnculo"/>
            <w:noProof/>
          </w:rPr>
          <w:t>Ilustración 107: Jornadas de educación ambiental</w:t>
        </w:r>
        <w:r>
          <w:rPr>
            <w:noProof/>
            <w:webHidden/>
          </w:rPr>
          <w:tab/>
        </w:r>
        <w:r>
          <w:rPr>
            <w:noProof/>
            <w:webHidden/>
          </w:rPr>
          <w:fldChar w:fldCharType="begin"/>
        </w:r>
        <w:r>
          <w:rPr>
            <w:noProof/>
            <w:webHidden/>
          </w:rPr>
          <w:instrText xml:space="preserve"> PAGEREF _Toc62820766 \h </w:instrText>
        </w:r>
        <w:r>
          <w:rPr>
            <w:noProof/>
            <w:webHidden/>
          </w:rPr>
        </w:r>
        <w:r>
          <w:rPr>
            <w:noProof/>
            <w:webHidden/>
          </w:rPr>
          <w:fldChar w:fldCharType="separate"/>
        </w:r>
        <w:r w:rsidR="00FA2513">
          <w:rPr>
            <w:noProof/>
            <w:webHidden/>
          </w:rPr>
          <w:t>315</w:t>
        </w:r>
        <w:r>
          <w:rPr>
            <w:noProof/>
            <w:webHidden/>
          </w:rPr>
          <w:fldChar w:fldCharType="end"/>
        </w:r>
      </w:hyperlink>
    </w:p>
    <w:p w14:paraId="73437F14" w14:textId="0E4A01B6"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7" w:history="1">
        <w:r w:rsidRPr="008843F3">
          <w:rPr>
            <w:rStyle w:val="Hipervnculo"/>
            <w:noProof/>
          </w:rPr>
          <w:t>Ilustración 108: Concurso de interiorización de sistema de calidad, ambiental y seguridad y salud en el trabajo</w:t>
        </w:r>
        <w:r>
          <w:rPr>
            <w:noProof/>
            <w:webHidden/>
          </w:rPr>
          <w:tab/>
        </w:r>
        <w:r>
          <w:rPr>
            <w:noProof/>
            <w:webHidden/>
          </w:rPr>
          <w:fldChar w:fldCharType="begin"/>
        </w:r>
        <w:r>
          <w:rPr>
            <w:noProof/>
            <w:webHidden/>
          </w:rPr>
          <w:instrText xml:space="preserve"> PAGEREF _Toc62820767 \h </w:instrText>
        </w:r>
        <w:r>
          <w:rPr>
            <w:noProof/>
            <w:webHidden/>
          </w:rPr>
        </w:r>
        <w:r>
          <w:rPr>
            <w:noProof/>
            <w:webHidden/>
          </w:rPr>
          <w:fldChar w:fldCharType="separate"/>
        </w:r>
        <w:r w:rsidR="00FA2513">
          <w:rPr>
            <w:noProof/>
            <w:webHidden/>
          </w:rPr>
          <w:t>340</w:t>
        </w:r>
        <w:r>
          <w:rPr>
            <w:noProof/>
            <w:webHidden/>
          </w:rPr>
          <w:fldChar w:fldCharType="end"/>
        </w:r>
      </w:hyperlink>
    </w:p>
    <w:p w14:paraId="7F6F2131" w14:textId="7F6E8E4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8" w:history="1">
        <w:r w:rsidRPr="008843F3">
          <w:rPr>
            <w:rStyle w:val="Hipervnculo"/>
            <w:noProof/>
          </w:rPr>
          <w:t xml:space="preserve">Ilustración 109: </w:t>
        </w:r>
        <w:r w:rsidRPr="008843F3">
          <w:rPr>
            <w:rStyle w:val="Hipervnculo"/>
            <w:rFonts w:ascii="Georgia" w:hAnsi="Georgia" w:cs="Arial"/>
            <w:noProof/>
            <w:lang w:eastAsia="es-CO"/>
          </w:rPr>
          <w:t>divulgación y sensibilización de los riesgos y peligros en exposición</w:t>
        </w:r>
        <w:r>
          <w:rPr>
            <w:noProof/>
            <w:webHidden/>
          </w:rPr>
          <w:tab/>
        </w:r>
        <w:r>
          <w:rPr>
            <w:noProof/>
            <w:webHidden/>
          </w:rPr>
          <w:fldChar w:fldCharType="begin"/>
        </w:r>
        <w:r>
          <w:rPr>
            <w:noProof/>
            <w:webHidden/>
          </w:rPr>
          <w:instrText xml:space="preserve"> PAGEREF _Toc62820768 \h </w:instrText>
        </w:r>
        <w:r>
          <w:rPr>
            <w:noProof/>
            <w:webHidden/>
          </w:rPr>
        </w:r>
        <w:r>
          <w:rPr>
            <w:noProof/>
            <w:webHidden/>
          </w:rPr>
          <w:fldChar w:fldCharType="separate"/>
        </w:r>
        <w:r w:rsidR="00FA2513">
          <w:rPr>
            <w:noProof/>
            <w:webHidden/>
          </w:rPr>
          <w:t>344</w:t>
        </w:r>
        <w:r>
          <w:rPr>
            <w:noProof/>
            <w:webHidden/>
          </w:rPr>
          <w:fldChar w:fldCharType="end"/>
        </w:r>
      </w:hyperlink>
    </w:p>
    <w:p w14:paraId="6559499D" w14:textId="2D18F7D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69" w:history="1">
        <w:r w:rsidRPr="008843F3">
          <w:rPr>
            <w:rStyle w:val="Hipervnculo"/>
            <w:noProof/>
          </w:rPr>
          <w:t xml:space="preserve">Ilustración 110: </w:t>
        </w:r>
        <w:r w:rsidRPr="008843F3">
          <w:rPr>
            <w:rStyle w:val="Hipervnculo"/>
            <w:noProof/>
            <w:lang w:eastAsia="es-CO"/>
          </w:rPr>
          <w:t>proceso de señalización para la sede principal</w:t>
        </w:r>
        <w:r>
          <w:rPr>
            <w:noProof/>
            <w:webHidden/>
          </w:rPr>
          <w:tab/>
        </w:r>
        <w:r>
          <w:rPr>
            <w:noProof/>
            <w:webHidden/>
          </w:rPr>
          <w:fldChar w:fldCharType="begin"/>
        </w:r>
        <w:r>
          <w:rPr>
            <w:noProof/>
            <w:webHidden/>
          </w:rPr>
          <w:instrText xml:space="preserve"> PAGEREF _Toc62820769 \h </w:instrText>
        </w:r>
        <w:r>
          <w:rPr>
            <w:noProof/>
            <w:webHidden/>
          </w:rPr>
        </w:r>
        <w:r>
          <w:rPr>
            <w:noProof/>
            <w:webHidden/>
          </w:rPr>
          <w:fldChar w:fldCharType="separate"/>
        </w:r>
        <w:r w:rsidR="00FA2513">
          <w:rPr>
            <w:noProof/>
            <w:webHidden/>
          </w:rPr>
          <w:t>346</w:t>
        </w:r>
        <w:r>
          <w:rPr>
            <w:noProof/>
            <w:webHidden/>
          </w:rPr>
          <w:fldChar w:fldCharType="end"/>
        </w:r>
      </w:hyperlink>
    </w:p>
    <w:p w14:paraId="2D69ECC5" w14:textId="74B671A8"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0" w:history="1">
        <w:r w:rsidRPr="008843F3">
          <w:rPr>
            <w:rStyle w:val="Hipervnculo"/>
            <w:noProof/>
          </w:rPr>
          <w:t>Ilustración 111: Recomendaciones uso eficiente del agua</w:t>
        </w:r>
        <w:r>
          <w:rPr>
            <w:noProof/>
            <w:webHidden/>
          </w:rPr>
          <w:tab/>
        </w:r>
        <w:r>
          <w:rPr>
            <w:noProof/>
            <w:webHidden/>
          </w:rPr>
          <w:fldChar w:fldCharType="begin"/>
        </w:r>
        <w:r>
          <w:rPr>
            <w:noProof/>
            <w:webHidden/>
          </w:rPr>
          <w:instrText xml:space="preserve"> PAGEREF _Toc62820770 \h </w:instrText>
        </w:r>
        <w:r>
          <w:rPr>
            <w:noProof/>
            <w:webHidden/>
          </w:rPr>
        </w:r>
        <w:r>
          <w:rPr>
            <w:noProof/>
            <w:webHidden/>
          </w:rPr>
          <w:fldChar w:fldCharType="separate"/>
        </w:r>
        <w:r w:rsidR="00FA2513">
          <w:rPr>
            <w:noProof/>
            <w:webHidden/>
          </w:rPr>
          <w:t>347</w:t>
        </w:r>
        <w:r>
          <w:rPr>
            <w:noProof/>
            <w:webHidden/>
          </w:rPr>
          <w:fldChar w:fldCharType="end"/>
        </w:r>
      </w:hyperlink>
    </w:p>
    <w:p w14:paraId="53AD0826" w14:textId="428AECC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1" w:history="1">
        <w:r w:rsidRPr="008843F3">
          <w:rPr>
            <w:rStyle w:val="Hipervnculo"/>
            <w:noProof/>
          </w:rPr>
          <w:t>Ilustración 112:  Recomendaciones uso eficiente del agua</w:t>
        </w:r>
        <w:r>
          <w:rPr>
            <w:noProof/>
            <w:webHidden/>
          </w:rPr>
          <w:tab/>
        </w:r>
        <w:r>
          <w:rPr>
            <w:noProof/>
            <w:webHidden/>
          </w:rPr>
          <w:fldChar w:fldCharType="begin"/>
        </w:r>
        <w:r>
          <w:rPr>
            <w:noProof/>
            <w:webHidden/>
          </w:rPr>
          <w:instrText xml:space="preserve"> PAGEREF _Toc62820771 \h </w:instrText>
        </w:r>
        <w:r>
          <w:rPr>
            <w:noProof/>
            <w:webHidden/>
          </w:rPr>
        </w:r>
        <w:r>
          <w:rPr>
            <w:noProof/>
            <w:webHidden/>
          </w:rPr>
          <w:fldChar w:fldCharType="separate"/>
        </w:r>
        <w:r w:rsidR="00FA2513">
          <w:rPr>
            <w:noProof/>
            <w:webHidden/>
          </w:rPr>
          <w:t>347</w:t>
        </w:r>
        <w:r>
          <w:rPr>
            <w:noProof/>
            <w:webHidden/>
          </w:rPr>
          <w:fldChar w:fldCharType="end"/>
        </w:r>
      </w:hyperlink>
    </w:p>
    <w:p w14:paraId="301E77B1" w14:textId="49434AD8"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2" w:history="1">
        <w:r w:rsidRPr="008843F3">
          <w:rPr>
            <w:rStyle w:val="Hipervnculo"/>
            <w:noProof/>
          </w:rPr>
          <w:t>Ilustración 113: Registro fotográfico inspecciones hidrosanitarios</w:t>
        </w:r>
        <w:r>
          <w:rPr>
            <w:noProof/>
            <w:webHidden/>
          </w:rPr>
          <w:tab/>
        </w:r>
        <w:r>
          <w:rPr>
            <w:noProof/>
            <w:webHidden/>
          </w:rPr>
          <w:fldChar w:fldCharType="begin"/>
        </w:r>
        <w:r>
          <w:rPr>
            <w:noProof/>
            <w:webHidden/>
          </w:rPr>
          <w:instrText xml:space="preserve"> PAGEREF _Toc62820772 \h </w:instrText>
        </w:r>
        <w:r>
          <w:rPr>
            <w:noProof/>
            <w:webHidden/>
          </w:rPr>
        </w:r>
        <w:r>
          <w:rPr>
            <w:noProof/>
            <w:webHidden/>
          </w:rPr>
          <w:fldChar w:fldCharType="separate"/>
        </w:r>
        <w:r w:rsidR="00FA2513">
          <w:rPr>
            <w:noProof/>
            <w:webHidden/>
          </w:rPr>
          <w:t>348</w:t>
        </w:r>
        <w:r>
          <w:rPr>
            <w:noProof/>
            <w:webHidden/>
          </w:rPr>
          <w:fldChar w:fldCharType="end"/>
        </w:r>
      </w:hyperlink>
    </w:p>
    <w:p w14:paraId="1BE28BA2" w14:textId="1C8360E5"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3" w:history="1">
        <w:r w:rsidRPr="008843F3">
          <w:rPr>
            <w:rStyle w:val="Hipervnculo"/>
            <w:noProof/>
          </w:rPr>
          <w:t>Ilustración 114: Recomendaciones uso eficiente de la Energía</w:t>
        </w:r>
        <w:r>
          <w:rPr>
            <w:noProof/>
            <w:webHidden/>
          </w:rPr>
          <w:tab/>
        </w:r>
        <w:r>
          <w:rPr>
            <w:noProof/>
            <w:webHidden/>
          </w:rPr>
          <w:fldChar w:fldCharType="begin"/>
        </w:r>
        <w:r>
          <w:rPr>
            <w:noProof/>
            <w:webHidden/>
          </w:rPr>
          <w:instrText xml:space="preserve"> PAGEREF _Toc62820773 \h </w:instrText>
        </w:r>
        <w:r>
          <w:rPr>
            <w:noProof/>
            <w:webHidden/>
          </w:rPr>
        </w:r>
        <w:r>
          <w:rPr>
            <w:noProof/>
            <w:webHidden/>
          </w:rPr>
          <w:fldChar w:fldCharType="separate"/>
        </w:r>
        <w:r w:rsidR="00FA2513">
          <w:rPr>
            <w:noProof/>
            <w:webHidden/>
          </w:rPr>
          <w:t>349</w:t>
        </w:r>
        <w:r>
          <w:rPr>
            <w:noProof/>
            <w:webHidden/>
          </w:rPr>
          <w:fldChar w:fldCharType="end"/>
        </w:r>
      </w:hyperlink>
    </w:p>
    <w:p w14:paraId="5D138085" w14:textId="7B992F16"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4" w:history="1">
        <w:r w:rsidRPr="008843F3">
          <w:rPr>
            <w:rStyle w:val="Hipervnculo"/>
            <w:noProof/>
          </w:rPr>
          <w:t>Ilustración 115: Recomendaciones uso eficiente de la Energía</w:t>
        </w:r>
        <w:r>
          <w:rPr>
            <w:noProof/>
            <w:webHidden/>
          </w:rPr>
          <w:tab/>
        </w:r>
        <w:r>
          <w:rPr>
            <w:noProof/>
            <w:webHidden/>
          </w:rPr>
          <w:fldChar w:fldCharType="begin"/>
        </w:r>
        <w:r>
          <w:rPr>
            <w:noProof/>
            <w:webHidden/>
          </w:rPr>
          <w:instrText xml:space="preserve"> PAGEREF _Toc62820774 \h </w:instrText>
        </w:r>
        <w:r>
          <w:rPr>
            <w:noProof/>
            <w:webHidden/>
          </w:rPr>
        </w:r>
        <w:r>
          <w:rPr>
            <w:noProof/>
            <w:webHidden/>
          </w:rPr>
          <w:fldChar w:fldCharType="separate"/>
        </w:r>
        <w:r w:rsidR="00FA2513">
          <w:rPr>
            <w:noProof/>
            <w:webHidden/>
          </w:rPr>
          <w:t>350</w:t>
        </w:r>
        <w:r>
          <w:rPr>
            <w:noProof/>
            <w:webHidden/>
          </w:rPr>
          <w:fldChar w:fldCharType="end"/>
        </w:r>
      </w:hyperlink>
    </w:p>
    <w:p w14:paraId="503650C6" w14:textId="0CABB0A9"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5" w:history="1">
        <w:r w:rsidRPr="008843F3">
          <w:rPr>
            <w:rStyle w:val="Hipervnculo"/>
            <w:noProof/>
          </w:rPr>
          <w:t>Ilustración 116: Registro fotográfico inspecciones malas prácticas en consumo de energía</w:t>
        </w:r>
        <w:r>
          <w:rPr>
            <w:noProof/>
            <w:webHidden/>
          </w:rPr>
          <w:tab/>
        </w:r>
        <w:r>
          <w:rPr>
            <w:noProof/>
            <w:webHidden/>
          </w:rPr>
          <w:fldChar w:fldCharType="begin"/>
        </w:r>
        <w:r>
          <w:rPr>
            <w:noProof/>
            <w:webHidden/>
          </w:rPr>
          <w:instrText xml:space="preserve"> PAGEREF _Toc62820775 \h </w:instrText>
        </w:r>
        <w:r>
          <w:rPr>
            <w:noProof/>
            <w:webHidden/>
          </w:rPr>
        </w:r>
        <w:r>
          <w:rPr>
            <w:noProof/>
            <w:webHidden/>
          </w:rPr>
          <w:fldChar w:fldCharType="separate"/>
        </w:r>
        <w:r w:rsidR="00FA2513">
          <w:rPr>
            <w:noProof/>
            <w:webHidden/>
          </w:rPr>
          <w:t>351</w:t>
        </w:r>
        <w:r>
          <w:rPr>
            <w:noProof/>
            <w:webHidden/>
          </w:rPr>
          <w:fldChar w:fldCharType="end"/>
        </w:r>
      </w:hyperlink>
    </w:p>
    <w:p w14:paraId="4EC58954" w14:textId="1FEA82D5"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6" w:history="1">
        <w:r w:rsidRPr="008843F3">
          <w:rPr>
            <w:rStyle w:val="Hipervnculo"/>
            <w:noProof/>
          </w:rPr>
          <w:t>Ilustración 117: Reconocimiento dependencias con menor uso de las impresoras</w:t>
        </w:r>
        <w:r>
          <w:rPr>
            <w:noProof/>
            <w:webHidden/>
          </w:rPr>
          <w:tab/>
        </w:r>
        <w:r>
          <w:rPr>
            <w:noProof/>
            <w:webHidden/>
          </w:rPr>
          <w:fldChar w:fldCharType="begin"/>
        </w:r>
        <w:r>
          <w:rPr>
            <w:noProof/>
            <w:webHidden/>
          </w:rPr>
          <w:instrText xml:space="preserve"> PAGEREF _Toc62820776 \h </w:instrText>
        </w:r>
        <w:r>
          <w:rPr>
            <w:noProof/>
            <w:webHidden/>
          </w:rPr>
        </w:r>
        <w:r>
          <w:rPr>
            <w:noProof/>
            <w:webHidden/>
          </w:rPr>
          <w:fldChar w:fldCharType="separate"/>
        </w:r>
        <w:r w:rsidR="00FA2513">
          <w:rPr>
            <w:noProof/>
            <w:webHidden/>
          </w:rPr>
          <w:t>352</w:t>
        </w:r>
        <w:r>
          <w:rPr>
            <w:noProof/>
            <w:webHidden/>
          </w:rPr>
          <w:fldChar w:fldCharType="end"/>
        </w:r>
      </w:hyperlink>
    </w:p>
    <w:p w14:paraId="0B324DB6" w14:textId="4D49892E"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7" w:history="1">
        <w:r w:rsidRPr="008843F3">
          <w:rPr>
            <w:rStyle w:val="Hipervnculo"/>
            <w:noProof/>
          </w:rPr>
          <w:t>Ilustración 118: Divulgación campaña No Vaso de un solo uso</w:t>
        </w:r>
        <w:r>
          <w:rPr>
            <w:noProof/>
            <w:webHidden/>
          </w:rPr>
          <w:tab/>
        </w:r>
        <w:r>
          <w:rPr>
            <w:noProof/>
            <w:webHidden/>
          </w:rPr>
          <w:fldChar w:fldCharType="begin"/>
        </w:r>
        <w:r>
          <w:rPr>
            <w:noProof/>
            <w:webHidden/>
          </w:rPr>
          <w:instrText xml:space="preserve"> PAGEREF _Toc62820777 \h </w:instrText>
        </w:r>
        <w:r>
          <w:rPr>
            <w:noProof/>
            <w:webHidden/>
          </w:rPr>
        </w:r>
        <w:r>
          <w:rPr>
            <w:noProof/>
            <w:webHidden/>
          </w:rPr>
          <w:fldChar w:fldCharType="separate"/>
        </w:r>
        <w:r w:rsidR="00FA2513">
          <w:rPr>
            <w:noProof/>
            <w:webHidden/>
          </w:rPr>
          <w:t>353</w:t>
        </w:r>
        <w:r>
          <w:rPr>
            <w:noProof/>
            <w:webHidden/>
          </w:rPr>
          <w:fldChar w:fldCharType="end"/>
        </w:r>
      </w:hyperlink>
    </w:p>
    <w:p w14:paraId="23DBEBB4" w14:textId="11C7E55B"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8" w:history="1">
        <w:r w:rsidRPr="008843F3">
          <w:rPr>
            <w:rStyle w:val="Hipervnculo"/>
            <w:noProof/>
          </w:rPr>
          <w:t>Ilustración 119: Actividad de entrega de elementos residuos RAEE´s</w:t>
        </w:r>
        <w:r>
          <w:rPr>
            <w:noProof/>
            <w:webHidden/>
          </w:rPr>
          <w:tab/>
        </w:r>
        <w:r>
          <w:rPr>
            <w:noProof/>
            <w:webHidden/>
          </w:rPr>
          <w:fldChar w:fldCharType="begin"/>
        </w:r>
        <w:r>
          <w:rPr>
            <w:noProof/>
            <w:webHidden/>
          </w:rPr>
          <w:instrText xml:space="preserve"> PAGEREF _Toc62820778 \h </w:instrText>
        </w:r>
        <w:r>
          <w:rPr>
            <w:noProof/>
            <w:webHidden/>
          </w:rPr>
        </w:r>
        <w:r>
          <w:rPr>
            <w:noProof/>
            <w:webHidden/>
          </w:rPr>
          <w:fldChar w:fldCharType="separate"/>
        </w:r>
        <w:r w:rsidR="00FA2513">
          <w:rPr>
            <w:noProof/>
            <w:webHidden/>
          </w:rPr>
          <w:t>353</w:t>
        </w:r>
        <w:r>
          <w:rPr>
            <w:noProof/>
            <w:webHidden/>
          </w:rPr>
          <w:fldChar w:fldCharType="end"/>
        </w:r>
      </w:hyperlink>
    </w:p>
    <w:p w14:paraId="46EE0ECA" w14:textId="40BCACFA"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79" w:history="1">
        <w:r w:rsidRPr="008843F3">
          <w:rPr>
            <w:rStyle w:val="Hipervnculo"/>
            <w:noProof/>
          </w:rPr>
          <w:t>Ilustración 120: Registro adecuaciones cuartos de almacenamiento</w:t>
        </w:r>
        <w:r>
          <w:rPr>
            <w:noProof/>
            <w:webHidden/>
          </w:rPr>
          <w:tab/>
        </w:r>
        <w:r>
          <w:rPr>
            <w:noProof/>
            <w:webHidden/>
          </w:rPr>
          <w:fldChar w:fldCharType="begin"/>
        </w:r>
        <w:r>
          <w:rPr>
            <w:noProof/>
            <w:webHidden/>
          </w:rPr>
          <w:instrText xml:space="preserve"> PAGEREF _Toc62820779 \h </w:instrText>
        </w:r>
        <w:r>
          <w:rPr>
            <w:noProof/>
            <w:webHidden/>
          </w:rPr>
        </w:r>
        <w:r>
          <w:rPr>
            <w:noProof/>
            <w:webHidden/>
          </w:rPr>
          <w:fldChar w:fldCharType="separate"/>
        </w:r>
        <w:r w:rsidR="00FA2513">
          <w:rPr>
            <w:noProof/>
            <w:webHidden/>
          </w:rPr>
          <w:t>354</w:t>
        </w:r>
        <w:r>
          <w:rPr>
            <w:noProof/>
            <w:webHidden/>
          </w:rPr>
          <w:fldChar w:fldCharType="end"/>
        </w:r>
      </w:hyperlink>
    </w:p>
    <w:p w14:paraId="35BA3047" w14:textId="67DF3BE4"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0" w:history="1">
        <w:r w:rsidRPr="008843F3">
          <w:rPr>
            <w:rStyle w:val="Hipervnculo"/>
            <w:noProof/>
          </w:rPr>
          <w:t>Ilustración 121: consumo responsable del agua y la energía</w:t>
        </w:r>
        <w:r>
          <w:rPr>
            <w:noProof/>
            <w:webHidden/>
          </w:rPr>
          <w:tab/>
        </w:r>
        <w:r>
          <w:rPr>
            <w:noProof/>
            <w:webHidden/>
          </w:rPr>
          <w:fldChar w:fldCharType="begin"/>
        </w:r>
        <w:r>
          <w:rPr>
            <w:noProof/>
            <w:webHidden/>
          </w:rPr>
          <w:instrText xml:space="preserve"> PAGEREF _Toc62820780 \h </w:instrText>
        </w:r>
        <w:r>
          <w:rPr>
            <w:noProof/>
            <w:webHidden/>
          </w:rPr>
        </w:r>
        <w:r>
          <w:rPr>
            <w:noProof/>
            <w:webHidden/>
          </w:rPr>
          <w:fldChar w:fldCharType="separate"/>
        </w:r>
        <w:r w:rsidR="00FA2513">
          <w:rPr>
            <w:noProof/>
            <w:webHidden/>
          </w:rPr>
          <w:t>355</w:t>
        </w:r>
        <w:r>
          <w:rPr>
            <w:noProof/>
            <w:webHidden/>
          </w:rPr>
          <w:fldChar w:fldCharType="end"/>
        </w:r>
      </w:hyperlink>
    </w:p>
    <w:p w14:paraId="42DAE5EA" w14:textId="5BA0CB03"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1" w:history="1">
        <w:r w:rsidRPr="008843F3">
          <w:rPr>
            <w:rStyle w:val="Hipervnculo"/>
            <w:noProof/>
          </w:rPr>
          <w:t>Ilustración 122: Registro día de no carro</w:t>
        </w:r>
        <w:r>
          <w:rPr>
            <w:noProof/>
            <w:webHidden/>
          </w:rPr>
          <w:tab/>
        </w:r>
        <w:r>
          <w:rPr>
            <w:noProof/>
            <w:webHidden/>
          </w:rPr>
          <w:fldChar w:fldCharType="begin"/>
        </w:r>
        <w:r>
          <w:rPr>
            <w:noProof/>
            <w:webHidden/>
          </w:rPr>
          <w:instrText xml:space="preserve"> PAGEREF _Toc62820781 \h </w:instrText>
        </w:r>
        <w:r>
          <w:rPr>
            <w:noProof/>
            <w:webHidden/>
          </w:rPr>
        </w:r>
        <w:r>
          <w:rPr>
            <w:noProof/>
            <w:webHidden/>
          </w:rPr>
          <w:fldChar w:fldCharType="separate"/>
        </w:r>
        <w:r w:rsidR="00FA2513">
          <w:rPr>
            <w:noProof/>
            <w:webHidden/>
          </w:rPr>
          <w:t>356</w:t>
        </w:r>
        <w:r>
          <w:rPr>
            <w:noProof/>
            <w:webHidden/>
          </w:rPr>
          <w:fldChar w:fldCharType="end"/>
        </w:r>
      </w:hyperlink>
    </w:p>
    <w:p w14:paraId="62B31ED8" w14:textId="0431FDB9"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2" w:history="1">
        <w:r w:rsidRPr="008843F3">
          <w:rPr>
            <w:rStyle w:val="Hipervnculo"/>
            <w:noProof/>
          </w:rPr>
          <w:t>Ilustración 123: Reconocimiento Biciusuarios frecuentes</w:t>
        </w:r>
        <w:r>
          <w:rPr>
            <w:noProof/>
            <w:webHidden/>
          </w:rPr>
          <w:tab/>
        </w:r>
        <w:r>
          <w:rPr>
            <w:noProof/>
            <w:webHidden/>
          </w:rPr>
          <w:fldChar w:fldCharType="begin"/>
        </w:r>
        <w:r>
          <w:rPr>
            <w:noProof/>
            <w:webHidden/>
          </w:rPr>
          <w:instrText xml:space="preserve"> PAGEREF _Toc62820782 \h </w:instrText>
        </w:r>
        <w:r>
          <w:rPr>
            <w:noProof/>
            <w:webHidden/>
          </w:rPr>
        </w:r>
        <w:r>
          <w:rPr>
            <w:noProof/>
            <w:webHidden/>
          </w:rPr>
          <w:fldChar w:fldCharType="separate"/>
        </w:r>
        <w:r w:rsidR="00FA2513">
          <w:rPr>
            <w:noProof/>
            <w:webHidden/>
          </w:rPr>
          <w:t>357</w:t>
        </w:r>
        <w:r>
          <w:rPr>
            <w:noProof/>
            <w:webHidden/>
          </w:rPr>
          <w:fldChar w:fldCharType="end"/>
        </w:r>
      </w:hyperlink>
    </w:p>
    <w:p w14:paraId="0CB32056" w14:textId="6FB02331"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3" w:history="1">
        <w:r w:rsidRPr="008843F3">
          <w:rPr>
            <w:rStyle w:val="Hipervnculo"/>
            <w:noProof/>
          </w:rPr>
          <w:t>Ilustración 124:</w:t>
        </w:r>
        <w:r w:rsidRPr="008843F3">
          <w:rPr>
            <w:rStyle w:val="Hipervnculo"/>
            <w:rFonts w:ascii="Georgia" w:hAnsi="Georgia" w:cs="Arial"/>
            <w:noProof/>
          </w:rPr>
          <w:t xml:space="preserve"> </w:t>
        </w:r>
        <w:r w:rsidRPr="008843F3">
          <w:rPr>
            <w:rStyle w:val="Hipervnculo"/>
            <w:noProof/>
          </w:rPr>
          <w:t>Registro inspección Techos Verdes</w:t>
        </w:r>
        <w:r>
          <w:rPr>
            <w:noProof/>
            <w:webHidden/>
          </w:rPr>
          <w:tab/>
        </w:r>
        <w:r>
          <w:rPr>
            <w:noProof/>
            <w:webHidden/>
          </w:rPr>
          <w:fldChar w:fldCharType="begin"/>
        </w:r>
        <w:r>
          <w:rPr>
            <w:noProof/>
            <w:webHidden/>
          </w:rPr>
          <w:instrText xml:space="preserve"> PAGEREF _Toc62820783 \h </w:instrText>
        </w:r>
        <w:r>
          <w:rPr>
            <w:noProof/>
            <w:webHidden/>
          </w:rPr>
        </w:r>
        <w:r>
          <w:rPr>
            <w:noProof/>
            <w:webHidden/>
          </w:rPr>
          <w:fldChar w:fldCharType="separate"/>
        </w:r>
        <w:r w:rsidR="00FA2513">
          <w:rPr>
            <w:noProof/>
            <w:webHidden/>
          </w:rPr>
          <w:t>357</w:t>
        </w:r>
        <w:r>
          <w:rPr>
            <w:noProof/>
            <w:webHidden/>
          </w:rPr>
          <w:fldChar w:fldCharType="end"/>
        </w:r>
      </w:hyperlink>
    </w:p>
    <w:p w14:paraId="4EEC2AE1" w14:textId="4B958E49"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4" w:history="1">
        <w:r w:rsidRPr="008843F3">
          <w:rPr>
            <w:rStyle w:val="Hipervnculo"/>
            <w:noProof/>
          </w:rPr>
          <w:t>Ilustración 125: Tótem Pantalla Táctil</w:t>
        </w:r>
        <w:r>
          <w:rPr>
            <w:noProof/>
            <w:webHidden/>
          </w:rPr>
          <w:tab/>
        </w:r>
        <w:r>
          <w:rPr>
            <w:noProof/>
            <w:webHidden/>
          </w:rPr>
          <w:fldChar w:fldCharType="begin"/>
        </w:r>
        <w:r>
          <w:rPr>
            <w:noProof/>
            <w:webHidden/>
          </w:rPr>
          <w:instrText xml:space="preserve"> PAGEREF _Toc62820784 \h </w:instrText>
        </w:r>
        <w:r>
          <w:rPr>
            <w:noProof/>
            <w:webHidden/>
          </w:rPr>
        </w:r>
        <w:r>
          <w:rPr>
            <w:noProof/>
            <w:webHidden/>
          </w:rPr>
          <w:fldChar w:fldCharType="separate"/>
        </w:r>
        <w:r w:rsidR="00FA2513">
          <w:rPr>
            <w:noProof/>
            <w:webHidden/>
          </w:rPr>
          <w:t>375</w:t>
        </w:r>
        <w:r>
          <w:rPr>
            <w:noProof/>
            <w:webHidden/>
          </w:rPr>
          <w:fldChar w:fldCharType="end"/>
        </w:r>
      </w:hyperlink>
    </w:p>
    <w:p w14:paraId="5535D6F3" w14:textId="3139815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5" w:history="1">
        <w:r w:rsidRPr="008843F3">
          <w:rPr>
            <w:rStyle w:val="Hipervnculo"/>
            <w:noProof/>
          </w:rPr>
          <w:t>Ilustración 126: Módulo de Encuestas Central</w:t>
        </w:r>
        <w:r>
          <w:rPr>
            <w:noProof/>
            <w:webHidden/>
          </w:rPr>
          <w:tab/>
        </w:r>
        <w:r>
          <w:rPr>
            <w:noProof/>
            <w:webHidden/>
          </w:rPr>
          <w:fldChar w:fldCharType="begin"/>
        </w:r>
        <w:r>
          <w:rPr>
            <w:noProof/>
            <w:webHidden/>
          </w:rPr>
          <w:instrText xml:space="preserve"> PAGEREF _Toc62820785 \h </w:instrText>
        </w:r>
        <w:r>
          <w:rPr>
            <w:noProof/>
            <w:webHidden/>
          </w:rPr>
        </w:r>
        <w:r>
          <w:rPr>
            <w:noProof/>
            <w:webHidden/>
          </w:rPr>
          <w:fldChar w:fldCharType="separate"/>
        </w:r>
        <w:r w:rsidR="00FA2513">
          <w:rPr>
            <w:noProof/>
            <w:webHidden/>
          </w:rPr>
          <w:t>376</w:t>
        </w:r>
        <w:r>
          <w:rPr>
            <w:noProof/>
            <w:webHidden/>
          </w:rPr>
          <w:fldChar w:fldCharType="end"/>
        </w:r>
      </w:hyperlink>
    </w:p>
    <w:p w14:paraId="0D84009F" w14:textId="3F1D55B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6" w:history="1">
        <w:r w:rsidRPr="008843F3">
          <w:rPr>
            <w:rStyle w:val="Hipervnculo"/>
            <w:noProof/>
          </w:rPr>
          <w:t>Ilustración 127: Muestra del Marco de Interoperabilidad,</w:t>
        </w:r>
        <w:r>
          <w:rPr>
            <w:noProof/>
            <w:webHidden/>
          </w:rPr>
          <w:tab/>
        </w:r>
        <w:r>
          <w:rPr>
            <w:noProof/>
            <w:webHidden/>
          </w:rPr>
          <w:fldChar w:fldCharType="begin"/>
        </w:r>
        <w:r>
          <w:rPr>
            <w:noProof/>
            <w:webHidden/>
          </w:rPr>
          <w:instrText xml:space="preserve"> PAGEREF _Toc62820786 \h </w:instrText>
        </w:r>
        <w:r>
          <w:rPr>
            <w:noProof/>
            <w:webHidden/>
          </w:rPr>
        </w:r>
        <w:r>
          <w:rPr>
            <w:noProof/>
            <w:webHidden/>
          </w:rPr>
          <w:fldChar w:fldCharType="separate"/>
        </w:r>
        <w:r w:rsidR="00FA2513">
          <w:rPr>
            <w:noProof/>
            <w:webHidden/>
          </w:rPr>
          <w:t>388</w:t>
        </w:r>
        <w:r>
          <w:rPr>
            <w:noProof/>
            <w:webHidden/>
          </w:rPr>
          <w:fldChar w:fldCharType="end"/>
        </w:r>
      </w:hyperlink>
    </w:p>
    <w:p w14:paraId="1C188D29" w14:textId="43FEBC8F"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7" w:history="1">
        <w:r w:rsidRPr="008843F3">
          <w:rPr>
            <w:rStyle w:val="Hipervnculo"/>
            <w:noProof/>
          </w:rPr>
          <w:t>Ilustración 128: Formularios para el reporte de metas y acciones con presupuesto de inversión</w:t>
        </w:r>
        <w:r>
          <w:rPr>
            <w:noProof/>
            <w:webHidden/>
          </w:rPr>
          <w:tab/>
        </w:r>
        <w:r>
          <w:rPr>
            <w:noProof/>
            <w:webHidden/>
          </w:rPr>
          <w:fldChar w:fldCharType="begin"/>
        </w:r>
        <w:r>
          <w:rPr>
            <w:noProof/>
            <w:webHidden/>
          </w:rPr>
          <w:instrText xml:space="preserve"> PAGEREF _Toc62820787 \h </w:instrText>
        </w:r>
        <w:r>
          <w:rPr>
            <w:noProof/>
            <w:webHidden/>
          </w:rPr>
        </w:r>
        <w:r>
          <w:rPr>
            <w:noProof/>
            <w:webHidden/>
          </w:rPr>
          <w:fldChar w:fldCharType="separate"/>
        </w:r>
        <w:r w:rsidR="00FA2513">
          <w:rPr>
            <w:noProof/>
            <w:webHidden/>
          </w:rPr>
          <w:t>392</w:t>
        </w:r>
        <w:r>
          <w:rPr>
            <w:noProof/>
            <w:webHidden/>
          </w:rPr>
          <w:fldChar w:fldCharType="end"/>
        </w:r>
      </w:hyperlink>
    </w:p>
    <w:p w14:paraId="74EC169D" w14:textId="4463E4A6"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8" w:history="1">
        <w:r w:rsidRPr="008843F3">
          <w:rPr>
            <w:rStyle w:val="Hipervnculo"/>
            <w:noProof/>
          </w:rPr>
          <w:t>Ilustración 129: Ficha de proyectos CIMAB</w:t>
        </w:r>
        <w:r>
          <w:rPr>
            <w:noProof/>
            <w:webHidden/>
          </w:rPr>
          <w:tab/>
        </w:r>
        <w:r>
          <w:rPr>
            <w:noProof/>
            <w:webHidden/>
          </w:rPr>
          <w:fldChar w:fldCharType="begin"/>
        </w:r>
        <w:r>
          <w:rPr>
            <w:noProof/>
            <w:webHidden/>
          </w:rPr>
          <w:instrText xml:space="preserve"> PAGEREF _Toc62820788 \h </w:instrText>
        </w:r>
        <w:r>
          <w:rPr>
            <w:noProof/>
            <w:webHidden/>
          </w:rPr>
        </w:r>
        <w:r>
          <w:rPr>
            <w:noProof/>
            <w:webHidden/>
          </w:rPr>
          <w:fldChar w:fldCharType="separate"/>
        </w:r>
        <w:r w:rsidR="00FA2513">
          <w:rPr>
            <w:noProof/>
            <w:webHidden/>
          </w:rPr>
          <w:t>396</w:t>
        </w:r>
        <w:r>
          <w:rPr>
            <w:noProof/>
            <w:webHidden/>
          </w:rPr>
          <w:fldChar w:fldCharType="end"/>
        </w:r>
      </w:hyperlink>
    </w:p>
    <w:p w14:paraId="202C7222" w14:textId="21D3F435"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89" w:history="1">
        <w:r w:rsidRPr="008843F3">
          <w:rPr>
            <w:rStyle w:val="Hipervnculo"/>
            <w:noProof/>
          </w:rPr>
          <w:t>Ilustración 130: Ejes temático formalizados en el CIMAB</w:t>
        </w:r>
        <w:r>
          <w:rPr>
            <w:noProof/>
            <w:webHidden/>
          </w:rPr>
          <w:tab/>
        </w:r>
        <w:r>
          <w:rPr>
            <w:noProof/>
            <w:webHidden/>
          </w:rPr>
          <w:fldChar w:fldCharType="begin"/>
        </w:r>
        <w:r>
          <w:rPr>
            <w:noProof/>
            <w:webHidden/>
          </w:rPr>
          <w:instrText xml:space="preserve"> PAGEREF _Toc62820789 \h </w:instrText>
        </w:r>
        <w:r>
          <w:rPr>
            <w:noProof/>
            <w:webHidden/>
          </w:rPr>
        </w:r>
        <w:r>
          <w:rPr>
            <w:noProof/>
            <w:webHidden/>
          </w:rPr>
          <w:fldChar w:fldCharType="separate"/>
        </w:r>
        <w:r w:rsidR="00FA2513">
          <w:rPr>
            <w:noProof/>
            <w:webHidden/>
          </w:rPr>
          <w:t>396</w:t>
        </w:r>
        <w:r>
          <w:rPr>
            <w:noProof/>
            <w:webHidden/>
          </w:rPr>
          <w:fldChar w:fldCharType="end"/>
        </w:r>
      </w:hyperlink>
    </w:p>
    <w:p w14:paraId="642347CF" w14:textId="1A5DCAC9"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90" w:history="1">
        <w:r w:rsidRPr="008843F3">
          <w:rPr>
            <w:rStyle w:val="Hipervnculo"/>
            <w:noProof/>
          </w:rPr>
          <w:t>Ilustración 131: Modelo re salidas resultados de análisis del CIMAB</w:t>
        </w:r>
        <w:r>
          <w:rPr>
            <w:noProof/>
            <w:webHidden/>
          </w:rPr>
          <w:tab/>
        </w:r>
        <w:r>
          <w:rPr>
            <w:noProof/>
            <w:webHidden/>
          </w:rPr>
          <w:fldChar w:fldCharType="begin"/>
        </w:r>
        <w:r>
          <w:rPr>
            <w:noProof/>
            <w:webHidden/>
          </w:rPr>
          <w:instrText xml:space="preserve"> PAGEREF _Toc62820790 \h </w:instrText>
        </w:r>
        <w:r>
          <w:rPr>
            <w:noProof/>
            <w:webHidden/>
          </w:rPr>
        </w:r>
        <w:r>
          <w:rPr>
            <w:noProof/>
            <w:webHidden/>
          </w:rPr>
          <w:fldChar w:fldCharType="separate"/>
        </w:r>
        <w:r w:rsidR="00FA2513">
          <w:rPr>
            <w:noProof/>
            <w:webHidden/>
          </w:rPr>
          <w:t>400</w:t>
        </w:r>
        <w:r>
          <w:rPr>
            <w:noProof/>
            <w:webHidden/>
          </w:rPr>
          <w:fldChar w:fldCharType="end"/>
        </w:r>
      </w:hyperlink>
    </w:p>
    <w:p w14:paraId="3886B8A6" w14:textId="009C2FE7"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91" w:history="1">
        <w:r w:rsidRPr="008843F3">
          <w:rPr>
            <w:rStyle w:val="Hipervnculo"/>
            <w:noProof/>
          </w:rPr>
          <w:t>Ilustración 132: Tablero de control Geográfico RCD</w:t>
        </w:r>
        <w:r>
          <w:rPr>
            <w:noProof/>
            <w:webHidden/>
          </w:rPr>
          <w:tab/>
        </w:r>
        <w:r>
          <w:rPr>
            <w:noProof/>
            <w:webHidden/>
          </w:rPr>
          <w:fldChar w:fldCharType="begin"/>
        </w:r>
        <w:r>
          <w:rPr>
            <w:noProof/>
            <w:webHidden/>
          </w:rPr>
          <w:instrText xml:space="preserve"> PAGEREF _Toc62820791 \h </w:instrText>
        </w:r>
        <w:r>
          <w:rPr>
            <w:noProof/>
            <w:webHidden/>
          </w:rPr>
        </w:r>
        <w:r>
          <w:rPr>
            <w:noProof/>
            <w:webHidden/>
          </w:rPr>
          <w:fldChar w:fldCharType="separate"/>
        </w:r>
        <w:r w:rsidR="00FA2513">
          <w:rPr>
            <w:noProof/>
            <w:webHidden/>
          </w:rPr>
          <w:t>402</w:t>
        </w:r>
        <w:r>
          <w:rPr>
            <w:noProof/>
            <w:webHidden/>
          </w:rPr>
          <w:fldChar w:fldCharType="end"/>
        </w:r>
      </w:hyperlink>
    </w:p>
    <w:p w14:paraId="23669A17" w14:textId="5ACEB210"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92" w:history="1">
        <w:r w:rsidRPr="008843F3">
          <w:rPr>
            <w:rStyle w:val="Hipervnculo"/>
            <w:noProof/>
          </w:rPr>
          <w:t xml:space="preserve">Ilustración 133: </w:t>
        </w:r>
        <w:r w:rsidRPr="008843F3">
          <w:rPr>
            <w:rStyle w:val="Hipervnculo"/>
            <w:rFonts w:eastAsia="Times New Roman"/>
            <w:noProof/>
          </w:rPr>
          <w:t>Tablero</w:t>
        </w:r>
        <w:r w:rsidRPr="008843F3">
          <w:rPr>
            <w:rStyle w:val="Hipervnculo"/>
            <w:rFonts w:eastAsia="Times New Roman"/>
            <w:noProof/>
            <w:lang w:eastAsia="es-CO"/>
          </w:rPr>
          <w:t xml:space="preserve"> de control (dashboard) para la gestión de los establecimientos de llantas</w:t>
        </w:r>
        <w:r>
          <w:rPr>
            <w:noProof/>
            <w:webHidden/>
          </w:rPr>
          <w:tab/>
        </w:r>
        <w:r>
          <w:rPr>
            <w:noProof/>
            <w:webHidden/>
          </w:rPr>
          <w:fldChar w:fldCharType="begin"/>
        </w:r>
        <w:r>
          <w:rPr>
            <w:noProof/>
            <w:webHidden/>
          </w:rPr>
          <w:instrText xml:space="preserve"> PAGEREF _Toc62820792 \h </w:instrText>
        </w:r>
        <w:r>
          <w:rPr>
            <w:noProof/>
            <w:webHidden/>
          </w:rPr>
        </w:r>
        <w:r>
          <w:rPr>
            <w:noProof/>
            <w:webHidden/>
          </w:rPr>
          <w:fldChar w:fldCharType="separate"/>
        </w:r>
        <w:r w:rsidR="00FA2513">
          <w:rPr>
            <w:noProof/>
            <w:webHidden/>
          </w:rPr>
          <w:t>403</w:t>
        </w:r>
        <w:r>
          <w:rPr>
            <w:noProof/>
            <w:webHidden/>
          </w:rPr>
          <w:fldChar w:fldCharType="end"/>
        </w:r>
      </w:hyperlink>
    </w:p>
    <w:p w14:paraId="32321968" w14:textId="68B8BF8C" w:rsidR="00FB70A5" w:rsidRDefault="00FB70A5">
      <w:pPr>
        <w:pStyle w:val="Tabladeilustraciones"/>
        <w:tabs>
          <w:tab w:val="right" w:leader="dot" w:pos="8921"/>
        </w:tabs>
        <w:rPr>
          <w:rFonts w:asciiTheme="minorHAnsi" w:eastAsiaTheme="minorEastAsia" w:hAnsiTheme="minorHAnsi" w:cstheme="minorBidi"/>
          <w:noProof/>
          <w:lang w:eastAsia="es-CO"/>
        </w:rPr>
      </w:pPr>
      <w:hyperlink w:anchor="_Toc62820793" w:history="1">
        <w:r w:rsidRPr="008843F3">
          <w:rPr>
            <w:rStyle w:val="Hipervnculo"/>
            <w:noProof/>
          </w:rPr>
          <w:t>Ilustración 134: Modelo re calculado de sub variables ACRE 2018</w:t>
        </w:r>
        <w:r>
          <w:rPr>
            <w:noProof/>
            <w:webHidden/>
          </w:rPr>
          <w:tab/>
        </w:r>
        <w:r>
          <w:rPr>
            <w:noProof/>
            <w:webHidden/>
          </w:rPr>
          <w:fldChar w:fldCharType="begin"/>
        </w:r>
        <w:r>
          <w:rPr>
            <w:noProof/>
            <w:webHidden/>
          </w:rPr>
          <w:instrText xml:space="preserve"> PAGEREF _Toc62820793 \h </w:instrText>
        </w:r>
        <w:r>
          <w:rPr>
            <w:noProof/>
            <w:webHidden/>
          </w:rPr>
        </w:r>
        <w:r>
          <w:rPr>
            <w:noProof/>
            <w:webHidden/>
          </w:rPr>
          <w:fldChar w:fldCharType="separate"/>
        </w:r>
        <w:r w:rsidR="00FA2513">
          <w:rPr>
            <w:noProof/>
            <w:webHidden/>
          </w:rPr>
          <w:t>405</w:t>
        </w:r>
        <w:r>
          <w:rPr>
            <w:noProof/>
            <w:webHidden/>
          </w:rPr>
          <w:fldChar w:fldCharType="end"/>
        </w:r>
      </w:hyperlink>
    </w:p>
    <w:p w14:paraId="5C6536E0" w14:textId="47057556" w:rsidR="005C2EDE" w:rsidRPr="00425716" w:rsidRDefault="005C2EDE" w:rsidP="00425716">
      <w:r>
        <w:fldChar w:fldCharType="end"/>
      </w:r>
    </w:p>
    <w:sectPr w:rsidR="005C2EDE" w:rsidRPr="00425716" w:rsidSect="00126E37">
      <w:pgSz w:w="12240" w:h="15840"/>
      <w:pgMar w:top="1417" w:right="1608"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3C7686" w14:textId="77777777" w:rsidR="000C6178" w:rsidRDefault="000C6178" w:rsidP="00D7695A">
      <w:pPr>
        <w:spacing w:after="0" w:line="240" w:lineRule="auto"/>
      </w:pPr>
      <w:r>
        <w:separator/>
      </w:r>
    </w:p>
  </w:endnote>
  <w:endnote w:type="continuationSeparator" w:id="0">
    <w:p w14:paraId="5F38A50A" w14:textId="77777777" w:rsidR="000C6178" w:rsidRDefault="000C6178" w:rsidP="00D769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Noto Sans Symbol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NewsGotT">
    <w:altName w:val="Cambria"/>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iberation Serif">
    <w:altName w:val="MS PMincho"/>
    <w:charset w:val="80"/>
    <w:family w:val="roman"/>
    <w:pitch w:val="variable"/>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n-ea">
    <w:panose1 w:val="00000000000000000000"/>
    <w:charset w:val="00"/>
    <w:family w:val="roman"/>
    <w:notTrueType/>
    <w:pitch w:val="default"/>
  </w:font>
  <w:font w:name="Arial Nova Light">
    <w:charset w:val="00"/>
    <w:family w:val="swiss"/>
    <w:pitch w:val="variable"/>
    <w:sig w:usb0="2000028F" w:usb1="00000002" w:usb2="00000000" w:usb3="00000000" w:csb0="0000019F" w:csb1="00000000"/>
  </w:font>
  <w:font w:name="Gadugi">
    <w:panose1 w:val="020B0502040204020203"/>
    <w:charset w:val="00"/>
    <w:family w:val="swiss"/>
    <w:pitch w:val="variable"/>
    <w:sig w:usb0="80000003" w:usb1="02000000" w:usb2="00003000" w:usb3="00000000" w:csb0="00000001" w:csb1="00000000"/>
  </w:font>
  <w:font w:name="Georgia">
    <w:panose1 w:val="02040502050405020303"/>
    <w:charset w:val="00"/>
    <w:family w:val="roman"/>
    <w:pitch w:val="variable"/>
    <w:sig w:usb0="00000287" w:usb1="00000000" w:usb2="00000000" w:usb3="00000000" w:csb0="0000009F" w:csb1="00000000"/>
  </w:font>
  <w:font w:name="Open Sans Light">
    <w:panose1 w:val="00000000000000000000"/>
    <w:charset w:val="00"/>
    <w:family w:val="roman"/>
    <w:notTrueType/>
    <w:pitch w:val="default"/>
  </w:font>
  <w:font w:name="Noto Sans CJK JP Regular">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3CA120" w14:textId="77777777" w:rsidR="000C6178" w:rsidRDefault="000C6178" w:rsidP="00D7695A">
      <w:pPr>
        <w:spacing w:after="0" w:line="240" w:lineRule="auto"/>
      </w:pPr>
      <w:r>
        <w:separator/>
      </w:r>
    </w:p>
  </w:footnote>
  <w:footnote w:type="continuationSeparator" w:id="0">
    <w:p w14:paraId="3E6C6FB8" w14:textId="77777777" w:rsidR="000C6178" w:rsidRDefault="000C6178" w:rsidP="00D7695A">
      <w:pPr>
        <w:spacing w:after="0" w:line="240" w:lineRule="auto"/>
      </w:pPr>
      <w:r>
        <w:continuationSeparator/>
      </w:r>
    </w:p>
  </w:footnote>
  <w:footnote w:id="1">
    <w:p w14:paraId="6C59944D" w14:textId="77777777" w:rsidR="000B0B8D" w:rsidRPr="00716C77" w:rsidRDefault="000B0B8D" w:rsidP="00D7695A">
      <w:pPr>
        <w:pStyle w:val="Textonotapie"/>
        <w:rPr>
          <w:rFonts w:ascii="Times New Roman" w:hAnsi="Times New Roman"/>
          <w:sz w:val="18"/>
          <w:szCs w:val="18"/>
        </w:rPr>
      </w:pPr>
      <w:r>
        <w:rPr>
          <w:rStyle w:val="Refdenotaalpie"/>
        </w:rPr>
        <w:footnoteRef/>
      </w:r>
      <w:r>
        <w:t xml:space="preserve"> </w:t>
      </w:r>
      <w:r w:rsidRPr="00716C77">
        <w:rPr>
          <w:rFonts w:ascii="Times New Roman" w:hAnsi="Times New Roman"/>
          <w:sz w:val="18"/>
          <w:szCs w:val="18"/>
        </w:rPr>
        <w:t xml:space="preserve">VISITA EFECTIVA-MEDICIÓN: visita técnica en la que se evalúa la emisión o aporte de ruido generado por fuentes de emisión sonora susceptibles de medición según el método establecido en el Anexo 3 - Capítulo I de la Resolución 0627 de 2006 </w:t>
      </w:r>
      <w:r w:rsidRPr="00716C77">
        <w:rPr>
          <w:rFonts w:ascii="Times New Roman" w:hAnsi="Times New Roman"/>
          <w:i/>
          <w:iCs/>
          <w:sz w:val="18"/>
          <w:szCs w:val="18"/>
        </w:rPr>
        <w:t>“por la cual se establece la norma nacional de emisión de ruido y ruido ambiental”</w:t>
      </w:r>
      <w:r w:rsidRPr="00716C77">
        <w:rPr>
          <w:rFonts w:ascii="Times New Roman" w:hAnsi="Times New Roman"/>
          <w:sz w:val="18"/>
          <w:szCs w:val="18"/>
        </w:rPr>
        <w:t xml:space="preserve"> del entonces Ministerio de Ambiente Vivienda y Desarrollo Territorial, hoy Ministerio de Ambiente y Desarrollo Sostenible.</w:t>
      </w:r>
    </w:p>
  </w:footnote>
  <w:footnote w:id="2">
    <w:p w14:paraId="439B464F" w14:textId="77777777" w:rsidR="000B0B8D" w:rsidRPr="00716C77" w:rsidRDefault="000B0B8D" w:rsidP="00D7695A">
      <w:pPr>
        <w:pStyle w:val="Textonotapie"/>
        <w:rPr>
          <w:rFonts w:ascii="Times New Roman" w:hAnsi="Times New Roman"/>
          <w:sz w:val="18"/>
          <w:szCs w:val="18"/>
        </w:rPr>
      </w:pPr>
      <w:r w:rsidRPr="00716C77">
        <w:rPr>
          <w:rStyle w:val="Refdenotaalpie"/>
          <w:rFonts w:ascii="Times New Roman" w:hAnsi="Times New Roman"/>
          <w:sz w:val="18"/>
          <w:szCs w:val="18"/>
        </w:rPr>
        <w:footnoteRef/>
      </w:r>
      <w:r w:rsidRPr="00716C77">
        <w:rPr>
          <w:rFonts w:ascii="Times New Roman" w:hAnsi="Times New Roman"/>
          <w:sz w:val="18"/>
          <w:szCs w:val="18"/>
        </w:rPr>
        <w:t xml:space="preserve"> VISITA EFECTIVA-SIN MEDICIÓN: visita técnica en la cual se da cumplimiento a actos administrativos emitidos en el marco del proceso sancionatorio ambiental que adelanta la Dirección de Control Ambiental en materia de ruido.</w:t>
      </w:r>
    </w:p>
  </w:footnote>
  <w:footnote w:id="3">
    <w:p w14:paraId="36E513C0" w14:textId="77777777" w:rsidR="000B0B8D" w:rsidRPr="00716C77" w:rsidRDefault="000B0B8D" w:rsidP="00D7695A">
      <w:pPr>
        <w:pStyle w:val="Textonotapie"/>
        <w:rPr>
          <w:rFonts w:ascii="Times New Roman" w:hAnsi="Times New Roman"/>
          <w:sz w:val="18"/>
          <w:szCs w:val="18"/>
        </w:rPr>
      </w:pPr>
      <w:r w:rsidRPr="00716C77">
        <w:rPr>
          <w:rStyle w:val="Refdenotaalpie"/>
          <w:rFonts w:ascii="Times New Roman" w:hAnsi="Times New Roman"/>
          <w:sz w:val="18"/>
          <w:szCs w:val="18"/>
        </w:rPr>
        <w:footnoteRef/>
      </w:r>
      <w:r w:rsidRPr="00716C77">
        <w:rPr>
          <w:rFonts w:ascii="Times New Roman" w:hAnsi="Times New Roman"/>
          <w:sz w:val="18"/>
          <w:szCs w:val="18"/>
        </w:rPr>
        <w:t xml:space="preserve"> VISITA EFECTIVA-CERRAR EL CASO: visita técnica en la cual, el peticionario desiste de la solicitud, teniendo en cuenta que el hecho generador de la afectación desapareció.</w:t>
      </w:r>
    </w:p>
  </w:footnote>
  <w:footnote w:id="4">
    <w:p w14:paraId="0D33786E" w14:textId="77777777" w:rsidR="000B0B8D" w:rsidRPr="00716C77" w:rsidRDefault="000B0B8D" w:rsidP="00D7695A">
      <w:pPr>
        <w:pStyle w:val="Textonotapie"/>
        <w:rPr>
          <w:rFonts w:ascii="Times New Roman" w:hAnsi="Times New Roman"/>
          <w:sz w:val="18"/>
          <w:szCs w:val="18"/>
        </w:rPr>
      </w:pPr>
      <w:r w:rsidRPr="00716C77">
        <w:rPr>
          <w:rStyle w:val="Refdenotaalpie"/>
          <w:rFonts w:ascii="Times New Roman" w:hAnsi="Times New Roman"/>
          <w:sz w:val="18"/>
          <w:szCs w:val="18"/>
        </w:rPr>
        <w:footnoteRef/>
      </w:r>
      <w:r w:rsidRPr="00716C77">
        <w:rPr>
          <w:rFonts w:ascii="Times New Roman" w:hAnsi="Times New Roman"/>
          <w:sz w:val="18"/>
          <w:szCs w:val="18"/>
        </w:rPr>
        <w:t xml:space="preserve"> VISITA NO EFECTIVA-REPROGRAMAR: visita técnica en la cual, no fue posible alcanzar el objetivo planteado en la visita y es necesaria su reprogramación.</w:t>
      </w:r>
    </w:p>
  </w:footnote>
  <w:footnote w:id="5">
    <w:p w14:paraId="0405DDE7" w14:textId="77777777" w:rsidR="000B0B8D" w:rsidRPr="009B735E" w:rsidRDefault="000B0B8D" w:rsidP="00A3776B">
      <w:pPr>
        <w:jc w:val="both"/>
        <w:rPr>
          <w:rFonts w:eastAsia="Arial"/>
          <w:sz w:val="24"/>
          <w:szCs w:val="24"/>
        </w:rPr>
      </w:pPr>
      <w:r>
        <w:rPr>
          <w:rStyle w:val="Ttulo2Car"/>
        </w:rPr>
        <w:footnoteRef/>
      </w:r>
      <w:r w:rsidRPr="00F139B4">
        <w:t xml:space="preserve"> </w:t>
      </w:r>
      <w:r w:rsidRPr="009B735E">
        <w:rPr>
          <w:rFonts w:eastAsia="Arial"/>
          <w:sz w:val="18"/>
          <w:szCs w:val="18"/>
        </w:rPr>
        <w:t xml:space="preserve">Este documento tiene como objetivo: </w:t>
      </w:r>
      <w:r w:rsidRPr="009B735E">
        <w:rPr>
          <w:rFonts w:eastAsia="Arial"/>
          <w:i/>
          <w:sz w:val="18"/>
          <w:szCs w:val="18"/>
        </w:rPr>
        <w:t>“la identificación de características cualitativas y cuantitativas de los residuos sólidos generados en 19 localidades de la ciudad, tales como producción per cápita-PPC, peso, volumen y composición fisicoquímica de los mismos, para así determinar el potencial de aprovechamiento y recuperación de los materiales reciclables identificados(…)”</w:t>
      </w:r>
      <w:r w:rsidRPr="009B735E">
        <w:rPr>
          <w:rFonts w:eastAsia="Arial"/>
          <w:sz w:val="18"/>
          <w:szCs w:val="18"/>
        </w:rPr>
        <w:t>:  Informe No.2- Informe del proceso de caracterización y categorización de residuos en Bogotá  Distrito Capital. Diciembre 2017 – Consorcio NCU-UAESP Pág. 19.</w:t>
      </w:r>
    </w:p>
    <w:p w14:paraId="701E936C" w14:textId="77777777" w:rsidR="000B0B8D" w:rsidRPr="00A56D64" w:rsidRDefault="000B0B8D" w:rsidP="00A3776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0BC9E91"/>
    <w:multiLevelType w:val="hybridMultilevel"/>
    <w:tmpl w:val="3F5EF16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94676E2"/>
    <w:multiLevelType w:val="hybridMultilevel"/>
    <w:tmpl w:val="2DA7117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A7ADC47"/>
    <w:multiLevelType w:val="hybridMultilevel"/>
    <w:tmpl w:val="AE4C1E1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E14D4642"/>
    <w:multiLevelType w:val="hybridMultilevel"/>
    <w:tmpl w:val="0BA554E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EB8336C8"/>
    <w:multiLevelType w:val="hybridMultilevel"/>
    <w:tmpl w:val="4ED22BF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962208"/>
    <w:multiLevelType w:val="hybridMultilevel"/>
    <w:tmpl w:val="8F38E81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24B2CF2"/>
    <w:multiLevelType w:val="hybridMultilevel"/>
    <w:tmpl w:val="BE82FC8E"/>
    <w:lvl w:ilvl="0" w:tplc="F02C826A">
      <w:start w:val="4"/>
      <w:numFmt w:val="bullet"/>
      <w:lvlText w:val="•"/>
      <w:lvlJc w:val="left"/>
      <w:pPr>
        <w:ind w:left="720" w:hanging="360"/>
      </w:pPr>
      <w:rPr>
        <w:rFonts w:ascii="Times New Roman" w:eastAsia="Calibr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2FD5780"/>
    <w:multiLevelType w:val="hybridMultilevel"/>
    <w:tmpl w:val="B4BAC148"/>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03293B71"/>
    <w:multiLevelType w:val="hybridMultilevel"/>
    <w:tmpl w:val="BBF566B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39F0D94"/>
    <w:multiLevelType w:val="hybridMultilevel"/>
    <w:tmpl w:val="25CA17E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040865F7"/>
    <w:multiLevelType w:val="hybridMultilevel"/>
    <w:tmpl w:val="5E4E6A80"/>
    <w:lvl w:ilvl="0" w:tplc="240A0003">
      <w:start w:val="1"/>
      <w:numFmt w:val="bullet"/>
      <w:lvlText w:val="o"/>
      <w:lvlJc w:val="left"/>
      <w:pPr>
        <w:ind w:left="360" w:hanging="360"/>
      </w:pPr>
      <w:rPr>
        <w:rFonts w:ascii="Courier New" w:hAnsi="Courier New" w:cs="Courier New" w:hint="default"/>
      </w:rPr>
    </w:lvl>
    <w:lvl w:ilvl="1" w:tplc="240A0001">
      <w:start w:val="1"/>
      <w:numFmt w:val="bullet"/>
      <w:lvlText w:val=""/>
      <w:lvlJc w:val="left"/>
      <w:pPr>
        <w:ind w:left="1080" w:hanging="360"/>
      </w:pPr>
      <w:rPr>
        <w:rFonts w:ascii="Symbol" w:hAnsi="Symbol"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1" w15:restartNumberingAfterBreak="0">
    <w:nsid w:val="041A763B"/>
    <w:multiLevelType w:val="multilevel"/>
    <w:tmpl w:val="92F67DD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ascii="Times New Roman" w:hAnsi="Times New Roman" w:cs="Times New Roman" w:hint="default"/>
        <w:b/>
        <w:color w:val="auto"/>
        <w:sz w:val="28"/>
        <w:szCs w:val="24"/>
      </w:rPr>
    </w:lvl>
    <w:lvl w:ilvl="2">
      <w:start w:val="1"/>
      <w:numFmt w:val="decimal"/>
      <w:isLgl/>
      <w:lvlText w:val="%1.%2.%3."/>
      <w:lvlJc w:val="left"/>
      <w:pPr>
        <w:ind w:left="720" w:hanging="720"/>
      </w:pPr>
      <w:rPr>
        <w:rFonts w:ascii="Times New Roman" w:hAnsi="Times New Roman" w:cs="Times New Roman" w:hint="default"/>
        <w:b/>
        <w:color w:val="auto"/>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053E4125"/>
    <w:multiLevelType w:val="hybridMultilevel"/>
    <w:tmpl w:val="CE5E82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CC2109"/>
    <w:multiLevelType w:val="hybridMultilevel"/>
    <w:tmpl w:val="126C00BC"/>
    <w:lvl w:ilvl="0" w:tplc="24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 w15:restartNumberingAfterBreak="0">
    <w:nsid w:val="06533BCB"/>
    <w:multiLevelType w:val="hybridMultilevel"/>
    <w:tmpl w:val="F42CFE4E"/>
    <w:lvl w:ilvl="0" w:tplc="24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077830D4"/>
    <w:multiLevelType w:val="hybridMultilevel"/>
    <w:tmpl w:val="D15A1D00"/>
    <w:lvl w:ilvl="0" w:tplc="11C87682">
      <w:numFmt w:val="bullet"/>
      <w:lvlText w:val="-"/>
      <w:lvlJc w:val="left"/>
      <w:pPr>
        <w:ind w:left="720" w:hanging="360"/>
      </w:pPr>
      <w:rPr>
        <w:rFonts w:ascii="Times New Roman" w:eastAsia="Calibr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07C5307A"/>
    <w:multiLevelType w:val="multilevel"/>
    <w:tmpl w:val="8D0A1EBA"/>
    <w:lvl w:ilvl="0">
      <w:start w:val="6"/>
      <w:numFmt w:val="decimal"/>
      <w:lvlText w:val="%1"/>
      <w:lvlJc w:val="left"/>
      <w:pPr>
        <w:ind w:left="480" w:hanging="480"/>
      </w:pPr>
      <w:rPr>
        <w:rFonts w:hint="default"/>
        <w:i w:val="0"/>
        <w:sz w:val="32"/>
        <w:szCs w:val="32"/>
      </w:rPr>
    </w:lvl>
    <w:lvl w:ilvl="1">
      <w:start w:val="1"/>
      <w:numFmt w:val="decimal"/>
      <w:lvlText w:val="%1.%2"/>
      <w:lvlJc w:val="left"/>
      <w:pPr>
        <w:ind w:left="480" w:hanging="480"/>
      </w:pPr>
      <w:rPr>
        <w:rFonts w:hint="default"/>
        <w:b/>
        <w:bCs/>
        <w:i w:val="0"/>
        <w:color w:val="auto"/>
        <w:sz w:val="32"/>
        <w:szCs w:val="32"/>
      </w:rPr>
    </w:lvl>
    <w:lvl w:ilvl="2">
      <w:start w:val="1"/>
      <w:numFmt w:val="decimal"/>
      <w:lvlText w:val="%1.%2.%3"/>
      <w:lvlJc w:val="left"/>
      <w:pPr>
        <w:ind w:left="720" w:hanging="720"/>
      </w:pPr>
      <w:rPr>
        <w:rFonts w:ascii="Times New Roman" w:hAnsi="Times New Roman" w:cs="Times New Roman" w:hint="default"/>
        <w:b/>
        <w:bCs/>
        <w:i w:val="0"/>
        <w:color w:val="auto"/>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7" w15:restartNumberingAfterBreak="0">
    <w:nsid w:val="09B17857"/>
    <w:multiLevelType w:val="hybridMultilevel"/>
    <w:tmpl w:val="C6B821B6"/>
    <w:lvl w:ilvl="0" w:tplc="27847A72">
      <w:start w:val="38"/>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0A290AB1"/>
    <w:multiLevelType w:val="hybridMultilevel"/>
    <w:tmpl w:val="CAF8462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0B166E44"/>
    <w:multiLevelType w:val="hybridMultilevel"/>
    <w:tmpl w:val="0FE29938"/>
    <w:lvl w:ilvl="0" w:tplc="240A0001">
      <w:start w:val="1"/>
      <w:numFmt w:val="bullet"/>
      <w:lvlText w:val=""/>
      <w:lvlJc w:val="left"/>
      <w:pPr>
        <w:ind w:left="720" w:hanging="360"/>
      </w:pPr>
      <w:rPr>
        <w:rFonts w:ascii="Symbol" w:hAnsi="Symbol" w:hint="default"/>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0C096DE4"/>
    <w:multiLevelType w:val="multilevel"/>
    <w:tmpl w:val="890E446A"/>
    <w:lvl w:ilvl="0">
      <w:start w:val="7"/>
      <w:numFmt w:val="decimal"/>
      <w:lvlText w:val="%1."/>
      <w:lvlJc w:val="left"/>
      <w:pPr>
        <w:ind w:left="720" w:hanging="360"/>
      </w:pPr>
      <w:rPr>
        <w:rFonts w:hint="default"/>
        <w:b/>
      </w:rPr>
    </w:lvl>
    <w:lvl w:ilvl="1">
      <w:start w:val="1"/>
      <w:numFmt w:val="decimal"/>
      <w:isLgl/>
      <w:lvlText w:val="%1.%2."/>
      <w:lvlJc w:val="left"/>
      <w:pPr>
        <w:ind w:left="1222" w:hanging="720"/>
      </w:pPr>
      <w:rPr>
        <w:rFonts w:ascii="Times New Roman" w:hAnsi="Times New Roman" w:cs="Times New Roman" w:hint="default"/>
        <w:b/>
        <w:color w:val="auto"/>
        <w:sz w:val="28"/>
        <w:szCs w:val="24"/>
      </w:rPr>
    </w:lvl>
    <w:lvl w:ilvl="2">
      <w:start w:val="1"/>
      <w:numFmt w:val="decimal"/>
      <w:isLgl/>
      <w:lvlText w:val="%1.%2.%3."/>
      <w:lvlJc w:val="left"/>
      <w:pPr>
        <w:ind w:left="1080" w:hanging="720"/>
      </w:pPr>
      <w:rPr>
        <w:rFonts w:ascii="Times New Roman" w:hAnsi="Times New Roman" w:cs="Times New Roman" w:hint="default"/>
        <w:b/>
        <w:color w:val="auto"/>
        <w:sz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0D687AA0"/>
    <w:multiLevelType w:val="hybridMultilevel"/>
    <w:tmpl w:val="1F52FB7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0DDD7953"/>
    <w:multiLevelType w:val="hybridMultilevel"/>
    <w:tmpl w:val="44A61E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0E480706"/>
    <w:multiLevelType w:val="hybridMultilevel"/>
    <w:tmpl w:val="5EEABB2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0EA46B75"/>
    <w:multiLevelType w:val="hybridMultilevel"/>
    <w:tmpl w:val="5384475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0ECB3E91"/>
    <w:multiLevelType w:val="hybridMultilevel"/>
    <w:tmpl w:val="7EACEF6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0F846A9C"/>
    <w:multiLevelType w:val="hybridMultilevel"/>
    <w:tmpl w:val="7578D87A"/>
    <w:lvl w:ilvl="0" w:tplc="240A0019">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7" w15:restartNumberingAfterBreak="0">
    <w:nsid w:val="0FB1286A"/>
    <w:multiLevelType w:val="hybridMultilevel"/>
    <w:tmpl w:val="EF9255AA"/>
    <w:lvl w:ilvl="0" w:tplc="240A000B">
      <w:start w:val="1"/>
      <w:numFmt w:val="bullet"/>
      <w:lvlText w:val=""/>
      <w:lvlJc w:val="left"/>
      <w:pPr>
        <w:ind w:left="795" w:hanging="360"/>
      </w:pPr>
      <w:rPr>
        <w:rFonts w:ascii="Wingdings" w:hAnsi="Wingdings"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28" w15:restartNumberingAfterBreak="0">
    <w:nsid w:val="104D1AC5"/>
    <w:multiLevelType w:val="hybridMultilevel"/>
    <w:tmpl w:val="7CFEAF70"/>
    <w:lvl w:ilvl="0" w:tplc="5B485F0A">
      <w:start w:val="1"/>
      <w:numFmt w:val="bullet"/>
      <w:lvlText w:val=""/>
      <w:lvlJc w:val="left"/>
      <w:pPr>
        <w:ind w:left="360" w:hanging="360"/>
      </w:pPr>
      <w:rPr>
        <w:rFonts w:ascii="Symbol" w:eastAsia="Calibri"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0AF2F71"/>
    <w:multiLevelType w:val="hybridMultilevel"/>
    <w:tmpl w:val="E1D445EE"/>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10C34CFA"/>
    <w:multiLevelType w:val="hybridMultilevel"/>
    <w:tmpl w:val="D174075C"/>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11163A1F"/>
    <w:multiLevelType w:val="hybridMultilevel"/>
    <w:tmpl w:val="0C963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11CF6CDB"/>
    <w:multiLevelType w:val="hybridMultilevel"/>
    <w:tmpl w:val="09B017A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3" w15:restartNumberingAfterBreak="0">
    <w:nsid w:val="12632002"/>
    <w:multiLevelType w:val="multilevel"/>
    <w:tmpl w:val="48E4BA96"/>
    <w:lvl w:ilvl="0">
      <w:start w:val="1"/>
      <w:numFmt w:val="lowerLetter"/>
      <w:lvlText w:val="%1."/>
      <w:lvlJc w:val="left"/>
      <w:pPr>
        <w:ind w:left="644" w:hanging="360"/>
      </w:pPr>
      <w:rPr>
        <w:rFonts w:hint="default"/>
        <w:b w:val="0"/>
        <w:color w:val="000000"/>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34" w15:restartNumberingAfterBreak="0">
    <w:nsid w:val="12BE31BF"/>
    <w:multiLevelType w:val="hybridMultilevel"/>
    <w:tmpl w:val="207ED0F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12E46A53"/>
    <w:multiLevelType w:val="hybridMultilevel"/>
    <w:tmpl w:val="5BE4B514"/>
    <w:lvl w:ilvl="0" w:tplc="240A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12FB502C"/>
    <w:multiLevelType w:val="hybridMultilevel"/>
    <w:tmpl w:val="FC3897E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15BC0CBF"/>
    <w:multiLevelType w:val="hybridMultilevel"/>
    <w:tmpl w:val="4C248A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166D1286"/>
    <w:multiLevelType w:val="hybridMultilevel"/>
    <w:tmpl w:val="C144E92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66D7BDA"/>
    <w:multiLevelType w:val="hybridMultilevel"/>
    <w:tmpl w:val="5B40395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170B39AD"/>
    <w:multiLevelType w:val="hybridMultilevel"/>
    <w:tmpl w:val="E4A8A8F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19F15EAD"/>
    <w:multiLevelType w:val="hybridMultilevel"/>
    <w:tmpl w:val="B3A06D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1B4D7D2A"/>
    <w:multiLevelType w:val="hybridMultilevel"/>
    <w:tmpl w:val="4A982C7E"/>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43" w15:restartNumberingAfterBreak="0">
    <w:nsid w:val="1C2F6F22"/>
    <w:multiLevelType w:val="hybridMultilevel"/>
    <w:tmpl w:val="9838313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1C6517AB"/>
    <w:multiLevelType w:val="hybridMultilevel"/>
    <w:tmpl w:val="677C753C"/>
    <w:lvl w:ilvl="0" w:tplc="260CF1D8">
      <w:start w:val="1"/>
      <w:numFmt w:val="lowerLetter"/>
      <w:lvlText w:val="%1)"/>
      <w:lvlJc w:val="left"/>
      <w:pPr>
        <w:ind w:left="720" w:hanging="360"/>
      </w:pPr>
      <w:rPr>
        <w:rFonts w:hint="default"/>
      </w:rPr>
    </w:lvl>
    <w:lvl w:ilvl="1" w:tplc="A894E0AE" w:tentative="1">
      <w:start w:val="1"/>
      <w:numFmt w:val="lowerLetter"/>
      <w:lvlText w:val="%2."/>
      <w:lvlJc w:val="left"/>
      <w:pPr>
        <w:ind w:left="1440" w:hanging="360"/>
      </w:pPr>
    </w:lvl>
    <w:lvl w:ilvl="2" w:tplc="0DD40258" w:tentative="1">
      <w:start w:val="1"/>
      <w:numFmt w:val="lowerRoman"/>
      <w:lvlText w:val="%3."/>
      <w:lvlJc w:val="right"/>
      <w:pPr>
        <w:ind w:left="2160" w:hanging="180"/>
      </w:pPr>
    </w:lvl>
    <w:lvl w:ilvl="3" w:tplc="4BFA243C" w:tentative="1">
      <w:start w:val="1"/>
      <w:numFmt w:val="decimal"/>
      <w:lvlText w:val="%4."/>
      <w:lvlJc w:val="left"/>
      <w:pPr>
        <w:ind w:left="2880" w:hanging="360"/>
      </w:pPr>
    </w:lvl>
    <w:lvl w:ilvl="4" w:tplc="64D84AF2" w:tentative="1">
      <w:start w:val="1"/>
      <w:numFmt w:val="lowerLetter"/>
      <w:lvlText w:val="%5."/>
      <w:lvlJc w:val="left"/>
      <w:pPr>
        <w:ind w:left="3600" w:hanging="360"/>
      </w:pPr>
    </w:lvl>
    <w:lvl w:ilvl="5" w:tplc="977254F6" w:tentative="1">
      <w:start w:val="1"/>
      <w:numFmt w:val="lowerRoman"/>
      <w:lvlText w:val="%6."/>
      <w:lvlJc w:val="right"/>
      <w:pPr>
        <w:ind w:left="4320" w:hanging="180"/>
      </w:pPr>
    </w:lvl>
    <w:lvl w:ilvl="6" w:tplc="B304377E" w:tentative="1">
      <w:start w:val="1"/>
      <w:numFmt w:val="decimal"/>
      <w:lvlText w:val="%7."/>
      <w:lvlJc w:val="left"/>
      <w:pPr>
        <w:ind w:left="5040" w:hanging="360"/>
      </w:pPr>
    </w:lvl>
    <w:lvl w:ilvl="7" w:tplc="4866CE32" w:tentative="1">
      <w:start w:val="1"/>
      <w:numFmt w:val="lowerLetter"/>
      <w:lvlText w:val="%8."/>
      <w:lvlJc w:val="left"/>
      <w:pPr>
        <w:ind w:left="5760" w:hanging="360"/>
      </w:pPr>
    </w:lvl>
    <w:lvl w:ilvl="8" w:tplc="C8D65BC0" w:tentative="1">
      <w:start w:val="1"/>
      <w:numFmt w:val="lowerRoman"/>
      <w:lvlText w:val="%9."/>
      <w:lvlJc w:val="right"/>
      <w:pPr>
        <w:ind w:left="6480" w:hanging="180"/>
      </w:pPr>
    </w:lvl>
  </w:abstractNum>
  <w:abstractNum w:abstractNumId="45" w15:restartNumberingAfterBreak="0">
    <w:nsid w:val="1C662213"/>
    <w:multiLevelType w:val="hybridMultilevel"/>
    <w:tmpl w:val="C51081F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15:restartNumberingAfterBreak="0">
    <w:nsid w:val="1CC31A6D"/>
    <w:multiLevelType w:val="hybridMultilevel"/>
    <w:tmpl w:val="80D6F2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7" w15:restartNumberingAfterBreak="0">
    <w:nsid w:val="1D5D2EAD"/>
    <w:multiLevelType w:val="hybridMultilevel"/>
    <w:tmpl w:val="DD54A3EA"/>
    <w:lvl w:ilvl="0" w:tplc="85EA005C">
      <w:numFmt w:val="bullet"/>
      <w:lvlText w:val="-"/>
      <w:lvlJc w:val="left"/>
      <w:pPr>
        <w:ind w:left="72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1D754FB3"/>
    <w:multiLevelType w:val="hybridMultilevel"/>
    <w:tmpl w:val="75780D1E"/>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9" w15:restartNumberingAfterBreak="0">
    <w:nsid w:val="1DAC07B3"/>
    <w:multiLevelType w:val="hybridMultilevel"/>
    <w:tmpl w:val="009A7A84"/>
    <w:lvl w:ilvl="0" w:tplc="85EA005C">
      <w:numFmt w:val="bullet"/>
      <w:lvlText w:val="-"/>
      <w:lvlJc w:val="left"/>
      <w:pPr>
        <w:ind w:left="360" w:hanging="360"/>
      </w:pPr>
      <w:rPr>
        <w:rFonts w:ascii="Calibri" w:eastAsia="Calibri" w:hAnsi="Calibri"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0" w15:restartNumberingAfterBreak="0">
    <w:nsid w:val="1FE43037"/>
    <w:multiLevelType w:val="hybridMultilevel"/>
    <w:tmpl w:val="CE44886A"/>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51" w15:restartNumberingAfterBreak="0">
    <w:nsid w:val="20116C8E"/>
    <w:multiLevelType w:val="hybridMultilevel"/>
    <w:tmpl w:val="C08061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03140B6"/>
    <w:multiLevelType w:val="hybridMultilevel"/>
    <w:tmpl w:val="8382B87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3" w15:restartNumberingAfterBreak="0">
    <w:nsid w:val="20656C9A"/>
    <w:multiLevelType w:val="multilevel"/>
    <w:tmpl w:val="86AA9828"/>
    <w:lvl w:ilvl="0">
      <w:start w:val="1"/>
      <w:numFmt w:val="decimal"/>
      <w:lvlText w:val="%1."/>
      <w:lvlJc w:val="left"/>
      <w:pPr>
        <w:ind w:left="720" w:hanging="360"/>
      </w:pPr>
      <w:rPr>
        <w:rFonts w:hint="default"/>
      </w:rPr>
    </w:lvl>
    <w:lvl w:ilvl="1">
      <w:start w:val="1"/>
      <w:numFmt w:val="decimal"/>
      <w:lvlText w:val="%1.%2."/>
      <w:lvlJc w:val="left"/>
      <w:pPr>
        <w:ind w:left="1080" w:hanging="720"/>
      </w:pPr>
    </w:lvl>
    <w:lvl w:ilvl="2">
      <w:start w:val="1"/>
      <w:numFmt w:val="decimal"/>
      <w:lvlText w:val="%1.%2.%3."/>
      <w:lvlJc w:val="left"/>
      <w:pPr>
        <w:ind w:left="1080" w:hanging="720"/>
      </w:pPr>
      <w:rPr>
        <w:b w:val="0"/>
      </w:rPr>
    </w:lvl>
    <w:lvl w:ilvl="3">
      <w:start w:val="1"/>
      <w:numFmt w:val="decimal"/>
      <w:lvlText w:val="%1.%2.%3.%4."/>
      <w:lvlJc w:val="left"/>
      <w:pPr>
        <w:ind w:left="1440" w:hanging="1080"/>
      </w:pPr>
      <w:rPr>
        <w:b w:val="0"/>
      </w:r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54" w15:restartNumberingAfterBreak="0">
    <w:nsid w:val="208A08A3"/>
    <w:multiLevelType w:val="hybridMultilevel"/>
    <w:tmpl w:val="16B0AB7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5" w15:restartNumberingAfterBreak="0">
    <w:nsid w:val="20A50D5E"/>
    <w:multiLevelType w:val="hybridMultilevel"/>
    <w:tmpl w:val="E78216DA"/>
    <w:lvl w:ilvl="0" w:tplc="240A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19C2181"/>
    <w:multiLevelType w:val="hybridMultilevel"/>
    <w:tmpl w:val="E2821B9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7" w15:restartNumberingAfterBreak="0">
    <w:nsid w:val="23290F56"/>
    <w:multiLevelType w:val="hybridMultilevel"/>
    <w:tmpl w:val="A7FAB56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23385045"/>
    <w:multiLevelType w:val="multilevel"/>
    <w:tmpl w:val="45A05FD2"/>
    <w:lvl w:ilvl="0">
      <w:start w:val="1"/>
      <w:numFmt w:val="bullet"/>
      <w:lvlText w:val=""/>
      <w:lvlJc w:val="left"/>
      <w:pPr>
        <w:ind w:left="360" w:hanging="360"/>
      </w:pPr>
      <w:rPr>
        <w:rFonts w:ascii="Symbol" w:hAnsi="Symbol" w:hint="default"/>
      </w:rPr>
    </w:lvl>
    <w:lvl w:ilvl="1">
      <w:start w:val="1"/>
      <w:numFmt w:val="decimal"/>
      <w:isLgl/>
      <w:lvlText w:val="%1.%2"/>
      <w:lvlJc w:val="left"/>
      <w:pPr>
        <w:ind w:left="440" w:hanging="440"/>
      </w:pPr>
      <w:rPr>
        <w:rFonts w:hint="default"/>
      </w:rPr>
    </w:lvl>
    <w:lvl w:ilvl="2">
      <w:start w:val="4"/>
      <w:numFmt w:val="decimal"/>
      <w:isLgl/>
      <w:lvlText w:val="%1.%2.%3"/>
      <w:lvlJc w:val="left"/>
      <w:pPr>
        <w:ind w:left="502"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9" w15:restartNumberingAfterBreak="0">
    <w:nsid w:val="23801EF8"/>
    <w:multiLevelType w:val="multilevel"/>
    <w:tmpl w:val="86AA9828"/>
    <w:lvl w:ilvl="0">
      <w:start w:val="1"/>
      <w:numFmt w:val="decimal"/>
      <w:lvlText w:val="%1."/>
      <w:lvlJc w:val="left"/>
      <w:pPr>
        <w:ind w:left="720" w:hanging="360"/>
      </w:pPr>
      <w:rPr>
        <w:rFonts w:hint="default"/>
      </w:rPr>
    </w:lvl>
    <w:lvl w:ilvl="1">
      <w:start w:val="1"/>
      <w:numFmt w:val="decimal"/>
      <w:lvlText w:val="%1.%2."/>
      <w:lvlJc w:val="left"/>
      <w:pPr>
        <w:ind w:left="1080" w:hanging="720"/>
      </w:pPr>
    </w:lvl>
    <w:lvl w:ilvl="2">
      <w:start w:val="1"/>
      <w:numFmt w:val="decimal"/>
      <w:lvlText w:val="%1.%2.%3."/>
      <w:lvlJc w:val="left"/>
      <w:pPr>
        <w:ind w:left="1080" w:hanging="720"/>
      </w:pPr>
      <w:rPr>
        <w:b w:val="0"/>
      </w:rPr>
    </w:lvl>
    <w:lvl w:ilvl="3">
      <w:start w:val="1"/>
      <w:numFmt w:val="decimal"/>
      <w:lvlText w:val="%1.%2.%3.%4."/>
      <w:lvlJc w:val="left"/>
      <w:pPr>
        <w:ind w:left="1440" w:hanging="1080"/>
      </w:pPr>
      <w:rPr>
        <w:b w:val="0"/>
      </w:r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60" w15:restartNumberingAfterBreak="0">
    <w:nsid w:val="23DC704C"/>
    <w:multiLevelType w:val="multilevel"/>
    <w:tmpl w:val="28D02270"/>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4075289"/>
    <w:multiLevelType w:val="hybridMultilevel"/>
    <w:tmpl w:val="4D10B15C"/>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62" w15:restartNumberingAfterBreak="0">
    <w:nsid w:val="2457697F"/>
    <w:multiLevelType w:val="multilevel"/>
    <w:tmpl w:val="0686A38A"/>
    <w:lvl w:ilvl="0">
      <w:start w:val="1"/>
      <w:numFmt w:val="bullet"/>
      <w:lvlText w:val=""/>
      <w:lvlJc w:val="left"/>
      <w:pPr>
        <w:ind w:left="360" w:hanging="360"/>
      </w:pPr>
      <w:rPr>
        <w:rFonts w:ascii="Wingdings" w:hAnsi="Wingding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24EC1DAB"/>
    <w:multiLevelType w:val="multilevel"/>
    <w:tmpl w:val="B5D435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4F75A7F"/>
    <w:multiLevelType w:val="hybridMultilevel"/>
    <w:tmpl w:val="28E4F5F2"/>
    <w:lvl w:ilvl="0" w:tplc="8FD45DF6">
      <w:numFmt w:val="bullet"/>
      <w:lvlText w:val="-"/>
      <w:lvlJc w:val="left"/>
      <w:pPr>
        <w:ind w:left="360" w:hanging="360"/>
      </w:pPr>
      <w:rPr>
        <w:rFonts w:ascii="Arial Narrow" w:eastAsiaTheme="minorHAnsi" w:hAnsi="Arial Narrow" w:cstheme="minorBid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5" w15:restartNumberingAfterBreak="0">
    <w:nsid w:val="256F5F88"/>
    <w:multiLevelType w:val="hybridMultilevel"/>
    <w:tmpl w:val="CDC47782"/>
    <w:lvl w:ilvl="0" w:tplc="BD96C58E">
      <w:start w:val="1"/>
      <w:numFmt w:val="bullet"/>
      <w:lvlText w:val="•"/>
      <w:lvlJc w:val="left"/>
      <w:pPr>
        <w:tabs>
          <w:tab w:val="num" w:pos="360"/>
        </w:tabs>
        <w:ind w:left="360" w:hanging="360"/>
      </w:pPr>
      <w:rPr>
        <w:rFonts w:ascii="Arial" w:hAnsi="Arial" w:cs="Times New Roman"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66" w15:restartNumberingAfterBreak="0">
    <w:nsid w:val="26526206"/>
    <w:multiLevelType w:val="hybridMultilevel"/>
    <w:tmpl w:val="7BF01F9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26B354DD"/>
    <w:multiLevelType w:val="multilevel"/>
    <w:tmpl w:val="BF14E5BE"/>
    <w:lvl w:ilvl="0">
      <w:start w:val="1"/>
      <w:numFmt w:val="bullet"/>
      <w:lvlText w:val=""/>
      <w:lvlJc w:val="left"/>
      <w:pPr>
        <w:ind w:left="720" w:hanging="360"/>
      </w:pPr>
      <w:rPr>
        <w:rFonts w:ascii="Symbol" w:hAnsi="Symbol" w:hint="default"/>
      </w:rPr>
    </w:lvl>
    <w:lvl w:ilvl="1">
      <w:start w:val="1"/>
      <w:numFmt w:val="decimal"/>
      <w:lvlText w:val="%1.%2."/>
      <w:lvlJc w:val="left"/>
      <w:pPr>
        <w:ind w:left="1080" w:hanging="720"/>
      </w:pPr>
    </w:lvl>
    <w:lvl w:ilvl="2">
      <w:start w:val="1"/>
      <w:numFmt w:val="decimal"/>
      <w:lvlText w:val="%1.%2.%3."/>
      <w:lvlJc w:val="left"/>
      <w:pPr>
        <w:ind w:left="1080" w:hanging="720"/>
      </w:pPr>
      <w:rPr>
        <w:b w:val="0"/>
      </w:rPr>
    </w:lvl>
    <w:lvl w:ilvl="3">
      <w:start w:val="1"/>
      <w:numFmt w:val="decimal"/>
      <w:lvlText w:val="%1.%2.%3.%4."/>
      <w:lvlJc w:val="left"/>
      <w:pPr>
        <w:ind w:left="1440" w:hanging="1080"/>
      </w:pPr>
      <w:rPr>
        <w:b w:val="0"/>
      </w:r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68" w15:restartNumberingAfterBreak="0">
    <w:nsid w:val="26D041FD"/>
    <w:multiLevelType w:val="multilevel"/>
    <w:tmpl w:val="DB8C18CE"/>
    <w:lvl w:ilvl="0">
      <w:start w:val="5"/>
      <w:numFmt w:val="decimal"/>
      <w:lvlText w:val="%1"/>
      <w:lvlJc w:val="left"/>
      <w:pPr>
        <w:ind w:left="480" w:hanging="480"/>
      </w:pPr>
      <w:rPr>
        <w:rFonts w:hint="default"/>
        <w:i w:val="0"/>
        <w:sz w:val="32"/>
        <w:szCs w:val="32"/>
      </w:rPr>
    </w:lvl>
    <w:lvl w:ilvl="1">
      <w:start w:val="2"/>
      <w:numFmt w:val="decimal"/>
      <w:lvlText w:val="%1.%2"/>
      <w:lvlJc w:val="left"/>
      <w:pPr>
        <w:ind w:left="480" w:hanging="480"/>
      </w:pPr>
      <w:rPr>
        <w:rFonts w:hint="default"/>
        <w:b/>
        <w:bCs/>
        <w:i w:val="0"/>
        <w:color w:val="auto"/>
        <w:sz w:val="32"/>
        <w:szCs w:val="32"/>
      </w:rPr>
    </w:lvl>
    <w:lvl w:ilvl="2">
      <w:start w:val="1"/>
      <w:numFmt w:val="decimal"/>
      <w:lvlText w:val="%1.%2.%3"/>
      <w:lvlJc w:val="left"/>
      <w:pPr>
        <w:ind w:left="720" w:hanging="720"/>
      </w:pPr>
      <w:rPr>
        <w:rFonts w:ascii="Times New Roman" w:hAnsi="Times New Roman" w:cs="Times New Roman" w:hint="default"/>
        <w:b/>
        <w:bCs/>
        <w:i w:val="0"/>
        <w:color w:val="auto"/>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69" w15:restartNumberingAfterBreak="0">
    <w:nsid w:val="26D7509E"/>
    <w:multiLevelType w:val="hybridMultilevel"/>
    <w:tmpl w:val="46AEF73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26FD631E"/>
    <w:multiLevelType w:val="hybridMultilevel"/>
    <w:tmpl w:val="986E51F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28591FF7"/>
    <w:multiLevelType w:val="hybridMultilevel"/>
    <w:tmpl w:val="0E681D38"/>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2" w15:restartNumberingAfterBreak="0">
    <w:nsid w:val="28D413E1"/>
    <w:multiLevelType w:val="hybridMultilevel"/>
    <w:tmpl w:val="1466FE60"/>
    <w:lvl w:ilvl="0" w:tplc="24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99D147C"/>
    <w:multiLevelType w:val="hybridMultilevel"/>
    <w:tmpl w:val="53B24F3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29A26CBC"/>
    <w:multiLevelType w:val="hybridMultilevel"/>
    <w:tmpl w:val="86E812DE"/>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5" w15:restartNumberingAfterBreak="0">
    <w:nsid w:val="29DC071E"/>
    <w:multiLevelType w:val="hybridMultilevel"/>
    <w:tmpl w:val="798694C0"/>
    <w:lvl w:ilvl="0" w:tplc="240A0019">
      <w:start w:val="1"/>
      <w:numFmt w:val="lowerLetter"/>
      <w:lvlText w:val="%1."/>
      <w:lvlJc w:val="left"/>
      <w:pPr>
        <w:ind w:left="720" w:hanging="360"/>
      </w:pPr>
      <w:rPr>
        <w:rFonts w:hint="default"/>
        <w:b w:val="0"/>
        <w:i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6" w15:restartNumberingAfterBreak="0">
    <w:nsid w:val="2A3A22D7"/>
    <w:multiLevelType w:val="multilevel"/>
    <w:tmpl w:val="A8206E16"/>
    <w:lvl w:ilvl="0">
      <w:start w:val="1"/>
      <w:numFmt w:val="bullet"/>
      <w:lvlText w:val=""/>
      <w:lvlJc w:val="left"/>
      <w:pPr>
        <w:ind w:left="720" w:hanging="720"/>
      </w:pPr>
      <w:rPr>
        <w:rFonts w:ascii="Wingdings" w:hAnsi="Wingdings" w:hint="default"/>
        <w:b/>
        <w:bCs w:val="0"/>
        <w:sz w:val="22"/>
        <w:szCs w:val="22"/>
      </w:rPr>
    </w:lvl>
    <w:lvl w:ilvl="1">
      <w:start w:val="1"/>
      <w:numFmt w:val="bullet"/>
      <w:lvlText w:val="o"/>
      <w:lvlJc w:val="left"/>
      <w:pPr>
        <w:ind w:left="-4951" w:hanging="360"/>
      </w:pPr>
      <w:rPr>
        <w:rFonts w:ascii="Courier New" w:hAnsi="Courier New" w:cs="Courier New" w:hint="default"/>
      </w:rPr>
    </w:lvl>
    <w:lvl w:ilvl="2">
      <w:start w:val="1"/>
      <w:numFmt w:val="decimal"/>
      <w:isLgl/>
      <w:lvlText w:val="%1.%2.%3"/>
      <w:lvlJc w:val="left"/>
      <w:pPr>
        <w:ind w:left="-4591" w:hanging="720"/>
      </w:pPr>
      <w:rPr>
        <w:rFonts w:hint="default"/>
        <w:b/>
        <w:bCs/>
      </w:rPr>
    </w:lvl>
    <w:lvl w:ilvl="3">
      <w:start w:val="1"/>
      <w:numFmt w:val="decimal"/>
      <w:isLgl/>
      <w:lvlText w:val="%1.%2.%3.%4"/>
      <w:lvlJc w:val="left"/>
      <w:pPr>
        <w:ind w:left="-4591" w:hanging="720"/>
      </w:pPr>
      <w:rPr>
        <w:rFonts w:hint="default"/>
      </w:rPr>
    </w:lvl>
    <w:lvl w:ilvl="4">
      <w:start w:val="1"/>
      <w:numFmt w:val="decimal"/>
      <w:isLgl/>
      <w:lvlText w:val="%1.%2.%3.%4.%5"/>
      <w:lvlJc w:val="left"/>
      <w:pPr>
        <w:ind w:left="-4231" w:hanging="1080"/>
      </w:pPr>
      <w:rPr>
        <w:rFonts w:hint="default"/>
      </w:rPr>
    </w:lvl>
    <w:lvl w:ilvl="5">
      <w:start w:val="1"/>
      <w:numFmt w:val="decimal"/>
      <w:isLgl/>
      <w:lvlText w:val="%1.%2.%3.%4.%5.%6"/>
      <w:lvlJc w:val="left"/>
      <w:pPr>
        <w:ind w:left="-4231" w:hanging="1080"/>
      </w:pPr>
      <w:rPr>
        <w:rFonts w:hint="default"/>
      </w:rPr>
    </w:lvl>
    <w:lvl w:ilvl="6">
      <w:start w:val="1"/>
      <w:numFmt w:val="decimal"/>
      <w:isLgl/>
      <w:lvlText w:val="%1.%2.%3.%4.%5.%6.%7"/>
      <w:lvlJc w:val="left"/>
      <w:pPr>
        <w:ind w:left="-3871" w:hanging="1440"/>
      </w:pPr>
      <w:rPr>
        <w:rFonts w:hint="default"/>
      </w:rPr>
    </w:lvl>
    <w:lvl w:ilvl="7">
      <w:start w:val="1"/>
      <w:numFmt w:val="decimal"/>
      <w:isLgl/>
      <w:lvlText w:val="%1.%2.%3.%4.%5.%6.%7.%8"/>
      <w:lvlJc w:val="left"/>
      <w:pPr>
        <w:ind w:left="-3871" w:hanging="1440"/>
      </w:pPr>
      <w:rPr>
        <w:rFonts w:hint="default"/>
      </w:rPr>
    </w:lvl>
    <w:lvl w:ilvl="8">
      <w:start w:val="1"/>
      <w:numFmt w:val="decimal"/>
      <w:isLgl/>
      <w:lvlText w:val="%1.%2.%3.%4.%5.%6.%7.%8.%9"/>
      <w:lvlJc w:val="left"/>
      <w:pPr>
        <w:ind w:left="-3511" w:hanging="1800"/>
      </w:pPr>
      <w:rPr>
        <w:rFonts w:hint="default"/>
      </w:rPr>
    </w:lvl>
  </w:abstractNum>
  <w:abstractNum w:abstractNumId="77" w15:restartNumberingAfterBreak="0">
    <w:nsid w:val="2A790DE2"/>
    <w:multiLevelType w:val="multilevel"/>
    <w:tmpl w:val="DFCAC7A8"/>
    <w:lvl w:ilvl="0">
      <w:start w:val="5"/>
      <w:numFmt w:val="decimal"/>
      <w:lvlText w:val="%1"/>
      <w:lvlJc w:val="left"/>
      <w:pPr>
        <w:ind w:left="480" w:hanging="480"/>
      </w:pPr>
      <w:rPr>
        <w:rFonts w:hint="default"/>
        <w:i w:val="0"/>
      </w:rPr>
    </w:lvl>
    <w:lvl w:ilvl="1">
      <w:start w:val="1"/>
      <w:numFmt w:val="decimal"/>
      <w:lvlText w:val="%1.%2"/>
      <w:lvlJc w:val="left"/>
      <w:pPr>
        <w:ind w:left="480" w:hanging="480"/>
      </w:pPr>
      <w:rPr>
        <w:rFonts w:hint="default"/>
        <w:i w:val="0"/>
      </w:rPr>
    </w:lvl>
    <w:lvl w:ilvl="2">
      <w:start w:val="1"/>
      <w:numFmt w:val="decimal"/>
      <w:lvlText w:val="%1.%2.%3"/>
      <w:lvlJc w:val="left"/>
      <w:pPr>
        <w:ind w:left="720" w:hanging="720"/>
      </w:pPr>
      <w:rPr>
        <w:rFonts w:hint="default"/>
        <w:i w:val="0"/>
        <w:sz w:val="28"/>
        <w:szCs w:val="28"/>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78" w15:restartNumberingAfterBreak="0">
    <w:nsid w:val="2B341BAD"/>
    <w:multiLevelType w:val="multilevel"/>
    <w:tmpl w:val="E334E0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2BD002E4"/>
    <w:multiLevelType w:val="hybridMultilevel"/>
    <w:tmpl w:val="72CC720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15:restartNumberingAfterBreak="0">
    <w:nsid w:val="2BF873C5"/>
    <w:multiLevelType w:val="hybridMultilevel"/>
    <w:tmpl w:val="3CCE00E8"/>
    <w:lvl w:ilvl="0" w:tplc="B232DAE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CDF1CC7"/>
    <w:multiLevelType w:val="hybridMultilevel"/>
    <w:tmpl w:val="011E47B8"/>
    <w:lvl w:ilvl="0" w:tplc="240A0009">
      <w:start w:val="1"/>
      <w:numFmt w:val="bullet"/>
      <w:lvlText w:val=""/>
      <w:lvlJc w:val="left"/>
      <w:pPr>
        <w:ind w:left="795" w:hanging="360"/>
      </w:pPr>
      <w:rPr>
        <w:rFonts w:ascii="Wingdings" w:hAnsi="Wingdings"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82" w15:restartNumberingAfterBreak="0">
    <w:nsid w:val="2CEA5458"/>
    <w:multiLevelType w:val="hybridMultilevel"/>
    <w:tmpl w:val="579EB67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2D1E112A"/>
    <w:multiLevelType w:val="hybridMultilevel"/>
    <w:tmpl w:val="4E7EBBE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4" w15:restartNumberingAfterBreak="0">
    <w:nsid w:val="2E261863"/>
    <w:multiLevelType w:val="hybridMultilevel"/>
    <w:tmpl w:val="90D47C2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2EC8735A"/>
    <w:multiLevelType w:val="hybridMultilevel"/>
    <w:tmpl w:val="EB363B34"/>
    <w:lvl w:ilvl="0" w:tplc="24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EFF1B36"/>
    <w:multiLevelType w:val="hybridMultilevel"/>
    <w:tmpl w:val="2030592E"/>
    <w:lvl w:ilvl="0" w:tplc="B232DAEC">
      <w:numFmt w:val="bullet"/>
      <w:lvlText w:val="•"/>
      <w:lvlJc w:val="left"/>
      <w:pPr>
        <w:ind w:left="1140" w:hanging="360"/>
      </w:pPr>
      <w:rPr>
        <w:rFonts w:ascii="Arial" w:eastAsia="Times New Roman" w:hAnsi="Arial" w:cs="Arial" w:hint="default"/>
      </w:rPr>
    </w:lvl>
    <w:lvl w:ilvl="1" w:tplc="04090003">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87" w15:restartNumberingAfterBreak="0">
    <w:nsid w:val="2F8B36A3"/>
    <w:multiLevelType w:val="hybridMultilevel"/>
    <w:tmpl w:val="7646CD1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8" w15:restartNumberingAfterBreak="0">
    <w:nsid w:val="2FCC543F"/>
    <w:multiLevelType w:val="hybridMultilevel"/>
    <w:tmpl w:val="470E74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15:restartNumberingAfterBreak="0">
    <w:nsid w:val="30055DED"/>
    <w:multiLevelType w:val="multilevel"/>
    <w:tmpl w:val="0B181D2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0" w15:restartNumberingAfterBreak="0">
    <w:nsid w:val="3084741C"/>
    <w:multiLevelType w:val="hybridMultilevel"/>
    <w:tmpl w:val="1E924A6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1" w15:restartNumberingAfterBreak="0">
    <w:nsid w:val="309873BB"/>
    <w:multiLevelType w:val="hybridMultilevel"/>
    <w:tmpl w:val="4A6C67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2" w15:restartNumberingAfterBreak="0">
    <w:nsid w:val="319F6CA8"/>
    <w:multiLevelType w:val="multilevel"/>
    <w:tmpl w:val="723266F0"/>
    <w:lvl w:ilvl="0">
      <w:start w:val="1"/>
      <w:numFmt w:val="bullet"/>
      <w:lvlText w:val=""/>
      <w:lvlJc w:val="left"/>
      <w:pPr>
        <w:ind w:left="720" w:hanging="360"/>
      </w:pPr>
      <w:rPr>
        <w:rFonts w:ascii="Symbol" w:hAnsi="Symbol" w:hint="default"/>
      </w:rPr>
    </w:lvl>
    <w:lvl w:ilvl="1">
      <w:start w:val="1"/>
      <w:numFmt w:val="decimal"/>
      <w:lvlText w:val="%1.%2."/>
      <w:lvlJc w:val="left"/>
      <w:pPr>
        <w:ind w:left="1080" w:hanging="720"/>
      </w:pPr>
    </w:lvl>
    <w:lvl w:ilvl="2">
      <w:start w:val="1"/>
      <w:numFmt w:val="decimal"/>
      <w:lvlText w:val="%1.%2.%3."/>
      <w:lvlJc w:val="left"/>
      <w:pPr>
        <w:ind w:left="1080" w:hanging="720"/>
      </w:pPr>
      <w:rPr>
        <w:b w:val="0"/>
      </w:rPr>
    </w:lvl>
    <w:lvl w:ilvl="3">
      <w:start w:val="1"/>
      <w:numFmt w:val="decimal"/>
      <w:lvlText w:val="%1.%2.%3.%4."/>
      <w:lvlJc w:val="left"/>
      <w:pPr>
        <w:ind w:left="1440" w:hanging="1080"/>
      </w:pPr>
      <w:rPr>
        <w:b w:val="0"/>
      </w:r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93" w15:restartNumberingAfterBreak="0">
    <w:nsid w:val="31B064E6"/>
    <w:multiLevelType w:val="hybridMultilevel"/>
    <w:tmpl w:val="0CEE8044"/>
    <w:lvl w:ilvl="0" w:tplc="8A347BBA">
      <w:start w:val="2"/>
      <w:numFmt w:val="bullet"/>
      <w:lvlText w:val=""/>
      <w:lvlJc w:val="left"/>
      <w:pPr>
        <w:ind w:left="360" w:hanging="360"/>
      </w:pPr>
      <w:rPr>
        <w:rFonts w:ascii="Symbol" w:eastAsiaTheme="minorHAnsi" w:hAnsi="Symbo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4" w15:restartNumberingAfterBreak="0">
    <w:nsid w:val="32BA5434"/>
    <w:multiLevelType w:val="hybridMultilevel"/>
    <w:tmpl w:val="4AC85A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32D01583"/>
    <w:multiLevelType w:val="hybridMultilevel"/>
    <w:tmpl w:val="F888FAEE"/>
    <w:lvl w:ilvl="0" w:tplc="240A0001">
      <w:start w:val="1"/>
      <w:numFmt w:val="bullet"/>
      <w:lvlText w:val=""/>
      <w:lvlJc w:val="left"/>
      <w:pPr>
        <w:ind w:left="1077" w:hanging="360"/>
      </w:pPr>
      <w:rPr>
        <w:rFonts w:ascii="Symbol" w:hAnsi="Symbol" w:hint="default"/>
      </w:rPr>
    </w:lvl>
    <w:lvl w:ilvl="1" w:tplc="240A0003">
      <w:start w:val="1"/>
      <w:numFmt w:val="bullet"/>
      <w:lvlText w:val="o"/>
      <w:lvlJc w:val="left"/>
      <w:pPr>
        <w:ind w:left="1797" w:hanging="360"/>
      </w:pPr>
      <w:rPr>
        <w:rFonts w:ascii="Courier New" w:hAnsi="Courier New" w:cs="Courier New" w:hint="default"/>
      </w:rPr>
    </w:lvl>
    <w:lvl w:ilvl="2" w:tplc="240A0005">
      <w:start w:val="1"/>
      <w:numFmt w:val="bullet"/>
      <w:lvlText w:val=""/>
      <w:lvlJc w:val="left"/>
      <w:pPr>
        <w:ind w:left="2517" w:hanging="360"/>
      </w:pPr>
      <w:rPr>
        <w:rFonts w:ascii="Wingdings" w:hAnsi="Wingdings" w:hint="default"/>
      </w:rPr>
    </w:lvl>
    <w:lvl w:ilvl="3" w:tplc="240A0001">
      <w:start w:val="1"/>
      <w:numFmt w:val="bullet"/>
      <w:lvlText w:val=""/>
      <w:lvlJc w:val="left"/>
      <w:pPr>
        <w:ind w:left="3237" w:hanging="360"/>
      </w:pPr>
      <w:rPr>
        <w:rFonts w:ascii="Symbol" w:hAnsi="Symbol" w:hint="default"/>
      </w:rPr>
    </w:lvl>
    <w:lvl w:ilvl="4" w:tplc="240A0003">
      <w:start w:val="1"/>
      <w:numFmt w:val="bullet"/>
      <w:lvlText w:val="o"/>
      <w:lvlJc w:val="left"/>
      <w:pPr>
        <w:ind w:left="3957" w:hanging="360"/>
      </w:pPr>
      <w:rPr>
        <w:rFonts w:ascii="Courier New" w:hAnsi="Courier New" w:cs="Courier New" w:hint="default"/>
      </w:rPr>
    </w:lvl>
    <w:lvl w:ilvl="5" w:tplc="240A0005">
      <w:start w:val="1"/>
      <w:numFmt w:val="bullet"/>
      <w:lvlText w:val=""/>
      <w:lvlJc w:val="left"/>
      <w:pPr>
        <w:ind w:left="4677" w:hanging="360"/>
      </w:pPr>
      <w:rPr>
        <w:rFonts w:ascii="Wingdings" w:hAnsi="Wingdings" w:hint="default"/>
      </w:rPr>
    </w:lvl>
    <w:lvl w:ilvl="6" w:tplc="240A0001">
      <w:start w:val="1"/>
      <w:numFmt w:val="bullet"/>
      <w:lvlText w:val=""/>
      <w:lvlJc w:val="left"/>
      <w:pPr>
        <w:ind w:left="5397" w:hanging="360"/>
      </w:pPr>
      <w:rPr>
        <w:rFonts w:ascii="Symbol" w:hAnsi="Symbol" w:hint="default"/>
      </w:rPr>
    </w:lvl>
    <w:lvl w:ilvl="7" w:tplc="240A0003">
      <w:start w:val="1"/>
      <w:numFmt w:val="bullet"/>
      <w:lvlText w:val="o"/>
      <w:lvlJc w:val="left"/>
      <w:pPr>
        <w:ind w:left="6117" w:hanging="360"/>
      </w:pPr>
      <w:rPr>
        <w:rFonts w:ascii="Courier New" w:hAnsi="Courier New" w:cs="Courier New" w:hint="default"/>
      </w:rPr>
    </w:lvl>
    <w:lvl w:ilvl="8" w:tplc="240A0005">
      <w:start w:val="1"/>
      <w:numFmt w:val="bullet"/>
      <w:lvlText w:val=""/>
      <w:lvlJc w:val="left"/>
      <w:pPr>
        <w:ind w:left="6837" w:hanging="360"/>
      </w:pPr>
      <w:rPr>
        <w:rFonts w:ascii="Wingdings" w:hAnsi="Wingdings" w:hint="default"/>
      </w:rPr>
    </w:lvl>
  </w:abstractNum>
  <w:abstractNum w:abstractNumId="96" w15:restartNumberingAfterBreak="0">
    <w:nsid w:val="33DA657C"/>
    <w:multiLevelType w:val="hybridMultilevel"/>
    <w:tmpl w:val="8A961584"/>
    <w:lvl w:ilvl="0" w:tplc="15022DCE">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7" w15:restartNumberingAfterBreak="0">
    <w:nsid w:val="344A487A"/>
    <w:multiLevelType w:val="hybridMultilevel"/>
    <w:tmpl w:val="6A386C4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8" w15:restartNumberingAfterBreak="0">
    <w:nsid w:val="360477FE"/>
    <w:multiLevelType w:val="hybridMultilevel"/>
    <w:tmpl w:val="0D7CA63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9" w15:restartNumberingAfterBreak="0">
    <w:nsid w:val="367D2120"/>
    <w:multiLevelType w:val="hybridMultilevel"/>
    <w:tmpl w:val="E850F5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0" w15:restartNumberingAfterBreak="0">
    <w:nsid w:val="36D07917"/>
    <w:multiLevelType w:val="hybridMultilevel"/>
    <w:tmpl w:val="5D5E5E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1" w15:restartNumberingAfterBreak="0">
    <w:nsid w:val="36EB01E2"/>
    <w:multiLevelType w:val="hybridMultilevel"/>
    <w:tmpl w:val="97CC047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02" w15:restartNumberingAfterBreak="0">
    <w:nsid w:val="36FA41BF"/>
    <w:multiLevelType w:val="multilevel"/>
    <w:tmpl w:val="481CB4EA"/>
    <w:lvl w:ilvl="0">
      <w:start w:val="3"/>
      <w:numFmt w:val="decimal"/>
      <w:lvlText w:val="%1"/>
      <w:lvlJc w:val="left"/>
      <w:pPr>
        <w:ind w:left="480" w:hanging="480"/>
      </w:pPr>
      <w:rPr>
        <w:rFonts w:hint="default"/>
        <w:i w:val="0"/>
      </w:rPr>
    </w:lvl>
    <w:lvl w:ilvl="1">
      <w:start w:val="8"/>
      <w:numFmt w:val="decimal"/>
      <w:lvlText w:val="%1.%2"/>
      <w:lvlJc w:val="left"/>
      <w:pPr>
        <w:ind w:left="480" w:hanging="480"/>
      </w:pPr>
      <w:rPr>
        <w:rFonts w:hint="default"/>
        <w:i w:val="0"/>
        <w:sz w:val="24"/>
        <w:szCs w:val="24"/>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03" w15:restartNumberingAfterBreak="0">
    <w:nsid w:val="384D1707"/>
    <w:multiLevelType w:val="hybridMultilevel"/>
    <w:tmpl w:val="59DCA1FE"/>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04" w15:restartNumberingAfterBreak="0">
    <w:nsid w:val="387C2735"/>
    <w:multiLevelType w:val="hybridMultilevel"/>
    <w:tmpl w:val="061EF040"/>
    <w:lvl w:ilvl="0" w:tplc="240A000D">
      <w:start w:val="1"/>
      <w:numFmt w:val="bullet"/>
      <w:lvlText w:val=""/>
      <w:lvlJc w:val="left"/>
      <w:pPr>
        <w:ind w:left="1572" w:hanging="360"/>
      </w:pPr>
      <w:rPr>
        <w:rFonts w:ascii="Wingdings" w:hAnsi="Wingdings" w:hint="default"/>
      </w:rPr>
    </w:lvl>
    <w:lvl w:ilvl="1" w:tplc="53D6BBE2">
      <w:numFmt w:val="bullet"/>
      <w:lvlText w:val="·"/>
      <w:lvlJc w:val="left"/>
      <w:pPr>
        <w:ind w:left="2637" w:hanging="705"/>
      </w:pPr>
      <w:rPr>
        <w:rFonts w:ascii="Arial" w:eastAsia="Times New Roman" w:hAnsi="Arial" w:cs="Arial" w:hint="default"/>
      </w:rPr>
    </w:lvl>
    <w:lvl w:ilvl="2" w:tplc="240A0005" w:tentative="1">
      <w:start w:val="1"/>
      <w:numFmt w:val="bullet"/>
      <w:lvlText w:val=""/>
      <w:lvlJc w:val="left"/>
      <w:pPr>
        <w:ind w:left="3012" w:hanging="360"/>
      </w:pPr>
      <w:rPr>
        <w:rFonts w:ascii="Wingdings" w:hAnsi="Wingdings" w:hint="default"/>
      </w:rPr>
    </w:lvl>
    <w:lvl w:ilvl="3" w:tplc="240A0001" w:tentative="1">
      <w:start w:val="1"/>
      <w:numFmt w:val="bullet"/>
      <w:lvlText w:val=""/>
      <w:lvlJc w:val="left"/>
      <w:pPr>
        <w:ind w:left="3732" w:hanging="360"/>
      </w:pPr>
      <w:rPr>
        <w:rFonts w:ascii="Symbol" w:hAnsi="Symbol" w:hint="default"/>
      </w:rPr>
    </w:lvl>
    <w:lvl w:ilvl="4" w:tplc="240A0003" w:tentative="1">
      <w:start w:val="1"/>
      <w:numFmt w:val="bullet"/>
      <w:lvlText w:val="o"/>
      <w:lvlJc w:val="left"/>
      <w:pPr>
        <w:ind w:left="4452" w:hanging="360"/>
      </w:pPr>
      <w:rPr>
        <w:rFonts w:ascii="Courier New" w:hAnsi="Courier New" w:cs="Courier New" w:hint="default"/>
      </w:rPr>
    </w:lvl>
    <w:lvl w:ilvl="5" w:tplc="240A0005" w:tentative="1">
      <w:start w:val="1"/>
      <w:numFmt w:val="bullet"/>
      <w:lvlText w:val=""/>
      <w:lvlJc w:val="left"/>
      <w:pPr>
        <w:ind w:left="5172" w:hanging="360"/>
      </w:pPr>
      <w:rPr>
        <w:rFonts w:ascii="Wingdings" w:hAnsi="Wingdings" w:hint="default"/>
      </w:rPr>
    </w:lvl>
    <w:lvl w:ilvl="6" w:tplc="240A0001" w:tentative="1">
      <w:start w:val="1"/>
      <w:numFmt w:val="bullet"/>
      <w:lvlText w:val=""/>
      <w:lvlJc w:val="left"/>
      <w:pPr>
        <w:ind w:left="5892" w:hanging="360"/>
      </w:pPr>
      <w:rPr>
        <w:rFonts w:ascii="Symbol" w:hAnsi="Symbol" w:hint="default"/>
      </w:rPr>
    </w:lvl>
    <w:lvl w:ilvl="7" w:tplc="240A0003" w:tentative="1">
      <w:start w:val="1"/>
      <w:numFmt w:val="bullet"/>
      <w:lvlText w:val="o"/>
      <w:lvlJc w:val="left"/>
      <w:pPr>
        <w:ind w:left="6612" w:hanging="360"/>
      </w:pPr>
      <w:rPr>
        <w:rFonts w:ascii="Courier New" w:hAnsi="Courier New" w:cs="Courier New" w:hint="default"/>
      </w:rPr>
    </w:lvl>
    <w:lvl w:ilvl="8" w:tplc="240A0005" w:tentative="1">
      <w:start w:val="1"/>
      <w:numFmt w:val="bullet"/>
      <w:lvlText w:val=""/>
      <w:lvlJc w:val="left"/>
      <w:pPr>
        <w:ind w:left="7332" w:hanging="360"/>
      </w:pPr>
      <w:rPr>
        <w:rFonts w:ascii="Wingdings" w:hAnsi="Wingdings" w:hint="default"/>
      </w:rPr>
    </w:lvl>
  </w:abstractNum>
  <w:abstractNum w:abstractNumId="105" w15:restartNumberingAfterBreak="0">
    <w:nsid w:val="38D57CD2"/>
    <w:multiLevelType w:val="hybridMultilevel"/>
    <w:tmpl w:val="8AAA2A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6" w15:restartNumberingAfterBreak="0">
    <w:nsid w:val="38FB2A07"/>
    <w:multiLevelType w:val="hybridMultilevel"/>
    <w:tmpl w:val="1D2689F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7" w15:restartNumberingAfterBreak="0">
    <w:nsid w:val="39692515"/>
    <w:multiLevelType w:val="hybridMultilevel"/>
    <w:tmpl w:val="7CA8C3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8" w15:restartNumberingAfterBreak="0">
    <w:nsid w:val="3A28511B"/>
    <w:multiLevelType w:val="hybridMultilevel"/>
    <w:tmpl w:val="91A86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A714E3E"/>
    <w:multiLevelType w:val="hybridMultilevel"/>
    <w:tmpl w:val="2A98620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0" w15:restartNumberingAfterBreak="0">
    <w:nsid w:val="3AA91689"/>
    <w:multiLevelType w:val="hybridMultilevel"/>
    <w:tmpl w:val="7F90378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1" w15:restartNumberingAfterBreak="0">
    <w:nsid w:val="3BDE0459"/>
    <w:multiLevelType w:val="hybridMultilevel"/>
    <w:tmpl w:val="FB4C24E0"/>
    <w:lvl w:ilvl="0" w:tplc="240A0017">
      <w:start w:val="1"/>
      <w:numFmt w:val="lowerLetter"/>
      <w:lvlText w:val="%1)"/>
      <w:lvlJc w:val="left"/>
      <w:pPr>
        <w:ind w:left="720" w:hanging="360"/>
      </w:p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12" w15:restartNumberingAfterBreak="0">
    <w:nsid w:val="3BF26943"/>
    <w:multiLevelType w:val="hybridMultilevel"/>
    <w:tmpl w:val="F7D89F30"/>
    <w:lvl w:ilvl="0" w:tplc="240A0001">
      <w:start w:val="1"/>
      <w:numFmt w:val="bullet"/>
      <w:lvlText w:val=""/>
      <w:lvlJc w:val="left"/>
      <w:pPr>
        <w:ind w:left="360" w:hanging="360"/>
      </w:pPr>
      <w:rPr>
        <w:rFonts w:ascii="Symbol" w:hAnsi="Symbol" w:hint="default"/>
        <w:b/>
        <w:color w:val="000000"/>
      </w:rPr>
    </w:lvl>
    <w:lvl w:ilvl="1" w:tplc="B686ACDC">
      <w:numFmt w:val="bullet"/>
      <w:lvlText w:val="·"/>
      <w:lvlJc w:val="left"/>
      <w:pPr>
        <w:ind w:left="1425" w:hanging="705"/>
      </w:pPr>
      <w:rPr>
        <w:rFonts w:ascii="Arial" w:eastAsia="Arial" w:hAnsi="Arial" w:cs="Arial"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3" w15:restartNumberingAfterBreak="0">
    <w:nsid w:val="3D5A72BB"/>
    <w:multiLevelType w:val="hybridMultilevel"/>
    <w:tmpl w:val="A0A8D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4" w15:restartNumberingAfterBreak="0">
    <w:nsid w:val="3DF64C6D"/>
    <w:multiLevelType w:val="hybridMultilevel"/>
    <w:tmpl w:val="4E907356"/>
    <w:lvl w:ilvl="0" w:tplc="240A000B">
      <w:start w:val="1"/>
      <w:numFmt w:val="bullet"/>
      <w:lvlText w:val=""/>
      <w:lvlJc w:val="left"/>
      <w:pPr>
        <w:ind w:left="360" w:hanging="360"/>
      </w:pPr>
      <w:rPr>
        <w:rFonts w:ascii="Wingdings" w:hAnsi="Wingdings"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15" w15:restartNumberingAfterBreak="0">
    <w:nsid w:val="3EDD6B68"/>
    <w:multiLevelType w:val="hybridMultilevel"/>
    <w:tmpl w:val="C0D89DE8"/>
    <w:lvl w:ilvl="0" w:tplc="383E2F5E">
      <w:start w:val="1"/>
      <w:numFmt w:val="decimal"/>
      <w:lvlText w:val="%1."/>
      <w:lvlJc w:val="left"/>
      <w:pPr>
        <w:ind w:left="360" w:hanging="360"/>
      </w:pPr>
      <w:rPr>
        <w:b/>
        <w:bCs/>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16" w15:restartNumberingAfterBreak="0">
    <w:nsid w:val="3F7E0B68"/>
    <w:multiLevelType w:val="hybridMultilevel"/>
    <w:tmpl w:val="C0E0D976"/>
    <w:lvl w:ilvl="0" w:tplc="240A000B">
      <w:start w:val="1"/>
      <w:numFmt w:val="bullet"/>
      <w:lvlText w:val=""/>
      <w:lvlJc w:val="left"/>
      <w:pPr>
        <w:ind w:left="1080" w:hanging="720"/>
      </w:pPr>
      <w:rPr>
        <w:rFonts w:ascii="Wingdings" w:hAnsi="Wingding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17" w15:restartNumberingAfterBreak="0">
    <w:nsid w:val="3FD45802"/>
    <w:multiLevelType w:val="hybridMultilevel"/>
    <w:tmpl w:val="FFAAB1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8" w15:restartNumberingAfterBreak="0">
    <w:nsid w:val="40356394"/>
    <w:multiLevelType w:val="hybridMultilevel"/>
    <w:tmpl w:val="BF00F610"/>
    <w:lvl w:ilvl="0" w:tplc="240A0003">
      <w:start w:val="1"/>
      <w:numFmt w:val="bullet"/>
      <w:lvlText w:val="o"/>
      <w:lvlJc w:val="left"/>
      <w:pPr>
        <w:ind w:left="360" w:hanging="360"/>
      </w:pPr>
      <w:rPr>
        <w:rFonts w:ascii="Courier New" w:hAnsi="Courier New" w:cs="Courier New"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19" w15:restartNumberingAfterBreak="0">
    <w:nsid w:val="4055379D"/>
    <w:multiLevelType w:val="hybridMultilevel"/>
    <w:tmpl w:val="6CAEA630"/>
    <w:lvl w:ilvl="0" w:tplc="E2DE24C6">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0" w15:restartNumberingAfterBreak="0">
    <w:nsid w:val="40A65430"/>
    <w:multiLevelType w:val="hybridMultilevel"/>
    <w:tmpl w:val="1968FD6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1" w15:restartNumberingAfterBreak="0">
    <w:nsid w:val="410C24EF"/>
    <w:multiLevelType w:val="hybridMultilevel"/>
    <w:tmpl w:val="3E1622FC"/>
    <w:lvl w:ilvl="0" w:tplc="B232DAE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1B155B5"/>
    <w:multiLevelType w:val="hybridMultilevel"/>
    <w:tmpl w:val="9AAEA86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3" w15:restartNumberingAfterBreak="0">
    <w:nsid w:val="431126E1"/>
    <w:multiLevelType w:val="hybridMultilevel"/>
    <w:tmpl w:val="93687F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4" w15:restartNumberingAfterBreak="0">
    <w:nsid w:val="432D5B24"/>
    <w:multiLevelType w:val="hybridMultilevel"/>
    <w:tmpl w:val="42BC9E8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25" w15:restartNumberingAfterBreak="0">
    <w:nsid w:val="432D610C"/>
    <w:multiLevelType w:val="hybridMultilevel"/>
    <w:tmpl w:val="2F52DD8A"/>
    <w:lvl w:ilvl="0" w:tplc="F29A842C">
      <w:start w:val="1"/>
      <w:numFmt w:val="decimal"/>
      <w:lvlText w:val="%1."/>
      <w:lvlJc w:val="left"/>
      <w:pPr>
        <w:ind w:left="720" w:hanging="360"/>
      </w:pPr>
      <w:rPr>
        <w:rFonts w:hint="default"/>
        <w:b/>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6" w15:restartNumberingAfterBreak="0">
    <w:nsid w:val="43567455"/>
    <w:multiLevelType w:val="hybridMultilevel"/>
    <w:tmpl w:val="E916A608"/>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7" w15:restartNumberingAfterBreak="0">
    <w:nsid w:val="43F561CE"/>
    <w:multiLevelType w:val="hybridMultilevel"/>
    <w:tmpl w:val="CA548684"/>
    <w:lvl w:ilvl="0" w:tplc="B232DAEC">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15:restartNumberingAfterBreak="0">
    <w:nsid w:val="4415296E"/>
    <w:multiLevelType w:val="hybridMultilevel"/>
    <w:tmpl w:val="3CC6D2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9" w15:restartNumberingAfterBreak="0">
    <w:nsid w:val="450C1C4C"/>
    <w:multiLevelType w:val="hybridMultilevel"/>
    <w:tmpl w:val="9E20AB5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0" w15:restartNumberingAfterBreak="0">
    <w:nsid w:val="46101238"/>
    <w:multiLevelType w:val="multilevel"/>
    <w:tmpl w:val="4BE29230"/>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1" w15:restartNumberingAfterBreak="0">
    <w:nsid w:val="46433883"/>
    <w:multiLevelType w:val="hybridMultilevel"/>
    <w:tmpl w:val="62F4C50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2" w15:restartNumberingAfterBreak="0">
    <w:nsid w:val="46D51718"/>
    <w:multiLevelType w:val="hybridMultilevel"/>
    <w:tmpl w:val="4C188460"/>
    <w:lvl w:ilvl="0" w:tplc="240A0019">
      <w:start w:val="1"/>
      <w:numFmt w:val="lowerLetter"/>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3" w15:restartNumberingAfterBreak="0">
    <w:nsid w:val="47A540A8"/>
    <w:multiLevelType w:val="hybridMultilevel"/>
    <w:tmpl w:val="6ACA2A22"/>
    <w:lvl w:ilvl="0" w:tplc="B232DAEC">
      <w:numFmt w:val="bullet"/>
      <w:lvlText w:val="•"/>
      <w:lvlJc w:val="left"/>
      <w:pPr>
        <w:ind w:left="822" w:hanging="360"/>
      </w:pPr>
      <w:rPr>
        <w:rFonts w:ascii="Arial" w:eastAsia="Times New Roman" w:hAnsi="Arial" w:cs="Arial"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34" w15:restartNumberingAfterBreak="0">
    <w:nsid w:val="481C19E3"/>
    <w:multiLevelType w:val="multilevel"/>
    <w:tmpl w:val="B5B09FA2"/>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440" w:hanging="360"/>
      </w:pPr>
    </w:lvl>
    <w:lvl w:ilvl="2">
      <w:start w:val="1"/>
      <w:numFmt w:val="lowerRoman"/>
      <w:lvlText w:val="%3."/>
      <w:lvlJc w:val="right"/>
      <w:pPr>
        <w:tabs>
          <w:tab w:val="num" w:pos="1440"/>
        </w:tabs>
        <w:ind w:left="2160" w:hanging="180"/>
      </w:pPr>
    </w:lvl>
    <w:lvl w:ilvl="3">
      <w:start w:val="1"/>
      <w:numFmt w:val="decimal"/>
      <w:lvlText w:val="%4."/>
      <w:lvlJc w:val="left"/>
      <w:pPr>
        <w:tabs>
          <w:tab w:val="num" w:pos="1800"/>
        </w:tabs>
        <w:ind w:left="2880" w:hanging="360"/>
      </w:pPr>
    </w:lvl>
    <w:lvl w:ilvl="4">
      <w:start w:val="1"/>
      <w:numFmt w:val="lowerLetter"/>
      <w:lvlText w:val="%5."/>
      <w:lvlJc w:val="left"/>
      <w:pPr>
        <w:tabs>
          <w:tab w:val="num" w:pos="2160"/>
        </w:tabs>
        <w:ind w:left="3600" w:hanging="360"/>
      </w:pPr>
    </w:lvl>
    <w:lvl w:ilvl="5">
      <w:start w:val="1"/>
      <w:numFmt w:val="lowerRoman"/>
      <w:lvlText w:val="%6."/>
      <w:lvlJc w:val="right"/>
      <w:pPr>
        <w:tabs>
          <w:tab w:val="num" w:pos="2520"/>
        </w:tabs>
        <w:ind w:left="4320" w:hanging="180"/>
      </w:pPr>
    </w:lvl>
    <w:lvl w:ilvl="6">
      <w:start w:val="1"/>
      <w:numFmt w:val="decimal"/>
      <w:lvlText w:val="%7."/>
      <w:lvlJc w:val="left"/>
      <w:pPr>
        <w:tabs>
          <w:tab w:val="num" w:pos="2880"/>
        </w:tabs>
        <w:ind w:left="5040" w:hanging="360"/>
      </w:pPr>
    </w:lvl>
    <w:lvl w:ilvl="7">
      <w:start w:val="1"/>
      <w:numFmt w:val="lowerLetter"/>
      <w:lvlText w:val="%8."/>
      <w:lvlJc w:val="left"/>
      <w:pPr>
        <w:tabs>
          <w:tab w:val="num" w:pos="3240"/>
        </w:tabs>
        <w:ind w:left="5760" w:hanging="360"/>
      </w:pPr>
    </w:lvl>
    <w:lvl w:ilvl="8">
      <w:start w:val="1"/>
      <w:numFmt w:val="lowerRoman"/>
      <w:lvlText w:val="%9."/>
      <w:lvlJc w:val="right"/>
      <w:pPr>
        <w:tabs>
          <w:tab w:val="num" w:pos="3600"/>
        </w:tabs>
        <w:ind w:left="6480" w:hanging="180"/>
      </w:pPr>
    </w:lvl>
  </w:abstractNum>
  <w:abstractNum w:abstractNumId="135" w15:restartNumberingAfterBreak="0">
    <w:nsid w:val="48633F9A"/>
    <w:multiLevelType w:val="hybridMultilevel"/>
    <w:tmpl w:val="94D6841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6" w15:restartNumberingAfterBreak="0">
    <w:nsid w:val="48CD155B"/>
    <w:multiLevelType w:val="hybridMultilevel"/>
    <w:tmpl w:val="D38066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7" w15:restartNumberingAfterBreak="0">
    <w:nsid w:val="4903423F"/>
    <w:multiLevelType w:val="hybridMultilevel"/>
    <w:tmpl w:val="6494DB86"/>
    <w:lvl w:ilvl="0" w:tplc="B232DAEC">
      <w:numFmt w:val="bullet"/>
      <w:lvlText w:val="•"/>
      <w:lvlJc w:val="left"/>
      <w:pPr>
        <w:ind w:left="1140" w:hanging="360"/>
      </w:pPr>
      <w:rPr>
        <w:rFonts w:ascii="Arial" w:eastAsia="Times New Roman" w:hAnsi="Arial" w:cs="Arial" w:hint="default"/>
      </w:rPr>
    </w:lvl>
    <w:lvl w:ilvl="1" w:tplc="04090003">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38" w15:restartNumberingAfterBreak="0">
    <w:nsid w:val="497314AB"/>
    <w:multiLevelType w:val="hybridMultilevel"/>
    <w:tmpl w:val="A7143724"/>
    <w:lvl w:ilvl="0" w:tplc="240A000B">
      <w:start w:val="1"/>
      <w:numFmt w:val="bullet"/>
      <w:lvlText w:val=""/>
      <w:lvlJc w:val="left"/>
      <w:pPr>
        <w:ind w:left="-350" w:hanging="360"/>
      </w:pPr>
      <w:rPr>
        <w:rFonts w:ascii="Wingdings" w:hAnsi="Wingdings" w:hint="default"/>
      </w:rPr>
    </w:lvl>
    <w:lvl w:ilvl="1" w:tplc="240A0003" w:tentative="1">
      <w:start w:val="1"/>
      <w:numFmt w:val="bullet"/>
      <w:lvlText w:val="o"/>
      <w:lvlJc w:val="left"/>
      <w:pPr>
        <w:ind w:left="370" w:hanging="360"/>
      </w:pPr>
      <w:rPr>
        <w:rFonts w:ascii="Courier New" w:hAnsi="Courier New" w:cs="Courier New" w:hint="default"/>
      </w:rPr>
    </w:lvl>
    <w:lvl w:ilvl="2" w:tplc="240A0005" w:tentative="1">
      <w:start w:val="1"/>
      <w:numFmt w:val="bullet"/>
      <w:lvlText w:val=""/>
      <w:lvlJc w:val="left"/>
      <w:pPr>
        <w:ind w:left="1090" w:hanging="360"/>
      </w:pPr>
      <w:rPr>
        <w:rFonts w:ascii="Wingdings" w:hAnsi="Wingdings" w:hint="default"/>
      </w:rPr>
    </w:lvl>
    <w:lvl w:ilvl="3" w:tplc="240A0001" w:tentative="1">
      <w:start w:val="1"/>
      <w:numFmt w:val="bullet"/>
      <w:lvlText w:val=""/>
      <w:lvlJc w:val="left"/>
      <w:pPr>
        <w:ind w:left="1810" w:hanging="360"/>
      </w:pPr>
      <w:rPr>
        <w:rFonts w:ascii="Symbol" w:hAnsi="Symbol" w:hint="default"/>
      </w:rPr>
    </w:lvl>
    <w:lvl w:ilvl="4" w:tplc="240A0003" w:tentative="1">
      <w:start w:val="1"/>
      <w:numFmt w:val="bullet"/>
      <w:lvlText w:val="o"/>
      <w:lvlJc w:val="left"/>
      <w:pPr>
        <w:ind w:left="2530" w:hanging="360"/>
      </w:pPr>
      <w:rPr>
        <w:rFonts w:ascii="Courier New" w:hAnsi="Courier New" w:cs="Courier New" w:hint="default"/>
      </w:rPr>
    </w:lvl>
    <w:lvl w:ilvl="5" w:tplc="240A0005" w:tentative="1">
      <w:start w:val="1"/>
      <w:numFmt w:val="bullet"/>
      <w:lvlText w:val=""/>
      <w:lvlJc w:val="left"/>
      <w:pPr>
        <w:ind w:left="3250" w:hanging="360"/>
      </w:pPr>
      <w:rPr>
        <w:rFonts w:ascii="Wingdings" w:hAnsi="Wingdings" w:hint="default"/>
      </w:rPr>
    </w:lvl>
    <w:lvl w:ilvl="6" w:tplc="240A0001" w:tentative="1">
      <w:start w:val="1"/>
      <w:numFmt w:val="bullet"/>
      <w:lvlText w:val=""/>
      <w:lvlJc w:val="left"/>
      <w:pPr>
        <w:ind w:left="3970" w:hanging="360"/>
      </w:pPr>
      <w:rPr>
        <w:rFonts w:ascii="Symbol" w:hAnsi="Symbol" w:hint="default"/>
      </w:rPr>
    </w:lvl>
    <w:lvl w:ilvl="7" w:tplc="240A0003" w:tentative="1">
      <w:start w:val="1"/>
      <w:numFmt w:val="bullet"/>
      <w:lvlText w:val="o"/>
      <w:lvlJc w:val="left"/>
      <w:pPr>
        <w:ind w:left="4690" w:hanging="360"/>
      </w:pPr>
      <w:rPr>
        <w:rFonts w:ascii="Courier New" w:hAnsi="Courier New" w:cs="Courier New" w:hint="default"/>
      </w:rPr>
    </w:lvl>
    <w:lvl w:ilvl="8" w:tplc="240A0005" w:tentative="1">
      <w:start w:val="1"/>
      <w:numFmt w:val="bullet"/>
      <w:lvlText w:val=""/>
      <w:lvlJc w:val="left"/>
      <w:pPr>
        <w:ind w:left="5410" w:hanging="360"/>
      </w:pPr>
      <w:rPr>
        <w:rFonts w:ascii="Wingdings" w:hAnsi="Wingdings" w:hint="default"/>
      </w:rPr>
    </w:lvl>
  </w:abstractNum>
  <w:abstractNum w:abstractNumId="139" w15:restartNumberingAfterBreak="0">
    <w:nsid w:val="49C25BCE"/>
    <w:multiLevelType w:val="hybridMultilevel"/>
    <w:tmpl w:val="562A144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0" w15:restartNumberingAfterBreak="0">
    <w:nsid w:val="49E76132"/>
    <w:multiLevelType w:val="hybridMultilevel"/>
    <w:tmpl w:val="EFA07C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1" w15:restartNumberingAfterBreak="0">
    <w:nsid w:val="4A235248"/>
    <w:multiLevelType w:val="hybridMultilevel"/>
    <w:tmpl w:val="B4D877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2" w15:restartNumberingAfterBreak="0">
    <w:nsid w:val="4A2B1194"/>
    <w:multiLevelType w:val="hybridMultilevel"/>
    <w:tmpl w:val="0512F094"/>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143" w15:restartNumberingAfterBreak="0">
    <w:nsid w:val="4BE25D36"/>
    <w:multiLevelType w:val="hybridMultilevel"/>
    <w:tmpl w:val="775C8492"/>
    <w:lvl w:ilvl="0" w:tplc="B232DAEC">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4CE8195F"/>
    <w:multiLevelType w:val="multilevel"/>
    <w:tmpl w:val="09B82A00"/>
    <w:lvl w:ilvl="0">
      <w:start w:val="3"/>
      <w:numFmt w:val="decimal"/>
      <w:lvlText w:val="%1"/>
      <w:lvlJc w:val="left"/>
      <w:pPr>
        <w:ind w:left="480" w:hanging="480"/>
      </w:pPr>
      <w:rPr>
        <w:rFonts w:hint="default"/>
        <w:i w:val="0"/>
      </w:rPr>
    </w:lvl>
    <w:lvl w:ilvl="1">
      <w:start w:val="2"/>
      <w:numFmt w:val="decimal"/>
      <w:lvlText w:val="%1.%2"/>
      <w:lvlJc w:val="left"/>
      <w:pPr>
        <w:ind w:left="480" w:hanging="480"/>
      </w:pPr>
      <w:rPr>
        <w:rFonts w:hint="default"/>
        <w:i w:val="0"/>
      </w:rPr>
    </w:lvl>
    <w:lvl w:ilvl="2">
      <w:start w:val="3"/>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45" w15:restartNumberingAfterBreak="0">
    <w:nsid w:val="4E1B1F7C"/>
    <w:multiLevelType w:val="multilevel"/>
    <w:tmpl w:val="FBA807B4"/>
    <w:lvl w:ilvl="0">
      <w:start w:val="1"/>
      <w:numFmt w:val="lowerLetter"/>
      <w:lvlText w:val="%1."/>
      <w:lvlJc w:val="left"/>
      <w:pPr>
        <w:ind w:left="360" w:hanging="360"/>
      </w:pPr>
      <w:rPr>
        <w:rFonts w:hint="default"/>
      </w:rPr>
    </w:lvl>
    <w:lvl w:ilvl="1">
      <w:start w:val="1"/>
      <w:numFmt w:val="decimal"/>
      <w:lvlText w:val="%1.%2."/>
      <w:lvlJc w:val="left"/>
      <w:pPr>
        <w:ind w:left="720" w:hanging="720"/>
      </w:p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46" w15:restartNumberingAfterBreak="0">
    <w:nsid w:val="4F2466B4"/>
    <w:multiLevelType w:val="hybridMultilevel"/>
    <w:tmpl w:val="1A101D6C"/>
    <w:lvl w:ilvl="0" w:tplc="B232DAEC">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4F4970D5"/>
    <w:multiLevelType w:val="multilevel"/>
    <w:tmpl w:val="F9EA1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15:restartNumberingAfterBreak="0">
    <w:nsid w:val="4FDD2732"/>
    <w:multiLevelType w:val="hybridMultilevel"/>
    <w:tmpl w:val="E5184B1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9" w15:restartNumberingAfterBreak="0">
    <w:nsid w:val="4FF37349"/>
    <w:multiLevelType w:val="hybridMultilevel"/>
    <w:tmpl w:val="A3AEF8C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0" w15:restartNumberingAfterBreak="0">
    <w:nsid w:val="514B7376"/>
    <w:multiLevelType w:val="hybridMultilevel"/>
    <w:tmpl w:val="ADBA5A5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1" w15:restartNumberingAfterBreak="0">
    <w:nsid w:val="51B13F63"/>
    <w:multiLevelType w:val="multilevel"/>
    <w:tmpl w:val="14C65F5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2" w15:restartNumberingAfterBreak="0">
    <w:nsid w:val="52070CE5"/>
    <w:multiLevelType w:val="hybridMultilevel"/>
    <w:tmpl w:val="AE8A89E2"/>
    <w:lvl w:ilvl="0" w:tplc="B232DAE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39C4C03"/>
    <w:multiLevelType w:val="multilevel"/>
    <w:tmpl w:val="ABF0C100"/>
    <w:lvl w:ilvl="0">
      <w:start w:val="5"/>
      <w:numFmt w:val="decimal"/>
      <w:lvlText w:val="%1"/>
      <w:lvlJc w:val="left"/>
      <w:pPr>
        <w:ind w:left="480" w:hanging="480"/>
      </w:pPr>
      <w:rPr>
        <w:rFonts w:hint="default"/>
        <w:i w:val="0"/>
      </w:rPr>
    </w:lvl>
    <w:lvl w:ilvl="1">
      <w:start w:val="1"/>
      <w:numFmt w:val="decimal"/>
      <w:lvlText w:val="%1.%2"/>
      <w:lvlJc w:val="left"/>
      <w:pPr>
        <w:ind w:left="480" w:hanging="480"/>
      </w:pPr>
      <w:rPr>
        <w:rFonts w:hint="default"/>
        <w:i w:val="0"/>
      </w:rPr>
    </w:lvl>
    <w:lvl w:ilvl="2">
      <w:start w:val="3"/>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54" w15:restartNumberingAfterBreak="0">
    <w:nsid w:val="546C6D0A"/>
    <w:multiLevelType w:val="hybridMultilevel"/>
    <w:tmpl w:val="EF72A7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5" w15:restartNumberingAfterBreak="0">
    <w:nsid w:val="54D07CEF"/>
    <w:multiLevelType w:val="hybridMultilevel"/>
    <w:tmpl w:val="43102D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6" w15:restartNumberingAfterBreak="0">
    <w:nsid w:val="557B248E"/>
    <w:multiLevelType w:val="hybridMultilevel"/>
    <w:tmpl w:val="B8F40B14"/>
    <w:lvl w:ilvl="0" w:tplc="240A000B">
      <w:start w:val="1"/>
      <w:numFmt w:val="bullet"/>
      <w:lvlText w:val=""/>
      <w:lvlJc w:val="left"/>
      <w:pPr>
        <w:ind w:left="360" w:hanging="360"/>
      </w:pPr>
      <w:rPr>
        <w:rFonts w:ascii="Wingdings" w:hAnsi="Wingdings" w:hint="default"/>
        <w:b/>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7" w15:restartNumberingAfterBreak="0">
    <w:nsid w:val="56E262C9"/>
    <w:multiLevelType w:val="hybridMultilevel"/>
    <w:tmpl w:val="9DA2CFC4"/>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8" w15:restartNumberingAfterBreak="0">
    <w:nsid w:val="57337AC9"/>
    <w:multiLevelType w:val="hybridMultilevel"/>
    <w:tmpl w:val="D51896F4"/>
    <w:lvl w:ilvl="0" w:tplc="240A000B">
      <w:start w:val="1"/>
      <w:numFmt w:val="bullet"/>
      <w:lvlText w:val=""/>
      <w:lvlJc w:val="left"/>
      <w:pPr>
        <w:ind w:left="360" w:hanging="360"/>
      </w:pPr>
      <w:rPr>
        <w:rFonts w:ascii="Wingdings" w:hAnsi="Wingding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59" w15:restartNumberingAfterBreak="0">
    <w:nsid w:val="57615C17"/>
    <w:multiLevelType w:val="hybridMultilevel"/>
    <w:tmpl w:val="6072827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0" w15:restartNumberingAfterBreak="0">
    <w:nsid w:val="57C147B5"/>
    <w:multiLevelType w:val="hybridMultilevel"/>
    <w:tmpl w:val="6680CA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1" w15:restartNumberingAfterBreak="0">
    <w:nsid w:val="58533813"/>
    <w:multiLevelType w:val="hybridMultilevel"/>
    <w:tmpl w:val="D3C49F9E"/>
    <w:lvl w:ilvl="0" w:tplc="540A000D">
      <w:start w:val="1"/>
      <w:numFmt w:val="bullet"/>
      <w:lvlText w:val=""/>
      <w:lvlJc w:val="left"/>
      <w:pPr>
        <w:ind w:left="720" w:hanging="360"/>
      </w:pPr>
      <w:rPr>
        <w:rFonts w:ascii="Wingdings" w:hAnsi="Wingdings"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62" w15:restartNumberingAfterBreak="0">
    <w:nsid w:val="58EA558B"/>
    <w:multiLevelType w:val="hybridMultilevel"/>
    <w:tmpl w:val="1BE0DBA6"/>
    <w:lvl w:ilvl="0" w:tplc="240A0001">
      <w:start w:val="1"/>
      <w:numFmt w:val="bullet"/>
      <w:lvlText w:val=""/>
      <w:lvlJc w:val="left"/>
      <w:pPr>
        <w:ind w:left="720" w:hanging="360"/>
      </w:pPr>
      <w:rPr>
        <w:rFonts w:ascii="Symbol" w:hAnsi="Symbol"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63" w15:restartNumberingAfterBreak="0">
    <w:nsid w:val="590AD22A"/>
    <w:multiLevelType w:val="hybridMultilevel"/>
    <w:tmpl w:val="9BB8FFD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4" w15:restartNumberingAfterBreak="0">
    <w:nsid w:val="591C4529"/>
    <w:multiLevelType w:val="hybridMultilevel"/>
    <w:tmpl w:val="4D9CD5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5" w15:restartNumberingAfterBreak="0">
    <w:nsid w:val="59F849DC"/>
    <w:multiLevelType w:val="hybridMultilevel"/>
    <w:tmpl w:val="B972BFFC"/>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5AF95E85"/>
    <w:multiLevelType w:val="hybridMultilevel"/>
    <w:tmpl w:val="B952FE8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7" w15:restartNumberingAfterBreak="0">
    <w:nsid w:val="5B38386D"/>
    <w:multiLevelType w:val="hybridMultilevel"/>
    <w:tmpl w:val="B8ECCCA2"/>
    <w:lvl w:ilvl="0" w:tplc="B232DAE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D22277B"/>
    <w:multiLevelType w:val="hybridMultilevel"/>
    <w:tmpl w:val="827A1A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9" w15:restartNumberingAfterBreak="0">
    <w:nsid w:val="5D391C45"/>
    <w:multiLevelType w:val="hybridMultilevel"/>
    <w:tmpl w:val="16E0E236"/>
    <w:lvl w:ilvl="0" w:tplc="CBB8104E">
      <w:start w:val="1"/>
      <w:numFmt w:val="decimal"/>
      <w:lvlText w:val="%1."/>
      <w:lvlJc w:val="left"/>
      <w:pPr>
        <w:ind w:left="720" w:hanging="360"/>
      </w:pPr>
      <w:rPr>
        <w:rFonts w:hint="default"/>
        <w:b/>
      </w:rPr>
    </w:lvl>
    <w:lvl w:ilvl="1" w:tplc="240A0019">
      <w:start w:val="1"/>
      <w:numFmt w:val="lowerLetter"/>
      <w:lvlText w:val="%2."/>
      <w:lvlJc w:val="left"/>
      <w:pPr>
        <w:ind w:left="36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0" w15:restartNumberingAfterBreak="0">
    <w:nsid w:val="5DA67C6F"/>
    <w:multiLevelType w:val="multilevel"/>
    <w:tmpl w:val="07C0A118"/>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440" w:hanging="360"/>
      </w:pPr>
    </w:lvl>
    <w:lvl w:ilvl="2">
      <w:start w:val="1"/>
      <w:numFmt w:val="lowerRoman"/>
      <w:lvlText w:val="%3."/>
      <w:lvlJc w:val="right"/>
      <w:pPr>
        <w:tabs>
          <w:tab w:val="num" w:pos="1440"/>
        </w:tabs>
        <w:ind w:left="2160" w:hanging="180"/>
      </w:pPr>
    </w:lvl>
    <w:lvl w:ilvl="3">
      <w:start w:val="1"/>
      <w:numFmt w:val="decimal"/>
      <w:lvlText w:val="%4."/>
      <w:lvlJc w:val="left"/>
      <w:pPr>
        <w:tabs>
          <w:tab w:val="num" w:pos="1800"/>
        </w:tabs>
        <w:ind w:left="2880" w:hanging="360"/>
      </w:pPr>
    </w:lvl>
    <w:lvl w:ilvl="4">
      <w:start w:val="1"/>
      <w:numFmt w:val="lowerLetter"/>
      <w:lvlText w:val="%5."/>
      <w:lvlJc w:val="left"/>
      <w:pPr>
        <w:tabs>
          <w:tab w:val="num" w:pos="2160"/>
        </w:tabs>
        <w:ind w:left="3600" w:hanging="360"/>
      </w:pPr>
    </w:lvl>
    <w:lvl w:ilvl="5">
      <w:start w:val="1"/>
      <w:numFmt w:val="lowerRoman"/>
      <w:lvlText w:val="%6."/>
      <w:lvlJc w:val="right"/>
      <w:pPr>
        <w:tabs>
          <w:tab w:val="num" w:pos="2520"/>
        </w:tabs>
        <w:ind w:left="4320" w:hanging="180"/>
      </w:pPr>
    </w:lvl>
    <w:lvl w:ilvl="6">
      <w:start w:val="1"/>
      <w:numFmt w:val="decimal"/>
      <w:lvlText w:val="%7."/>
      <w:lvlJc w:val="left"/>
      <w:pPr>
        <w:tabs>
          <w:tab w:val="num" w:pos="2880"/>
        </w:tabs>
        <w:ind w:left="5040" w:hanging="360"/>
      </w:pPr>
    </w:lvl>
    <w:lvl w:ilvl="7">
      <w:start w:val="1"/>
      <w:numFmt w:val="lowerLetter"/>
      <w:lvlText w:val="%8."/>
      <w:lvlJc w:val="left"/>
      <w:pPr>
        <w:tabs>
          <w:tab w:val="num" w:pos="3240"/>
        </w:tabs>
        <w:ind w:left="5760" w:hanging="360"/>
      </w:pPr>
    </w:lvl>
    <w:lvl w:ilvl="8">
      <w:start w:val="1"/>
      <w:numFmt w:val="lowerRoman"/>
      <w:lvlText w:val="%9."/>
      <w:lvlJc w:val="right"/>
      <w:pPr>
        <w:tabs>
          <w:tab w:val="num" w:pos="3600"/>
        </w:tabs>
        <w:ind w:left="6480" w:hanging="180"/>
      </w:pPr>
    </w:lvl>
  </w:abstractNum>
  <w:abstractNum w:abstractNumId="171" w15:restartNumberingAfterBreak="0">
    <w:nsid w:val="5E035FF2"/>
    <w:multiLevelType w:val="hybridMultilevel"/>
    <w:tmpl w:val="2926EB8A"/>
    <w:lvl w:ilvl="0" w:tplc="B232DAEC">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5E953FD1"/>
    <w:multiLevelType w:val="multilevel"/>
    <w:tmpl w:val="79680E66"/>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5ECF7662"/>
    <w:multiLevelType w:val="hybridMultilevel"/>
    <w:tmpl w:val="A0FA2B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4" w15:restartNumberingAfterBreak="0">
    <w:nsid w:val="5F1752FF"/>
    <w:multiLevelType w:val="hybridMultilevel"/>
    <w:tmpl w:val="6C94FF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5" w15:restartNumberingAfterBreak="0">
    <w:nsid w:val="5F645956"/>
    <w:multiLevelType w:val="hybridMultilevel"/>
    <w:tmpl w:val="F8E63A3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6" w15:restartNumberingAfterBreak="0">
    <w:nsid w:val="5FBB5950"/>
    <w:multiLevelType w:val="hybridMultilevel"/>
    <w:tmpl w:val="5BAE8B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7" w15:restartNumberingAfterBreak="0">
    <w:nsid w:val="60864C3E"/>
    <w:multiLevelType w:val="multilevel"/>
    <w:tmpl w:val="C6B46978"/>
    <w:lvl w:ilvl="0">
      <w:start w:val="4"/>
      <w:numFmt w:val="decimal"/>
      <w:lvlText w:val="%1"/>
      <w:lvlJc w:val="left"/>
      <w:pPr>
        <w:ind w:left="480" w:hanging="480"/>
      </w:pPr>
      <w:rPr>
        <w:rFonts w:hint="default"/>
        <w:i w:val="0"/>
        <w:sz w:val="36"/>
        <w:szCs w:val="36"/>
      </w:rPr>
    </w:lvl>
    <w:lvl w:ilvl="1">
      <w:start w:val="1"/>
      <w:numFmt w:val="decimal"/>
      <w:lvlText w:val="%1.%2"/>
      <w:lvlJc w:val="left"/>
      <w:pPr>
        <w:ind w:left="480" w:hanging="480"/>
      </w:pPr>
      <w:rPr>
        <w:rFonts w:hint="default"/>
        <w:i w:val="0"/>
        <w:sz w:val="28"/>
        <w:szCs w:val="28"/>
      </w:rPr>
    </w:lvl>
    <w:lvl w:ilvl="2">
      <w:start w:val="1"/>
      <w:numFmt w:val="decimal"/>
      <w:lvlText w:val="%1.%2.%3"/>
      <w:lvlJc w:val="left"/>
      <w:pPr>
        <w:ind w:left="720" w:hanging="720"/>
      </w:pPr>
      <w:rPr>
        <w:rFonts w:hint="default"/>
        <w:i w:val="0"/>
        <w:sz w:val="28"/>
        <w:szCs w:val="28"/>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78" w15:restartNumberingAfterBreak="0">
    <w:nsid w:val="60A27AF6"/>
    <w:multiLevelType w:val="hybridMultilevel"/>
    <w:tmpl w:val="7D742AB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9" w15:restartNumberingAfterBreak="0">
    <w:nsid w:val="60AD0FA9"/>
    <w:multiLevelType w:val="hybridMultilevel"/>
    <w:tmpl w:val="BC662B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0" w15:restartNumberingAfterBreak="0">
    <w:nsid w:val="60EF7D50"/>
    <w:multiLevelType w:val="hybridMultilevel"/>
    <w:tmpl w:val="947495E8"/>
    <w:lvl w:ilvl="0" w:tplc="6134A0E4">
      <w:start w:val="1"/>
      <w:numFmt w:val="bullet"/>
      <w:lvlText w:val="-"/>
      <w:lvlJc w:val="left"/>
      <w:pPr>
        <w:ind w:left="720" w:hanging="360"/>
      </w:pPr>
      <w:rPr>
        <w:rFonts w:ascii="Arial Narrow" w:eastAsia="Times New Roman" w:hAnsi="Arial Narrow" w:hint="default"/>
      </w:rPr>
    </w:lvl>
    <w:lvl w:ilvl="1" w:tplc="540A0003" w:tentative="1">
      <w:start w:val="1"/>
      <w:numFmt w:val="bullet"/>
      <w:lvlText w:val="o"/>
      <w:lvlJc w:val="left"/>
      <w:pPr>
        <w:ind w:left="1440" w:hanging="360"/>
      </w:pPr>
      <w:rPr>
        <w:rFonts w:ascii="Courier New" w:hAnsi="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81" w15:restartNumberingAfterBreak="0">
    <w:nsid w:val="61885086"/>
    <w:multiLevelType w:val="hybridMultilevel"/>
    <w:tmpl w:val="EF7C807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2" w15:restartNumberingAfterBreak="0">
    <w:nsid w:val="62383FA7"/>
    <w:multiLevelType w:val="hybridMultilevel"/>
    <w:tmpl w:val="5E28ABDC"/>
    <w:lvl w:ilvl="0" w:tplc="BD96C58E">
      <w:start w:val="1"/>
      <w:numFmt w:val="bullet"/>
      <w:lvlText w:val="•"/>
      <w:lvlJc w:val="left"/>
      <w:pPr>
        <w:tabs>
          <w:tab w:val="num" w:pos="720"/>
        </w:tabs>
        <w:ind w:left="720" w:hanging="360"/>
      </w:pPr>
      <w:rPr>
        <w:rFonts w:ascii="Arial" w:hAnsi="Arial" w:cs="Times New Roman" w:hint="default"/>
      </w:rPr>
    </w:lvl>
    <w:lvl w:ilvl="1" w:tplc="6856465E">
      <w:start w:val="1"/>
      <w:numFmt w:val="bullet"/>
      <w:lvlText w:val="•"/>
      <w:lvlJc w:val="left"/>
      <w:pPr>
        <w:tabs>
          <w:tab w:val="num" w:pos="1440"/>
        </w:tabs>
        <w:ind w:left="1440" w:hanging="360"/>
      </w:pPr>
      <w:rPr>
        <w:rFonts w:ascii="Arial" w:hAnsi="Arial" w:cs="Times New Roman" w:hint="default"/>
      </w:rPr>
    </w:lvl>
    <w:lvl w:ilvl="2" w:tplc="DA64B48A">
      <w:start w:val="1"/>
      <w:numFmt w:val="bullet"/>
      <w:lvlText w:val="•"/>
      <w:lvlJc w:val="left"/>
      <w:pPr>
        <w:tabs>
          <w:tab w:val="num" w:pos="2160"/>
        </w:tabs>
        <w:ind w:left="2160" w:hanging="360"/>
      </w:pPr>
      <w:rPr>
        <w:rFonts w:ascii="Arial" w:hAnsi="Arial" w:cs="Times New Roman" w:hint="default"/>
      </w:rPr>
    </w:lvl>
    <w:lvl w:ilvl="3" w:tplc="C9F41F4A">
      <w:start w:val="1"/>
      <w:numFmt w:val="bullet"/>
      <w:lvlText w:val="•"/>
      <w:lvlJc w:val="left"/>
      <w:pPr>
        <w:tabs>
          <w:tab w:val="num" w:pos="2880"/>
        </w:tabs>
        <w:ind w:left="2880" w:hanging="360"/>
      </w:pPr>
      <w:rPr>
        <w:rFonts w:ascii="Arial" w:hAnsi="Arial" w:cs="Times New Roman" w:hint="default"/>
      </w:rPr>
    </w:lvl>
    <w:lvl w:ilvl="4" w:tplc="BABADFDA">
      <w:start w:val="1"/>
      <w:numFmt w:val="bullet"/>
      <w:lvlText w:val="•"/>
      <w:lvlJc w:val="left"/>
      <w:pPr>
        <w:tabs>
          <w:tab w:val="num" w:pos="3600"/>
        </w:tabs>
        <w:ind w:left="3600" w:hanging="360"/>
      </w:pPr>
      <w:rPr>
        <w:rFonts w:ascii="Arial" w:hAnsi="Arial" w:cs="Times New Roman" w:hint="default"/>
      </w:rPr>
    </w:lvl>
    <w:lvl w:ilvl="5" w:tplc="51E42564">
      <w:start w:val="1"/>
      <w:numFmt w:val="bullet"/>
      <w:lvlText w:val="•"/>
      <w:lvlJc w:val="left"/>
      <w:pPr>
        <w:tabs>
          <w:tab w:val="num" w:pos="4320"/>
        </w:tabs>
        <w:ind w:left="4320" w:hanging="360"/>
      </w:pPr>
      <w:rPr>
        <w:rFonts w:ascii="Arial" w:hAnsi="Arial" w:cs="Times New Roman" w:hint="default"/>
      </w:rPr>
    </w:lvl>
    <w:lvl w:ilvl="6" w:tplc="FA5E88D8">
      <w:start w:val="1"/>
      <w:numFmt w:val="bullet"/>
      <w:lvlText w:val="•"/>
      <w:lvlJc w:val="left"/>
      <w:pPr>
        <w:tabs>
          <w:tab w:val="num" w:pos="5040"/>
        </w:tabs>
        <w:ind w:left="5040" w:hanging="360"/>
      </w:pPr>
      <w:rPr>
        <w:rFonts w:ascii="Arial" w:hAnsi="Arial" w:cs="Times New Roman" w:hint="default"/>
      </w:rPr>
    </w:lvl>
    <w:lvl w:ilvl="7" w:tplc="59B4D41C">
      <w:start w:val="1"/>
      <w:numFmt w:val="bullet"/>
      <w:lvlText w:val="•"/>
      <w:lvlJc w:val="left"/>
      <w:pPr>
        <w:tabs>
          <w:tab w:val="num" w:pos="5760"/>
        </w:tabs>
        <w:ind w:left="5760" w:hanging="360"/>
      </w:pPr>
      <w:rPr>
        <w:rFonts w:ascii="Arial" w:hAnsi="Arial" w:cs="Times New Roman" w:hint="default"/>
      </w:rPr>
    </w:lvl>
    <w:lvl w:ilvl="8" w:tplc="F11C4C10">
      <w:start w:val="1"/>
      <w:numFmt w:val="bullet"/>
      <w:lvlText w:val="•"/>
      <w:lvlJc w:val="left"/>
      <w:pPr>
        <w:tabs>
          <w:tab w:val="num" w:pos="6480"/>
        </w:tabs>
        <w:ind w:left="6480" w:hanging="360"/>
      </w:pPr>
      <w:rPr>
        <w:rFonts w:ascii="Arial" w:hAnsi="Arial" w:cs="Times New Roman" w:hint="default"/>
      </w:rPr>
    </w:lvl>
  </w:abstractNum>
  <w:abstractNum w:abstractNumId="183" w15:restartNumberingAfterBreak="0">
    <w:nsid w:val="6262081A"/>
    <w:multiLevelType w:val="hybridMultilevel"/>
    <w:tmpl w:val="065C4112"/>
    <w:lvl w:ilvl="0" w:tplc="B232DAE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63713880"/>
    <w:multiLevelType w:val="hybridMultilevel"/>
    <w:tmpl w:val="A680040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5" w15:restartNumberingAfterBreak="0">
    <w:nsid w:val="639A66E4"/>
    <w:multiLevelType w:val="hybridMultilevel"/>
    <w:tmpl w:val="2F38BF1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6" w15:restartNumberingAfterBreak="0">
    <w:nsid w:val="63FB5FDF"/>
    <w:multiLevelType w:val="hybridMultilevel"/>
    <w:tmpl w:val="12B632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7" w15:restartNumberingAfterBreak="0">
    <w:nsid w:val="64B11DBB"/>
    <w:multiLevelType w:val="hybridMultilevel"/>
    <w:tmpl w:val="46AA7E08"/>
    <w:lvl w:ilvl="0" w:tplc="0314784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8" w15:restartNumberingAfterBreak="0">
    <w:nsid w:val="6677264F"/>
    <w:multiLevelType w:val="hybridMultilevel"/>
    <w:tmpl w:val="C1A67E4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89" w15:restartNumberingAfterBreak="0">
    <w:nsid w:val="66907B53"/>
    <w:multiLevelType w:val="multilevel"/>
    <w:tmpl w:val="CFAA21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0" w15:restartNumberingAfterBreak="0">
    <w:nsid w:val="67562099"/>
    <w:multiLevelType w:val="hybridMultilevel"/>
    <w:tmpl w:val="6690399A"/>
    <w:lvl w:ilvl="0" w:tplc="20AAA43A">
      <w:start w:val="1"/>
      <w:numFmt w:val="decimal"/>
      <w:lvlText w:val="%1."/>
      <w:lvlJc w:val="left"/>
      <w:pPr>
        <w:ind w:left="3240" w:hanging="360"/>
      </w:pPr>
      <w:rPr>
        <w:rFonts w:hint="default"/>
        <w:b w:val="0"/>
      </w:rPr>
    </w:lvl>
    <w:lvl w:ilvl="1" w:tplc="240A0003" w:tentative="1">
      <w:start w:val="1"/>
      <w:numFmt w:val="bullet"/>
      <w:lvlText w:val="o"/>
      <w:lvlJc w:val="left"/>
      <w:pPr>
        <w:ind w:left="3960" w:hanging="360"/>
      </w:pPr>
      <w:rPr>
        <w:rFonts w:ascii="Courier New" w:hAnsi="Courier New" w:cs="Courier New" w:hint="default"/>
      </w:rPr>
    </w:lvl>
    <w:lvl w:ilvl="2" w:tplc="240A0005" w:tentative="1">
      <w:start w:val="1"/>
      <w:numFmt w:val="bullet"/>
      <w:lvlText w:val=""/>
      <w:lvlJc w:val="left"/>
      <w:pPr>
        <w:ind w:left="4680" w:hanging="360"/>
      </w:pPr>
      <w:rPr>
        <w:rFonts w:ascii="Wingdings" w:hAnsi="Wingdings" w:hint="default"/>
      </w:rPr>
    </w:lvl>
    <w:lvl w:ilvl="3" w:tplc="240A0001" w:tentative="1">
      <w:start w:val="1"/>
      <w:numFmt w:val="bullet"/>
      <w:lvlText w:val=""/>
      <w:lvlJc w:val="left"/>
      <w:pPr>
        <w:ind w:left="5400" w:hanging="360"/>
      </w:pPr>
      <w:rPr>
        <w:rFonts w:ascii="Symbol" w:hAnsi="Symbol" w:hint="default"/>
      </w:rPr>
    </w:lvl>
    <w:lvl w:ilvl="4" w:tplc="240A0003" w:tentative="1">
      <w:start w:val="1"/>
      <w:numFmt w:val="bullet"/>
      <w:lvlText w:val="o"/>
      <w:lvlJc w:val="left"/>
      <w:pPr>
        <w:ind w:left="6120" w:hanging="360"/>
      </w:pPr>
      <w:rPr>
        <w:rFonts w:ascii="Courier New" w:hAnsi="Courier New" w:cs="Courier New" w:hint="default"/>
      </w:rPr>
    </w:lvl>
    <w:lvl w:ilvl="5" w:tplc="240A0005" w:tentative="1">
      <w:start w:val="1"/>
      <w:numFmt w:val="bullet"/>
      <w:lvlText w:val=""/>
      <w:lvlJc w:val="left"/>
      <w:pPr>
        <w:ind w:left="6840" w:hanging="360"/>
      </w:pPr>
      <w:rPr>
        <w:rFonts w:ascii="Wingdings" w:hAnsi="Wingdings" w:hint="default"/>
      </w:rPr>
    </w:lvl>
    <w:lvl w:ilvl="6" w:tplc="240A0001" w:tentative="1">
      <w:start w:val="1"/>
      <w:numFmt w:val="bullet"/>
      <w:lvlText w:val=""/>
      <w:lvlJc w:val="left"/>
      <w:pPr>
        <w:ind w:left="7560" w:hanging="360"/>
      </w:pPr>
      <w:rPr>
        <w:rFonts w:ascii="Symbol" w:hAnsi="Symbol" w:hint="default"/>
      </w:rPr>
    </w:lvl>
    <w:lvl w:ilvl="7" w:tplc="240A0003" w:tentative="1">
      <w:start w:val="1"/>
      <w:numFmt w:val="bullet"/>
      <w:lvlText w:val="o"/>
      <w:lvlJc w:val="left"/>
      <w:pPr>
        <w:ind w:left="8280" w:hanging="360"/>
      </w:pPr>
      <w:rPr>
        <w:rFonts w:ascii="Courier New" w:hAnsi="Courier New" w:cs="Courier New" w:hint="default"/>
      </w:rPr>
    </w:lvl>
    <w:lvl w:ilvl="8" w:tplc="240A0005" w:tentative="1">
      <w:start w:val="1"/>
      <w:numFmt w:val="bullet"/>
      <w:lvlText w:val=""/>
      <w:lvlJc w:val="left"/>
      <w:pPr>
        <w:ind w:left="9000" w:hanging="360"/>
      </w:pPr>
      <w:rPr>
        <w:rFonts w:ascii="Wingdings" w:hAnsi="Wingdings" w:hint="default"/>
      </w:rPr>
    </w:lvl>
  </w:abstractNum>
  <w:abstractNum w:abstractNumId="191" w15:restartNumberingAfterBreak="0">
    <w:nsid w:val="67AA2615"/>
    <w:multiLevelType w:val="hybridMultilevel"/>
    <w:tmpl w:val="3C2813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2" w15:restartNumberingAfterBreak="0">
    <w:nsid w:val="68BF398B"/>
    <w:multiLevelType w:val="multilevel"/>
    <w:tmpl w:val="723266F0"/>
    <w:lvl w:ilvl="0">
      <w:start w:val="1"/>
      <w:numFmt w:val="bullet"/>
      <w:lvlText w:val=""/>
      <w:lvlJc w:val="left"/>
      <w:pPr>
        <w:ind w:left="720" w:hanging="360"/>
      </w:pPr>
      <w:rPr>
        <w:rFonts w:ascii="Symbol" w:hAnsi="Symbol" w:hint="default"/>
      </w:rPr>
    </w:lvl>
    <w:lvl w:ilvl="1">
      <w:start w:val="1"/>
      <w:numFmt w:val="decimal"/>
      <w:lvlText w:val="%1.%2."/>
      <w:lvlJc w:val="left"/>
      <w:pPr>
        <w:ind w:left="1080" w:hanging="720"/>
      </w:pPr>
    </w:lvl>
    <w:lvl w:ilvl="2">
      <w:start w:val="1"/>
      <w:numFmt w:val="decimal"/>
      <w:lvlText w:val="%1.%2.%3."/>
      <w:lvlJc w:val="left"/>
      <w:pPr>
        <w:ind w:left="1080" w:hanging="720"/>
      </w:pPr>
      <w:rPr>
        <w:b w:val="0"/>
      </w:rPr>
    </w:lvl>
    <w:lvl w:ilvl="3">
      <w:start w:val="1"/>
      <w:numFmt w:val="decimal"/>
      <w:lvlText w:val="%1.%2.%3.%4."/>
      <w:lvlJc w:val="left"/>
      <w:pPr>
        <w:ind w:left="1440" w:hanging="1080"/>
      </w:pPr>
      <w:rPr>
        <w:b w:val="0"/>
      </w:r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93" w15:restartNumberingAfterBreak="0">
    <w:nsid w:val="697A3715"/>
    <w:multiLevelType w:val="hybridMultilevel"/>
    <w:tmpl w:val="D4009FE2"/>
    <w:lvl w:ilvl="0" w:tplc="540A000D">
      <w:start w:val="1"/>
      <w:numFmt w:val="bullet"/>
      <w:lvlText w:val=""/>
      <w:lvlJc w:val="left"/>
      <w:pPr>
        <w:ind w:left="720" w:hanging="360"/>
      </w:pPr>
      <w:rPr>
        <w:rFonts w:ascii="Wingdings" w:hAnsi="Wingdings"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94" w15:restartNumberingAfterBreak="0">
    <w:nsid w:val="6A396A4B"/>
    <w:multiLevelType w:val="hybridMultilevel"/>
    <w:tmpl w:val="F872DCF8"/>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95" w15:restartNumberingAfterBreak="0">
    <w:nsid w:val="6A463CC4"/>
    <w:multiLevelType w:val="hybridMultilevel"/>
    <w:tmpl w:val="CC5A379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6" w15:restartNumberingAfterBreak="0">
    <w:nsid w:val="6AB72B60"/>
    <w:multiLevelType w:val="hybridMultilevel"/>
    <w:tmpl w:val="BC6C180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7" w15:restartNumberingAfterBreak="0">
    <w:nsid w:val="6B2E1225"/>
    <w:multiLevelType w:val="hybridMultilevel"/>
    <w:tmpl w:val="276257FC"/>
    <w:lvl w:ilvl="0" w:tplc="F02C826A">
      <w:start w:val="4"/>
      <w:numFmt w:val="bullet"/>
      <w:lvlText w:val="•"/>
      <w:lvlJc w:val="left"/>
      <w:pPr>
        <w:ind w:left="720" w:hanging="360"/>
      </w:pPr>
      <w:rPr>
        <w:rFonts w:ascii="Times New Roman" w:eastAsia="Calibr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8" w15:restartNumberingAfterBreak="0">
    <w:nsid w:val="6BC95532"/>
    <w:multiLevelType w:val="hybridMultilevel"/>
    <w:tmpl w:val="698A49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9" w15:restartNumberingAfterBreak="0">
    <w:nsid w:val="6D0074A7"/>
    <w:multiLevelType w:val="hybridMultilevel"/>
    <w:tmpl w:val="12FCC14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00" w15:restartNumberingAfterBreak="0">
    <w:nsid w:val="6D0474E8"/>
    <w:multiLevelType w:val="hybridMultilevel"/>
    <w:tmpl w:val="7D2EF3A0"/>
    <w:lvl w:ilvl="0" w:tplc="B232DAEC">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15:restartNumberingAfterBreak="0">
    <w:nsid w:val="6E946DF3"/>
    <w:multiLevelType w:val="hybridMultilevel"/>
    <w:tmpl w:val="9DE278A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2" w15:restartNumberingAfterBreak="0">
    <w:nsid w:val="6F03067B"/>
    <w:multiLevelType w:val="hybridMultilevel"/>
    <w:tmpl w:val="B330D24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03" w15:restartNumberingAfterBreak="0">
    <w:nsid w:val="6FB2448F"/>
    <w:multiLevelType w:val="hybridMultilevel"/>
    <w:tmpl w:val="ED64AD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4" w15:restartNumberingAfterBreak="0">
    <w:nsid w:val="6FC2252E"/>
    <w:multiLevelType w:val="hybridMultilevel"/>
    <w:tmpl w:val="310E33F8"/>
    <w:lvl w:ilvl="0" w:tplc="240A000B">
      <w:start w:val="1"/>
      <w:numFmt w:val="bullet"/>
      <w:lvlText w:val=""/>
      <w:lvlJc w:val="left"/>
      <w:pPr>
        <w:ind w:left="360" w:hanging="360"/>
      </w:pPr>
      <w:rPr>
        <w:rFonts w:ascii="Wingdings" w:hAnsi="Wingdings" w:hint="default"/>
      </w:rPr>
    </w:lvl>
    <w:lvl w:ilvl="1" w:tplc="240A000B">
      <w:start w:val="1"/>
      <w:numFmt w:val="bullet"/>
      <w:lvlText w:val=""/>
      <w:lvlJc w:val="left"/>
      <w:pPr>
        <w:ind w:left="1080" w:hanging="360"/>
      </w:pPr>
      <w:rPr>
        <w:rFonts w:ascii="Wingdings" w:hAnsi="Wingdings"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5" w15:restartNumberingAfterBreak="0">
    <w:nsid w:val="70554477"/>
    <w:multiLevelType w:val="hybridMultilevel"/>
    <w:tmpl w:val="A5B49E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6" w15:restartNumberingAfterBreak="0">
    <w:nsid w:val="70C16D42"/>
    <w:multiLevelType w:val="hybridMultilevel"/>
    <w:tmpl w:val="DC38062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07" w15:restartNumberingAfterBreak="0">
    <w:nsid w:val="734C006C"/>
    <w:multiLevelType w:val="multilevel"/>
    <w:tmpl w:val="45A05FD2"/>
    <w:lvl w:ilvl="0">
      <w:start w:val="1"/>
      <w:numFmt w:val="bullet"/>
      <w:lvlText w:val=""/>
      <w:lvlJc w:val="left"/>
      <w:pPr>
        <w:ind w:left="360" w:hanging="360"/>
      </w:pPr>
      <w:rPr>
        <w:rFonts w:ascii="Symbol" w:hAnsi="Symbol" w:hint="default"/>
      </w:rPr>
    </w:lvl>
    <w:lvl w:ilvl="1">
      <w:start w:val="1"/>
      <w:numFmt w:val="decimal"/>
      <w:isLgl/>
      <w:lvlText w:val="%1.%2"/>
      <w:lvlJc w:val="left"/>
      <w:pPr>
        <w:ind w:left="440" w:hanging="440"/>
      </w:pPr>
      <w:rPr>
        <w:rFonts w:hint="default"/>
      </w:rPr>
    </w:lvl>
    <w:lvl w:ilvl="2">
      <w:start w:val="4"/>
      <w:numFmt w:val="decimal"/>
      <w:isLgl/>
      <w:lvlText w:val="%1.%2.%3"/>
      <w:lvlJc w:val="left"/>
      <w:pPr>
        <w:ind w:left="502"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8" w15:restartNumberingAfterBreak="0">
    <w:nsid w:val="73600727"/>
    <w:multiLevelType w:val="hybridMultilevel"/>
    <w:tmpl w:val="5B6A8A2C"/>
    <w:lvl w:ilvl="0" w:tplc="E03CEE52">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9" w15:restartNumberingAfterBreak="0">
    <w:nsid w:val="73E020E2"/>
    <w:multiLevelType w:val="hybridMultilevel"/>
    <w:tmpl w:val="DE6451E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0" w15:restartNumberingAfterBreak="0">
    <w:nsid w:val="73EA2499"/>
    <w:multiLevelType w:val="hybridMultilevel"/>
    <w:tmpl w:val="5A4C75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1" w15:restartNumberingAfterBreak="0">
    <w:nsid w:val="74A64D99"/>
    <w:multiLevelType w:val="hybridMultilevel"/>
    <w:tmpl w:val="67CA20C2"/>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2" w15:restartNumberingAfterBreak="0">
    <w:nsid w:val="751507E6"/>
    <w:multiLevelType w:val="hybridMultilevel"/>
    <w:tmpl w:val="731EC7DC"/>
    <w:lvl w:ilvl="0" w:tplc="240A000B">
      <w:start w:val="1"/>
      <w:numFmt w:val="bullet"/>
      <w:lvlText w:val=""/>
      <w:lvlJc w:val="left"/>
      <w:pPr>
        <w:ind w:left="360" w:hanging="360"/>
      </w:pPr>
      <w:rPr>
        <w:rFonts w:ascii="Wingdings" w:hAnsi="Wingding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13" w15:restartNumberingAfterBreak="0">
    <w:nsid w:val="758B1592"/>
    <w:multiLevelType w:val="multilevel"/>
    <w:tmpl w:val="3D76456A"/>
    <w:lvl w:ilvl="0">
      <w:start w:val="1"/>
      <w:numFmt w:val="lowerLetter"/>
      <w:lvlText w:val="%1."/>
      <w:lvlJc w:val="left"/>
      <w:pPr>
        <w:ind w:left="644" w:hanging="360"/>
      </w:pPr>
      <w:rPr>
        <w:rFonts w:hint="default"/>
        <w:b w:val="0"/>
        <w:color w:val="000000"/>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214" w15:restartNumberingAfterBreak="0">
    <w:nsid w:val="768632CD"/>
    <w:multiLevelType w:val="hybridMultilevel"/>
    <w:tmpl w:val="4A36609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5" w15:restartNumberingAfterBreak="0">
    <w:nsid w:val="768C2185"/>
    <w:multiLevelType w:val="hybridMultilevel"/>
    <w:tmpl w:val="0310BC68"/>
    <w:lvl w:ilvl="0" w:tplc="3CA617E8">
      <w:start w:val="6"/>
      <w:numFmt w:val="bullet"/>
      <w:lvlText w:val="-"/>
      <w:lvlJc w:val="left"/>
      <w:pPr>
        <w:ind w:left="1080" w:hanging="360"/>
      </w:pPr>
      <w:rPr>
        <w:rFonts w:ascii="Calibri Light" w:eastAsiaTheme="minorHAnsi" w:hAnsi="Calibri Light" w:cs="Calibri Light" w:hint="default"/>
        <w:i/>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16" w15:restartNumberingAfterBreak="0">
    <w:nsid w:val="769C09C0"/>
    <w:multiLevelType w:val="hybridMultilevel"/>
    <w:tmpl w:val="5DAE66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7" w15:restartNumberingAfterBreak="0">
    <w:nsid w:val="76C37AE3"/>
    <w:multiLevelType w:val="hybridMultilevel"/>
    <w:tmpl w:val="CFFA5DD4"/>
    <w:lvl w:ilvl="0" w:tplc="240A000B">
      <w:start w:val="1"/>
      <w:numFmt w:val="bullet"/>
      <w:lvlText w:val=""/>
      <w:lvlJc w:val="left"/>
      <w:pPr>
        <w:ind w:left="360" w:hanging="360"/>
      </w:pPr>
      <w:rPr>
        <w:rFonts w:ascii="Wingdings" w:hAnsi="Wingdings" w:hint="default"/>
        <w:b/>
      </w:rPr>
    </w:lvl>
    <w:lvl w:ilvl="1" w:tplc="240A000B">
      <w:start w:val="1"/>
      <w:numFmt w:val="bullet"/>
      <w:lvlText w:val=""/>
      <w:lvlJc w:val="left"/>
      <w:pPr>
        <w:ind w:left="1080" w:hanging="360"/>
      </w:pPr>
      <w:rPr>
        <w:rFonts w:ascii="Wingdings" w:hAnsi="Wingdings" w:hint="default"/>
      </w:r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18" w15:restartNumberingAfterBreak="0">
    <w:nsid w:val="76F43327"/>
    <w:multiLevelType w:val="hybridMultilevel"/>
    <w:tmpl w:val="6AAE26F8"/>
    <w:lvl w:ilvl="0" w:tplc="85EA005C">
      <w:numFmt w:val="bullet"/>
      <w:lvlText w:val="-"/>
      <w:lvlJc w:val="left"/>
      <w:pPr>
        <w:ind w:left="360" w:hanging="360"/>
      </w:pPr>
      <w:rPr>
        <w:rFonts w:ascii="Calibri" w:eastAsia="Calibri" w:hAnsi="Calibri"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9" w15:restartNumberingAfterBreak="0">
    <w:nsid w:val="77D9006B"/>
    <w:multiLevelType w:val="hybridMultilevel"/>
    <w:tmpl w:val="6422D36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0" w15:restartNumberingAfterBreak="0">
    <w:nsid w:val="77EE3AF8"/>
    <w:multiLevelType w:val="hybridMultilevel"/>
    <w:tmpl w:val="0152280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1" w15:restartNumberingAfterBreak="0">
    <w:nsid w:val="788604DB"/>
    <w:multiLevelType w:val="hybridMultilevel"/>
    <w:tmpl w:val="F8C67F68"/>
    <w:lvl w:ilvl="0" w:tplc="0B204478">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2" w15:restartNumberingAfterBreak="0">
    <w:nsid w:val="7A333D15"/>
    <w:multiLevelType w:val="hybridMultilevel"/>
    <w:tmpl w:val="B8145DB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3" w15:restartNumberingAfterBreak="0">
    <w:nsid w:val="7A6C5204"/>
    <w:multiLevelType w:val="hybridMultilevel"/>
    <w:tmpl w:val="76949CF6"/>
    <w:lvl w:ilvl="0" w:tplc="540A000D">
      <w:start w:val="1"/>
      <w:numFmt w:val="bullet"/>
      <w:lvlText w:val=""/>
      <w:lvlJc w:val="left"/>
      <w:pPr>
        <w:ind w:left="720" w:hanging="360"/>
      </w:pPr>
      <w:rPr>
        <w:rFonts w:ascii="Wingdings" w:hAnsi="Wingdings"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24" w15:restartNumberingAfterBreak="0">
    <w:nsid w:val="7A94657C"/>
    <w:multiLevelType w:val="hybridMultilevel"/>
    <w:tmpl w:val="3560F6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15:restartNumberingAfterBreak="0">
    <w:nsid w:val="7AD50A98"/>
    <w:multiLevelType w:val="hybridMultilevel"/>
    <w:tmpl w:val="4992C5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6" w15:restartNumberingAfterBreak="0">
    <w:nsid w:val="7B43025C"/>
    <w:multiLevelType w:val="hybridMultilevel"/>
    <w:tmpl w:val="A652376E"/>
    <w:lvl w:ilvl="0" w:tplc="240A0001">
      <w:start w:val="1"/>
      <w:numFmt w:val="bullet"/>
      <w:lvlText w:val=""/>
      <w:lvlJc w:val="left"/>
      <w:pPr>
        <w:ind w:left="720" w:hanging="360"/>
      </w:pPr>
      <w:rPr>
        <w:rFonts w:ascii="Symbol" w:hAnsi="Symbol" w:hint="default"/>
      </w:rPr>
    </w:lvl>
    <w:lvl w:ilvl="1" w:tplc="F0EE8AB6">
      <w:start w:val="1"/>
      <w:numFmt w:val="decimal"/>
      <w:lvlText w:val="%2."/>
      <w:lvlJc w:val="left"/>
      <w:pPr>
        <w:ind w:left="1440" w:hanging="360"/>
      </w:pPr>
      <w:rPr>
        <w:rFonts w:hint="default"/>
        <w:b/>
      </w:rPr>
    </w:lvl>
    <w:lvl w:ilvl="2" w:tplc="E5BA92CC">
      <w:start w:val="1"/>
      <w:numFmt w:val="decimal"/>
      <w:lvlText w:val="%3."/>
      <w:lvlJc w:val="left"/>
      <w:pPr>
        <w:ind w:left="2160" w:hanging="360"/>
      </w:pPr>
      <w:rPr>
        <w:rFonts w:hint="default"/>
        <w:b w:val="0"/>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7" w15:restartNumberingAfterBreak="0">
    <w:nsid w:val="7C8C61DF"/>
    <w:multiLevelType w:val="hybridMultilevel"/>
    <w:tmpl w:val="2702DC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8" w15:restartNumberingAfterBreak="0">
    <w:nsid w:val="7D7830F5"/>
    <w:multiLevelType w:val="hybridMultilevel"/>
    <w:tmpl w:val="D3C01B6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9" w15:restartNumberingAfterBreak="0">
    <w:nsid w:val="7E0A2451"/>
    <w:multiLevelType w:val="hybridMultilevel"/>
    <w:tmpl w:val="FC24BD18"/>
    <w:lvl w:ilvl="0" w:tplc="240A000B">
      <w:start w:val="1"/>
      <w:numFmt w:val="bullet"/>
      <w:lvlText w:val=""/>
      <w:lvlJc w:val="left"/>
      <w:pPr>
        <w:ind w:left="720" w:hanging="360"/>
      </w:pPr>
      <w:rPr>
        <w:rFonts w:ascii="Wingdings" w:hAnsi="Wingdings" w:hint="default"/>
        <w:color w:val="auto"/>
      </w:rPr>
    </w:lvl>
    <w:lvl w:ilvl="1" w:tplc="E8EAFF26" w:tentative="1">
      <w:start w:val="1"/>
      <w:numFmt w:val="lowerLetter"/>
      <w:lvlText w:val="%2."/>
      <w:lvlJc w:val="left"/>
      <w:pPr>
        <w:ind w:left="1440" w:hanging="360"/>
      </w:pPr>
    </w:lvl>
    <w:lvl w:ilvl="2" w:tplc="EE90A016" w:tentative="1">
      <w:start w:val="1"/>
      <w:numFmt w:val="lowerRoman"/>
      <w:lvlText w:val="%3."/>
      <w:lvlJc w:val="right"/>
      <w:pPr>
        <w:ind w:left="2160" w:hanging="180"/>
      </w:pPr>
    </w:lvl>
    <w:lvl w:ilvl="3" w:tplc="FB707F76" w:tentative="1">
      <w:start w:val="1"/>
      <w:numFmt w:val="decimal"/>
      <w:lvlText w:val="%4."/>
      <w:lvlJc w:val="left"/>
      <w:pPr>
        <w:ind w:left="2880" w:hanging="360"/>
      </w:pPr>
    </w:lvl>
    <w:lvl w:ilvl="4" w:tplc="44D05428" w:tentative="1">
      <w:start w:val="1"/>
      <w:numFmt w:val="lowerLetter"/>
      <w:lvlText w:val="%5."/>
      <w:lvlJc w:val="left"/>
      <w:pPr>
        <w:ind w:left="3600" w:hanging="360"/>
      </w:pPr>
    </w:lvl>
    <w:lvl w:ilvl="5" w:tplc="11462DCE" w:tentative="1">
      <w:start w:val="1"/>
      <w:numFmt w:val="lowerRoman"/>
      <w:lvlText w:val="%6."/>
      <w:lvlJc w:val="right"/>
      <w:pPr>
        <w:ind w:left="4320" w:hanging="180"/>
      </w:pPr>
    </w:lvl>
    <w:lvl w:ilvl="6" w:tplc="92E284C6" w:tentative="1">
      <w:start w:val="1"/>
      <w:numFmt w:val="decimal"/>
      <w:lvlText w:val="%7."/>
      <w:lvlJc w:val="left"/>
      <w:pPr>
        <w:ind w:left="5040" w:hanging="360"/>
      </w:pPr>
    </w:lvl>
    <w:lvl w:ilvl="7" w:tplc="020A7BA6" w:tentative="1">
      <w:start w:val="1"/>
      <w:numFmt w:val="lowerLetter"/>
      <w:lvlText w:val="%8."/>
      <w:lvlJc w:val="left"/>
      <w:pPr>
        <w:ind w:left="5760" w:hanging="360"/>
      </w:pPr>
    </w:lvl>
    <w:lvl w:ilvl="8" w:tplc="16F88554" w:tentative="1">
      <w:start w:val="1"/>
      <w:numFmt w:val="lowerRoman"/>
      <w:lvlText w:val="%9."/>
      <w:lvlJc w:val="right"/>
      <w:pPr>
        <w:ind w:left="6480" w:hanging="180"/>
      </w:pPr>
    </w:lvl>
  </w:abstractNum>
  <w:abstractNum w:abstractNumId="230" w15:restartNumberingAfterBreak="0">
    <w:nsid w:val="7E740B14"/>
    <w:multiLevelType w:val="hybridMultilevel"/>
    <w:tmpl w:val="6FF8E276"/>
    <w:lvl w:ilvl="0" w:tplc="8602780C">
      <w:start w:val="1"/>
      <w:numFmt w:val="bullet"/>
      <w:lvlText w:val="•"/>
      <w:lvlJc w:val="left"/>
      <w:pPr>
        <w:tabs>
          <w:tab w:val="num" w:pos="720"/>
        </w:tabs>
        <w:ind w:left="720" w:hanging="360"/>
      </w:pPr>
      <w:rPr>
        <w:rFonts w:ascii="Arial" w:hAnsi="Arial" w:hint="default"/>
      </w:rPr>
    </w:lvl>
    <w:lvl w:ilvl="1" w:tplc="E1F4D6B0" w:tentative="1">
      <w:start w:val="1"/>
      <w:numFmt w:val="bullet"/>
      <w:lvlText w:val="•"/>
      <w:lvlJc w:val="left"/>
      <w:pPr>
        <w:tabs>
          <w:tab w:val="num" w:pos="1440"/>
        </w:tabs>
        <w:ind w:left="1440" w:hanging="360"/>
      </w:pPr>
      <w:rPr>
        <w:rFonts w:ascii="Arial" w:hAnsi="Arial" w:hint="default"/>
      </w:rPr>
    </w:lvl>
    <w:lvl w:ilvl="2" w:tplc="A3BA93E0" w:tentative="1">
      <w:start w:val="1"/>
      <w:numFmt w:val="bullet"/>
      <w:lvlText w:val="•"/>
      <w:lvlJc w:val="left"/>
      <w:pPr>
        <w:tabs>
          <w:tab w:val="num" w:pos="2160"/>
        </w:tabs>
        <w:ind w:left="2160" w:hanging="360"/>
      </w:pPr>
      <w:rPr>
        <w:rFonts w:ascii="Arial" w:hAnsi="Arial" w:hint="default"/>
      </w:rPr>
    </w:lvl>
    <w:lvl w:ilvl="3" w:tplc="96BC5702" w:tentative="1">
      <w:start w:val="1"/>
      <w:numFmt w:val="bullet"/>
      <w:lvlText w:val="•"/>
      <w:lvlJc w:val="left"/>
      <w:pPr>
        <w:tabs>
          <w:tab w:val="num" w:pos="2880"/>
        </w:tabs>
        <w:ind w:left="2880" w:hanging="360"/>
      </w:pPr>
      <w:rPr>
        <w:rFonts w:ascii="Arial" w:hAnsi="Arial" w:hint="default"/>
      </w:rPr>
    </w:lvl>
    <w:lvl w:ilvl="4" w:tplc="76FAEE60" w:tentative="1">
      <w:start w:val="1"/>
      <w:numFmt w:val="bullet"/>
      <w:lvlText w:val="•"/>
      <w:lvlJc w:val="left"/>
      <w:pPr>
        <w:tabs>
          <w:tab w:val="num" w:pos="3600"/>
        </w:tabs>
        <w:ind w:left="3600" w:hanging="360"/>
      </w:pPr>
      <w:rPr>
        <w:rFonts w:ascii="Arial" w:hAnsi="Arial" w:hint="default"/>
      </w:rPr>
    </w:lvl>
    <w:lvl w:ilvl="5" w:tplc="7BC230C2" w:tentative="1">
      <w:start w:val="1"/>
      <w:numFmt w:val="bullet"/>
      <w:lvlText w:val="•"/>
      <w:lvlJc w:val="left"/>
      <w:pPr>
        <w:tabs>
          <w:tab w:val="num" w:pos="4320"/>
        </w:tabs>
        <w:ind w:left="4320" w:hanging="360"/>
      </w:pPr>
      <w:rPr>
        <w:rFonts w:ascii="Arial" w:hAnsi="Arial" w:hint="default"/>
      </w:rPr>
    </w:lvl>
    <w:lvl w:ilvl="6" w:tplc="EDC2F004" w:tentative="1">
      <w:start w:val="1"/>
      <w:numFmt w:val="bullet"/>
      <w:lvlText w:val="•"/>
      <w:lvlJc w:val="left"/>
      <w:pPr>
        <w:tabs>
          <w:tab w:val="num" w:pos="5040"/>
        </w:tabs>
        <w:ind w:left="5040" w:hanging="360"/>
      </w:pPr>
      <w:rPr>
        <w:rFonts w:ascii="Arial" w:hAnsi="Arial" w:hint="default"/>
      </w:rPr>
    </w:lvl>
    <w:lvl w:ilvl="7" w:tplc="5A5862CE" w:tentative="1">
      <w:start w:val="1"/>
      <w:numFmt w:val="bullet"/>
      <w:lvlText w:val="•"/>
      <w:lvlJc w:val="left"/>
      <w:pPr>
        <w:tabs>
          <w:tab w:val="num" w:pos="5760"/>
        </w:tabs>
        <w:ind w:left="5760" w:hanging="360"/>
      </w:pPr>
      <w:rPr>
        <w:rFonts w:ascii="Arial" w:hAnsi="Arial" w:hint="default"/>
      </w:rPr>
    </w:lvl>
    <w:lvl w:ilvl="8" w:tplc="CCE26EF4" w:tentative="1">
      <w:start w:val="1"/>
      <w:numFmt w:val="bullet"/>
      <w:lvlText w:val="•"/>
      <w:lvlJc w:val="left"/>
      <w:pPr>
        <w:tabs>
          <w:tab w:val="num" w:pos="6480"/>
        </w:tabs>
        <w:ind w:left="6480" w:hanging="360"/>
      </w:pPr>
      <w:rPr>
        <w:rFonts w:ascii="Arial" w:hAnsi="Arial" w:hint="default"/>
      </w:rPr>
    </w:lvl>
  </w:abstractNum>
  <w:abstractNum w:abstractNumId="231" w15:restartNumberingAfterBreak="0">
    <w:nsid w:val="7F70367D"/>
    <w:multiLevelType w:val="hybridMultilevel"/>
    <w:tmpl w:val="2B02566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2" w15:restartNumberingAfterBreak="0">
    <w:nsid w:val="7FDC0287"/>
    <w:multiLevelType w:val="hybridMultilevel"/>
    <w:tmpl w:val="3BE634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1"/>
  </w:num>
  <w:num w:numId="2">
    <w:abstractNumId w:val="208"/>
  </w:num>
  <w:num w:numId="3">
    <w:abstractNumId w:val="217"/>
  </w:num>
  <w:num w:numId="4">
    <w:abstractNumId w:val="217"/>
  </w:num>
  <w:num w:numId="5">
    <w:abstractNumId w:val="111"/>
    <w:lvlOverride w:ilvl="0">
      <w:startOverride w:val="1"/>
    </w:lvlOverride>
    <w:lvlOverride w:ilvl="1"/>
    <w:lvlOverride w:ilvl="2"/>
    <w:lvlOverride w:ilvl="3"/>
    <w:lvlOverride w:ilvl="4"/>
    <w:lvlOverride w:ilvl="5"/>
    <w:lvlOverride w:ilvl="6"/>
    <w:lvlOverride w:ilvl="7"/>
    <w:lvlOverride w:ilvl="8"/>
  </w:num>
  <w:num w:numId="6">
    <w:abstractNumId w:val="63"/>
  </w:num>
  <w:num w:numId="7">
    <w:abstractNumId w:val="173"/>
  </w:num>
  <w:num w:numId="8">
    <w:abstractNumId w:val="6"/>
  </w:num>
  <w:num w:numId="9">
    <w:abstractNumId w:val="65"/>
  </w:num>
  <w:num w:numId="10">
    <w:abstractNumId w:val="182"/>
  </w:num>
  <w:num w:numId="11">
    <w:abstractNumId w:val="118"/>
  </w:num>
  <w:num w:numId="12">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1"/>
  </w:num>
  <w:num w:numId="14">
    <w:abstractNumId w:val="128"/>
  </w:num>
  <w:num w:numId="15">
    <w:abstractNumId w:val="124"/>
  </w:num>
  <w:num w:numId="16">
    <w:abstractNumId w:val="197"/>
  </w:num>
  <w:num w:numId="17">
    <w:abstractNumId w:val="10"/>
  </w:num>
  <w:num w:numId="18">
    <w:abstractNumId w:val="209"/>
  </w:num>
  <w:num w:numId="19">
    <w:abstractNumId w:val="22"/>
  </w:num>
  <w:num w:numId="20">
    <w:abstractNumId w:val="151"/>
  </w:num>
  <w:num w:numId="21">
    <w:abstractNumId w:val="187"/>
  </w:num>
  <w:num w:numId="22">
    <w:abstractNumId w:val="144"/>
  </w:num>
  <w:num w:numId="23">
    <w:abstractNumId w:val="88"/>
  </w:num>
  <w:num w:numId="24">
    <w:abstractNumId w:val="54"/>
  </w:num>
  <w:num w:numId="25">
    <w:abstractNumId w:val="199"/>
  </w:num>
  <w:num w:numId="26">
    <w:abstractNumId w:val="52"/>
  </w:num>
  <w:num w:numId="27">
    <w:abstractNumId w:val="73"/>
  </w:num>
  <w:num w:numId="28">
    <w:abstractNumId w:val="186"/>
  </w:num>
  <w:num w:numId="29">
    <w:abstractNumId w:val="99"/>
  </w:num>
  <w:num w:numId="30">
    <w:abstractNumId w:val="232"/>
  </w:num>
  <w:num w:numId="31">
    <w:abstractNumId w:val="174"/>
  </w:num>
  <w:num w:numId="32">
    <w:abstractNumId w:val="107"/>
  </w:num>
  <w:num w:numId="33">
    <w:abstractNumId w:val="50"/>
  </w:num>
  <w:num w:numId="34">
    <w:abstractNumId w:val="61"/>
  </w:num>
  <w:num w:numId="35">
    <w:abstractNumId w:val="142"/>
  </w:num>
  <w:num w:numId="36">
    <w:abstractNumId w:val="69"/>
  </w:num>
  <w:num w:numId="37">
    <w:abstractNumId w:val="109"/>
  </w:num>
  <w:num w:numId="38">
    <w:abstractNumId w:val="31"/>
  </w:num>
  <w:num w:numId="39">
    <w:abstractNumId w:val="7"/>
  </w:num>
  <w:num w:numId="40">
    <w:abstractNumId w:val="154"/>
  </w:num>
  <w:num w:numId="41">
    <w:abstractNumId w:val="203"/>
  </w:num>
  <w:num w:numId="42">
    <w:abstractNumId w:val="147"/>
  </w:num>
  <w:num w:numId="43">
    <w:abstractNumId w:val="206"/>
  </w:num>
  <w:num w:numId="44">
    <w:abstractNumId w:val="56"/>
  </w:num>
  <w:num w:numId="45">
    <w:abstractNumId w:val="116"/>
  </w:num>
  <w:num w:numId="46">
    <w:abstractNumId w:val="37"/>
  </w:num>
  <w:num w:numId="47">
    <w:abstractNumId w:val="214"/>
  </w:num>
  <w:num w:numId="48">
    <w:abstractNumId w:val="162"/>
  </w:num>
  <w:num w:numId="49">
    <w:abstractNumId w:val="24"/>
  </w:num>
  <w:num w:numId="50">
    <w:abstractNumId w:val="201"/>
  </w:num>
  <w:num w:numId="51">
    <w:abstractNumId w:val="140"/>
  </w:num>
  <w:num w:numId="52">
    <w:abstractNumId w:val="95"/>
  </w:num>
  <w:num w:numId="53">
    <w:abstractNumId w:val="191"/>
  </w:num>
  <w:num w:numId="54">
    <w:abstractNumId w:val="202"/>
  </w:num>
  <w:num w:numId="55">
    <w:abstractNumId w:val="82"/>
  </w:num>
  <w:num w:numId="56">
    <w:abstractNumId w:val="98"/>
  </w:num>
  <w:num w:numId="57">
    <w:abstractNumId w:val="30"/>
  </w:num>
  <w:num w:numId="58">
    <w:abstractNumId w:val="188"/>
  </w:num>
  <w:num w:numId="59">
    <w:abstractNumId w:val="221"/>
  </w:num>
  <w:num w:numId="60">
    <w:abstractNumId w:val="96"/>
  </w:num>
  <w:num w:numId="61">
    <w:abstractNumId w:val="229"/>
  </w:num>
  <w:num w:numId="62">
    <w:abstractNumId w:val="5"/>
  </w:num>
  <w:num w:numId="63">
    <w:abstractNumId w:val="166"/>
  </w:num>
  <w:num w:numId="64">
    <w:abstractNumId w:val="148"/>
  </w:num>
  <w:num w:numId="65">
    <w:abstractNumId w:val="40"/>
  </w:num>
  <w:num w:numId="66">
    <w:abstractNumId w:val="45"/>
  </w:num>
  <w:num w:numId="67">
    <w:abstractNumId w:val="164"/>
  </w:num>
  <w:num w:numId="68">
    <w:abstractNumId w:val="189"/>
  </w:num>
  <w:num w:numId="69">
    <w:abstractNumId w:val="67"/>
  </w:num>
  <w:num w:numId="70">
    <w:abstractNumId w:val="145"/>
  </w:num>
  <w:num w:numId="71">
    <w:abstractNumId w:val="42"/>
  </w:num>
  <w:num w:numId="72">
    <w:abstractNumId w:val="41"/>
  </w:num>
  <w:num w:numId="73">
    <w:abstractNumId w:val="59"/>
  </w:num>
  <w:num w:numId="74">
    <w:abstractNumId w:val="53"/>
  </w:num>
  <w:num w:numId="75">
    <w:abstractNumId w:val="192"/>
  </w:num>
  <w:num w:numId="76">
    <w:abstractNumId w:val="92"/>
  </w:num>
  <w:num w:numId="77">
    <w:abstractNumId w:val="210"/>
  </w:num>
  <w:num w:numId="78">
    <w:abstractNumId w:val="122"/>
  </w:num>
  <w:num w:numId="79">
    <w:abstractNumId w:val="179"/>
  </w:num>
  <w:num w:numId="80">
    <w:abstractNumId w:val="220"/>
  </w:num>
  <w:num w:numId="81">
    <w:abstractNumId w:val="29"/>
  </w:num>
  <w:num w:numId="82">
    <w:abstractNumId w:val="48"/>
  </w:num>
  <w:num w:numId="83">
    <w:abstractNumId w:val="196"/>
  </w:num>
  <w:num w:numId="84">
    <w:abstractNumId w:val="126"/>
  </w:num>
  <w:num w:numId="85">
    <w:abstractNumId w:val="125"/>
  </w:num>
  <w:num w:numId="86">
    <w:abstractNumId w:val="156"/>
  </w:num>
  <w:num w:numId="87">
    <w:abstractNumId w:val="138"/>
  </w:num>
  <w:num w:numId="88">
    <w:abstractNumId w:val="32"/>
  </w:num>
  <w:num w:numId="89">
    <w:abstractNumId w:val="12"/>
  </w:num>
  <w:num w:numId="90">
    <w:abstractNumId w:val="89"/>
  </w:num>
  <w:num w:numId="91">
    <w:abstractNumId w:val="97"/>
  </w:num>
  <w:num w:numId="92">
    <w:abstractNumId w:val="60"/>
  </w:num>
  <w:num w:numId="93">
    <w:abstractNumId w:val="81"/>
  </w:num>
  <w:num w:numId="94">
    <w:abstractNumId w:val="153"/>
  </w:num>
  <w:num w:numId="95">
    <w:abstractNumId w:val="77"/>
  </w:num>
  <w:num w:numId="96">
    <w:abstractNumId w:val="19"/>
  </w:num>
  <w:num w:numId="97">
    <w:abstractNumId w:val="58"/>
  </w:num>
  <w:num w:numId="98">
    <w:abstractNumId w:val="207"/>
  </w:num>
  <w:num w:numId="99">
    <w:abstractNumId w:val="9"/>
  </w:num>
  <w:num w:numId="100">
    <w:abstractNumId w:val="105"/>
  </w:num>
  <w:num w:numId="101">
    <w:abstractNumId w:val="216"/>
  </w:num>
  <w:num w:numId="10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4"/>
  </w:num>
  <w:num w:numId="104">
    <w:abstractNumId w:val="17"/>
  </w:num>
  <w:num w:numId="105">
    <w:abstractNumId w:val="120"/>
  </w:num>
  <w:num w:numId="106">
    <w:abstractNumId w:val="141"/>
  </w:num>
  <w:num w:numId="107">
    <w:abstractNumId w:val="26"/>
  </w:num>
  <w:num w:numId="108">
    <w:abstractNumId w:val="184"/>
  </w:num>
  <w:num w:numId="109">
    <w:abstractNumId w:val="114"/>
  </w:num>
  <w:num w:numId="110">
    <w:abstractNumId w:val="14"/>
  </w:num>
  <w:num w:numId="111">
    <w:abstractNumId w:val="205"/>
  </w:num>
  <w:num w:numId="112">
    <w:abstractNumId w:val="100"/>
  </w:num>
  <w:num w:numId="113">
    <w:abstractNumId w:val="136"/>
  </w:num>
  <w:num w:numId="114">
    <w:abstractNumId w:val="223"/>
  </w:num>
  <w:num w:numId="115">
    <w:abstractNumId w:val="161"/>
  </w:num>
  <w:num w:numId="116">
    <w:abstractNumId w:val="193"/>
  </w:num>
  <w:num w:numId="117">
    <w:abstractNumId w:val="64"/>
  </w:num>
  <w:num w:numId="118">
    <w:abstractNumId w:val="90"/>
  </w:num>
  <w:num w:numId="119">
    <w:abstractNumId w:val="180"/>
  </w:num>
  <w:num w:numId="120">
    <w:abstractNumId w:val="169"/>
  </w:num>
  <w:num w:numId="121">
    <w:abstractNumId w:val="28"/>
  </w:num>
  <w:num w:numId="122">
    <w:abstractNumId w:val="165"/>
  </w:num>
  <w:num w:numId="123">
    <w:abstractNumId w:val="46"/>
  </w:num>
  <w:num w:numId="124">
    <w:abstractNumId w:val="227"/>
  </w:num>
  <w:num w:numId="125">
    <w:abstractNumId w:val="85"/>
  </w:num>
  <w:num w:numId="126">
    <w:abstractNumId w:val="194"/>
  </w:num>
  <w:num w:numId="127">
    <w:abstractNumId w:val="38"/>
  </w:num>
  <w:num w:numId="128">
    <w:abstractNumId w:val="51"/>
  </w:num>
  <w:num w:numId="129">
    <w:abstractNumId w:val="224"/>
  </w:num>
  <w:num w:numId="130">
    <w:abstractNumId w:val="94"/>
  </w:num>
  <w:num w:numId="131">
    <w:abstractNumId w:val="68"/>
  </w:num>
  <w:num w:numId="132">
    <w:abstractNumId w:val="18"/>
  </w:num>
  <w:num w:numId="133">
    <w:abstractNumId w:val="79"/>
  </w:num>
  <w:num w:numId="134">
    <w:abstractNumId w:val="139"/>
  </w:num>
  <w:num w:numId="135">
    <w:abstractNumId w:val="87"/>
  </w:num>
  <w:num w:numId="136">
    <w:abstractNumId w:val="36"/>
  </w:num>
  <w:num w:numId="137">
    <w:abstractNumId w:val="155"/>
  </w:num>
  <w:num w:numId="138">
    <w:abstractNumId w:val="43"/>
  </w:num>
  <w:num w:numId="139">
    <w:abstractNumId w:val="57"/>
  </w:num>
  <w:num w:numId="140">
    <w:abstractNumId w:val="190"/>
  </w:num>
  <w:num w:numId="141">
    <w:abstractNumId w:val="226"/>
  </w:num>
  <w:num w:numId="142">
    <w:abstractNumId w:val="157"/>
  </w:num>
  <w:num w:numId="143">
    <w:abstractNumId w:val="158"/>
  </w:num>
  <w:num w:numId="144">
    <w:abstractNumId w:val="212"/>
  </w:num>
  <w:num w:numId="145">
    <w:abstractNumId w:val="211"/>
  </w:num>
  <w:num w:numId="146">
    <w:abstractNumId w:val="181"/>
  </w:num>
  <w:num w:numId="147">
    <w:abstractNumId w:val="3"/>
  </w:num>
  <w:num w:numId="148">
    <w:abstractNumId w:val="4"/>
  </w:num>
  <w:num w:numId="149">
    <w:abstractNumId w:val="1"/>
  </w:num>
  <w:num w:numId="150">
    <w:abstractNumId w:val="2"/>
  </w:num>
  <w:num w:numId="151">
    <w:abstractNumId w:val="163"/>
  </w:num>
  <w:num w:numId="152">
    <w:abstractNumId w:val="8"/>
  </w:num>
  <w:num w:numId="153">
    <w:abstractNumId w:val="0"/>
  </w:num>
  <w:num w:numId="154">
    <w:abstractNumId w:val="215"/>
  </w:num>
  <w:num w:numId="155">
    <w:abstractNumId w:val="15"/>
  </w:num>
  <w:num w:numId="156">
    <w:abstractNumId w:val="204"/>
  </w:num>
  <w:num w:numId="157">
    <w:abstractNumId w:val="76"/>
  </w:num>
  <w:num w:numId="158">
    <w:abstractNumId w:val="25"/>
  </w:num>
  <w:num w:numId="159">
    <w:abstractNumId w:val="123"/>
  </w:num>
  <w:num w:numId="160">
    <w:abstractNumId w:val="230"/>
  </w:num>
  <w:num w:numId="161">
    <w:abstractNumId w:val="222"/>
  </w:num>
  <w:num w:numId="162">
    <w:abstractNumId w:val="132"/>
  </w:num>
  <w:num w:numId="163">
    <w:abstractNumId w:val="159"/>
  </w:num>
  <w:num w:numId="164">
    <w:abstractNumId w:val="117"/>
  </w:num>
  <w:num w:numId="165">
    <w:abstractNumId w:val="168"/>
  </w:num>
  <w:num w:numId="166">
    <w:abstractNumId w:val="113"/>
  </w:num>
  <w:num w:numId="167">
    <w:abstractNumId w:val="47"/>
  </w:num>
  <w:num w:numId="168">
    <w:abstractNumId w:val="160"/>
  </w:num>
  <w:num w:numId="169">
    <w:abstractNumId w:val="104"/>
  </w:num>
  <w:num w:numId="170">
    <w:abstractNumId w:val="78"/>
  </w:num>
  <w:num w:numId="171">
    <w:abstractNumId w:val="119"/>
  </w:num>
  <w:num w:numId="172">
    <w:abstractNumId w:val="112"/>
  </w:num>
  <w:num w:numId="173">
    <w:abstractNumId w:val="213"/>
  </w:num>
  <w:num w:numId="174">
    <w:abstractNumId w:val="135"/>
  </w:num>
  <w:num w:numId="175">
    <w:abstractNumId w:val="23"/>
  </w:num>
  <w:num w:numId="176">
    <w:abstractNumId w:val="91"/>
  </w:num>
  <w:num w:numId="177">
    <w:abstractNumId w:val="131"/>
  </w:num>
  <w:num w:numId="178">
    <w:abstractNumId w:val="33"/>
  </w:num>
  <w:num w:numId="179">
    <w:abstractNumId w:val="176"/>
  </w:num>
  <w:num w:numId="180">
    <w:abstractNumId w:val="178"/>
  </w:num>
  <w:num w:numId="181">
    <w:abstractNumId w:val="170"/>
  </w:num>
  <w:num w:numId="182">
    <w:abstractNumId w:val="134"/>
  </w:num>
  <w:num w:numId="183">
    <w:abstractNumId w:val="172"/>
  </w:num>
  <w:num w:numId="184">
    <w:abstractNumId w:val="13"/>
  </w:num>
  <w:num w:numId="185">
    <w:abstractNumId w:val="225"/>
  </w:num>
  <w:num w:numId="186">
    <w:abstractNumId w:val="74"/>
  </w:num>
  <w:num w:numId="187">
    <w:abstractNumId w:val="75"/>
  </w:num>
  <w:num w:numId="188">
    <w:abstractNumId w:val="34"/>
  </w:num>
  <w:num w:numId="189">
    <w:abstractNumId w:val="71"/>
  </w:num>
  <w:num w:numId="190">
    <w:abstractNumId w:val="149"/>
  </w:num>
  <w:num w:numId="191">
    <w:abstractNumId w:val="195"/>
  </w:num>
  <w:num w:numId="192">
    <w:abstractNumId w:val="102"/>
  </w:num>
  <w:num w:numId="193">
    <w:abstractNumId w:val="103"/>
  </w:num>
  <w:num w:numId="194">
    <w:abstractNumId w:val="177"/>
  </w:num>
  <w:num w:numId="195">
    <w:abstractNumId w:val="66"/>
  </w:num>
  <w:num w:numId="196">
    <w:abstractNumId w:val="106"/>
  </w:num>
  <w:num w:numId="197">
    <w:abstractNumId w:val="110"/>
  </w:num>
  <w:num w:numId="198">
    <w:abstractNumId w:val="70"/>
  </w:num>
  <w:num w:numId="199">
    <w:abstractNumId w:val="16"/>
  </w:num>
  <w:num w:numId="200">
    <w:abstractNumId w:val="218"/>
  </w:num>
  <w:num w:numId="201">
    <w:abstractNumId w:val="49"/>
  </w:num>
  <w:num w:numId="202">
    <w:abstractNumId w:val="83"/>
  </w:num>
  <w:num w:numId="203">
    <w:abstractNumId w:val="198"/>
  </w:num>
  <w:num w:numId="204">
    <w:abstractNumId w:val="39"/>
  </w:num>
  <w:num w:numId="205">
    <w:abstractNumId w:val="228"/>
  </w:num>
  <w:num w:numId="206">
    <w:abstractNumId w:val="129"/>
  </w:num>
  <w:num w:numId="207">
    <w:abstractNumId w:val="185"/>
  </w:num>
  <w:num w:numId="208">
    <w:abstractNumId w:val="21"/>
  </w:num>
  <w:num w:numId="209">
    <w:abstractNumId w:val="20"/>
  </w:num>
  <w:num w:numId="210">
    <w:abstractNumId w:val="171"/>
  </w:num>
  <w:num w:numId="211">
    <w:abstractNumId w:val="121"/>
  </w:num>
  <w:num w:numId="212">
    <w:abstractNumId w:val="152"/>
  </w:num>
  <w:num w:numId="213">
    <w:abstractNumId w:val="137"/>
  </w:num>
  <w:num w:numId="214">
    <w:abstractNumId w:val="86"/>
  </w:num>
  <w:num w:numId="215">
    <w:abstractNumId w:val="183"/>
  </w:num>
  <w:num w:numId="216">
    <w:abstractNumId w:val="130"/>
  </w:num>
  <w:num w:numId="217">
    <w:abstractNumId w:val="167"/>
  </w:num>
  <w:num w:numId="218">
    <w:abstractNumId w:val="146"/>
  </w:num>
  <w:num w:numId="219">
    <w:abstractNumId w:val="143"/>
  </w:num>
  <w:num w:numId="220">
    <w:abstractNumId w:val="127"/>
  </w:num>
  <w:num w:numId="221">
    <w:abstractNumId w:val="200"/>
  </w:num>
  <w:num w:numId="222">
    <w:abstractNumId w:val="133"/>
  </w:num>
  <w:num w:numId="223">
    <w:abstractNumId w:val="93"/>
  </w:num>
  <w:num w:numId="224">
    <w:abstractNumId w:val="80"/>
  </w:num>
  <w:num w:numId="225">
    <w:abstractNumId w:val="108"/>
  </w:num>
  <w:num w:numId="226">
    <w:abstractNumId w:val="72"/>
  </w:num>
  <w:num w:numId="227">
    <w:abstractNumId w:val="219"/>
  </w:num>
  <w:num w:numId="228">
    <w:abstractNumId w:val="27"/>
  </w:num>
  <w:num w:numId="229">
    <w:abstractNumId w:val="175"/>
  </w:num>
  <w:num w:numId="230">
    <w:abstractNumId w:val="231"/>
  </w:num>
  <w:num w:numId="231">
    <w:abstractNumId w:val="62"/>
  </w:num>
  <w:num w:numId="232">
    <w:abstractNumId w:val="35"/>
  </w:num>
  <w:num w:numId="233">
    <w:abstractNumId w:val="55"/>
  </w:num>
  <w:num w:numId="234">
    <w:abstractNumId w:val="150"/>
  </w:num>
  <w:numIdMacAtCleanup w:val="2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5236"/>
    <w:rsid w:val="00005CC8"/>
    <w:rsid w:val="00005D65"/>
    <w:rsid w:val="00012E2E"/>
    <w:rsid w:val="0001376B"/>
    <w:rsid w:val="00023101"/>
    <w:rsid w:val="00032F40"/>
    <w:rsid w:val="00035E59"/>
    <w:rsid w:val="00047A44"/>
    <w:rsid w:val="00064666"/>
    <w:rsid w:val="0006549A"/>
    <w:rsid w:val="000663E3"/>
    <w:rsid w:val="00095236"/>
    <w:rsid w:val="00096B5C"/>
    <w:rsid w:val="000A032D"/>
    <w:rsid w:val="000A38A2"/>
    <w:rsid w:val="000A6091"/>
    <w:rsid w:val="000B0B8D"/>
    <w:rsid w:val="000B7A31"/>
    <w:rsid w:val="000C08A0"/>
    <w:rsid w:val="000C6178"/>
    <w:rsid w:val="000E530E"/>
    <w:rsid w:val="000F1142"/>
    <w:rsid w:val="000F3C63"/>
    <w:rsid w:val="000F3ED7"/>
    <w:rsid w:val="001113AB"/>
    <w:rsid w:val="00126E37"/>
    <w:rsid w:val="00130A7E"/>
    <w:rsid w:val="0013142B"/>
    <w:rsid w:val="00135A34"/>
    <w:rsid w:val="00145B20"/>
    <w:rsid w:val="00147C88"/>
    <w:rsid w:val="0015026E"/>
    <w:rsid w:val="00153F92"/>
    <w:rsid w:val="00172F43"/>
    <w:rsid w:val="00177719"/>
    <w:rsid w:val="001805F0"/>
    <w:rsid w:val="001A0859"/>
    <w:rsid w:val="001A404B"/>
    <w:rsid w:val="001C168E"/>
    <w:rsid w:val="001C2365"/>
    <w:rsid w:val="001C2EDD"/>
    <w:rsid w:val="001D4687"/>
    <w:rsid w:val="001E0B3F"/>
    <w:rsid w:val="002000C2"/>
    <w:rsid w:val="00204BD5"/>
    <w:rsid w:val="0021146F"/>
    <w:rsid w:val="00211CD5"/>
    <w:rsid w:val="002201D7"/>
    <w:rsid w:val="00222B78"/>
    <w:rsid w:val="002231A3"/>
    <w:rsid w:val="00231B92"/>
    <w:rsid w:val="00251E45"/>
    <w:rsid w:val="00257657"/>
    <w:rsid w:val="0027090E"/>
    <w:rsid w:val="002963C3"/>
    <w:rsid w:val="002A7EFF"/>
    <w:rsid w:val="002C10D9"/>
    <w:rsid w:val="002C5385"/>
    <w:rsid w:val="002D78A2"/>
    <w:rsid w:val="002D7E28"/>
    <w:rsid w:val="002E3E9A"/>
    <w:rsid w:val="002F1F1D"/>
    <w:rsid w:val="002F233B"/>
    <w:rsid w:val="00306F88"/>
    <w:rsid w:val="0031163A"/>
    <w:rsid w:val="00312F4F"/>
    <w:rsid w:val="00321A8F"/>
    <w:rsid w:val="00330ADF"/>
    <w:rsid w:val="0033223E"/>
    <w:rsid w:val="00333051"/>
    <w:rsid w:val="00342B47"/>
    <w:rsid w:val="00356EDD"/>
    <w:rsid w:val="00372616"/>
    <w:rsid w:val="003A3C5D"/>
    <w:rsid w:val="003B0ABA"/>
    <w:rsid w:val="003B1640"/>
    <w:rsid w:val="003B6C38"/>
    <w:rsid w:val="003C3CD4"/>
    <w:rsid w:val="003F2758"/>
    <w:rsid w:val="004008BD"/>
    <w:rsid w:val="00415ACC"/>
    <w:rsid w:val="004160D7"/>
    <w:rsid w:val="00425716"/>
    <w:rsid w:val="0043487F"/>
    <w:rsid w:val="00447E09"/>
    <w:rsid w:val="00452ADC"/>
    <w:rsid w:val="00475A42"/>
    <w:rsid w:val="00475E54"/>
    <w:rsid w:val="0047643E"/>
    <w:rsid w:val="00480875"/>
    <w:rsid w:val="00485B28"/>
    <w:rsid w:val="00490902"/>
    <w:rsid w:val="004915A8"/>
    <w:rsid w:val="004975E2"/>
    <w:rsid w:val="004A1467"/>
    <w:rsid w:val="004A34AB"/>
    <w:rsid w:val="004D149D"/>
    <w:rsid w:val="004D7A9A"/>
    <w:rsid w:val="004E084A"/>
    <w:rsid w:val="004F5F3C"/>
    <w:rsid w:val="0050138E"/>
    <w:rsid w:val="0055673E"/>
    <w:rsid w:val="005714F8"/>
    <w:rsid w:val="005873D1"/>
    <w:rsid w:val="00591D18"/>
    <w:rsid w:val="005A10A4"/>
    <w:rsid w:val="005A4447"/>
    <w:rsid w:val="005A5C1D"/>
    <w:rsid w:val="005A6C8B"/>
    <w:rsid w:val="005B479A"/>
    <w:rsid w:val="005C1C73"/>
    <w:rsid w:val="005C2EDE"/>
    <w:rsid w:val="005C5F6C"/>
    <w:rsid w:val="005C7FD6"/>
    <w:rsid w:val="005D2AFB"/>
    <w:rsid w:val="00601180"/>
    <w:rsid w:val="006139EB"/>
    <w:rsid w:val="006143AB"/>
    <w:rsid w:val="0061784E"/>
    <w:rsid w:val="006241D4"/>
    <w:rsid w:val="00625397"/>
    <w:rsid w:val="00626007"/>
    <w:rsid w:val="00632AA3"/>
    <w:rsid w:val="00636C3E"/>
    <w:rsid w:val="00651B91"/>
    <w:rsid w:val="0065629B"/>
    <w:rsid w:val="00662469"/>
    <w:rsid w:val="006634B1"/>
    <w:rsid w:val="00667E01"/>
    <w:rsid w:val="006773B7"/>
    <w:rsid w:val="0068023C"/>
    <w:rsid w:val="00693311"/>
    <w:rsid w:val="006A6489"/>
    <w:rsid w:val="006C5A20"/>
    <w:rsid w:val="006C7998"/>
    <w:rsid w:val="006D5290"/>
    <w:rsid w:val="006F1472"/>
    <w:rsid w:val="006F1B9C"/>
    <w:rsid w:val="00710DE4"/>
    <w:rsid w:val="00712AEC"/>
    <w:rsid w:val="0071375B"/>
    <w:rsid w:val="007169E6"/>
    <w:rsid w:val="00716C77"/>
    <w:rsid w:val="007230CA"/>
    <w:rsid w:val="00751F25"/>
    <w:rsid w:val="00751F66"/>
    <w:rsid w:val="007547EC"/>
    <w:rsid w:val="0076079C"/>
    <w:rsid w:val="00776A0C"/>
    <w:rsid w:val="007771BB"/>
    <w:rsid w:val="00780DE3"/>
    <w:rsid w:val="0078524E"/>
    <w:rsid w:val="007B268C"/>
    <w:rsid w:val="007B4C7A"/>
    <w:rsid w:val="007C18B4"/>
    <w:rsid w:val="007D46FA"/>
    <w:rsid w:val="007D5327"/>
    <w:rsid w:val="007D6B75"/>
    <w:rsid w:val="007E0851"/>
    <w:rsid w:val="007E791F"/>
    <w:rsid w:val="007F1150"/>
    <w:rsid w:val="007F1E7D"/>
    <w:rsid w:val="007F6874"/>
    <w:rsid w:val="0080561A"/>
    <w:rsid w:val="008203AC"/>
    <w:rsid w:val="00820FA7"/>
    <w:rsid w:val="00843009"/>
    <w:rsid w:val="008554B5"/>
    <w:rsid w:val="008654B4"/>
    <w:rsid w:val="0087105B"/>
    <w:rsid w:val="0087691D"/>
    <w:rsid w:val="008808AD"/>
    <w:rsid w:val="0089560B"/>
    <w:rsid w:val="008972BB"/>
    <w:rsid w:val="008A1E1B"/>
    <w:rsid w:val="008A545A"/>
    <w:rsid w:val="008E0593"/>
    <w:rsid w:val="00922F10"/>
    <w:rsid w:val="00946910"/>
    <w:rsid w:val="0095333A"/>
    <w:rsid w:val="009552C3"/>
    <w:rsid w:val="00962CF4"/>
    <w:rsid w:val="00966462"/>
    <w:rsid w:val="009665E4"/>
    <w:rsid w:val="00966B50"/>
    <w:rsid w:val="00975D13"/>
    <w:rsid w:val="009A2E53"/>
    <w:rsid w:val="009B65AD"/>
    <w:rsid w:val="009B6D02"/>
    <w:rsid w:val="009C20DB"/>
    <w:rsid w:val="009C278C"/>
    <w:rsid w:val="009E3853"/>
    <w:rsid w:val="009F5930"/>
    <w:rsid w:val="00A0506D"/>
    <w:rsid w:val="00A14040"/>
    <w:rsid w:val="00A174AC"/>
    <w:rsid w:val="00A2259C"/>
    <w:rsid w:val="00A30EF4"/>
    <w:rsid w:val="00A324E1"/>
    <w:rsid w:val="00A34481"/>
    <w:rsid w:val="00A34B77"/>
    <w:rsid w:val="00A3776B"/>
    <w:rsid w:val="00A601BE"/>
    <w:rsid w:val="00A608B1"/>
    <w:rsid w:val="00A65642"/>
    <w:rsid w:val="00A6763C"/>
    <w:rsid w:val="00A67D6A"/>
    <w:rsid w:val="00A715BD"/>
    <w:rsid w:val="00A92806"/>
    <w:rsid w:val="00AA0CB2"/>
    <w:rsid w:val="00AA1DEA"/>
    <w:rsid w:val="00AA69EA"/>
    <w:rsid w:val="00AC075F"/>
    <w:rsid w:val="00AD0769"/>
    <w:rsid w:val="00AD5C41"/>
    <w:rsid w:val="00AE775E"/>
    <w:rsid w:val="00AF61D4"/>
    <w:rsid w:val="00B02B47"/>
    <w:rsid w:val="00B031CA"/>
    <w:rsid w:val="00B17213"/>
    <w:rsid w:val="00B26D1D"/>
    <w:rsid w:val="00B94300"/>
    <w:rsid w:val="00BA3A07"/>
    <w:rsid w:val="00BB57B3"/>
    <w:rsid w:val="00BB6486"/>
    <w:rsid w:val="00BC1120"/>
    <w:rsid w:val="00BC63B8"/>
    <w:rsid w:val="00BC7D22"/>
    <w:rsid w:val="00BD510A"/>
    <w:rsid w:val="00BD61C3"/>
    <w:rsid w:val="00BE71F7"/>
    <w:rsid w:val="00BF20B9"/>
    <w:rsid w:val="00C02705"/>
    <w:rsid w:val="00C10AA6"/>
    <w:rsid w:val="00C115CA"/>
    <w:rsid w:val="00C22BAA"/>
    <w:rsid w:val="00C31B8D"/>
    <w:rsid w:val="00C41FE0"/>
    <w:rsid w:val="00C829BA"/>
    <w:rsid w:val="00CB4899"/>
    <w:rsid w:val="00CB64BE"/>
    <w:rsid w:val="00CB7187"/>
    <w:rsid w:val="00CB7880"/>
    <w:rsid w:val="00CC11C0"/>
    <w:rsid w:val="00CC48A9"/>
    <w:rsid w:val="00CC5E6C"/>
    <w:rsid w:val="00CE1022"/>
    <w:rsid w:val="00D15056"/>
    <w:rsid w:val="00D27E21"/>
    <w:rsid w:val="00D35E03"/>
    <w:rsid w:val="00D36FAA"/>
    <w:rsid w:val="00D425C4"/>
    <w:rsid w:val="00D65569"/>
    <w:rsid w:val="00D7695A"/>
    <w:rsid w:val="00DA3D5A"/>
    <w:rsid w:val="00DA521C"/>
    <w:rsid w:val="00DA5D7D"/>
    <w:rsid w:val="00DA7175"/>
    <w:rsid w:val="00DB5EBC"/>
    <w:rsid w:val="00DC0C7D"/>
    <w:rsid w:val="00DD5C57"/>
    <w:rsid w:val="00E0109C"/>
    <w:rsid w:val="00E011A0"/>
    <w:rsid w:val="00E0259C"/>
    <w:rsid w:val="00E13D1B"/>
    <w:rsid w:val="00E145EC"/>
    <w:rsid w:val="00E21715"/>
    <w:rsid w:val="00E26D64"/>
    <w:rsid w:val="00E3202A"/>
    <w:rsid w:val="00E42A06"/>
    <w:rsid w:val="00E43728"/>
    <w:rsid w:val="00E47739"/>
    <w:rsid w:val="00E97E17"/>
    <w:rsid w:val="00EA0A49"/>
    <w:rsid w:val="00ED517E"/>
    <w:rsid w:val="00EE29B6"/>
    <w:rsid w:val="00EE7394"/>
    <w:rsid w:val="00EF0006"/>
    <w:rsid w:val="00EF02A8"/>
    <w:rsid w:val="00EF6234"/>
    <w:rsid w:val="00F254E2"/>
    <w:rsid w:val="00F402C6"/>
    <w:rsid w:val="00F42336"/>
    <w:rsid w:val="00F50A34"/>
    <w:rsid w:val="00F56146"/>
    <w:rsid w:val="00F64ED2"/>
    <w:rsid w:val="00F754C0"/>
    <w:rsid w:val="00F800C7"/>
    <w:rsid w:val="00F952AA"/>
    <w:rsid w:val="00F9580C"/>
    <w:rsid w:val="00F9753E"/>
    <w:rsid w:val="00FA2513"/>
    <w:rsid w:val="00FA7D2D"/>
    <w:rsid w:val="00FB70A5"/>
    <w:rsid w:val="00FC38D8"/>
    <w:rsid w:val="00FF020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DD247"/>
  <w15:chartTrackingRefBased/>
  <w15:docId w15:val="{FA15549C-CF34-44E9-8137-B38056DFEB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5236"/>
    <w:pPr>
      <w:suppressAutoHyphens/>
      <w:spacing w:after="200" w:line="276" w:lineRule="auto"/>
    </w:pPr>
    <w:rPr>
      <w:rFonts w:ascii="Calibri" w:eastAsia="Calibri" w:hAnsi="Calibri" w:cs="Calibri"/>
      <w:lang w:eastAsia="ar-SA"/>
    </w:rPr>
  </w:style>
  <w:style w:type="paragraph" w:styleId="Ttulo1">
    <w:name w:val="heading 1"/>
    <w:aliases w:val="Título I,Titulo 1er orden"/>
    <w:basedOn w:val="Normal"/>
    <w:next w:val="Normal"/>
    <w:link w:val="Ttulo1Car"/>
    <w:qFormat/>
    <w:rsid w:val="0009523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aliases w:val="Titulo de Segundo Nivel,título 2,Titre secondaire (2),Título 2do orden"/>
    <w:basedOn w:val="Normal"/>
    <w:next w:val="Normal"/>
    <w:link w:val="Ttulo2Car"/>
    <w:unhideWhenUsed/>
    <w:qFormat/>
    <w:rsid w:val="00B1721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aliases w:val="Titulo 3er Orden"/>
    <w:basedOn w:val="Normal"/>
    <w:next w:val="Normal"/>
    <w:link w:val="Ttulo3Car"/>
    <w:unhideWhenUsed/>
    <w:qFormat/>
    <w:rsid w:val="001A085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aliases w:val="Titulo de Cuarto Nivel,Edgar 4,Sous-titre (4),Título 4to orden"/>
    <w:basedOn w:val="Normal"/>
    <w:next w:val="Normal"/>
    <w:link w:val="Ttulo4Car"/>
    <w:unhideWhenUsed/>
    <w:qFormat/>
    <w:rsid w:val="005714F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aliases w:val="Titulo de Quinto Nivel,Título de Tablas,Título 5to Orden"/>
    <w:basedOn w:val="Normal"/>
    <w:next w:val="Normal"/>
    <w:link w:val="Ttulo5Car"/>
    <w:unhideWhenUsed/>
    <w:qFormat/>
    <w:rsid w:val="00625397"/>
    <w:pPr>
      <w:keepNext/>
      <w:keepLines/>
      <w:suppressAutoHyphens w:val="0"/>
      <w:spacing w:before="200" w:after="0" w:line="240" w:lineRule="auto"/>
      <w:ind w:left="1008" w:hanging="1008"/>
      <w:outlineLvl w:val="4"/>
    </w:pPr>
    <w:rPr>
      <w:rFonts w:ascii="Arial" w:eastAsiaTheme="majorEastAsia" w:hAnsi="Arial" w:cstheme="majorBidi"/>
      <w:szCs w:val="24"/>
      <w:lang w:val="es-ES_tradnl" w:eastAsia="es-ES"/>
    </w:rPr>
  </w:style>
  <w:style w:type="paragraph" w:styleId="Ttulo6">
    <w:name w:val="heading 6"/>
    <w:aliases w:val="Título tabla"/>
    <w:basedOn w:val="Normal"/>
    <w:next w:val="Normal"/>
    <w:link w:val="Ttulo6Car"/>
    <w:unhideWhenUsed/>
    <w:qFormat/>
    <w:rsid w:val="00625397"/>
    <w:pPr>
      <w:keepNext/>
      <w:keepLines/>
      <w:suppressAutoHyphens w:val="0"/>
      <w:spacing w:before="200" w:after="0" w:line="240" w:lineRule="auto"/>
      <w:ind w:left="1152" w:hanging="1152"/>
      <w:jc w:val="both"/>
      <w:outlineLvl w:val="5"/>
    </w:pPr>
    <w:rPr>
      <w:rFonts w:ascii="Arial" w:eastAsiaTheme="majorEastAsia" w:hAnsi="Arial" w:cstheme="majorBidi"/>
      <w:i/>
      <w:iCs/>
      <w:color w:val="1F3763" w:themeColor="accent1" w:themeShade="7F"/>
      <w:szCs w:val="24"/>
      <w:lang w:val="es-ES_tradnl" w:eastAsia="es-ES"/>
    </w:rPr>
  </w:style>
  <w:style w:type="paragraph" w:styleId="Ttulo7">
    <w:name w:val="heading 7"/>
    <w:aliases w:val="Título 7 Car Car Car Car Car"/>
    <w:basedOn w:val="Normal"/>
    <w:next w:val="Normal"/>
    <w:link w:val="Ttulo7Car"/>
    <w:uiPriority w:val="9"/>
    <w:unhideWhenUsed/>
    <w:qFormat/>
    <w:rsid w:val="00625397"/>
    <w:pPr>
      <w:keepNext/>
      <w:keepLines/>
      <w:suppressAutoHyphens w:val="0"/>
      <w:spacing w:before="200" w:after="0" w:line="240" w:lineRule="auto"/>
      <w:ind w:left="1296" w:hanging="1296"/>
      <w:jc w:val="both"/>
      <w:outlineLvl w:val="6"/>
    </w:pPr>
    <w:rPr>
      <w:rFonts w:ascii="Arial" w:eastAsiaTheme="majorEastAsia" w:hAnsi="Arial" w:cstheme="majorBidi"/>
      <w:i/>
      <w:iCs/>
      <w:color w:val="404040" w:themeColor="text1" w:themeTint="BF"/>
      <w:szCs w:val="24"/>
      <w:lang w:val="es-ES_tradnl" w:eastAsia="es-ES"/>
    </w:rPr>
  </w:style>
  <w:style w:type="paragraph" w:styleId="Ttulo8">
    <w:name w:val="heading 8"/>
    <w:basedOn w:val="Normal"/>
    <w:next w:val="Normal"/>
    <w:link w:val="Ttulo8Car"/>
    <w:uiPriority w:val="9"/>
    <w:unhideWhenUsed/>
    <w:qFormat/>
    <w:rsid w:val="00625397"/>
    <w:pPr>
      <w:keepNext/>
      <w:keepLines/>
      <w:suppressAutoHyphens w:val="0"/>
      <w:spacing w:before="200" w:after="0" w:line="240" w:lineRule="auto"/>
      <w:ind w:left="1440" w:hanging="1440"/>
      <w:jc w:val="both"/>
      <w:outlineLvl w:val="7"/>
    </w:pPr>
    <w:rPr>
      <w:rFonts w:ascii="Arial" w:eastAsiaTheme="majorEastAsia" w:hAnsi="Arial" w:cstheme="majorBidi"/>
      <w:color w:val="404040" w:themeColor="text1" w:themeTint="BF"/>
      <w:sz w:val="20"/>
      <w:szCs w:val="20"/>
      <w:lang w:val="es-ES_tradnl" w:eastAsia="es-ES"/>
    </w:rPr>
  </w:style>
  <w:style w:type="paragraph" w:styleId="Ttulo9">
    <w:name w:val="heading 9"/>
    <w:aliases w:val="Normal1"/>
    <w:basedOn w:val="Normal"/>
    <w:next w:val="Normal"/>
    <w:link w:val="Ttulo9Car"/>
    <w:uiPriority w:val="9"/>
    <w:unhideWhenUsed/>
    <w:qFormat/>
    <w:rsid w:val="00625397"/>
    <w:pPr>
      <w:keepNext/>
      <w:keepLines/>
      <w:suppressAutoHyphens w:val="0"/>
      <w:spacing w:before="200" w:after="0" w:line="240" w:lineRule="auto"/>
      <w:ind w:left="1584" w:hanging="1584"/>
      <w:jc w:val="both"/>
      <w:outlineLvl w:val="8"/>
    </w:pPr>
    <w:rPr>
      <w:rFonts w:ascii="Arial" w:eastAsiaTheme="majorEastAsia" w:hAnsi="Arial" w:cstheme="majorBidi"/>
      <w:i/>
      <w:iCs/>
      <w:color w:val="404040" w:themeColor="text1" w:themeTint="BF"/>
      <w:sz w:val="20"/>
      <w:szCs w:val="20"/>
      <w:lang w:val="es-ES_tradnl"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I Car,Titulo 1er orden Car"/>
    <w:basedOn w:val="Fuentedeprrafopredeter"/>
    <w:link w:val="Ttulo1"/>
    <w:rsid w:val="00095236"/>
    <w:rPr>
      <w:rFonts w:asciiTheme="majorHAnsi" w:eastAsiaTheme="majorEastAsia" w:hAnsiTheme="majorHAnsi" w:cstheme="majorBidi"/>
      <w:color w:val="2F5496" w:themeColor="accent1" w:themeShade="BF"/>
      <w:sz w:val="32"/>
      <w:szCs w:val="32"/>
      <w:lang w:eastAsia="ar-SA"/>
    </w:rPr>
  </w:style>
  <w:style w:type="character" w:customStyle="1" w:styleId="Ttulo2Car">
    <w:name w:val="Título 2 Car"/>
    <w:aliases w:val="Titulo de Segundo Nivel Car,título 2 Car,Titre secondaire (2) Car,Título 2do orden Car"/>
    <w:basedOn w:val="Fuentedeprrafopredeter"/>
    <w:link w:val="Ttulo2"/>
    <w:uiPriority w:val="9"/>
    <w:rsid w:val="00B17213"/>
    <w:rPr>
      <w:rFonts w:asciiTheme="majorHAnsi" w:eastAsiaTheme="majorEastAsia" w:hAnsiTheme="majorHAnsi" w:cstheme="majorBidi"/>
      <w:color w:val="2F5496" w:themeColor="accent1" w:themeShade="BF"/>
      <w:sz w:val="26"/>
      <w:szCs w:val="26"/>
      <w:lang w:eastAsia="ar-SA"/>
    </w:rPr>
  </w:style>
  <w:style w:type="character" w:customStyle="1" w:styleId="Ttulo3Car">
    <w:name w:val="Título 3 Car"/>
    <w:aliases w:val="Titulo 3er Orden Car"/>
    <w:basedOn w:val="Fuentedeprrafopredeter"/>
    <w:link w:val="Ttulo3"/>
    <w:rsid w:val="001A0859"/>
    <w:rPr>
      <w:rFonts w:asciiTheme="majorHAnsi" w:eastAsiaTheme="majorEastAsia" w:hAnsiTheme="majorHAnsi" w:cstheme="majorBidi"/>
      <w:color w:val="1F3763" w:themeColor="accent1" w:themeShade="7F"/>
      <w:sz w:val="24"/>
      <w:szCs w:val="24"/>
      <w:lang w:eastAsia="ar-SA"/>
    </w:rPr>
  </w:style>
  <w:style w:type="character" w:customStyle="1" w:styleId="Ttulo4Car">
    <w:name w:val="Título 4 Car"/>
    <w:aliases w:val="Titulo de Cuarto Nivel Car,Edgar 4 Car,Sous-titre (4) Car,Título 4to orden Car"/>
    <w:basedOn w:val="Fuentedeprrafopredeter"/>
    <w:link w:val="Ttulo4"/>
    <w:rsid w:val="005714F8"/>
    <w:rPr>
      <w:rFonts w:asciiTheme="majorHAnsi" w:eastAsiaTheme="majorEastAsia" w:hAnsiTheme="majorHAnsi" w:cstheme="majorBidi"/>
      <w:i/>
      <w:iCs/>
      <w:color w:val="2F5496" w:themeColor="accent1" w:themeShade="BF"/>
      <w:lang w:eastAsia="ar-SA"/>
    </w:rPr>
  </w:style>
  <w:style w:type="character" w:customStyle="1" w:styleId="Ttulo5Car">
    <w:name w:val="Título 5 Car"/>
    <w:aliases w:val="Titulo de Quinto Nivel Car,Título de Tablas Car,Título 5to Orden Car"/>
    <w:basedOn w:val="Fuentedeprrafopredeter"/>
    <w:link w:val="Ttulo5"/>
    <w:rsid w:val="00625397"/>
    <w:rPr>
      <w:rFonts w:ascii="Arial" w:eastAsiaTheme="majorEastAsia" w:hAnsi="Arial" w:cstheme="majorBidi"/>
      <w:szCs w:val="24"/>
      <w:lang w:val="es-ES_tradnl" w:eastAsia="es-ES"/>
    </w:rPr>
  </w:style>
  <w:style w:type="character" w:customStyle="1" w:styleId="Ttulo6Car">
    <w:name w:val="Título 6 Car"/>
    <w:aliases w:val="Título tabla Car"/>
    <w:basedOn w:val="Fuentedeprrafopredeter"/>
    <w:link w:val="Ttulo6"/>
    <w:rsid w:val="00625397"/>
    <w:rPr>
      <w:rFonts w:ascii="Arial" w:eastAsiaTheme="majorEastAsia" w:hAnsi="Arial" w:cstheme="majorBidi"/>
      <w:i/>
      <w:iCs/>
      <w:color w:val="1F3763" w:themeColor="accent1" w:themeShade="7F"/>
      <w:szCs w:val="24"/>
      <w:lang w:val="es-ES_tradnl" w:eastAsia="es-ES"/>
    </w:rPr>
  </w:style>
  <w:style w:type="character" w:customStyle="1" w:styleId="Ttulo7Car">
    <w:name w:val="Título 7 Car"/>
    <w:aliases w:val="Título 7 Car Car Car Car Car Car"/>
    <w:basedOn w:val="Fuentedeprrafopredeter"/>
    <w:link w:val="Ttulo7"/>
    <w:uiPriority w:val="9"/>
    <w:rsid w:val="00625397"/>
    <w:rPr>
      <w:rFonts w:ascii="Arial" w:eastAsiaTheme="majorEastAsia" w:hAnsi="Arial" w:cstheme="majorBidi"/>
      <w:i/>
      <w:iCs/>
      <w:color w:val="404040" w:themeColor="text1" w:themeTint="BF"/>
      <w:szCs w:val="24"/>
      <w:lang w:val="es-ES_tradnl" w:eastAsia="es-ES"/>
    </w:rPr>
  </w:style>
  <w:style w:type="character" w:customStyle="1" w:styleId="Ttulo8Car">
    <w:name w:val="Título 8 Car"/>
    <w:basedOn w:val="Fuentedeprrafopredeter"/>
    <w:link w:val="Ttulo8"/>
    <w:uiPriority w:val="9"/>
    <w:rsid w:val="00625397"/>
    <w:rPr>
      <w:rFonts w:ascii="Arial" w:eastAsiaTheme="majorEastAsia" w:hAnsi="Arial" w:cstheme="majorBidi"/>
      <w:color w:val="404040" w:themeColor="text1" w:themeTint="BF"/>
      <w:sz w:val="20"/>
      <w:szCs w:val="20"/>
      <w:lang w:val="es-ES_tradnl" w:eastAsia="es-ES"/>
    </w:rPr>
  </w:style>
  <w:style w:type="character" w:customStyle="1" w:styleId="Ttulo9Car">
    <w:name w:val="Título 9 Car"/>
    <w:aliases w:val="Normal1 Car"/>
    <w:basedOn w:val="Fuentedeprrafopredeter"/>
    <w:link w:val="Ttulo9"/>
    <w:uiPriority w:val="9"/>
    <w:rsid w:val="00625397"/>
    <w:rPr>
      <w:rFonts w:ascii="Arial" w:eastAsiaTheme="majorEastAsia" w:hAnsi="Arial" w:cstheme="majorBidi"/>
      <w:i/>
      <w:iCs/>
      <w:color w:val="404040" w:themeColor="text1" w:themeTint="BF"/>
      <w:sz w:val="20"/>
      <w:szCs w:val="20"/>
      <w:lang w:val="es-ES_tradnl" w:eastAsia="es-ES"/>
    </w:rPr>
  </w:style>
  <w:style w:type="character" w:styleId="Hipervnculo">
    <w:name w:val="Hyperlink"/>
    <w:uiPriority w:val="99"/>
    <w:unhideWhenUsed/>
    <w:rsid w:val="00095236"/>
    <w:rPr>
      <w:color w:val="0000FF"/>
      <w:u w:val="single"/>
    </w:rPr>
  </w:style>
  <w:style w:type="paragraph" w:styleId="TtuloTDC">
    <w:name w:val="TOC Heading"/>
    <w:basedOn w:val="Ttulo1"/>
    <w:next w:val="Normal"/>
    <w:uiPriority w:val="39"/>
    <w:unhideWhenUsed/>
    <w:qFormat/>
    <w:rsid w:val="00095236"/>
    <w:pPr>
      <w:suppressAutoHyphens w:val="0"/>
      <w:spacing w:before="480"/>
      <w:outlineLvl w:val="9"/>
    </w:pPr>
    <w:rPr>
      <w:rFonts w:ascii="Cambria" w:eastAsia="Times New Roman" w:hAnsi="Cambria" w:cs="Times New Roman"/>
      <w:b/>
      <w:bCs/>
      <w:color w:val="365F91"/>
      <w:sz w:val="28"/>
      <w:szCs w:val="28"/>
      <w:lang w:val="es-ES" w:eastAsia="en-US"/>
    </w:rPr>
  </w:style>
  <w:style w:type="paragraph" w:styleId="TDC2">
    <w:name w:val="toc 2"/>
    <w:basedOn w:val="Normal"/>
    <w:next w:val="Normal"/>
    <w:autoRedefine/>
    <w:uiPriority w:val="39"/>
    <w:unhideWhenUsed/>
    <w:rsid w:val="00095236"/>
    <w:pPr>
      <w:tabs>
        <w:tab w:val="left" w:pos="880"/>
        <w:tab w:val="right" w:leader="dot" w:pos="8828"/>
      </w:tabs>
      <w:spacing w:after="100"/>
    </w:pPr>
  </w:style>
  <w:style w:type="paragraph" w:styleId="TDC3">
    <w:name w:val="toc 3"/>
    <w:basedOn w:val="Normal"/>
    <w:next w:val="Normal"/>
    <w:autoRedefine/>
    <w:uiPriority w:val="39"/>
    <w:unhideWhenUsed/>
    <w:rsid w:val="00095236"/>
    <w:pPr>
      <w:spacing w:after="100"/>
      <w:ind w:left="440"/>
    </w:pPr>
  </w:style>
  <w:style w:type="paragraph" w:styleId="TDC1">
    <w:name w:val="toc 1"/>
    <w:basedOn w:val="Normal"/>
    <w:next w:val="Normal"/>
    <w:autoRedefine/>
    <w:uiPriority w:val="39"/>
    <w:unhideWhenUsed/>
    <w:rsid w:val="005C2EDE"/>
    <w:pPr>
      <w:tabs>
        <w:tab w:val="left" w:pos="440"/>
        <w:tab w:val="right" w:leader="dot" w:pos="8828"/>
      </w:tabs>
      <w:spacing w:after="100"/>
    </w:pPr>
    <w:rPr>
      <w:rFonts w:ascii="Times New Roman" w:hAnsi="Times New Roman" w:cs="Times New Roman"/>
      <w:noProof/>
      <w:lang w:eastAsia="en-US"/>
    </w:rPr>
  </w:style>
  <w:style w:type="paragraph" w:customStyle="1" w:styleId="Default">
    <w:name w:val="Default"/>
    <w:rsid w:val="00095236"/>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styleId="Textonotapie">
    <w:name w:val="footnote text"/>
    <w:aliases w:val="ft,Texto nota pie_mujer"/>
    <w:basedOn w:val="Normal"/>
    <w:link w:val="TextonotapieCar"/>
    <w:uiPriority w:val="99"/>
    <w:semiHidden/>
    <w:rsid w:val="00EF0006"/>
    <w:pPr>
      <w:suppressAutoHyphens w:val="0"/>
      <w:spacing w:after="0" w:line="240" w:lineRule="auto"/>
      <w:jc w:val="both"/>
    </w:pPr>
    <w:rPr>
      <w:rFonts w:ascii="Arial" w:eastAsia="Times New Roman" w:hAnsi="Arial" w:cs="Times New Roman"/>
      <w:sz w:val="20"/>
      <w:szCs w:val="20"/>
      <w:lang w:eastAsia="x-none"/>
    </w:rPr>
  </w:style>
  <w:style w:type="character" w:customStyle="1" w:styleId="TextonotapieCar">
    <w:name w:val="Texto nota pie Car"/>
    <w:aliases w:val="ft Car,Texto nota pie_mujer Car"/>
    <w:basedOn w:val="Fuentedeprrafopredeter"/>
    <w:link w:val="Textonotapie"/>
    <w:uiPriority w:val="99"/>
    <w:semiHidden/>
    <w:rsid w:val="00EF0006"/>
    <w:rPr>
      <w:rFonts w:ascii="Arial" w:eastAsia="Times New Roman" w:hAnsi="Arial" w:cs="Times New Roman"/>
      <w:sz w:val="20"/>
      <w:szCs w:val="20"/>
      <w:lang w:eastAsia="x-none"/>
    </w:rPr>
  </w:style>
  <w:style w:type="paragraph" w:styleId="Prrafodelista">
    <w:name w:val="List Paragraph"/>
    <w:aliases w:val="Bolita,Guión,Párrafo de lista3,BOLA,Párrafo de lista21,Titulo 8,TITULO1REQ,HOJA,Lista vistosa - Énfasis 11,titulo 5,Párrafo de lista4,Párrafo de lista5,items,Ha,BOLADEF,List Paragraph,parrafo,Segundo nivel de viñetas,List Paragraph1,Bola"/>
    <w:basedOn w:val="Normal"/>
    <w:link w:val="PrrafodelistaCar"/>
    <w:uiPriority w:val="34"/>
    <w:qFormat/>
    <w:rsid w:val="00B17213"/>
    <w:pPr>
      <w:ind w:left="708"/>
    </w:pPr>
  </w:style>
  <w:style w:type="character" w:customStyle="1" w:styleId="PrrafodelistaCar">
    <w:name w:val="Párrafo de lista Car"/>
    <w:aliases w:val="Bolita Car,Guión Car,Párrafo de lista3 Car,BOLA Car,Párrafo de lista21 Car,Titulo 8 Car,TITULO1REQ Car,HOJA Car,Lista vistosa - Énfasis 11 Car,titulo 5 Car,Párrafo de lista4 Car,Párrafo de lista5 Car,items Car,Ha Car,BOLADEF Car"/>
    <w:link w:val="Prrafodelista"/>
    <w:uiPriority w:val="34"/>
    <w:qFormat/>
    <w:rsid w:val="00B17213"/>
    <w:rPr>
      <w:rFonts w:ascii="Calibri" w:eastAsia="Calibri" w:hAnsi="Calibri" w:cs="Calibri"/>
      <w:lang w:eastAsia="ar-SA"/>
    </w:rPr>
  </w:style>
  <w:style w:type="paragraph" w:styleId="Descripcin">
    <w:name w:val="caption"/>
    <w:aliases w:val="TABLA,Epígrafe1,Descripción2,Car1 Car Car Car,Car Car11 Car,Car1 Car Car Car1 Car,Car1 Car Car Car1,Car Car11 Car Car,Caption Char,Caption Char Car,Epígrafe,Tabla,Tablas,tabla,Car Car Car,Car Car,Titulo Tablas,Cuadros,Figuras,ETC,ETC Car Car,A"/>
    <w:basedOn w:val="Normal"/>
    <w:next w:val="Normal"/>
    <w:link w:val="DescripcinCar"/>
    <w:autoRedefine/>
    <w:uiPriority w:val="35"/>
    <w:unhideWhenUsed/>
    <w:qFormat/>
    <w:rsid w:val="00F50A34"/>
    <w:pPr>
      <w:keepNext/>
      <w:suppressAutoHyphens w:val="0"/>
      <w:spacing w:before="120" w:after="0" w:line="240" w:lineRule="auto"/>
      <w:jc w:val="center"/>
    </w:pPr>
    <w:rPr>
      <w:rFonts w:ascii="Times New Roman" w:eastAsiaTheme="minorEastAsia" w:hAnsi="Times New Roman" w:cs="Times New Roman"/>
      <w:bCs/>
      <w:sz w:val="20"/>
      <w:szCs w:val="20"/>
      <w:lang w:val="es-ES" w:eastAsia="en-US"/>
    </w:rPr>
  </w:style>
  <w:style w:type="character" w:customStyle="1" w:styleId="DescripcinCar">
    <w:name w:val="Descripción Car"/>
    <w:aliases w:val="Epígrafe Car,Tabla Car,Tablas Car,tabla Car,Car Car Car Car,Car Car Car1,Titulo Tablas Car,Cuadros Car,Figuras Car,ETC Car,ETC Car Car Car,TABLA Car,Epígrafe1 Car,Descripción2 Car,Car1 Car Car Car Car,Car Car11 Car Car1,Caption Char Car1"/>
    <w:link w:val="Descripcin"/>
    <w:uiPriority w:val="35"/>
    <w:locked/>
    <w:rsid w:val="00F50A34"/>
    <w:rPr>
      <w:rFonts w:ascii="Times New Roman" w:eastAsiaTheme="minorEastAsia" w:hAnsi="Times New Roman" w:cs="Times New Roman"/>
      <w:bCs/>
      <w:sz w:val="20"/>
      <w:szCs w:val="20"/>
      <w:lang w:val="es-ES"/>
    </w:rPr>
  </w:style>
  <w:style w:type="table" w:styleId="Tablaconcuadrcula4-nfasis5">
    <w:name w:val="Grid Table 4 Accent 5"/>
    <w:basedOn w:val="Tablanormal"/>
    <w:uiPriority w:val="49"/>
    <w:rsid w:val="00B1721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adecuadrcula4-nfasis51">
    <w:name w:val="Tabla de cuadrícula 4 - Énfasis 51"/>
    <w:basedOn w:val="Tablanormal"/>
    <w:next w:val="Tablaconcuadrcula4-nfasis5"/>
    <w:uiPriority w:val="49"/>
    <w:rsid w:val="00B1721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Cuerpodetexto">
    <w:name w:val="Cuerpo de texto"/>
    <w:basedOn w:val="Normal"/>
    <w:rsid w:val="00B17213"/>
    <w:pPr>
      <w:suppressAutoHyphens w:val="0"/>
      <w:spacing w:after="0" w:line="240" w:lineRule="auto"/>
      <w:jc w:val="both"/>
    </w:pPr>
    <w:rPr>
      <w:rFonts w:ascii="Arial" w:eastAsia="Times New Roman" w:hAnsi="Times New Roman" w:cs="Times New Roman"/>
      <w:snapToGrid w:val="0"/>
      <w:sz w:val="24"/>
      <w:szCs w:val="20"/>
      <w:lang w:val="es-ES" w:eastAsia="es-ES"/>
    </w:rPr>
  </w:style>
  <w:style w:type="paragraph" w:customStyle="1" w:styleId="western">
    <w:name w:val="western"/>
    <w:basedOn w:val="Normal"/>
    <w:uiPriority w:val="99"/>
    <w:semiHidden/>
    <w:rsid w:val="00F42336"/>
    <w:pPr>
      <w:suppressAutoHyphens w:val="0"/>
      <w:spacing w:before="100" w:beforeAutospacing="1" w:after="100" w:afterAutospacing="1" w:line="240" w:lineRule="auto"/>
    </w:pPr>
    <w:rPr>
      <w:rFonts w:ascii="Times New Roman" w:eastAsia="Times New Roman" w:hAnsi="Times New Roman" w:cs="Times New Roman"/>
      <w:sz w:val="24"/>
      <w:szCs w:val="24"/>
      <w:lang w:eastAsia="es-CO"/>
    </w:rPr>
  </w:style>
  <w:style w:type="table" w:styleId="Tablaconcuadrcula4-nfasis6">
    <w:name w:val="Grid Table 4 Accent 6"/>
    <w:basedOn w:val="Tablanormal"/>
    <w:uiPriority w:val="49"/>
    <w:rsid w:val="00BE71F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4">
    <w:name w:val="Grid Table 4"/>
    <w:basedOn w:val="Tablanormal"/>
    <w:uiPriority w:val="49"/>
    <w:rsid w:val="000C08A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
    <w:name w:val="Table Grid"/>
    <w:aliases w:val="SGS Table Basic 1,sin cuadricula,Tabla GEOCOL,SGI,Casanare,Tabla sin cuadrícula,Petrominerales,Tabla con cuadrícula-1,Capítulo 1 PMA - Tabla,Parte II PMA - Tabla,Capítulo 4 PMA - Tabla,Capítulo 8 EIA - Fotografía,petro,Tabla P_1222"/>
    <w:basedOn w:val="Tablanormal"/>
    <w:uiPriority w:val="39"/>
    <w:qFormat/>
    <w:rsid w:val="00A324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aliases w:val="Graficas,Chulito"/>
    <w:link w:val="SinespaciadoCar"/>
    <w:uiPriority w:val="1"/>
    <w:qFormat/>
    <w:rsid w:val="00A324E1"/>
    <w:pPr>
      <w:spacing w:after="0" w:line="240" w:lineRule="auto"/>
    </w:pPr>
  </w:style>
  <w:style w:type="character" w:customStyle="1" w:styleId="SinespaciadoCar">
    <w:name w:val="Sin espaciado Car"/>
    <w:aliases w:val="Graficas Car,Chulito Car"/>
    <w:link w:val="Sinespaciado"/>
    <w:uiPriority w:val="1"/>
    <w:rsid w:val="00D65569"/>
  </w:style>
  <w:style w:type="paragraph" w:styleId="Subttulo">
    <w:name w:val="Subtitle"/>
    <w:basedOn w:val="Normal"/>
    <w:next w:val="Normal"/>
    <w:link w:val="SubttuloCar"/>
    <w:qFormat/>
    <w:rsid w:val="00C31B8D"/>
    <w:pPr>
      <w:numPr>
        <w:ilvl w:val="1"/>
      </w:numPr>
      <w:suppressAutoHyphens w:val="0"/>
      <w:spacing w:after="160" w:line="259" w:lineRule="auto"/>
    </w:pPr>
    <w:rPr>
      <w:rFonts w:asciiTheme="minorHAnsi" w:eastAsiaTheme="minorEastAsia" w:hAnsiTheme="minorHAnsi" w:cstheme="minorBidi"/>
      <w:color w:val="5A5A5A" w:themeColor="text1" w:themeTint="A5"/>
      <w:spacing w:val="15"/>
      <w:lang w:val="es-ES_tradnl" w:eastAsia="en-US"/>
    </w:rPr>
  </w:style>
  <w:style w:type="character" w:customStyle="1" w:styleId="SubttuloCar">
    <w:name w:val="Subtítulo Car"/>
    <w:basedOn w:val="Fuentedeprrafopredeter"/>
    <w:link w:val="Subttulo"/>
    <w:rsid w:val="00C31B8D"/>
    <w:rPr>
      <w:rFonts w:eastAsiaTheme="minorEastAsia"/>
      <w:color w:val="5A5A5A" w:themeColor="text1" w:themeTint="A5"/>
      <w:spacing w:val="15"/>
      <w:lang w:val="es-ES_tradnl"/>
    </w:rPr>
  </w:style>
  <w:style w:type="paragraph" w:styleId="NormalWeb">
    <w:name w:val="Normal (Web)"/>
    <w:aliases w:val="Normal (Web) Car Car"/>
    <w:basedOn w:val="Normal"/>
    <w:link w:val="NormalWebCar"/>
    <w:uiPriority w:val="99"/>
    <w:unhideWhenUsed/>
    <w:qFormat/>
    <w:rsid w:val="001A0859"/>
    <w:pPr>
      <w:suppressAutoHyphens w:val="0"/>
      <w:spacing w:after="160" w:line="259" w:lineRule="auto"/>
    </w:pPr>
    <w:rPr>
      <w:rFonts w:ascii="Times New Roman" w:hAnsi="Times New Roman" w:cs="Times New Roman"/>
      <w:sz w:val="24"/>
      <w:szCs w:val="24"/>
      <w:lang w:eastAsia="es-CO"/>
    </w:rPr>
  </w:style>
  <w:style w:type="character" w:customStyle="1" w:styleId="NormalWebCar">
    <w:name w:val="Normal (Web) Car"/>
    <w:aliases w:val="Normal (Web) Car Car Car"/>
    <w:link w:val="NormalWeb"/>
    <w:uiPriority w:val="99"/>
    <w:rsid w:val="00E13D1B"/>
    <w:rPr>
      <w:rFonts w:ascii="Times New Roman" w:eastAsia="Calibri" w:hAnsi="Times New Roman" w:cs="Times New Roman"/>
      <w:sz w:val="24"/>
      <w:szCs w:val="24"/>
      <w:lang w:eastAsia="es-CO"/>
    </w:rPr>
  </w:style>
  <w:style w:type="table" w:customStyle="1" w:styleId="Tablaconcuadrcula5oscura-nfasis31">
    <w:name w:val="Tabla con cuadrícula 5 oscura - Énfasis 31"/>
    <w:basedOn w:val="Tablanormal"/>
    <w:next w:val="Tablaconcuadrcula5oscura-nfasis3"/>
    <w:uiPriority w:val="50"/>
    <w:rsid w:val="001A0859"/>
    <w:pPr>
      <w:spacing w:after="0" w:line="240" w:lineRule="auto"/>
    </w:pPr>
    <w:rPr>
      <w:rFonts w:ascii="Calibri" w:eastAsia="Calibri" w:hAnsi="Calibri" w:cs="Calibri"/>
      <w:lang w:eastAsia="es-C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styleId="Tablaconcuadrcula5oscura-nfasis3">
    <w:name w:val="Grid Table 5 Dark Accent 3"/>
    <w:basedOn w:val="Tablanormal"/>
    <w:uiPriority w:val="50"/>
    <w:rsid w:val="001A085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normal3">
    <w:name w:val="Plain Table 3"/>
    <w:basedOn w:val="Tablanormal"/>
    <w:uiPriority w:val="43"/>
    <w:rsid w:val="00A34B7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1">
    <w:name w:val="Plain Table 1"/>
    <w:basedOn w:val="Tablanormal"/>
    <w:uiPriority w:val="41"/>
    <w:rsid w:val="00776A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lista3-nfasis6">
    <w:name w:val="List Table 3 Accent 6"/>
    <w:basedOn w:val="Tablanormal"/>
    <w:uiPriority w:val="48"/>
    <w:rsid w:val="00776A0C"/>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adecuadrcula4-nfasis11">
    <w:name w:val="Tabla de cuadrícula 4 - Énfasis 11"/>
    <w:basedOn w:val="Tablanormal"/>
    <w:uiPriority w:val="49"/>
    <w:rsid w:val="007D5327"/>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2-nfasis2">
    <w:name w:val="Grid Table 2 Accent 2"/>
    <w:basedOn w:val="Tablanormal"/>
    <w:uiPriority w:val="47"/>
    <w:rsid w:val="00D36FAA"/>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5oscura-nfasis6">
    <w:name w:val="Grid Table 5 Dark Accent 6"/>
    <w:basedOn w:val="Tablanormal"/>
    <w:uiPriority w:val="50"/>
    <w:rsid w:val="00DA521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1">
    <w:name w:val="1"/>
    <w:basedOn w:val="Tablanormal"/>
    <w:rsid w:val="00625397"/>
    <w:rPr>
      <w:rFonts w:ascii="Calibri" w:eastAsia="Calibri" w:hAnsi="Calibri" w:cs="Calibri"/>
      <w:lang w:eastAsia="es-CO"/>
    </w:rPr>
    <w:tblPr>
      <w:tblStyleRowBandSize w:val="1"/>
      <w:tblStyleColBandSize w:val="1"/>
      <w:tblInd w:w="0" w:type="nil"/>
      <w:tblCellMar>
        <w:left w:w="70" w:type="dxa"/>
        <w:right w:w="70" w:type="dxa"/>
      </w:tblCellMar>
    </w:tblPr>
  </w:style>
  <w:style w:type="character" w:styleId="Refdecomentario">
    <w:name w:val="annotation reference"/>
    <w:basedOn w:val="Fuentedeprrafopredeter"/>
    <w:uiPriority w:val="99"/>
    <w:semiHidden/>
    <w:unhideWhenUsed/>
    <w:rsid w:val="00625397"/>
    <w:rPr>
      <w:sz w:val="16"/>
      <w:szCs w:val="16"/>
    </w:rPr>
  </w:style>
  <w:style w:type="paragraph" w:styleId="Textocomentario">
    <w:name w:val="annotation text"/>
    <w:basedOn w:val="Normal"/>
    <w:link w:val="TextocomentarioCar"/>
    <w:uiPriority w:val="99"/>
    <w:semiHidden/>
    <w:unhideWhenUsed/>
    <w:rsid w:val="00625397"/>
    <w:pPr>
      <w:suppressAutoHyphens w:val="0"/>
      <w:spacing w:after="160" w:line="240" w:lineRule="auto"/>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semiHidden/>
    <w:rsid w:val="00625397"/>
    <w:rPr>
      <w:sz w:val="20"/>
      <w:szCs w:val="20"/>
    </w:rPr>
  </w:style>
  <w:style w:type="character" w:styleId="Refdenotaalpie">
    <w:name w:val="footnote reference"/>
    <w:basedOn w:val="Fuentedeprrafopredeter"/>
    <w:uiPriority w:val="99"/>
    <w:semiHidden/>
    <w:unhideWhenUsed/>
    <w:rsid w:val="00625397"/>
    <w:rPr>
      <w:vertAlign w:val="superscript"/>
    </w:rPr>
  </w:style>
  <w:style w:type="paragraph" w:styleId="Revisin">
    <w:name w:val="Revision"/>
    <w:hidden/>
    <w:uiPriority w:val="99"/>
    <w:semiHidden/>
    <w:rsid w:val="00625397"/>
    <w:pPr>
      <w:spacing w:after="0" w:line="240" w:lineRule="auto"/>
    </w:pPr>
    <w:rPr>
      <w:rFonts w:ascii="Calibri" w:eastAsia="Calibri" w:hAnsi="Calibri" w:cs="Calibri"/>
      <w:lang w:eastAsia="ar-SA"/>
    </w:rPr>
  </w:style>
  <w:style w:type="paragraph" w:styleId="Asuntodelcomentario">
    <w:name w:val="annotation subject"/>
    <w:basedOn w:val="Textocomentario"/>
    <w:next w:val="Textocomentario"/>
    <w:link w:val="AsuntodelcomentarioCar"/>
    <w:uiPriority w:val="99"/>
    <w:semiHidden/>
    <w:unhideWhenUsed/>
    <w:rsid w:val="00625397"/>
    <w:rPr>
      <w:b/>
      <w:bCs/>
    </w:rPr>
  </w:style>
  <w:style w:type="character" w:customStyle="1" w:styleId="AsuntodelcomentarioCar">
    <w:name w:val="Asunto del comentario Car"/>
    <w:basedOn w:val="TextocomentarioCar"/>
    <w:link w:val="Asuntodelcomentario"/>
    <w:uiPriority w:val="99"/>
    <w:semiHidden/>
    <w:rsid w:val="00625397"/>
    <w:rPr>
      <w:b/>
      <w:bCs/>
      <w:sz w:val="20"/>
      <w:szCs w:val="20"/>
    </w:rPr>
  </w:style>
  <w:style w:type="paragraph" w:styleId="Textodeglobo">
    <w:name w:val="Balloon Text"/>
    <w:basedOn w:val="Normal"/>
    <w:link w:val="TextodegloboCar"/>
    <w:uiPriority w:val="99"/>
    <w:semiHidden/>
    <w:unhideWhenUsed/>
    <w:rsid w:val="00625397"/>
    <w:pPr>
      <w:suppressAutoHyphens w:val="0"/>
      <w:spacing w:after="0" w:line="240" w:lineRule="auto"/>
    </w:pPr>
    <w:rPr>
      <w:rFonts w:ascii="Segoe UI" w:eastAsiaTheme="minorHAnsi" w:hAnsi="Segoe UI" w:cs="Segoe UI"/>
      <w:sz w:val="18"/>
      <w:szCs w:val="18"/>
      <w:lang w:eastAsia="en-US"/>
    </w:rPr>
  </w:style>
  <w:style w:type="character" w:customStyle="1" w:styleId="TextodegloboCar">
    <w:name w:val="Texto de globo Car"/>
    <w:basedOn w:val="Fuentedeprrafopredeter"/>
    <w:link w:val="Textodeglobo"/>
    <w:uiPriority w:val="99"/>
    <w:semiHidden/>
    <w:rsid w:val="00625397"/>
    <w:rPr>
      <w:rFonts w:ascii="Segoe UI" w:hAnsi="Segoe UI" w:cs="Segoe UI"/>
      <w:sz w:val="18"/>
      <w:szCs w:val="18"/>
    </w:rPr>
  </w:style>
  <w:style w:type="table" w:customStyle="1" w:styleId="11">
    <w:name w:val="11"/>
    <w:basedOn w:val="Tablanormal"/>
    <w:rsid w:val="00625397"/>
    <w:rPr>
      <w:rFonts w:ascii="Calibri" w:eastAsia="Calibri" w:hAnsi="Calibri" w:cs="Calibri"/>
      <w:lang w:eastAsia="es-CO"/>
    </w:rPr>
    <w:tblPr>
      <w:tblStyleRowBandSize w:val="1"/>
      <w:tblStyleColBandSize w:val="1"/>
      <w:tblInd w:w="0" w:type="nil"/>
      <w:tblCellMar>
        <w:left w:w="70" w:type="dxa"/>
        <w:right w:w="70" w:type="dxa"/>
      </w:tblCellMar>
    </w:tblPr>
  </w:style>
  <w:style w:type="paragraph" w:styleId="Ttulo">
    <w:name w:val="Title"/>
    <w:basedOn w:val="Normal"/>
    <w:next w:val="Normal"/>
    <w:link w:val="TtuloCar"/>
    <w:rsid w:val="00625397"/>
    <w:pPr>
      <w:suppressAutoHyphens w:val="0"/>
      <w:spacing w:line="240" w:lineRule="auto"/>
    </w:pPr>
    <w:rPr>
      <w:rFonts w:ascii="Arial" w:eastAsia="Arial" w:hAnsi="Arial" w:cs="Arial"/>
      <w:b/>
      <w:color w:val="082A75"/>
      <w:sz w:val="72"/>
      <w:szCs w:val="72"/>
      <w:lang w:val="es-ES" w:eastAsia="es-CO"/>
    </w:rPr>
  </w:style>
  <w:style w:type="character" w:customStyle="1" w:styleId="TtuloCar">
    <w:name w:val="Título Car"/>
    <w:basedOn w:val="Fuentedeprrafopredeter"/>
    <w:link w:val="Ttulo"/>
    <w:rsid w:val="00625397"/>
    <w:rPr>
      <w:rFonts w:ascii="Arial" w:eastAsia="Arial" w:hAnsi="Arial" w:cs="Arial"/>
      <w:b/>
      <w:color w:val="082A75"/>
      <w:sz w:val="72"/>
      <w:szCs w:val="72"/>
      <w:lang w:val="es-ES" w:eastAsia="es-CO"/>
    </w:rPr>
  </w:style>
  <w:style w:type="table" w:styleId="Tablaconcuadrcula1clara-nfasis1">
    <w:name w:val="Grid Table 1 Light Accent 1"/>
    <w:basedOn w:val="Tablanormal"/>
    <w:uiPriority w:val="46"/>
    <w:rsid w:val="0062539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7concolores-nfasis1">
    <w:name w:val="Grid Table 7 Colorful Accent 1"/>
    <w:basedOn w:val="Tablanormal"/>
    <w:uiPriority w:val="52"/>
    <w:rsid w:val="00625397"/>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Tablaconcuadrcula3-nfasis6">
    <w:name w:val="Grid Table 3 Accent 6"/>
    <w:basedOn w:val="Tablanormal"/>
    <w:uiPriority w:val="48"/>
    <w:rsid w:val="00485B28"/>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normal2">
    <w:name w:val="Plain Table 2"/>
    <w:basedOn w:val="Tablanormal"/>
    <w:uiPriority w:val="99"/>
    <w:rsid w:val="00B94300"/>
    <w:pPr>
      <w:spacing w:after="0" w:line="240" w:lineRule="auto"/>
    </w:pPr>
    <w:rPr>
      <w:rFonts w:eastAsiaTheme="minorEastAsia"/>
      <w:sz w:val="24"/>
      <w:szCs w:val="24"/>
      <w:lang w:val="es-ES_tradnl" w:eastAsia="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extoindependiente">
    <w:name w:val="Body Text"/>
    <w:basedOn w:val="Normal"/>
    <w:link w:val="TextoindependienteCar"/>
    <w:rsid w:val="00E13D1B"/>
    <w:pPr>
      <w:spacing w:after="120"/>
    </w:pPr>
  </w:style>
  <w:style w:type="character" w:customStyle="1" w:styleId="TextoindependienteCar">
    <w:name w:val="Texto independiente Car"/>
    <w:basedOn w:val="Fuentedeprrafopredeter"/>
    <w:link w:val="Textoindependiente"/>
    <w:rsid w:val="00E13D1B"/>
    <w:rPr>
      <w:rFonts w:ascii="Calibri" w:eastAsia="Calibri" w:hAnsi="Calibri" w:cs="Calibri"/>
      <w:lang w:eastAsia="ar-SA"/>
    </w:rPr>
  </w:style>
  <w:style w:type="paragraph" w:customStyle="1" w:styleId="m-543950608874623524gmail-msonormal">
    <w:name w:val="m_-543950608874623524gmail-msonormal"/>
    <w:basedOn w:val="Normal"/>
    <w:rsid w:val="00E13D1B"/>
    <w:pPr>
      <w:suppressAutoHyphens w:val="0"/>
      <w:spacing w:before="100" w:beforeAutospacing="1" w:after="100" w:afterAutospacing="1" w:line="240" w:lineRule="auto"/>
    </w:pPr>
    <w:rPr>
      <w:rFonts w:ascii="Times New Roman" w:eastAsia="Times New Roman" w:hAnsi="Times New Roman" w:cs="Times New Roman"/>
      <w:sz w:val="24"/>
      <w:szCs w:val="24"/>
      <w:lang w:eastAsia="es-CO"/>
    </w:rPr>
  </w:style>
  <w:style w:type="table" w:styleId="Tablaconcuadrcula2-nfasis6">
    <w:name w:val="Grid Table 2 Accent 6"/>
    <w:basedOn w:val="Tablanormal"/>
    <w:uiPriority w:val="47"/>
    <w:rsid w:val="00A0506D"/>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Normal">
    <w:name w:val="Table Normal"/>
    <w:uiPriority w:val="2"/>
    <w:semiHidden/>
    <w:unhideWhenUsed/>
    <w:qFormat/>
    <w:rsid w:val="001A404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A404B"/>
    <w:pPr>
      <w:widowControl w:val="0"/>
      <w:suppressAutoHyphens w:val="0"/>
      <w:autoSpaceDE w:val="0"/>
      <w:autoSpaceDN w:val="0"/>
      <w:spacing w:after="0" w:line="240" w:lineRule="auto"/>
      <w:ind w:left="105"/>
    </w:pPr>
    <w:rPr>
      <w:rFonts w:ascii="Arial" w:eastAsia="Arial" w:hAnsi="Arial" w:cs="Arial"/>
      <w:lang w:val="es-ES" w:eastAsia="es-ES" w:bidi="es-ES"/>
    </w:rPr>
  </w:style>
  <w:style w:type="paragraph" w:customStyle="1" w:styleId="Textbody">
    <w:name w:val="Text body"/>
    <w:basedOn w:val="Normal"/>
    <w:qFormat/>
    <w:rsid w:val="00CC5E6C"/>
    <w:pPr>
      <w:widowControl w:val="0"/>
      <w:spacing w:after="120" w:line="240" w:lineRule="auto"/>
      <w:jc w:val="both"/>
      <w:textAlignment w:val="baseline"/>
    </w:pPr>
    <w:rPr>
      <w:rFonts w:ascii="NewsGotT" w:eastAsia="Arial Unicode MS" w:hAnsi="NewsGotT" w:cs="Tahoma"/>
      <w:kern w:val="2"/>
      <w:sz w:val="24"/>
      <w:szCs w:val="24"/>
      <w:lang w:val="es-ES" w:eastAsia="es-CO" w:bidi="hi-IN"/>
    </w:rPr>
  </w:style>
  <w:style w:type="paragraph" w:customStyle="1" w:styleId="Standard">
    <w:name w:val="Standard"/>
    <w:qFormat/>
    <w:rsid w:val="00CC5E6C"/>
    <w:pPr>
      <w:suppressAutoHyphens/>
      <w:spacing w:after="0" w:line="240" w:lineRule="auto"/>
      <w:textAlignment w:val="baseline"/>
    </w:pPr>
    <w:rPr>
      <w:rFonts w:ascii="Liberation Serif" w:eastAsia="SimSun" w:hAnsi="Liberation Serif" w:cs="Lucida Sans"/>
      <w:kern w:val="2"/>
      <w:sz w:val="24"/>
      <w:szCs w:val="24"/>
      <w:lang w:val="en-US" w:eastAsia="zh-CN" w:bidi="hi-IN"/>
    </w:rPr>
  </w:style>
  <w:style w:type="paragraph" w:styleId="Tabladeilustraciones">
    <w:name w:val="table of figures"/>
    <w:basedOn w:val="Normal"/>
    <w:next w:val="Normal"/>
    <w:uiPriority w:val="99"/>
    <w:unhideWhenUsed/>
    <w:rsid w:val="005C2EDE"/>
    <w:pPr>
      <w:spacing w:after="0"/>
    </w:pPr>
  </w:style>
  <w:style w:type="table" w:styleId="Tablaconcuadrcula1clara-nfasis6">
    <w:name w:val="Grid Table 1 Light Accent 6"/>
    <w:basedOn w:val="Tablanormal"/>
    <w:uiPriority w:val="46"/>
    <w:rsid w:val="001D4687"/>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concuadrcula6concolores-nfasis6">
    <w:name w:val="Grid Table 6 Colorful Accent 6"/>
    <w:basedOn w:val="Tablanormal"/>
    <w:uiPriority w:val="51"/>
    <w:rsid w:val="00C22B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6concolores">
    <w:name w:val="Grid Table 6 Colorful"/>
    <w:basedOn w:val="Tablanormal"/>
    <w:uiPriority w:val="51"/>
    <w:rsid w:val="006634B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encinsinresolver">
    <w:name w:val="Unresolved Mention"/>
    <w:basedOn w:val="Fuentedeprrafopredeter"/>
    <w:uiPriority w:val="99"/>
    <w:semiHidden/>
    <w:unhideWhenUsed/>
    <w:rsid w:val="00FB70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09660984">
      <w:bodyDiv w:val="1"/>
      <w:marLeft w:val="0"/>
      <w:marRight w:val="0"/>
      <w:marTop w:val="0"/>
      <w:marBottom w:val="0"/>
      <w:divBdr>
        <w:top w:val="none" w:sz="0" w:space="0" w:color="auto"/>
        <w:left w:val="none" w:sz="0" w:space="0" w:color="auto"/>
        <w:bottom w:val="none" w:sz="0" w:space="0" w:color="auto"/>
        <w:right w:val="none" w:sz="0" w:space="0" w:color="auto"/>
      </w:divBdr>
      <w:divsChild>
        <w:div w:id="4711431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99" Type="http://schemas.openxmlformats.org/officeDocument/2006/relationships/image" Target="media/image226.wmf"/><Relationship Id="rId303" Type="http://schemas.openxmlformats.org/officeDocument/2006/relationships/image" Target="media/image230.emf"/><Relationship Id="rId21" Type="http://schemas.openxmlformats.org/officeDocument/2006/relationships/image" Target="media/image4.tmp"/><Relationship Id="rId42" Type="http://schemas.openxmlformats.org/officeDocument/2006/relationships/hyperlink" Target="https://www.facebook.com/AmbienteBogota/photos/3400488593392709" TargetMode="External"/><Relationship Id="rId63" Type="http://schemas.openxmlformats.org/officeDocument/2006/relationships/image" Target="media/image31.jpeg"/><Relationship Id="rId84" Type="http://schemas.openxmlformats.org/officeDocument/2006/relationships/image" Target="media/image52.tmp"/><Relationship Id="rId138" Type="http://schemas.openxmlformats.org/officeDocument/2006/relationships/image" Target="media/image96.png"/><Relationship Id="rId159" Type="http://schemas.openxmlformats.org/officeDocument/2006/relationships/image" Target="media/image115.png"/><Relationship Id="rId170" Type="http://schemas.openxmlformats.org/officeDocument/2006/relationships/chart" Target="charts/chart14.xml"/><Relationship Id="rId191" Type="http://schemas.openxmlformats.org/officeDocument/2006/relationships/image" Target="media/image136.tmp"/><Relationship Id="rId205" Type="http://schemas.openxmlformats.org/officeDocument/2006/relationships/image" Target="media/image145.png"/><Relationship Id="rId226" Type="http://schemas.openxmlformats.org/officeDocument/2006/relationships/image" Target="media/image164.tmp"/><Relationship Id="rId247" Type="http://schemas.openxmlformats.org/officeDocument/2006/relationships/image" Target="media/image182.tmp"/><Relationship Id="rId107" Type="http://schemas.openxmlformats.org/officeDocument/2006/relationships/image" Target="media/image71.tmp"/><Relationship Id="rId268" Type="http://schemas.openxmlformats.org/officeDocument/2006/relationships/chart" Target="charts/chart30.xml"/><Relationship Id="rId289" Type="http://schemas.openxmlformats.org/officeDocument/2006/relationships/image" Target="media/image217.png"/><Relationship Id="rId11" Type="http://schemas.openxmlformats.org/officeDocument/2006/relationships/hyperlink" Target="http://www.ambientebogota.gov.co/web/transparencia/reportes-de-control-interno/-/document_library_display/Jkr8/view/9798985/29427?_110_INSTANCE_Jkr8_redirect=http%3A%2F%2Fwww.ambientebogota.gov.co%2Fweb%2Ftransparencia%2Freportes-de-control-interno%2F-%2Fdocument_library_display%2FJkr8%2Fview%2F9798985" TargetMode="External"/><Relationship Id="rId32" Type="http://schemas.openxmlformats.org/officeDocument/2006/relationships/image" Target="media/image15.tmp"/><Relationship Id="rId53" Type="http://schemas.openxmlformats.org/officeDocument/2006/relationships/image" Target="media/image21.tmp"/><Relationship Id="rId74" Type="http://schemas.openxmlformats.org/officeDocument/2006/relationships/image" Target="media/image42.tmp"/><Relationship Id="rId128" Type="http://schemas.openxmlformats.org/officeDocument/2006/relationships/image" Target="media/image88.tmp"/><Relationship Id="rId149" Type="http://schemas.openxmlformats.org/officeDocument/2006/relationships/image" Target="media/image107.tmp"/><Relationship Id="rId5" Type="http://schemas.openxmlformats.org/officeDocument/2006/relationships/webSettings" Target="webSettings.xml"/><Relationship Id="rId95" Type="http://schemas.openxmlformats.org/officeDocument/2006/relationships/chart" Target="charts/chart1.xml"/><Relationship Id="rId160" Type="http://schemas.openxmlformats.org/officeDocument/2006/relationships/chart" Target="charts/chart8.xml"/><Relationship Id="rId181" Type="http://schemas.openxmlformats.org/officeDocument/2006/relationships/image" Target="media/image128.png"/><Relationship Id="rId216" Type="http://schemas.openxmlformats.org/officeDocument/2006/relationships/image" Target="media/image155.tmp"/><Relationship Id="rId237" Type="http://schemas.openxmlformats.org/officeDocument/2006/relationships/image" Target="media/image173.tmp"/><Relationship Id="rId258" Type="http://schemas.openxmlformats.org/officeDocument/2006/relationships/image" Target="media/image191.png"/><Relationship Id="rId279" Type="http://schemas.openxmlformats.org/officeDocument/2006/relationships/image" Target="media/image207.emf"/><Relationship Id="rId22" Type="http://schemas.openxmlformats.org/officeDocument/2006/relationships/image" Target="media/image5.tmp"/><Relationship Id="rId43" Type="http://schemas.openxmlformats.org/officeDocument/2006/relationships/hyperlink" Target="https://www.facebook.com/AmbienteBogota/photos/3387825141325721" TargetMode="External"/><Relationship Id="rId64" Type="http://schemas.openxmlformats.org/officeDocument/2006/relationships/image" Target="media/image32.png"/><Relationship Id="rId118" Type="http://schemas.openxmlformats.org/officeDocument/2006/relationships/chart" Target="charts/chart5.xml"/><Relationship Id="rId139" Type="http://schemas.openxmlformats.org/officeDocument/2006/relationships/image" Target="media/image97.png"/><Relationship Id="rId290" Type="http://schemas.openxmlformats.org/officeDocument/2006/relationships/hyperlink" Target="https://docs.google.com/spreadsheets/d/1Yj_TekT5HYojcBbs1AuYCmqP6Jq_SYX9x8FiYrINtCE/edit" TargetMode="External"/><Relationship Id="rId304" Type="http://schemas.openxmlformats.org/officeDocument/2006/relationships/hyperlink" Target="http://ambientebogota.gov.co/informes-financieros" TargetMode="External"/><Relationship Id="rId85" Type="http://schemas.openxmlformats.org/officeDocument/2006/relationships/image" Target="media/image53.tmp"/><Relationship Id="rId150" Type="http://schemas.openxmlformats.org/officeDocument/2006/relationships/image" Target="media/image108.tmp"/><Relationship Id="rId171" Type="http://schemas.openxmlformats.org/officeDocument/2006/relationships/image" Target="media/image120.png"/><Relationship Id="rId192" Type="http://schemas.openxmlformats.org/officeDocument/2006/relationships/image" Target="media/image137.png"/><Relationship Id="rId206" Type="http://schemas.openxmlformats.org/officeDocument/2006/relationships/chart" Target="charts/chart24.xml"/><Relationship Id="rId227" Type="http://schemas.openxmlformats.org/officeDocument/2006/relationships/image" Target="media/image165.jpeg"/><Relationship Id="rId248" Type="http://schemas.openxmlformats.org/officeDocument/2006/relationships/image" Target="media/image183.png"/><Relationship Id="rId269" Type="http://schemas.openxmlformats.org/officeDocument/2006/relationships/image" Target="media/image199.emf"/><Relationship Id="rId12" Type="http://schemas.openxmlformats.org/officeDocument/2006/relationships/hyperlink" Target="http://www.ambientebogota.gov.co/web/transparencia/reportes-de-control-interno/-/document_library_display/Jkr8/view/9798985" TargetMode="External"/><Relationship Id="rId33" Type="http://schemas.openxmlformats.org/officeDocument/2006/relationships/image" Target="media/image16.tmp"/><Relationship Id="rId108" Type="http://schemas.openxmlformats.org/officeDocument/2006/relationships/image" Target="media/image72.tmp"/><Relationship Id="rId129" Type="http://schemas.openxmlformats.org/officeDocument/2006/relationships/image" Target="media/image89.jpeg"/><Relationship Id="rId280" Type="http://schemas.openxmlformats.org/officeDocument/2006/relationships/image" Target="media/image208.emf"/><Relationship Id="rId54" Type="http://schemas.openxmlformats.org/officeDocument/2006/relationships/image" Target="media/image22.tmp"/><Relationship Id="rId75" Type="http://schemas.openxmlformats.org/officeDocument/2006/relationships/image" Target="media/image43.tmp"/><Relationship Id="rId96" Type="http://schemas.openxmlformats.org/officeDocument/2006/relationships/chart" Target="charts/chart2.xml"/><Relationship Id="rId140" Type="http://schemas.openxmlformats.org/officeDocument/2006/relationships/image" Target="media/image98.tmp"/><Relationship Id="rId161" Type="http://schemas.openxmlformats.org/officeDocument/2006/relationships/image" Target="media/image116.png"/><Relationship Id="rId182" Type="http://schemas.openxmlformats.org/officeDocument/2006/relationships/image" Target="media/image129.jpeg"/><Relationship Id="rId217" Type="http://schemas.openxmlformats.org/officeDocument/2006/relationships/image" Target="media/image156.tmp"/><Relationship Id="rId6" Type="http://schemas.openxmlformats.org/officeDocument/2006/relationships/footnotes" Target="footnotes.xml"/><Relationship Id="rId238" Type="http://schemas.openxmlformats.org/officeDocument/2006/relationships/image" Target="media/image174.tmp"/><Relationship Id="rId259" Type="http://schemas.openxmlformats.org/officeDocument/2006/relationships/image" Target="media/image192.tmp"/><Relationship Id="rId23" Type="http://schemas.openxmlformats.org/officeDocument/2006/relationships/image" Target="media/image6.tmp"/><Relationship Id="rId119" Type="http://schemas.openxmlformats.org/officeDocument/2006/relationships/image" Target="media/image81.emf"/><Relationship Id="rId270" Type="http://schemas.openxmlformats.org/officeDocument/2006/relationships/image" Target="media/image200.emf"/><Relationship Id="rId291" Type="http://schemas.openxmlformats.org/officeDocument/2006/relationships/image" Target="media/image218.png"/><Relationship Id="rId305" Type="http://schemas.openxmlformats.org/officeDocument/2006/relationships/fontTable" Target="fontTable.xml"/><Relationship Id="rId44" Type="http://schemas.openxmlformats.org/officeDocument/2006/relationships/hyperlink" Target="https://www.facebook.com/AmbienteBogota/photos/3381567388618163" TargetMode="External"/><Relationship Id="rId65" Type="http://schemas.openxmlformats.org/officeDocument/2006/relationships/image" Target="media/image33.jpeg"/><Relationship Id="rId86" Type="http://schemas.openxmlformats.org/officeDocument/2006/relationships/image" Target="media/image54.tmp"/><Relationship Id="rId130" Type="http://schemas.openxmlformats.org/officeDocument/2006/relationships/image" Target="media/image90.png"/><Relationship Id="rId151" Type="http://schemas.openxmlformats.org/officeDocument/2006/relationships/image" Target="media/image109.tmp"/><Relationship Id="rId172" Type="http://schemas.openxmlformats.org/officeDocument/2006/relationships/image" Target="media/image121.png"/><Relationship Id="rId193" Type="http://schemas.openxmlformats.org/officeDocument/2006/relationships/chart" Target="charts/chart19.xml"/><Relationship Id="rId207" Type="http://schemas.openxmlformats.org/officeDocument/2006/relationships/image" Target="media/image146.tmp"/><Relationship Id="rId228" Type="http://schemas.openxmlformats.org/officeDocument/2006/relationships/hyperlink" Target="http://www.ambientebogota.gov.co" TargetMode="External"/><Relationship Id="rId249" Type="http://schemas.openxmlformats.org/officeDocument/2006/relationships/image" Target="media/image184.jpeg"/><Relationship Id="rId13" Type="http://schemas.openxmlformats.org/officeDocument/2006/relationships/hyperlink" Target="http://www.ambientebogota.gov.co/web/transparencia/reportes-de-control-interno/-/document_library_display/Jkr8/view/9798985/29315?_110_INSTANCE_Jkr8_redirect=http%3A%2F%2Fwww.ambientebogota.gov.co%2Fweb%2Ftransparencia%2Freportes-de-control-interno%2F-%2Fdocument_library_display%2FJkr8%2Fview%2F9798985" TargetMode="External"/><Relationship Id="rId109" Type="http://schemas.openxmlformats.org/officeDocument/2006/relationships/image" Target="media/image73.tmp"/><Relationship Id="rId260" Type="http://schemas.openxmlformats.org/officeDocument/2006/relationships/image" Target="media/image193.tmp"/><Relationship Id="rId281" Type="http://schemas.openxmlformats.org/officeDocument/2006/relationships/image" Target="media/image209.emf"/><Relationship Id="rId34" Type="http://schemas.openxmlformats.org/officeDocument/2006/relationships/hyperlink" Target="http://www.ambientebogota.gov.co/web/sda/historial-de-noticias/-/asset_publisher/1RkX/content/ciudadania-registro-mas-de-800-observaciones-de-fauna-flora-y-hongos-en-jornadas-de-ciencia-participativa" TargetMode="External"/><Relationship Id="rId55" Type="http://schemas.openxmlformats.org/officeDocument/2006/relationships/image" Target="media/image23.png"/><Relationship Id="rId76" Type="http://schemas.openxmlformats.org/officeDocument/2006/relationships/image" Target="media/image44.tmp"/><Relationship Id="rId97" Type="http://schemas.openxmlformats.org/officeDocument/2006/relationships/chart" Target="charts/chart3.xml"/><Relationship Id="rId120" Type="http://schemas.openxmlformats.org/officeDocument/2006/relationships/hyperlink" Target="http://visorgeo.ambientebogota.gov.co/" TargetMode="External"/><Relationship Id="rId141" Type="http://schemas.openxmlformats.org/officeDocument/2006/relationships/image" Target="media/image99.tmp"/><Relationship Id="rId7" Type="http://schemas.openxmlformats.org/officeDocument/2006/relationships/endnotes" Target="endnotes.xml"/><Relationship Id="rId162" Type="http://schemas.openxmlformats.org/officeDocument/2006/relationships/image" Target="media/image117.png"/><Relationship Id="rId183" Type="http://schemas.openxmlformats.org/officeDocument/2006/relationships/image" Target="media/image130.jpeg"/><Relationship Id="rId218" Type="http://schemas.openxmlformats.org/officeDocument/2006/relationships/image" Target="media/image157.tmp"/><Relationship Id="rId239" Type="http://schemas.openxmlformats.org/officeDocument/2006/relationships/hyperlink" Target="http://www.ambientebogota.gov.co" TargetMode="External"/><Relationship Id="rId2" Type="http://schemas.openxmlformats.org/officeDocument/2006/relationships/numbering" Target="numbering.xml"/><Relationship Id="rId29" Type="http://schemas.openxmlformats.org/officeDocument/2006/relationships/image" Target="media/image12.tmp"/><Relationship Id="rId250" Type="http://schemas.openxmlformats.org/officeDocument/2006/relationships/image" Target="media/image185.tmp"/><Relationship Id="rId255" Type="http://schemas.openxmlformats.org/officeDocument/2006/relationships/image" Target="media/image188.tmp"/><Relationship Id="rId271" Type="http://schemas.openxmlformats.org/officeDocument/2006/relationships/image" Target="media/image201.emf"/><Relationship Id="rId276" Type="http://schemas.openxmlformats.org/officeDocument/2006/relationships/image" Target="media/image204.jpeg"/><Relationship Id="rId292" Type="http://schemas.openxmlformats.org/officeDocument/2006/relationships/image" Target="media/image219.tmp"/><Relationship Id="rId297" Type="http://schemas.openxmlformats.org/officeDocument/2006/relationships/image" Target="media/image224.tmp"/><Relationship Id="rId306" Type="http://schemas.openxmlformats.org/officeDocument/2006/relationships/theme" Target="theme/theme1.xml"/><Relationship Id="rId24" Type="http://schemas.openxmlformats.org/officeDocument/2006/relationships/image" Target="media/image7.tmp"/><Relationship Id="rId40" Type="http://schemas.openxmlformats.org/officeDocument/2006/relationships/hyperlink" Target="https://www.facebook.com/AmbienteBogota/photos/3481572481950986" TargetMode="External"/><Relationship Id="rId45" Type="http://schemas.openxmlformats.org/officeDocument/2006/relationships/hyperlink" Target="https://www.facebook.com/AmbienteBogota/photos/3362463610528541" TargetMode="External"/><Relationship Id="rId66" Type="http://schemas.openxmlformats.org/officeDocument/2006/relationships/image" Target="media/image34.png"/><Relationship Id="rId87" Type="http://schemas.openxmlformats.org/officeDocument/2006/relationships/image" Target="media/image55.tmp"/><Relationship Id="rId110" Type="http://schemas.openxmlformats.org/officeDocument/2006/relationships/image" Target="media/image74.tmp"/><Relationship Id="rId115" Type="http://schemas.openxmlformats.org/officeDocument/2006/relationships/chart" Target="charts/chart4.xml"/><Relationship Id="rId131" Type="http://schemas.openxmlformats.org/officeDocument/2006/relationships/image" Target="media/image91.tmp"/><Relationship Id="rId136" Type="http://schemas.openxmlformats.org/officeDocument/2006/relationships/chart" Target="charts/chart7.xml"/><Relationship Id="rId157" Type="http://schemas.openxmlformats.org/officeDocument/2006/relationships/hyperlink" Target="https://oab.ambientebogota.gov.co/objetivos-de-desarrollo-sostenible/" TargetMode="External"/><Relationship Id="rId178" Type="http://schemas.openxmlformats.org/officeDocument/2006/relationships/image" Target="media/image125.jpeg"/><Relationship Id="rId301" Type="http://schemas.openxmlformats.org/officeDocument/2006/relationships/image" Target="media/image228.emf"/><Relationship Id="rId61" Type="http://schemas.openxmlformats.org/officeDocument/2006/relationships/image" Target="media/image29.png"/><Relationship Id="rId82" Type="http://schemas.openxmlformats.org/officeDocument/2006/relationships/image" Target="media/image50.tmp"/><Relationship Id="rId152" Type="http://schemas.openxmlformats.org/officeDocument/2006/relationships/image" Target="media/image110.tmp"/><Relationship Id="rId173" Type="http://schemas.openxmlformats.org/officeDocument/2006/relationships/image" Target="media/image122.jpeg"/><Relationship Id="rId194" Type="http://schemas.openxmlformats.org/officeDocument/2006/relationships/chart" Target="charts/chart20.xml"/><Relationship Id="rId199" Type="http://schemas.openxmlformats.org/officeDocument/2006/relationships/chart" Target="charts/chart22.xml"/><Relationship Id="rId203" Type="http://schemas.openxmlformats.org/officeDocument/2006/relationships/image" Target="media/image143.png"/><Relationship Id="rId208" Type="http://schemas.openxmlformats.org/officeDocument/2006/relationships/image" Target="media/image147.tmp"/><Relationship Id="rId229" Type="http://schemas.openxmlformats.org/officeDocument/2006/relationships/hyperlink" Target="mailto:comunicacioninterna@ambientebogota.gov.co" TargetMode="External"/><Relationship Id="rId19" Type="http://schemas.openxmlformats.org/officeDocument/2006/relationships/image" Target="media/image2.tmp"/><Relationship Id="rId224" Type="http://schemas.openxmlformats.org/officeDocument/2006/relationships/image" Target="media/image162.tmp"/><Relationship Id="rId240" Type="http://schemas.openxmlformats.org/officeDocument/2006/relationships/image" Target="media/image175.tmp"/><Relationship Id="rId245" Type="http://schemas.openxmlformats.org/officeDocument/2006/relationships/image" Target="media/image180.tmp"/><Relationship Id="rId261" Type="http://schemas.openxmlformats.org/officeDocument/2006/relationships/image" Target="media/image194.tmp"/><Relationship Id="rId266" Type="http://schemas.openxmlformats.org/officeDocument/2006/relationships/chart" Target="charts/chart28.xml"/><Relationship Id="rId287" Type="http://schemas.openxmlformats.org/officeDocument/2006/relationships/image" Target="media/image215.jpeg"/><Relationship Id="rId14" Type="http://schemas.openxmlformats.org/officeDocument/2006/relationships/hyperlink" Target="http://www.ambientebogota.gov.co/web/transparencia/reportes-de-control-interno/-/document_library_display/Jkr8/view/9798985/29240?_110_INSTANCE_Jkr8_redirect=http%3A%2F%2Fwww.ambientebogota.gov.co%2Fweb%2Ftransparencia%2Freportes-de-control-interno%2F-%2Fdocument_library_display%2FJkr8%2Fview%2F9798985" TargetMode="External"/><Relationship Id="rId30" Type="http://schemas.openxmlformats.org/officeDocument/2006/relationships/image" Target="media/image13.tmp"/><Relationship Id="rId35" Type="http://schemas.openxmlformats.org/officeDocument/2006/relationships/hyperlink" Target="https://t.co/4vYi1ZrE2m?amp=1" TargetMode="External"/><Relationship Id="rId56" Type="http://schemas.openxmlformats.org/officeDocument/2006/relationships/image" Target="media/image24.emf"/><Relationship Id="rId77" Type="http://schemas.openxmlformats.org/officeDocument/2006/relationships/image" Target="media/image45.tmp"/><Relationship Id="rId100" Type="http://schemas.openxmlformats.org/officeDocument/2006/relationships/image" Target="media/image64.tmp"/><Relationship Id="rId105" Type="http://schemas.openxmlformats.org/officeDocument/2006/relationships/image" Target="media/image69.tmp"/><Relationship Id="rId126" Type="http://schemas.openxmlformats.org/officeDocument/2006/relationships/image" Target="media/image86.png"/><Relationship Id="rId147" Type="http://schemas.openxmlformats.org/officeDocument/2006/relationships/image" Target="media/image105.jpg"/><Relationship Id="rId168" Type="http://schemas.openxmlformats.org/officeDocument/2006/relationships/chart" Target="charts/chart12.xml"/><Relationship Id="rId282" Type="http://schemas.openxmlformats.org/officeDocument/2006/relationships/image" Target="media/image210.emf"/><Relationship Id="rId8" Type="http://schemas.openxmlformats.org/officeDocument/2006/relationships/image" Target="media/image1.tmp"/><Relationship Id="rId51" Type="http://schemas.openxmlformats.org/officeDocument/2006/relationships/image" Target="media/image19.tmp"/><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3.png"/><Relationship Id="rId121" Type="http://schemas.openxmlformats.org/officeDocument/2006/relationships/hyperlink" Target="https://www.alcaldiabogota.gov.co/sisjur/normas/Norma1.jsp?i=67736&amp;dt=S" TargetMode="External"/><Relationship Id="rId142" Type="http://schemas.openxmlformats.org/officeDocument/2006/relationships/image" Target="media/image100.tmp"/><Relationship Id="rId163" Type="http://schemas.openxmlformats.org/officeDocument/2006/relationships/image" Target="media/image118.png"/><Relationship Id="rId184" Type="http://schemas.openxmlformats.org/officeDocument/2006/relationships/chart" Target="charts/chart17.xml"/><Relationship Id="rId189" Type="http://schemas.openxmlformats.org/officeDocument/2006/relationships/image" Target="media/image135.png"/><Relationship Id="rId219" Type="http://schemas.openxmlformats.org/officeDocument/2006/relationships/image" Target="media/image158.tmp"/><Relationship Id="rId3" Type="http://schemas.openxmlformats.org/officeDocument/2006/relationships/styles" Target="styles.xml"/><Relationship Id="rId214" Type="http://schemas.openxmlformats.org/officeDocument/2006/relationships/image" Target="media/image153.tmp"/><Relationship Id="rId230" Type="http://schemas.openxmlformats.org/officeDocument/2006/relationships/image" Target="media/image166.tmp"/><Relationship Id="rId235" Type="http://schemas.openxmlformats.org/officeDocument/2006/relationships/image" Target="media/image171.tmp"/><Relationship Id="rId251" Type="http://schemas.openxmlformats.org/officeDocument/2006/relationships/chart" Target="charts/chart26.xml"/><Relationship Id="rId256" Type="http://schemas.openxmlformats.org/officeDocument/2006/relationships/image" Target="media/image189.tmp"/><Relationship Id="rId277" Type="http://schemas.openxmlformats.org/officeDocument/2006/relationships/image" Target="media/image205.emf"/><Relationship Id="rId298" Type="http://schemas.openxmlformats.org/officeDocument/2006/relationships/image" Target="media/image225.png"/><Relationship Id="rId25" Type="http://schemas.openxmlformats.org/officeDocument/2006/relationships/image" Target="media/image8.tmp"/><Relationship Id="rId46" Type="http://schemas.openxmlformats.org/officeDocument/2006/relationships/hyperlink" Target="https://www.facebook.com/AmbienteBogota/photos/3241795275928709" TargetMode="External"/><Relationship Id="rId67" Type="http://schemas.openxmlformats.org/officeDocument/2006/relationships/image" Target="media/image35.png"/><Relationship Id="rId116" Type="http://schemas.openxmlformats.org/officeDocument/2006/relationships/image" Target="media/image79.tmp"/><Relationship Id="rId137" Type="http://schemas.openxmlformats.org/officeDocument/2006/relationships/image" Target="media/image95.png"/><Relationship Id="rId158" Type="http://schemas.openxmlformats.org/officeDocument/2006/relationships/image" Target="media/image114.tmp"/><Relationship Id="rId272" Type="http://schemas.openxmlformats.org/officeDocument/2006/relationships/chart" Target="charts/chart31.xml"/><Relationship Id="rId293" Type="http://schemas.openxmlformats.org/officeDocument/2006/relationships/image" Target="media/image220.tmp"/><Relationship Id="rId302" Type="http://schemas.openxmlformats.org/officeDocument/2006/relationships/image" Target="media/image229.emf"/><Relationship Id="rId20" Type="http://schemas.openxmlformats.org/officeDocument/2006/relationships/image" Target="media/image3.tmp"/><Relationship Id="rId41" Type="http://schemas.openxmlformats.org/officeDocument/2006/relationships/hyperlink" Target="https://www.facebook.com/AmbienteBogota/photos/3406755302766038" TargetMode="External"/><Relationship Id="rId62" Type="http://schemas.openxmlformats.org/officeDocument/2006/relationships/image" Target="media/image30.png"/><Relationship Id="rId83" Type="http://schemas.openxmlformats.org/officeDocument/2006/relationships/image" Target="media/image51.tmp"/><Relationship Id="rId88" Type="http://schemas.openxmlformats.org/officeDocument/2006/relationships/image" Target="media/image56.tmp"/><Relationship Id="rId111" Type="http://schemas.openxmlformats.org/officeDocument/2006/relationships/image" Target="media/image75.tmp"/><Relationship Id="rId132" Type="http://schemas.openxmlformats.org/officeDocument/2006/relationships/image" Target="media/image92.tmp"/><Relationship Id="rId153" Type="http://schemas.openxmlformats.org/officeDocument/2006/relationships/image" Target="media/image111.tmp"/><Relationship Id="rId174" Type="http://schemas.openxmlformats.org/officeDocument/2006/relationships/image" Target="media/image123.png"/><Relationship Id="rId179" Type="http://schemas.openxmlformats.org/officeDocument/2006/relationships/image" Target="media/image126.jpeg"/><Relationship Id="rId195" Type="http://schemas.openxmlformats.org/officeDocument/2006/relationships/image" Target="media/image138.png"/><Relationship Id="rId209" Type="http://schemas.openxmlformats.org/officeDocument/2006/relationships/image" Target="media/image148.tmp"/><Relationship Id="rId190" Type="http://schemas.openxmlformats.org/officeDocument/2006/relationships/chart" Target="charts/chart18.xml"/><Relationship Id="rId204" Type="http://schemas.openxmlformats.org/officeDocument/2006/relationships/image" Target="media/image144.png"/><Relationship Id="rId220" Type="http://schemas.openxmlformats.org/officeDocument/2006/relationships/image" Target="media/image159.tmp"/><Relationship Id="rId225" Type="http://schemas.openxmlformats.org/officeDocument/2006/relationships/image" Target="media/image163.tmp"/><Relationship Id="rId241" Type="http://schemas.openxmlformats.org/officeDocument/2006/relationships/image" Target="media/image176.tmp"/><Relationship Id="rId246" Type="http://schemas.openxmlformats.org/officeDocument/2006/relationships/image" Target="media/image181.tmp"/><Relationship Id="rId267" Type="http://schemas.openxmlformats.org/officeDocument/2006/relationships/chart" Target="charts/chart29.xml"/><Relationship Id="rId288" Type="http://schemas.openxmlformats.org/officeDocument/2006/relationships/image" Target="media/image216.png"/><Relationship Id="rId15" Type="http://schemas.openxmlformats.org/officeDocument/2006/relationships/hyperlink" Target="http://www.ambientebogota.gov.co/web/transparencia/reportes-de-control-interno/-/document_library_display/Jkr8/view/9798985/28525?_110_INSTANCE_Jkr8_redirect=http%3A%2F%2Fwww.ambientebogota.gov.co%2Fweb%2Ftransparencia%2Freportes-de-control-interno%2F-%2Fdocument_library_display%2FJkr8%2Fview%2F9798985" TargetMode="External"/><Relationship Id="rId36" Type="http://schemas.openxmlformats.org/officeDocument/2006/relationships/hyperlink" Target="https://bogota.gov.co/mi-ciudad/ambiente/ave-el-guacharo-en-humedales-de-bogota" TargetMode="External"/><Relationship Id="rId57" Type="http://schemas.openxmlformats.org/officeDocument/2006/relationships/image" Target="media/image25.tmp"/><Relationship Id="rId106" Type="http://schemas.openxmlformats.org/officeDocument/2006/relationships/image" Target="media/image70.tmp"/><Relationship Id="rId127" Type="http://schemas.openxmlformats.org/officeDocument/2006/relationships/image" Target="media/image87.png"/><Relationship Id="rId262" Type="http://schemas.openxmlformats.org/officeDocument/2006/relationships/image" Target="media/image195.png"/><Relationship Id="rId283" Type="http://schemas.openxmlformats.org/officeDocument/2006/relationships/image" Target="media/image211.png"/><Relationship Id="rId10" Type="http://schemas.openxmlformats.org/officeDocument/2006/relationships/hyperlink" Target="http://www.ambientebogota.gov.co/web/transparencia/reportes-de-control-interno/-/document_library_display/Jkr8/view/9798985" TargetMode="External"/><Relationship Id="rId31" Type="http://schemas.openxmlformats.org/officeDocument/2006/relationships/image" Target="media/image14.tmp"/><Relationship Id="rId52" Type="http://schemas.openxmlformats.org/officeDocument/2006/relationships/image" Target="media/image20.tmp"/><Relationship Id="rId73" Type="http://schemas.openxmlformats.org/officeDocument/2006/relationships/image" Target="media/image41.png"/><Relationship Id="rId78" Type="http://schemas.openxmlformats.org/officeDocument/2006/relationships/image" Target="media/image46.tmp"/><Relationship Id="rId94" Type="http://schemas.openxmlformats.org/officeDocument/2006/relationships/image" Target="media/image62.png"/><Relationship Id="rId99" Type="http://schemas.openxmlformats.org/officeDocument/2006/relationships/image" Target="file:///C:\var\folders\62\2_93fzf9099c4p8fwgwlq8f80000gn\T\com.microsoft.Word\WebArchiveCopyPasteTempFiles\page34image46832960" TargetMode="External"/><Relationship Id="rId101" Type="http://schemas.openxmlformats.org/officeDocument/2006/relationships/image" Target="media/image65.tmp"/><Relationship Id="rId122" Type="http://schemas.openxmlformats.org/officeDocument/2006/relationships/image" Target="media/image82.tmp"/><Relationship Id="rId143" Type="http://schemas.openxmlformats.org/officeDocument/2006/relationships/image" Target="media/image101.jpg"/><Relationship Id="rId148" Type="http://schemas.openxmlformats.org/officeDocument/2006/relationships/image" Target="media/image106.tmp"/><Relationship Id="rId164" Type="http://schemas.openxmlformats.org/officeDocument/2006/relationships/image" Target="media/image119.png"/><Relationship Id="rId169" Type="http://schemas.openxmlformats.org/officeDocument/2006/relationships/chart" Target="charts/chart13.xml"/><Relationship Id="rId185"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hyperlink" Target="http://www.ambientebogota.gov.co/web/transparencia/reportes-de-control-interno/-/document_library_display/Jkr8/view/9798985/28839?_110_INSTANCE_Jkr8_redirect=http%3A%2F%2Fwww.ambientebogota.gov.co%2Fweb%2Ftransparencia%2Freportes-de-control-interno%2F-%2Fdocument_library_display%2FJkr8%2Fview%2F9798985" TargetMode="External"/><Relationship Id="rId180" Type="http://schemas.openxmlformats.org/officeDocument/2006/relationships/image" Target="media/image127.jpeg"/><Relationship Id="rId210" Type="http://schemas.openxmlformats.org/officeDocument/2006/relationships/image" Target="media/image149.tmp"/><Relationship Id="rId215" Type="http://schemas.openxmlformats.org/officeDocument/2006/relationships/image" Target="media/image154.tmp"/><Relationship Id="rId236" Type="http://schemas.openxmlformats.org/officeDocument/2006/relationships/image" Target="media/image172.tmp"/><Relationship Id="rId257" Type="http://schemas.openxmlformats.org/officeDocument/2006/relationships/image" Target="media/image190.png"/><Relationship Id="rId278" Type="http://schemas.openxmlformats.org/officeDocument/2006/relationships/image" Target="media/image206.emf"/><Relationship Id="rId26" Type="http://schemas.openxmlformats.org/officeDocument/2006/relationships/image" Target="media/image9.tmp"/><Relationship Id="rId231" Type="http://schemas.openxmlformats.org/officeDocument/2006/relationships/image" Target="media/image167.tmp"/><Relationship Id="rId252" Type="http://schemas.openxmlformats.org/officeDocument/2006/relationships/image" Target="media/image186.png"/><Relationship Id="rId273" Type="http://schemas.openxmlformats.org/officeDocument/2006/relationships/image" Target="media/image202.emf"/><Relationship Id="rId294" Type="http://schemas.openxmlformats.org/officeDocument/2006/relationships/image" Target="media/image221.tmp"/><Relationship Id="rId47" Type="http://schemas.openxmlformats.org/officeDocument/2006/relationships/hyperlink" Target="https://www.facebook.com/AmbienteBogota/photos/3219113531530217" TargetMode="External"/><Relationship Id="rId68" Type="http://schemas.openxmlformats.org/officeDocument/2006/relationships/image" Target="media/image36.png"/><Relationship Id="rId89" Type="http://schemas.openxmlformats.org/officeDocument/2006/relationships/image" Target="media/image57.png"/><Relationship Id="rId112" Type="http://schemas.openxmlformats.org/officeDocument/2006/relationships/image" Target="media/image76.tmp"/><Relationship Id="rId133" Type="http://schemas.openxmlformats.org/officeDocument/2006/relationships/chart" Target="charts/chart6.xml"/><Relationship Id="rId154" Type="http://schemas.openxmlformats.org/officeDocument/2006/relationships/image" Target="media/image112.tmp"/><Relationship Id="rId175" Type="http://schemas.openxmlformats.org/officeDocument/2006/relationships/chart" Target="charts/chart15.xml"/><Relationship Id="rId196" Type="http://schemas.openxmlformats.org/officeDocument/2006/relationships/image" Target="media/image139.png"/><Relationship Id="rId200" Type="http://schemas.openxmlformats.org/officeDocument/2006/relationships/chart" Target="charts/chart23.xml"/><Relationship Id="rId16" Type="http://schemas.openxmlformats.org/officeDocument/2006/relationships/hyperlink" Target="http://www.ambientebogota.gov.co/documents/5716678/9798985/INFORME+FINAL.pdf" TargetMode="External"/><Relationship Id="rId221" Type="http://schemas.openxmlformats.org/officeDocument/2006/relationships/chart" Target="charts/chart25.xml"/><Relationship Id="rId242" Type="http://schemas.openxmlformats.org/officeDocument/2006/relationships/image" Target="media/image177.tmp"/><Relationship Id="rId263" Type="http://schemas.openxmlformats.org/officeDocument/2006/relationships/image" Target="media/image196.tmp"/><Relationship Id="rId284" Type="http://schemas.openxmlformats.org/officeDocument/2006/relationships/image" Target="media/image212.tmp"/><Relationship Id="rId37" Type="http://schemas.openxmlformats.org/officeDocument/2006/relationships/hyperlink" Target="https://www.facebook.com/AmbienteBogota/photos/3577293185712248" TargetMode="External"/><Relationship Id="rId58" Type="http://schemas.openxmlformats.org/officeDocument/2006/relationships/image" Target="media/image26.png"/><Relationship Id="rId79" Type="http://schemas.openxmlformats.org/officeDocument/2006/relationships/image" Target="media/image47.tmp"/><Relationship Id="rId102" Type="http://schemas.openxmlformats.org/officeDocument/2006/relationships/image" Target="media/image66.tmp"/><Relationship Id="rId123" Type="http://schemas.openxmlformats.org/officeDocument/2006/relationships/image" Target="media/image83.png"/><Relationship Id="rId144" Type="http://schemas.openxmlformats.org/officeDocument/2006/relationships/image" Target="media/image102.png"/><Relationship Id="rId90" Type="http://schemas.openxmlformats.org/officeDocument/2006/relationships/image" Target="media/image58.png"/><Relationship Id="rId165" Type="http://schemas.openxmlformats.org/officeDocument/2006/relationships/chart" Target="charts/chart9.xml"/><Relationship Id="rId186" Type="http://schemas.openxmlformats.org/officeDocument/2006/relationships/image" Target="media/image132.tmp"/><Relationship Id="rId211" Type="http://schemas.openxmlformats.org/officeDocument/2006/relationships/image" Target="media/image150.tmp"/><Relationship Id="rId232" Type="http://schemas.openxmlformats.org/officeDocument/2006/relationships/image" Target="media/image168.tmp"/><Relationship Id="rId253" Type="http://schemas.openxmlformats.org/officeDocument/2006/relationships/image" Target="media/image187.png"/><Relationship Id="rId274" Type="http://schemas.openxmlformats.org/officeDocument/2006/relationships/chart" Target="charts/chart32.xml"/><Relationship Id="rId295" Type="http://schemas.openxmlformats.org/officeDocument/2006/relationships/image" Target="media/image222.tmp"/><Relationship Id="rId27" Type="http://schemas.openxmlformats.org/officeDocument/2006/relationships/image" Target="media/image10.tmp"/><Relationship Id="rId48" Type="http://schemas.openxmlformats.org/officeDocument/2006/relationships/hyperlink" Target="http://ambientebogota.gov.co/hu/web/sda/historial-de-noticias/-/asset_publisher/1RkX/content/la-fortuna-bogotana%3A-mas-de-200-especies-adornan-nuestros-ecosistemas?redirect=http%3A%2F%2Fambientebogota.gov.co%2Fhu%2Fweb%2Fsda%2Fhistorial-de-noticias%3Fp_p_id%3D101_INSTANCE_1RkX%26p_p_lifecycle%3D0%26p_p_state%3Dnormal%26p_p_mode%3Dview%26p_p_col_id%3Dcolumn-1%26p_p_col_pos%3D2%26p_p_col_count%3D3" TargetMode="External"/><Relationship Id="rId69" Type="http://schemas.openxmlformats.org/officeDocument/2006/relationships/image" Target="media/image37.tmp"/><Relationship Id="rId113" Type="http://schemas.openxmlformats.org/officeDocument/2006/relationships/image" Target="media/image77.tmp"/><Relationship Id="rId134" Type="http://schemas.openxmlformats.org/officeDocument/2006/relationships/image" Target="media/image93.tmp"/><Relationship Id="rId80" Type="http://schemas.openxmlformats.org/officeDocument/2006/relationships/image" Target="media/image48.tmp"/><Relationship Id="rId155" Type="http://schemas.openxmlformats.org/officeDocument/2006/relationships/image" Target="media/image113.png"/><Relationship Id="rId176" Type="http://schemas.openxmlformats.org/officeDocument/2006/relationships/chart" Target="charts/chart16.xml"/><Relationship Id="rId197" Type="http://schemas.openxmlformats.org/officeDocument/2006/relationships/image" Target="media/image140.tmp"/><Relationship Id="rId201" Type="http://schemas.openxmlformats.org/officeDocument/2006/relationships/image" Target="media/image141.png"/><Relationship Id="rId222" Type="http://schemas.openxmlformats.org/officeDocument/2006/relationships/image" Target="media/image160.tmp"/><Relationship Id="rId243" Type="http://schemas.openxmlformats.org/officeDocument/2006/relationships/image" Target="media/image178.tmp"/><Relationship Id="rId264" Type="http://schemas.openxmlformats.org/officeDocument/2006/relationships/image" Target="media/image197.png"/><Relationship Id="rId285" Type="http://schemas.openxmlformats.org/officeDocument/2006/relationships/image" Target="media/image213.png"/><Relationship Id="rId17" Type="http://schemas.openxmlformats.org/officeDocument/2006/relationships/hyperlink" Target="http://www.ambientebogota.gov.co/web/transparencia/reportes-de-control-interno/-/document_library_display/Jkr8/view/9378360" TargetMode="External"/><Relationship Id="rId38" Type="http://schemas.openxmlformats.org/officeDocument/2006/relationships/hyperlink" Target="https://www.facebook.com/AmbienteBogota/photos/3506360746138826" TargetMode="External"/><Relationship Id="rId59" Type="http://schemas.openxmlformats.org/officeDocument/2006/relationships/image" Target="media/image27.png"/><Relationship Id="rId103" Type="http://schemas.openxmlformats.org/officeDocument/2006/relationships/image" Target="media/image67.tmp"/><Relationship Id="rId124" Type="http://schemas.openxmlformats.org/officeDocument/2006/relationships/image" Target="media/image84.tmp"/><Relationship Id="rId70" Type="http://schemas.openxmlformats.org/officeDocument/2006/relationships/image" Target="media/image38.tmp"/><Relationship Id="rId91" Type="http://schemas.openxmlformats.org/officeDocument/2006/relationships/image" Target="media/image59.png"/><Relationship Id="rId145" Type="http://schemas.openxmlformats.org/officeDocument/2006/relationships/image" Target="media/image103.tmp"/><Relationship Id="rId166" Type="http://schemas.openxmlformats.org/officeDocument/2006/relationships/chart" Target="charts/chart10.xml"/><Relationship Id="rId187" Type="http://schemas.openxmlformats.org/officeDocument/2006/relationships/image" Target="media/image133.tmp"/><Relationship Id="rId1" Type="http://schemas.openxmlformats.org/officeDocument/2006/relationships/customXml" Target="../customXml/item1.xml"/><Relationship Id="rId212" Type="http://schemas.openxmlformats.org/officeDocument/2006/relationships/image" Target="media/image151.tmp"/><Relationship Id="rId233" Type="http://schemas.openxmlformats.org/officeDocument/2006/relationships/image" Target="media/image169.tmp"/><Relationship Id="rId254" Type="http://schemas.openxmlformats.org/officeDocument/2006/relationships/chart" Target="charts/chart27.xml"/><Relationship Id="rId28" Type="http://schemas.openxmlformats.org/officeDocument/2006/relationships/image" Target="media/image11.tmp"/><Relationship Id="rId49" Type="http://schemas.openxmlformats.org/officeDocument/2006/relationships/image" Target="media/image17.tmp"/><Relationship Id="rId114" Type="http://schemas.openxmlformats.org/officeDocument/2006/relationships/image" Target="media/image78.tmp"/><Relationship Id="rId275" Type="http://schemas.openxmlformats.org/officeDocument/2006/relationships/image" Target="media/image203.jpeg"/><Relationship Id="rId296" Type="http://schemas.openxmlformats.org/officeDocument/2006/relationships/image" Target="media/image223.tmp"/><Relationship Id="rId300" Type="http://schemas.openxmlformats.org/officeDocument/2006/relationships/image" Target="media/image227.tmp"/><Relationship Id="rId60" Type="http://schemas.openxmlformats.org/officeDocument/2006/relationships/image" Target="media/image28.png"/><Relationship Id="rId81" Type="http://schemas.openxmlformats.org/officeDocument/2006/relationships/image" Target="media/image49.tmp"/><Relationship Id="rId135" Type="http://schemas.openxmlformats.org/officeDocument/2006/relationships/image" Target="media/image94.png"/><Relationship Id="rId156" Type="http://schemas.openxmlformats.org/officeDocument/2006/relationships/hyperlink" Target="http://ambientebogota.gov.co/web/transparencia/informacion-adicional" TargetMode="External"/><Relationship Id="rId177" Type="http://schemas.openxmlformats.org/officeDocument/2006/relationships/image" Target="media/image124.png"/><Relationship Id="rId198" Type="http://schemas.openxmlformats.org/officeDocument/2006/relationships/chart" Target="charts/chart21.xml"/><Relationship Id="rId202" Type="http://schemas.openxmlformats.org/officeDocument/2006/relationships/image" Target="media/image142.png"/><Relationship Id="rId223" Type="http://schemas.openxmlformats.org/officeDocument/2006/relationships/image" Target="media/image161.tmp"/><Relationship Id="rId244" Type="http://schemas.openxmlformats.org/officeDocument/2006/relationships/image" Target="media/image179.png"/><Relationship Id="rId18" Type="http://schemas.openxmlformats.org/officeDocument/2006/relationships/hyperlink" Target="http://www.ambientebogota.gov.co/web/transparencia/reportes-de-control-interno/-/document_library_display/Jkr8/view/9553932/28605?_110_INSTANCE_Jkr8_redirect=http%3A%2F%2Fwww.ambientebogota.gov.co%2Fweb%2Ftransparencia%2Freportes-de-control-interno%2F-%2Fdocument_library_display%2FJkr8%2Fview%2F9553932" TargetMode="External"/><Relationship Id="rId39" Type="http://schemas.openxmlformats.org/officeDocument/2006/relationships/hyperlink" Target="https://www.facebook.com/AmbienteBogota/photos/3502094949898739" TargetMode="External"/><Relationship Id="rId265" Type="http://schemas.openxmlformats.org/officeDocument/2006/relationships/image" Target="media/image198.tmp"/><Relationship Id="rId286" Type="http://schemas.openxmlformats.org/officeDocument/2006/relationships/image" Target="media/image214.png"/><Relationship Id="rId50" Type="http://schemas.openxmlformats.org/officeDocument/2006/relationships/image" Target="media/image18.tmp"/><Relationship Id="rId104" Type="http://schemas.openxmlformats.org/officeDocument/2006/relationships/image" Target="media/image68.tmp"/><Relationship Id="rId125" Type="http://schemas.openxmlformats.org/officeDocument/2006/relationships/image" Target="media/image85.tmp"/><Relationship Id="rId146" Type="http://schemas.openxmlformats.org/officeDocument/2006/relationships/image" Target="media/image104.tmp"/><Relationship Id="rId167" Type="http://schemas.openxmlformats.org/officeDocument/2006/relationships/chart" Target="charts/chart11.xml"/><Relationship Id="rId188" Type="http://schemas.openxmlformats.org/officeDocument/2006/relationships/image" Target="media/image134.png"/><Relationship Id="rId71" Type="http://schemas.openxmlformats.org/officeDocument/2006/relationships/image" Target="media/image39.png"/><Relationship Id="rId92" Type="http://schemas.openxmlformats.org/officeDocument/2006/relationships/image" Target="media/image60.jpeg"/><Relationship Id="rId213" Type="http://schemas.openxmlformats.org/officeDocument/2006/relationships/image" Target="media/image152.tmp"/><Relationship Id="rId234" Type="http://schemas.openxmlformats.org/officeDocument/2006/relationships/image" Target="media/image170.tmp"/></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jenny\Google%20Drive\TELETRABAJO%20SDA\CPS-SDA-20201644\ENERO\OBLIGACI&#211;N%204\Graficas%20indicadores%20julio%20diciembre%20202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jenny\Google%20Drive\TELETRABAJO%20SDA\CPS-SDA-20201644\ENERO\OBLIGACI&#211;N%204\Graficas%20indicadores%20julio%20diciembre%202020.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jenny\Google%20Drive\TELETRABAJO%20SDA\CPS-SDA-20201644\ENERO\OBLIGACI&#211;N%204\Graficas%20indicadores%20julio%20diciembre%20202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benjamin%20velosa\Downloads\GRAFICA%20CONSOLIDADO%20REQUERIMIENTO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1" Type="http://schemas.openxmlformats.org/officeDocument/2006/relationships/oleObject" Target="file:///C:\Users\benjamin%20velosa\Downloads\INFORME%20FINAL%20DICIEMBRE%20(1).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2.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Libro1"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C:\Users\CARLOS%20MARIO\Desktop\SDA\JORGE.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D:\Users\Ana\Documents\2020\SDA\CAP\Gr&#225;ficas%20de%20residuo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CARLOS%20MARIO\Desktop\SDA\JORGE.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FELIPE\Google%20Drive\SDA\SRHS\CONTRATO%20486_2020\INFORMES%20DE%20COORDINACION\Informes%20SGC%20-%20gestion%20coordinacion\GRUPO%20HIDROCARBUROS%202020.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D:\DOCUMENTOS%20USUARIO\Downloads\PM04PR24F4%20TENENCIA%20(2).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D:\2020\III-2020%20SEGPLAN\7710\SILVICULTURA\Anexo%201.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192.168.175.124\piga-dgc\Manuel%202020\Agua,%20Agua%20lluvia%20%20y%20Energ&#237;a%202020\CONSUMOS\Agua%20y%20Energ&#237;a\Consumo%20Agua%20y%20Energ&#237;a%202020.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192.168.175.124\piga-dgc\Manuel%202020\Agua,%20Agua%20lluvia%20%20y%20Energ&#237;a%202020\CONSUMOS\Agua%20y%20Energ&#237;a\Consumo%20Agua%20y%20Energ&#237;a%202020.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D:\Copia%20de%20seguridad%20G40\documentos\SDA\SDA%202020%20contingencia\Consolidados%20de%20gestion\Gestion%20Atencion%20al%20Ciudadano%202020.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D:\Copia%20de%20seguridad%20G40\documentos\SDA\SDA%202020%20contingencia\Consolidados%20de%20gestion\Gestion%20Atencion%20al%20Ciudadano%202020.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file:///D:\Users\Ana\Documents\2020\SDA\CAP\Gr&#225;ficas%20de%20residuo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D:\Copia%20de%20seguridad%20G40\documentos\SDA\SDA%202020%20contingencia\Consolidados%20de%20gestion\Gestion%20Atencion%20al%20Ciudadano%202020.xlsx" TargetMode="External"/><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oleObject" Target="file:///D:\Copia%20de%20seguridad%20G40\documentos\SDA\SDA%202020%20contingencia\Consolidados%20de%20gestion\Gestion%20Atencion%20al%20Ciudadano%202020.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D:\Copia%20de%20seguridad%20G40\documentos\SDA\SDA%202020%20contingencia\Consolidados%20de%20gestion\Gestion%20Atencion%20al%20Ciudadano%202020.xlsx" TargetMode="External"/><Relationship Id="rId2" Type="http://schemas.microsoft.com/office/2011/relationships/chartColorStyle" Target="colors31.xml"/><Relationship Id="rId1" Type="http://schemas.microsoft.com/office/2011/relationships/chartStyle" Target="style31.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0e0d60e2c22ebd8e/Documentos/SDA%202021/Indicador%20RE/12.%20Diciembre/C&#193;LCULO%20INDICADOR%20RE%20diciembre_2020%20-%20complet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0e0d60e2c22ebd8e/Documentos/SDA%202021/Indicador%20RE/12.%20Diciembre/C&#193;LCULO%20INDICADOR%20RE%20diciembre_2020%20-%20complet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xlsx"/></Relationships>
</file>

<file path=word/charts/_rels/chart9.xml.rels><?xml version="1.0" encoding="UTF-8" standalone="yes"?>
<Relationships xmlns="http://schemas.openxmlformats.org/package/2006/relationships"><Relationship Id="rId3" Type="http://schemas.openxmlformats.org/officeDocument/2006/relationships/oleObject" Target="file:///C:\Users\jenny\Google%20Drive\TELETRABAJO%20SDA\CPS-SDA-20201644\ENERO\OBLIGACI&#211;N%204\Graficas%20indicadores%20julio%20diciembre%20202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Pt>
            <c:idx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1-D03B-44FF-833F-C45FF6718C2C}"/>
              </c:ext>
            </c:extLst>
          </c:dPt>
          <c:dPt>
            <c:idx val="1"/>
            <c:bubble3D val="0"/>
            <c:spPr>
              <a:solidFill>
                <a:schemeClr val="dk1">
                  <a:tint val="55000"/>
                </a:schemeClr>
              </a:solidFill>
              <a:ln w="19050">
                <a:solidFill>
                  <a:schemeClr val="lt1"/>
                </a:solidFill>
              </a:ln>
              <a:effectLst/>
            </c:spPr>
            <c:extLst>
              <c:ext xmlns:c16="http://schemas.microsoft.com/office/drawing/2014/chart" uri="{C3380CC4-5D6E-409C-BE32-E72D297353CC}">
                <c16:uniqueId val="{00000003-D03B-44FF-833F-C45FF6718C2C}"/>
              </c:ext>
            </c:extLst>
          </c:dPt>
          <c:dPt>
            <c:idx val="2"/>
            <c:bubble3D val="0"/>
            <c:spPr>
              <a:solidFill>
                <a:schemeClr val="dk1">
                  <a:tint val="75000"/>
                </a:schemeClr>
              </a:solidFill>
              <a:ln w="19050">
                <a:solidFill>
                  <a:schemeClr val="lt1"/>
                </a:solidFill>
              </a:ln>
              <a:effectLst/>
            </c:spPr>
            <c:extLst>
              <c:ext xmlns:c16="http://schemas.microsoft.com/office/drawing/2014/chart" uri="{C3380CC4-5D6E-409C-BE32-E72D297353CC}">
                <c16:uniqueId val="{00000005-D03B-44FF-833F-C45FF6718C2C}"/>
              </c:ext>
            </c:extLst>
          </c:dPt>
          <c:dLbls>
            <c:dLbl>
              <c:idx val="0"/>
              <c:layout>
                <c:manualLayout>
                  <c:x val="-0.15327816661806201"/>
                  <c:y val="0.18085038363171399"/>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2576489533011299"/>
                      <c:h val="0.25129629629629602"/>
                    </c:manualLayout>
                  </c15:layout>
                </c:ext>
                <c:ext xmlns:c16="http://schemas.microsoft.com/office/drawing/2014/chart" uri="{C3380CC4-5D6E-409C-BE32-E72D297353CC}">
                  <c16:uniqueId val="{00000001-D03B-44FF-833F-C45FF6718C2C}"/>
                </c:ext>
              </c:extLst>
            </c:dLbl>
            <c:dLbl>
              <c:idx val="1"/>
              <c:layout>
                <c:manualLayout>
                  <c:x val="0.29293166554663802"/>
                  <c:y val="-0.19971284772800699"/>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1526441139302003"/>
                      <c:h val="0.19194423746903799"/>
                    </c:manualLayout>
                  </c15:layout>
                </c:ext>
                <c:ext xmlns:c16="http://schemas.microsoft.com/office/drawing/2014/chart" uri="{C3380CC4-5D6E-409C-BE32-E72D297353CC}">
                  <c16:uniqueId val="{00000003-D03B-44FF-833F-C45FF6718C2C}"/>
                </c:ext>
              </c:extLst>
            </c:dLbl>
            <c:dLbl>
              <c:idx val="2"/>
              <c:layout>
                <c:manualLayout>
                  <c:x val="0.22114414140261399"/>
                  <c:y val="0.18972258675998799"/>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6316425120772902"/>
                      <c:h val="0.191944444444444"/>
                    </c:manualLayout>
                  </c15:layout>
                </c:ext>
                <c:ext xmlns:c16="http://schemas.microsoft.com/office/drawing/2014/chart" uri="{C3380CC4-5D6E-409C-BE32-E72D297353CC}">
                  <c16:uniqueId val="{00000005-D03B-44FF-833F-C45FF6718C2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j-lt"/>
                    <a:ea typeface="+mn-ea"/>
                    <a:cs typeface="+mn-cs"/>
                  </a:defRPr>
                </a:pPr>
                <a:endParaRPr lang="es-CO"/>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Hoja2!$C$5:$C$7</c:f>
              <c:strCache>
                <c:ptCount val="3"/>
                <c:pt idx="0">
                  <c:v>ENERGIA ESTACIONARIA</c:v>
                </c:pt>
                <c:pt idx="1">
                  <c:v>TRANSPORTE</c:v>
                </c:pt>
                <c:pt idx="2">
                  <c:v>RESIDUOS</c:v>
                </c:pt>
              </c:strCache>
            </c:strRef>
          </c:cat>
          <c:val>
            <c:numRef>
              <c:f>Hoja2!$D$5:$D$7</c:f>
              <c:numCache>
                <c:formatCode>#,##0</c:formatCode>
                <c:ptCount val="3"/>
                <c:pt idx="0">
                  <c:v>3911669</c:v>
                </c:pt>
                <c:pt idx="1">
                  <c:v>5419433</c:v>
                </c:pt>
                <c:pt idx="2">
                  <c:v>2090622</c:v>
                </c:pt>
              </c:numCache>
            </c:numRef>
          </c:val>
          <c:extLst>
            <c:ext xmlns:c16="http://schemas.microsoft.com/office/drawing/2014/chart" uri="{C3380CC4-5D6E-409C-BE32-E72D297353CC}">
              <c16:uniqueId val="{00000006-D03B-44FF-833F-C45FF6718C2C}"/>
            </c:ext>
          </c:extLst>
        </c:ser>
        <c:dLbls>
          <c:dLblPos val="ctr"/>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j-lt"/>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tx>
            <c:strRef>
              <c:f>Hoja2!$D$5</c:f>
              <c:strCache>
                <c:ptCount val="1"/>
                <c:pt idx="0">
                  <c:v>JULIO</c:v>
                </c:pt>
              </c:strCache>
            </c:strRef>
          </c:tx>
          <c:spPr>
            <a:solidFill>
              <a:schemeClr val="accent1">
                <a:shade val="47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Hoja2!$D$6:$D$23</c:f>
              <c:numCache>
                <c:formatCode>0.0</c:formatCode>
                <c:ptCount val="18"/>
                <c:pt idx="0">
                  <c:v>0</c:v>
                </c:pt>
                <c:pt idx="1">
                  <c:v>0</c:v>
                </c:pt>
                <c:pt idx="2">
                  <c:v>82.416666666666671</c:v>
                </c:pt>
                <c:pt idx="3">
                  <c:v>24.441666666666666</c:v>
                </c:pt>
                <c:pt idx="4">
                  <c:v>0</c:v>
                </c:pt>
                <c:pt idx="5">
                  <c:v>42.454166666666666</c:v>
                </c:pt>
                <c:pt idx="6">
                  <c:v>24.375</c:v>
                </c:pt>
                <c:pt idx="7">
                  <c:v>0</c:v>
                </c:pt>
                <c:pt idx="8">
                  <c:v>54.108333333333341</c:v>
                </c:pt>
                <c:pt idx="9">
                  <c:v>25.533333333333335</c:v>
                </c:pt>
                <c:pt idx="10">
                  <c:v>18.762499999999999</c:v>
                </c:pt>
                <c:pt idx="11">
                  <c:v>42.895652173913042</c:v>
                </c:pt>
                <c:pt idx="12">
                  <c:v>48.345833333333339</c:v>
                </c:pt>
                <c:pt idx="13">
                  <c:v>26</c:v>
                </c:pt>
                <c:pt idx="14">
                  <c:v>38.083333333333321</c:v>
                </c:pt>
                <c:pt idx="15">
                  <c:v>41.666666666666664</c:v>
                </c:pt>
                <c:pt idx="16">
                  <c:v>0</c:v>
                </c:pt>
                <c:pt idx="17">
                  <c:v>0</c:v>
                </c:pt>
              </c:numCache>
            </c:numRef>
          </c:val>
          <c:extLst>
            <c:ext xmlns:c16="http://schemas.microsoft.com/office/drawing/2014/chart" uri="{C3380CC4-5D6E-409C-BE32-E72D297353CC}">
              <c16:uniqueId val="{00000000-DA55-4C60-BCBB-79619E900429}"/>
            </c:ext>
          </c:extLst>
        </c:ser>
        <c:ser>
          <c:idx val="1"/>
          <c:order val="1"/>
          <c:tx>
            <c:strRef>
              <c:f>Hoja2!$E$5</c:f>
              <c:strCache>
                <c:ptCount val="1"/>
                <c:pt idx="0">
                  <c:v>AGOSTO</c:v>
                </c:pt>
              </c:strCache>
            </c:strRef>
          </c:tx>
          <c:spPr>
            <a:solidFill>
              <a:schemeClr val="accent1">
                <a:shade val="65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Hoja2!$E$6:$E$23</c:f>
              <c:numCache>
                <c:formatCode>0.0</c:formatCode>
                <c:ptCount val="18"/>
                <c:pt idx="0">
                  <c:v>0</c:v>
                </c:pt>
                <c:pt idx="1">
                  <c:v>0</c:v>
                </c:pt>
                <c:pt idx="2">
                  <c:v>95.041666666666671</c:v>
                </c:pt>
                <c:pt idx="3">
                  <c:v>34.324999999999996</c:v>
                </c:pt>
                <c:pt idx="4">
                  <c:v>0</c:v>
                </c:pt>
                <c:pt idx="5">
                  <c:v>46.141666666666673</c:v>
                </c:pt>
                <c:pt idx="6">
                  <c:v>36.916666666666664</c:v>
                </c:pt>
                <c:pt idx="7">
                  <c:v>0</c:v>
                </c:pt>
                <c:pt idx="8">
                  <c:v>69.970833333333346</c:v>
                </c:pt>
                <c:pt idx="9">
                  <c:v>39.154166666666676</c:v>
                </c:pt>
                <c:pt idx="10">
                  <c:v>35.979166666666671</c:v>
                </c:pt>
                <c:pt idx="11">
                  <c:v>59.866666666666653</c:v>
                </c:pt>
                <c:pt idx="12">
                  <c:v>49.954166666666652</c:v>
                </c:pt>
                <c:pt idx="13">
                  <c:v>39.75</c:v>
                </c:pt>
                <c:pt idx="14">
                  <c:v>37.845454545454551</c:v>
                </c:pt>
                <c:pt idx="15">
                  <c:v>65.875</c:v>
                </c:pt>
                <c:pt idx="16">
                  <c:v>0</c:v>
                </c:pt>
                <c:pt idx="17">
                  <c:v>0</c:v>
                </c:pt>
              </c:numCache>
            </c:numRef>
          </c:val>
          <c:extLst>
            <c:ext xmlns:c16="http://schemas.microsoft.com/office/drawing/2014/chart" uri="{C3380CC4-5D6E-409C-BE32-E72D297353CC}">
              <c16:uniqueId val="{00000001-DA55-4C60-BCBB-79619E900429}"/>
            </c:ext>
          </c:extLst>
        </c:ser>
        <c:ser>
          <c:idx val="2"/>
          <c:order val="2"/>
          <c:tx>
            <c:strRef>
              <c:f>Hoja2!$F$5</c:f>
              <c:strCache>
                <c:ptCount val="1"/>
                <c:pt idx="0">
                  <c:v>SEPTIEMBRE</c:v>
                </c:pt>
              </c:strCache>
            </c:strRef>
          </c:tx>
          <c:spPr>
            <a:solidFill>
              <a:schemeClr val="accent1">
                <a:shade val="82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Hoja2!$F$6:$F$23</c:f>
              <c:numCache>
                <c:formatCode>0.0</c:formatCode>
                <c:ptCount val="18"/>
                <c:pt idx="0">
                  <c:v>0</c:v>
                </c:pt>
                <c:pt idx="1">
                  <c:v>0</c:v>
                </c:pt>
                <c:pt idx="2">
                  <c:v>112.17391304347827</c:v>
                </c:pt>
                <c:pt idx="3">
                  <c:v>36.363636363636367</c:v>
                </c:pt>
                <c:pt idx="4">
                  <c:v>0</c:v>
                </c:pt>
                <c:pt idx="5">
                  <c:v>62.074999999999996</c:v>
                </c:pt>
                <c:pt idx="6">
                  <c:v>43.583333333333336</c:v>
                </c:pt>
                <c:pt idx="7">
                  <c:v>0</c:v>
                </c:pt>
                <c:pt idx="8">
                  <c:v>65.890909090909091</c:v>
                </c:pt>
                <c:pt idx="9">
                  <c:v>35.076190476190476</c:v>
                </c:pt>
                <c:pt idx="10">
                  <c:v>40.908333333333339</c:v>
                </c:pt>
                <c:pt idx="11">
                  <c:v>62.900000000000006</c:v>
                </c:pt>
                <c:pt idx="12">
                  <c:v>51.6</c:v>
                </c:pt>
                <c:pt idx="13">
                  <c:v>31.25</c:v>
                </c:pt>
                <c:pt idx="14">
                  <c:v>39.508333333333326</c:v>
                </c:pt>
                <c:pt idx="15">
                  <c:v>59.833333333333336</c:v>
                </c:pt>
                <c:pt idx="16">
                  <c:v>0</c:v>
                </c:pt>
                <c:pt idx="17">
                  <c:v>0</c:v>
                </c:pt>
              </c:numCache>
            </c:numRef>
          </c:val>
          <c:extLst>
            <c:ext xmlns:c16="http://schemas.microsoft.com/office/drawing/2014/chart" uri="{C3380CC4-5D6E-409C-BE32-E72D297353CC}">
              <c16:uniqueId val="{00000002-DA55-4C60-BCBB-79619E900429}"/>
            </c:ext>
          </c:extLst>
        </c:ser>
        <c:ser>
          <c:idx val="3"/>
          <c:order val="3"/>
          <c:tx>
            <c:strRef>
              <c:f>Hoja2!$G$5</c:f>
              <c:strCache>
                <c:ptCount val="1"/>
                <c:pt idx="0">
                  <c:v>OCTUBRE</c:v>
                </c:pt>
              </c:strCache>
            </c:strRef>
          </c:tx>
          <c:spPr>
            <a:solidFill>
              <a:schemeClr val="accent1"/>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Hoja2!$G$6:$G$23</c:f>
              <c:numCache>
                <c:formatCode>0.0</c:formatCode>
                <c:ptCount val="18"/>
                <c:pt idx="0">
                  <c:v>80.330434782608705</c:v>
                </c:pt>
                <c:pt idx="1">
                  <c:v>58.383333333333333</c:v>
                </c:pt>
                <c:pt idx="2">
                  <c:v>94.916666666666671</c:v>
                </c:pt>
                <c:pt idx="3">
                  <c:v>43.25</c:v>
                </c:pt>
                <c:pt idx="4">
                  <c:v>69.041666666666671</c:v>
                </c:pt>
                <c:pt idx="5">
                  <c:v>58.637499999999989</c:v>
                </c:pt>
                <c:pt idx="6">
                  <c:v>45.375</c:v>
                </c:pt>
                <c:pt idx="7">
                  <c:v>49.845833333333339</c:v>
                </c:pt>
                <c:pt idx="8">
                  <c:v>68.708333333333329</c:v>
                </c:pt>
                <c:pt idx="9">
                  <c:v>44.547826086956519</c:v>
                </c:pt>
                <c:pt idx="10">
                  <c:v>38.189999999999991</c:v>
                </c:pt>
                <c:pt idx="11">
                  <c:v>70.237500000000026</c:v>
                </c:pt>
                <c:pt idx="12">
                  <c:v>48.795833333333341</c:v>
                </c:pt>
                <c:pt idx="13">
                  <c:v>40.739130434782609</c:v>
                </c:pt>
                <c:pt idx="14">
                  <c:v>41.762500000000003</c:v>
                </c:pt>
                <c:pt idx="15">
                  <c:v>67.458333333333329</c:v>
                </c:pt>
                <c:pt idx="16">
                  <c:v>29.214285714285715</c:v>
                </c:pt>
                <c:pt idx="17">
                  <c:v>54.687499999999993</c:v>
                </c:pt>
              </c:numCache>
            </c:numRef>
          </c:val>
          <c:extLst>
            <c:ext xmlns:c16="http://schemas.microsoft.com/office/drawing/2014/chart" uri="{C3380CC4-5D6E-409C-BE32-E72D297353CC}">
              <c16:uniqueId val="{00000003-DA55-4C60-BCBB-79619E900429}"/>
            </c:ext>
          </c:extLst>
        </c:ser>
        <c:ser>
          <c:idx val="4"/>
          <c:order val="4"/>
          <c:tx>
            <c:strRef>
              <c:f>Hoja2!$H$5</c:f>
              <c:strCache>
                <c:ptCount val="1"/>
                <c:pt idx="0">
                  <c:v>NOVIEMBRE</c:v>
                </c:pt>
              </c:strCache>
            </c:strRef>
          </c:tx>
          <c:spPr>
            <a:solidFill>
              <a:schemeClr val="accent1">
                <a:tint val="83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Hoja2!$H$6:$H$23</c:f>
              <c:numCache>
                <c:formatCode>0.0</c:formatCode>
                <c:ptCount val="18"/>
                <c:pt idx="0">
                  <c:v>86.916666666666643</c:v>
                </c:pt>
                <c:pt idx="1">
                  <c:v>66.724999999999994</c:v>
                </c:pt>
                <c:pt idx="2">
                  <c:v>111.83333333333333</c:v>
                </c:pt>
                <c:pt idx="3">
                  <c:v>50.495833333333316</c:v>
                </c:pt>
                <c:pt idx="4">
                  <c:v>88.100000000000009</c:v>
                </c:pt>
                <c:pt idx="5">
                  <c:v>62.18333333333333</c:v>
                </c:pt>
                <c:pt idx="6">
                  <c:v>54.458333333333336</c:v>
                </c:pt>
                <c:pt idx="7">
                  <c:v>67.408333333333331</c:v>
                </c:pt>
                <c:pt idx="8">
                  <c:v>84.125</c:v>
                </c:pt>
                <c:pt idx="9">
                  <c:v>52.291666666666657</c:v>
                </c:pt>
                <c:pt idx="10">
                  <c:v>44.486363636363642</c:v>
                </c:pt>
                <c:pt idx="11">
                  <c:v>75.316666666666649</c:v>
                </c:pt>
                <c:pt idx="12">
                  <c:v>68.174999999999997</c:v>
                </c:pt>
                <c:pt idx="13">
                  <c:v>50.826086956521742</c:v>
                </c:pt>
                <c:pt idx="14">
                  <c:v>56.50416666666667</c:v>
                </c:pt>
                <c:pt idx="15">
                  <c:v>75.625</c:v>
                </c:pt>
                <c:pt idx="16">
                  <c:v>35.879166666666656</c:v>
                </c:pt>
                <c:pt idx="17">
                  <c:v>55.091666666666669</c:v>
                </c:pt>
              </c:numCache>
            </c:numRef>
          </c:val>
          <c:extLst>
            <c:ext xmlns:c16="http://schemas.microsoft.com/office/drawing/2014/chart" uri="{C3380CC4-5D6E-409C-BE32-E72D297353CC}">
              <c16:uniqueId val="{00000004-DA55-4C60-BCBB-79619E900429}"/>
            </c:ext>
          </c:extLst>
        </c:ser>
        <c:ser>
          <c:idx val="5"/>
          <c:order val="5"/>
          <c:tx>
            <c:strRef>
              <c:f>Hoja2!$I$5</c:f>
              <c:strCache>
                <c:ptCount val="1"/>
                <c:pt idx="0">
                  <c:v>DICIEMBRE</c:v>
                </c:pt>
              </c:strCache>
            </c:strRef>
          </c:tx>
          <c:spPr>
            <a:solidFill>
              <a:schemeClr val="accent1">
                <a:tint val="65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Hoja2!$I$6:$I$23</c:f>
              <c:numCache>
                <c:formatCode>0.0</c:formatCode>
                <c:ptCount val="18"/>
                <c:pt idx="0">
                  <c:v>94.649999999999977</c:v>
                </c:pt>
                <c:pt idx="1">
                  <c:v>58.579166666666659</c:v>
                </c:pt>
                <c:pt idx="2">
                  <c:v>123.45833333333333</c:v>
                </c:pt>
                <c:pt idx="3">
                  <c:v>51.929166666666667</c:v>
                </c:pt>
                <c:pt idx="4">
                  <c:v>91.604166666666671</c:v>
                </c:pt>
                <c:pt idx="5">
                  <c:v>68.13333333333334</c:v>
                </c:pt>
                <c:pt idx="6">
                  <c:v>46.25</c:v>
                </c:pt>
                <c:pt idx="7">
                  <c:v>68.366666666666674</c:v>
                </c:pt>
                <c:pt idx="8">
                  <c:v>84.708333333333343</c:v>
                </c:pt>
                <c:pt idx="9">
                  <c:v>44.633333333333333</c:v>
                </c:pt>
                <c:pt idx="10">
                  <c:v>48.79999999999999</c:v>
                </c:pt>
                <c:pt idx="11">
                  <c:v>83.725000000000009</c:v>
                </c:pt>
                <c:pt idx="12">
                  <c:v>79.004166666666663</c:v>
                </c:pt>
                <c:pt idx="13">
                  <c:v>54.666666666666664</c:v>
                </c:pt>
                <c:pt idx="14">
                  <c:v>49.56363636363637</c:v>
                </c:pt>
                <c:pt idx="15">
                  <c:v>73.541666666666671</c:v>
                </c:pt>
                <c:pt idx="16">
                  <c:v>31.519047619047623</c:v>
                </c:pt>
                <c:pt idx="17">
                  <c:v>54.871428571428567</c:v>
                </c:pt>
              </c:numCache>
            </c:numRef>
          </c:val>
          <c:extLst>
            <c:ext xmlns:c16="http://schemas.microsoft.com/office/drawing/2014/chart" uri="{C3380CC4-5D6E-409C-BE32-E72D297353CC}">
              <c16:uniqueId val="{00000005-DA55-4C60-BCBB-79619E900429}"/>
            </c:ext>
          </c:extLst>
        </c:ser>
        <c:dLbls>
          <c:showLegendKey val="0"/>
          <c:showVal val="0"/>
          <c:showCatName val="0"/>
          <c:showSerName val="0"/>
          <c:showPercent val="0"/>
          <c:showBubbleSize val="0"/>
        </c:dLbls>
        <c:gapWidth val="219"/>
        <c:overlap val="-50"/>
        <c:axId val="621120168"/>
        <c:axId val="621120560"/>
      </c:barChart>
      <c:scatterChart>
        <c:scatterStyle val="smoothMarker"/>
        <c:varyColors val="0"/>
        <c:ser>
          <c:idx val="6"/>
          <c:order val="6"/>
          <c:tx>
            <c:strRef>
              <c:f>Hoja2!$E$1</c:f>
              <c:strCache>
                <c:ptCount val="1"/>
                <c:pt idx="0">
                  <c:v>Norma diaria PM10</c:v>
                </c:pt>
              </c:strCache>
            </c:strRef>
          </c:tx>
          <c:spPr>
            <a:ln w="19050" cap="rnd">
              <a:solidFill>
                <a:srgbClr val="C00000"/>
              </a:solidFill>
              <a:round/>
            </a:ln>
            <a:effectLst/>
          </c:spPr>
          <c:marker>
            <c:symbol val="none"/>
          </c:marker>
          <c:xVal>
            <c:numRef>
              <c:f>Hoja2!$D$2:$D$3</c:f>
              <c:numCache>
                <c:formatCode>General</c:formatCode>
                <c:ptCount val="2"/>
                <c:pt idx="0">
                  <c:v>0.5</c:v>
                </c:pt>
                <c:pt idx="1">
                  <c:v>18.5</c:v>
                </c:pt>
              </c:numCache>
            </c:numRef>
          </c:xVal>
          <c:yVal>
            <c:numRef>
              <c:f>Hoja2!$E$2:$E$3</c:f>
              <c:numCache>
                <c:formatCode>General</c:formatCode>
                <c:ptCount val="2"/>
                <c:pt idx="0">
                  <c:v>75</c:v>
                </c:pt>
                <c:pt idx="1">
                  <c:v>75</c:v>
                </c:pt>
              </c:numCache>
            </c:numRef>
          </c:yVal>
          <c:smooth val="1"/>
          <c:extLst>
            <c:ext xmlns:c16="http://schemas.microsoft.com/office/drawing/2014/chart" uri="{C3380CC4-5D6E-409C-BE32-E72D297353CC}">
              <c16:uniqueId val="{00000006-DA55-4C60-BCBB-79619E900429}"/>
            </c:ext>
          </c:extLst>
        </c:ser>
        <c:dLbls>
          <c:showLegendKey val="0"/>
          <c:showVal val="0"/>
          <c:showCatName val="0"/>
          <c:showSerName val="0"/>
          <c:showPercent val="0"/>
          <c:showBubbleSize val="0"/>
        </c:dLbls>
        <c:axId val="621120168"/>
        <c:axId val="621120560"/>
      </c:scatterChart>
      <c:catAx>
        <c:axId val="621120168"/>
        <c:scaling>
          <c:orientation val="minMax"/>
        </c:scaling>
        <c:delete val="0"/>
        <c:axPos val="b"/>
        <c:numFmt formatCode="General"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21120560"/>
        <c:crosses val="autoZero"/>
        <c:auto val="1"/>
        <c:lblAlgn val="ctr"/>
        <c:lblOffset val="100"/>
        <c:noMultiLvlLbl val="0"/>
      </c:catAx>
      <c:valAx>
        <c:axId val="621120560"/>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Concentración</a:t>
                </a:r>
                <a:r>
                  <a:rPr lang="es-CO" baseline="0"/>
                  <a:t> PM</a:t>
                </a:r>
                <a:r>
                  <a:rPr lang="es-CO" baseline="-25000"/>
                  <a:t>10</a:t>
                </a:r>
                <a:r>
                  <a:rPr lang="es-CO" baseline="0"/>
                  <a:t> (</a:t>
                </a:r>
                <a:r>
                  <a:rPr lang="es-CO" baseline="0">
                    <a:latin typeface="Calibri" panose="020F0502020204030204" pitchFamily="34" charset="0"/>
                  </a:rPr>
                  <a:t>µg/m</a:t>
                </a:r>
                <a:r>
                  <a:rPr lang="es-CO" baseline="30000">
                    <a:latin typeface="Calibri" panose="020F0502020204030204" pitchFamily="34" charset="0"/>
                  </a:rPr>
                  <a:t>3</a:t>
                </a:r>
                <a:r>
                  <a:rPr lang="es-CO" baseline="0">
                    <a:latin typeface="Calibri" panose="020F0502020204030204" pitchFamily="34" charset="0"/>
                  </a:rPr>
                  <a:t>)</a:t>
                </a:r>
                <a:endParaRPr lang="es-CO"/>
              </a:p>
            </c:rich>
          </c:tx>
          <c:layout>
            <c:manualLayout>
              <c:xMode val="edge"/>
              <c:yMode val="edge"/>
              <c:x val="1.1314777098891152E-2"/>
              <c:y val="0.1806229975943569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0"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21120168"/>
        <c:crosses val="autoZero"/>
        <c:crossBetween val="between"/>
      </c:valAx>
      <c:spPr>
        <a:noFill/>
        <a:ln>
          <a:solidFill>
            <a:schemeClr val="bg1">
              <a:lumMod val="65000"/>
            </a:schemeClr>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col"/>
        <c:grouping val="clustered"/>
        <c:varyColors val="0"/>
        <c:ser>
          <c:idx val="0"/>
          <c:order val="0"/>
          <c:tx>
            <c:strRef>
              <c:f>Hoja1!$D$3</c:f>
              <c:strCache>
                <c:ptCount val="1"/>
                <c:pt idx="0">
                  <c:v>JULIO</c:v>
                </c:pt>
              </c:strCache>
            </c:strRef>
          </c:tx>
          <c:spPr>
            <a:solidFill>
              <a:schemeClr val="accent6">
                <a:shade val="50000"/>
              </a:schemeClr>
            </a:solidFill>
            <a:ln>
              <a:noFill/>
            </a:ln>
            <a:effectLst/>
          </c:spPr>
          <c:invertIfNegative val="0"/>
          <c:cat>
            <c:strRef>
              <c:f>Hoja1!$C$24:$C$41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Hoja1!$D$24:$D$41</c:f>
              <c:numCache>
                <c:formatCode>General</c:formatCode>
                <c:ptCount val="18"/>
                <c:pt idx="0">
                  <c:v>0</c:v>
                </c:pt>
                <c:pt idx="1">
                  <c:v>0</c:v>
                </c:pt>
                <c:pt idx="2">
                  <c:v>22</c:v>
                </c:pt>
                <c:pt idx="3">
                  <c:v>6</c:v>
                </c:pt>
                <c:pt idx="4">
                  <c:v>0</c:v>
                </c:pt>
                <c:pt idx="5">
                  <c:v>0</c:v>
                </c:pt>
                <c:pt idx="6">
                  <c:v>7</c:v>
                </c:pt>
                <c:pt idx="7">
                  <c:v>0</c:v>
                </c:pt>
                <c:pt idx="8">
                  <c:v>17</c:v>
                </c:pt>
                <c:pt idx="9">
                  <c:v>6</c:v>
                </c:pt>
                <c:pt idx="10">
                  <c:v>6</c:v>
                </c:pt>
                <c:pt idx="11">
                  <c:v>12</c:v>
                </c:pt>
                <c:pt idx="12">
                  <c:v>13</c:v>
                </c:pt>
                <c:pt idx="13">
                  <c:v>4</c:v>
                </c:pt>
                <c:pt idx="14">
                  <c:v>8</c:v>
                </c:pt>
                <c:pt idx="15">
                  <c:v>7</c:v>
                </c:pt>
                <c:pt idx="16">
                  <c:v>7</c:v>
                </c:pt>
                <c:pt idx="17">
                  <c:v>0</c:v>
                </c:pt>
              </c:numCache>
            </c:numRef>
          </c:val>
          <c:extLst>
            <c:ext xmlns:c16="http://schemas.microsoft.com/office/drawing/2014/chart" uri="{C3380CC4-5D6E-409C-BE32-E72D297353CC}">
              <c16:uniqueId val="{00000000-1669-4581-87DB-6C58EADE2D64}"/>
            </c:ext>
          </c:extLst>
        </c:ser>
        <c:ser>
          <c:idx val="1"/>
          <c:order val="1"/>
          <c:tx>
            <c:strRef>
              <c:f>Hoja1!$E$3</c:f>
              <c:strCache>
                <c:ptCount val="1"/>
                <c:pt idx="0">
                  <c:v>AGOSTO</c:v>
                </c:pt>
              </c:strCache>
            </c:strRef>
          </c:tx>
          <c:spPr>
            <a:solidFill>
              <a:schemeClr val="accent6">
                <a:shade val="70000"/>
              </a:schemeClr>
            </a:solidFill>
            <a:ln>
              <a:noFill/>
            </a:ln>
            <a:effectLst/>
          </c:spPr>
          <c:invertIfNegative val="0"/>
          <c:cat>
            <c:strRef>
              <c:f>Hoja1!$C$24:$C$41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Hoja1!$E$24:$E$41</c:f>
              <c:numCache>
                <c:formatCode>General</c:formatCode>
                <c:ptCount val="18"/>
                <c:pt idx="0">
                  <c:v>0</c:v>
                </c:pt>
                <c:pt idx="1">
                  <c:v>0</c:v>
                </c:pt>
                <c:pt idx="2">
                  <c:v>26</c:v>
                </c:pt>
                <c:pt idx="3">
                  <c:v>9</c:v>
                </c:pt>
                <c:pt idx="4">
                  <c:v>0</c:v>
                </c:pt>
                <c:pt idx="5">
                  <c:v>14</c:v>
                </c:pt>
                <c:pt idx="6">
                  <c:v>9</c:v>
                </c:pt>
                <c:pt idx="7">
                  <c:v>0</c:v>
                </c:pt>
                <c:pt idx="8">
                  <c:v>17</c:v>
                </c:pt>
                <c:pt idx="9">
                  <c:v>9</c:v>
                </c:pt>
                <c:pt idx="10">
                  <c:v>8</c:v>
                </c:pt>
                <c:pt idx="11">
                  <c:v>15</c:v>
                </c:pt>
                <c:pt idx="12">
                  <c:v>15</c:v>
                </c:pt>
                <c:pt idx="13">
                  <c:v>6</c:v>
                </c:pt>
                <c:pt idx="14">
                  <c:v>10</c:v>
                </c:pt>
                <c:pt idx="15">
                  <c:v>10</c:v>
                </c:pt>
                <c:pt idx="16">
                  <c:v>9</c:v>
                </c:pt>
                <c:pt idx="17">
                  <c:v>0</c:v>
                </c:pt>
              </c:numCache>
            </c:numRef>
          </c:val>
          <c:extLst>
            <c:ext xmlns:c16="http://schemas.microsoft.com/office/drawing/2014/chart" uri="{C3380CC4-5D6E-409C-BE32-E72D297353CC}">
              <c16:uniqueId val="{00000001-1669-4581-87DB-6C58EADE2D64}"/>
            </c:ext>
          </c:extLst>
        </c:ser>
        <c:ser>
          <c:idx val="2"/>
          <c:order val="2"/>
          <c:tx>
            <c:strRef>
              <c:f>Hoja1!$F$3</c:f>
              <c:strCache>
                <c:ptCount val="1"/>
                <c:pt idx="0">
                  <c:v>SEPTIEMBRE</c:v>
                </c:pt>
              </c:strCache>
            </c:strRef>
          </c:tx>
          <c:spPr>
            <a:solidFill>
              <a:schemeClr val="accent6">
                <a:shade val="90000"/>
              </a:schemeClr>
            </a:solidFill>
            <a:ln>
              <a:noFill/>
            </a:ln>
            <a:effectLst/>
          </c:spPr>
          <c:invertIfNegative val="0"/>
          <c:cat>
            <c:strRef>
              <c:f>Hoja1!$C$24:$C$41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Hoja1!$F$24:$F$41</c:f>
              <c:numCache>
                <c:formatCode>General</c:formatCode>
                <c:ptCount val="18"/>
                <c:pt idx="0">
                  <c:v>0</c:v>
                </c:pt>
                <c:pt idx="1">
                  <c:v>0</c:v>
                </c:pt>
                <c:pt idx="2">
                  <c:v>0</c:v>
                </c:pt>
                <c:pt idx="3">
                  <c:v>11</c:v>
                </c:pt>
                <c:pt idx="4">
                  <c:v>0</c:v>
                </c:pt>
                <c:pt idx="5">
                  <c:v>17</c:v>
                </c:pt>
                <c:pt idx="6">
                  <c:v>11</c:v>
                </c:pt>
                <c:pt idx="7">
                  <c:v>0</c:v>
                </c:pt>
                <c:pt idx="8">
                  <c:v>19</c:v>
                </c:pt>
                <c:pt idx="9">
                  <c:v>10</c:v>
                </c:pt>
                <c:pt idx="10">
                  <c:v>9</c:v>
                </c:pt>
                <c:pt idx="11">
                  <c:v>18</c:v>
                </c:pt>
                <c:pt idx="12">
                  <c:v>20</c:v>
                </c:pt>
                <c:pt idx="13">
                  <c:v>7</c:v>
                </c:pt>
                <c:pt idx="14">
                  <c:v>12</c:v>
                </c:pt>
                <c:pt idx="15">
                  <c:v>12</c:v>
                </c:pt>
                <c:pt idx="16">
                  <c:v>10</c:v>
                </c:pt>
                <c:pt idx="17">
                  <c:v>0</c:v>
                </c:pt>
              </c:numCache>
            </c:numRef>
          </c:val>
          <c:extLst>
            <c:ext xmlns:c16="http://schemas.microsoft.com/office/drawing/2014/chart" uri="{C3380CC4-5D6E-409C-BE32-E72D297353CC}">
              <c16:uniqueId val="{00000002-1669-4581-87DB-6C58EADE2D64}"/>
            </c:ext>
          </c:extLst>
        </c:ser>
        <c:ser>
          <c:idx val="3"/>
          <c:order val="3"/>
          <c:tx>
            <c:strRef>
              <c:f>Hoja1!$G$3</c:f>
              <c:strCache>
                <c:ptCount val="1"/>
                <c:pt idx="0">
                  <c:v>OCTUBRE</c:v>
                </c:pt>
              </c:strCache>
            </c:strRef>
          </c:tx>
          <c:spPr>
            <a:solidFill>
              <a:schemeClr val="accent6">
                <a:tint val="90000"/>
              </a:schemeClr>
            </a:solidFill>
            <a:ln>
              <a:noFill/>
            </a:ln>
            <a:effectLst/>
          </c:spPr>
          <c:invertIfNegative val="0"/>
          <c:cat>
            <c:strRef>
              <c:f>Hoja1!$C$24:$C$41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Hoja1!$G$24:$G$41</c:f>
              <c:numCache>
                <c:formatCode>General</c:formatCode>
                <c:ptCount val="18"/>
                <c:pt idx="0">
                  <c:v>16</c:v>
                </c:pt>
                <c:pt idx="1">
                  <c:v>14</c:v>
                </c:pt>
                <c:pt idx="2">
                  <c:v>28</c:v>
                </c:pt>
                <c:pt idx="3">
                  <c:v>11</c:v>
                </c:pt>
                <c:pt idx="4">
                  <c:v>17</c:v>
                </c:pt>
                <c:pt idx="5">
                  <c:v>17</c:v>
                </c:pt>
                <c:pt idx="6">
                  <c:v>11</c:v>
                </c:pt>
                <c:pt idx="7">
                  <c:v>12</c:v>
                </c:pt>
                <c:pt idx="8">
                  <c:v>18</c:v>
                </c:pt>
                <c:pt idx="9">
                  <c:v>9</c:v>
                </c:pt>
                <c:pt idx="10">
                  <c:v>10</c:v>
                </c:pt>
                <c:pt idx="11">
                  <c:v>18</c:v>
                </c:pt>
                <c:pt idx="12">
                  <c:v>19</c:v>
                </c:pt>
                <c:pt idx="13">
                  <c:v>11</c:v>
                </c:pt>
                <c:pt idx="14">
                  <c:v>11</c:v>
                </c:pt>
                <c:pt idx="15">
                  <c:v>12</c:v>
                </c:pt>
                <c:pt idx="16">
                  <c:v>8</c:v>
                </c:pt>
                <c:pt idx="17">
                  <c:v>13</c:v>
                </c:pt>
              </c:numCache>
            </c:numRef>
          </c:val>
          <c:extLst>
            <c:ext xmlns:c16="http://schemas.microsoft.com/office/drawing/2014/chart" uri="{C3380CC4-5D6E-409C-BE32-E72D297353CC}">
              <c16:uniqueId val="{00000003-1669-4581-87DB-6C58EADE2D64}"/>
            </c:ext>
          </c:extLst>
        </c:ser>
        <c:ser>
          <c:idx val="4"/>
          <c:order val="4"/>
          <c:tx>
            <c:strRef>
              <c:f>Hoja1!$H$3</c:f>
              <c:strCache>
                <c:ptCount val="1"/>
                <c:pt idx="0">
                  <c:v>NOVIEMBRE</c:v>
                </c:pt>
              </c:strCache>
            </c:strRef>
          </c:tx>
          <c:spPr>
            <a:solidFill>
              <a:schemeClr val="accent6">
                <a:tint val="70000"/>
              </a:schemeClr>
            </a:solidFill>
            <a:ln>
              <a:noFill/>
            </a:ln>
            <a:effectLst/>
          </c:spPr>
          <c:invertIfNegative val="0"/>
          <c:cat>
            <c:strRef>
              <c:f>Hoja1!$C$24:$C$41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Hoja1!$H$24:$H$41</c:f>
              <c:numCache>
                <c:formatCode>General</c:formatCode>
                <c:ptCount val="18"/>
                <c:pt idx="0">
                  <c:v>19</c:v>
                </c:pt>
                <c:pt idx="1">
                  <c:v>16</c:v>
                </c:pt>
                <c:pt idx="2">
                  <c:v>31</c:v>
                </c:pt>
                <c:pt idx="3">
                  <c:v>18</c:v>
                </c:pt>
                <c:pt idx="4">
                  <c:v>25</c:v>
                </c:pt>
                <c:pt idx="5">
                  <c:v>21</c:v>
                </c:pt>
                <c:pt idx="6">
                  <c:v>16</c:v>
                </c:pt>
                <c:pt idx="7">
                  <c:v>18</c:v>
                </c:pt>
                <c:pt idx="8">
                  <c:v>24</c:v>
                </c:pt>
                <c:pt idx="9">
                  <c:v>14</c:v>
                </c:pt>
                <c:pt idx="10">
                  <c:v>17</c:v>
                </c:pt>
                <c:pt idx="11">
                  <c:v>26</c:v>
                </c:pt>
                <c:pt idx="12">
                  <c:v>28</c:v>
                </c:pt>
                <c:pt idx="13">
                  <c:v>17</c:v>
                </c:pt>
                <c:pt idx="14">
                  <c:v>16</c:v>
                </c:pt>
                <c:pt idx="15">
                  <c:v>21</c:v>
                </c:pt>
                <c:pt idx="16">
                  <c:v>13</c:v>
                </c:pt>
                <c:pt idx="17">
                  <c:v>22</c:v>
                </c:pt>
              </c:numCache>
            </c:numRef>
          </c:val>
          <c:extLst>
            <c:ext xmlns:c16="http://schemas.microsoft.com/office/drawing/2014/chart" uri="{C3380CC4-5D6E-409C-BE32-E72D297353CC}">
              <c16:uniqueId val="{00000004-1669-4581-87DB-6C58EADE2D64}"/>
            </c:ext>
          </c:extLst>
        </c:ser>
        <c:ser>
          <c:idx val="5"/>
          <c:order val="5"/>
          <c:tx>
            <c:strRef>
              <c:f>Hoja1!$I$3</c:f>
              <c:strCache>
                <c:ptCount val="1"/>
                <c:pt idx="0">
                  <c:v>DICIEMBRE</c:v>
                </c:pt>
              </c:strCache>
            </c:strRef>
          </c:tx>
          <c:spPr>
            <a:solidFill>
              <a:schemeClr val="accent6">
                <a:tint val="50000"/>
              </a:schemeClr>
            </a:solidFill>
            <a:ln>
              <a:noFill/>
            </a:ln>
            <a:effectLst/>
          </c:spPr>
          <c:invertIfNegative val="0"/>
          <c:cat>
            <c:strRef>
              <c:f>Hoja1!$C$24:$C$41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Hoja1!$I$24:$I$41</c:f>
              <c:numCache>
                <c:formatCode>General</c:formatCode>
                <c:ptCount val="18"/>
                <c:pt idx="0">
                  <c:v>18</c:v>
                </c:pt>
                <c:pt idx="1">
                  <c:v>0</c:v>
                </c:pt>
                <c:pt idx="2">
                  <c:v>37</c:v>
                </c:pt>
                <c:pt idx="3">
                  <c:v>14</c:v>
                </c:pt>
                <c:pt idx="4">
                  <c:v>22</c:v>
                </c:pt>
                <c:pt idx="5">
                  <c:v>22</c:v>
                </c:pt>
                <c:pt idx="6">
                  <c:v>14</c:v>
                </c:pt>
                <c:pt idx="7">
                  <c:v>18</c:v>
                </c:pt>
                <c:pt idx="8">
                  <c:v>26</c:v>
                </c:pt>
                <c:pt idx="9">
                  <c:v>14</c:v>
                </c:pt>
                <c:pt idx="10">
                  <c:v>14</c:v>
                </c:pt>
                <c:pt idx="11">
                  <c:v>24</c:v>
                </c:pt>
                <c:pt idx="12">
                  <c:v>26</c:v>
                </c:pt>
                <c:pt idx="13">
                  <c:v>13</c:v>
                </c:pt>
                <c:pt idx="14">
                  <c:v>15</c:v>
                </c:pt>
                <c:pt idx="15">
                  <c:v>15</c:v>
                </c:pt>
                <c:pt idx="16">
                  <c:v>8</c:v>
                </c:pt>
                <c:pt idx="17">
                  <c:v>0</c:v>
                </c:pt>
              </c:numCache>
            </c:numRef>
          </c:val>
          <c:extLst>
            <c:ext xmlns:c16="http://schemas.microsoft.com/office/drawing/2014/chart" uri="{C3380CC4-5D6E-409C-BE32-E72D297353CC}">
              <c16:uniqueId val="{00000005-1669-4581-87DB-6C58EADE2D64}"/>
            </c:ext>
          </c:extLst>
        </c:ser>
        <c:dLbls>
          <c:showLegendKey val="0"/>
          <c:showVal val="0"/>
          <c:showCatName val="0"/>
          <c:showSerName val="0"/>
          <c:showPercent val="0"/>
          <c:showBubbleSize val="0"/>
        </c:dLbls>
        <c:gapWidth val="219"/>
        <c:overlap val="-27"/>
        <c:axId val="569283632"/>
        <c:axId val="569284024"/>
      </c:barChart>
      <c:catAx>
        <c:axId val="569283632"/>
        <c:scaling>
          <c:orientation val="minMax"/>
        </c:scaling>
        <c:delete val="0"/>
        <c:axPos val="b"/>
        <c:numFmt formatCode="General"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69284024"/>
        <c:crosses val="autoZero"/>
        <c:auto val="1"/>
        <c:lblAlgn val="ctr"/>
        <c:lblOffset val="100"/>
        <c:noMultiLvlLbl val="0"/>
      </c:catAx>
      <c:valAx>
        <c:axId val="569284024"/>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Concentración</a:t>
                </a:r>
                <a:r>
                  <a:rPr lang="es-CO" baseline="0"/>
                  <a:t> PM</a:t>
                </a:r>
                <a:r>
                  <a:rPr lang="es-CO" baseline="-25000"/>
                  <a:t>2.5</a:t>
                </a:r>
                <a:r>
                  <a:rPr lang="es-CO" baseline="0"/>
                  <a:t> (</a:t>
                </a:r>
                <a:r>
                  <a:rPr lang="es-CO" baseline="0">
                    <a:latin typeface="Calibri" panose="020F0502020204030204" pitchFamily="34" charset="0"/>
                  </a:rPr>
                  <a:t>µg/m</a:t>
                </a:r>
                <a:r>
                  <a:rPr lang="es-CO" baseline="30000">
                    <a:latin typeface="Calibri" panose="020F0502020204030204" pitchFamily="34" charset="0"/>
                  </a:rPr>
                  <a:t>3</a:t>
                </a:r>
                <a:r>
                  <a:rPr lang="es-CO" baseline="0">
                    <a:latin typeface="Calibri" panose="020F0502020204030204" pitchFamily="34" charset="0"/>
                  </a:rPr>
                  <a:t>)</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69283632"/>
        <c:crosses val="autoZero"/>
        <c:crossBetween val="between"/>
      </c:valAx>
      <c:spPr>
        <a:noFill/>
        <a:ln>
          <a:solidFill>
            <a:schemeClr val="bg1">
              <a:lumMod val="65000"/>
            </a:schemeClr>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manualLayout>
          <c:layoutTarget val="inner"/>
          <c:xMode val="edge"/>
          <c:yMode val="edge"/>
          <c:x val="0.1065336832895888"/>
          <c:y val="0.19680528895858532"/>
          <c:w val="0.87124409448818896"/>
          <c:h val="0.66841903981174644"/>
        </c:manualLayout>
      </c:layout>
      <c:barChart>
        <c:barDir val="col"/>
        <c:grouping val="clustered"/>
        <c:varyColors val="0"/>
        <c:ser>
          <c:idx val="0"/>
          <c:order val="0"/>
          <c:tx>
            <c:strRef>
              <c:f>Hoja2!$L$5</c:f>
              <c:strCache>
                <c:ptCount val="1"/>
                <c:pt idx="0">
                  <c:v>JULIO</c:v>
                </c:pt>
              </c:strCache>
            </c:strRef>
          </c:tx>
          <c:spPr>
            <a:solidFill>
              <a:schemeClr val="accent6">
                <a:shade val="47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Hoja2!$L$6:$L$23</c:f>
              <c:numCache>
                <c:formatCode>0</c:formatCode>
                <c:ptCount val="18"/>
                <c:pt idx="0">
                  <c:v>0</c:v>
                </c:pt>
                <c:pt idx="1">
                  <c:v>0</c:v>
                </c:pt>
                <c:pt idx="2">
                  <c:v>29.583333333333332</c:v>
                </c:pt>
                <c:pt idx="3">
                  <c:v>11.130434782608695</c:v>
                </c:pt>
                <c:pt idx="4">
                  <c:v>0</c:v>
                </c:pt>
                <c:pt idx="5">
                  <c:v>21.400000000000002</c:v>
                </c:pt>
                <c:pt idx="6">
                  <c:v>13.863636363636363</c:v>
                </c:pt>
                <c:pt idx="7">
                  <c:v>0</c:v>
                </c:pt>
                <c:pt idx="8">
                  <c:v>28.208333333333332</c:v>
                </c:pt>
                <c:pt idx="9">
                  <c:v>10.812500000000002</c:v>
                </c:pt>
                <c:pt idx="10">
                  <c:v>12.608695652173912</c:v>
                </c:pt>
                <c:pt idx="11">
                  <c:v>19.875</c:v>
                </c:pt>
                <c:pt idx="12">
                  <c:v>21.083333333333332</c:v>
                </c:pt>
                <c:pt idx="13">
                  <c:v>9.2318181818181824</c:v>
                </c:pt>
                <c:pt idx="14">
                  <c:v>14.666666666666666</c:v>
                </c:pt>
                <c:pt idx="15">
                  <c:v>16.545454545454547</c:v>
                </c:pt>
                <c:pt idx="16">
                  <c:v>13.333333333333334</c:v>
                </c:pt>
                <c:pt idx="17">
                  <c:v>0</c:v>
                </c:pt>
              </c:numCache>
            </c:numRef>
          </c:val>
          <c:extLst>
            <c:ext xmlns:c16="http://schemas.microsoft.com/office/drawing/2014/chart" uri="{C3380CC4-5D6E-409C-BE32-E72D297353CC}">
              <c16:uniqueId val="{00000000-6B58-463B-BF69-1355965F5A0A}"/>
            </c:ext>
          </c:extLst>
        </c:ser>
        <c:ser>
          <c:idx val="1"/>
          <c:order val="1"/>
          <c:tx>
            <c:strRef>
              <c:f>Hoja2!$M$5</c:f>
              <c:strCache>
                <c:ptCount val="1"/>
                <c:pt idx="0">
                  <c:v>AGOSTO</c:v>
                </c:pt>
              </c:strCache>
            </c:strRef>
          </c:tx>
          <c:spPr>
            <a:solidFill>
              <a:schemeClr val="accent6">
                <a:shade val="65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Hoja2!$M$6:$M$23</c:f>
              <c:numCache>
                <c:formatCode>0</c:formatCode>
                <c:ptCount val="18"/>
                <c:pt idx="0">
                  <c:v>0</c:v>
                </c:pt>
                <c:pt idx="1">
                  <c:v>0</c:v>
                </c:pt>
                <c:pt idx="2">
                  <c:v>37.958333333333336</c:v>
                </c:pt>
                <c:pt idx="3">
                  <c:v>22.583333333333332</c:v>
                </c:pt>
                <c:pt idx="4">
                  <c:v>0</c:v>
                </c:pt>
                <c:pt idx="5">
                  <c:v>24.327272727272728</c:v>
                </c:pt>
                <c:pt idx="6">
                  <c:v>17.958333333333332</c:v>
                </c:pt>
                <c:pt idx="7">
                  <c:v>0</c:v>
                </c:pt>
                <c:pt idx="8">
                  <c:v>29.416666666666668</c:v>
                </c:pt>
                <c:pt idx="9">
                  <c:v>20.621739130434779</c:v>
                </c:pt>
                <c:pt idx="10">
                  <c:v>22.833333333333332</c:v>
                </c:pt>
                <c:pt idx="11">
                  <c:v>33.166666666666664</c:v>
                </c:pt>
                <c:pt idx="12">
                  <c:v>32.166666666666664</c:v>
                </c:pt>
                <c:pt idx="13">
                  <c:v>17.95</c:v>
                </c:pt>
                <c:pt idx="14">
                  <c:v>16.8</c:v>
                </c:pt>
                <c:pt idx="15">
                  <c:v>28.166666666666668</c:v>
                </c:pt>
                <c:pt idx="16">
                  <c:v>20</c:v>
                </c:pt>
                <c:pt idx="17">
                  <c:v>0</c:v>
                </c:pt>
              </c:numCache>
            </c:numRef>
          </c:val>
          <c:extLst>
            <c:ext xmlns:c16="http://schemas.microsoft.com/office/drawing/2014/chart" uri="{C3380CC4-5D6E-409C-BE32-E72D297353CC}">
              <c16:uniqueId val="{00000001-6B58-463B-BF69-1355965F5A0A}"/>
            </c:ext>
          </c:extLst>
        </c:ser>
        <c:ser>
          <c:idx val="2"/>
          <c:order val="2"/>
          <c:tx>
            <c:strRef>
              <c:f>Hoja2!$N$5</c:f>
              <c:strCache>
                <c:ptCount val="1"/>
                <c:pt idx="0">
                  <c:v>SEPTIEMBRE</c:v>
                </c:pt>
              </c:strCache>
            </c:strRef>
          </c:tx>
          <c:spPr>
            <a:solidFill>
              <a:schemeClr val="accent6">
                <a:shade val="82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Hoja2!$N$6:$N$23</c:f>
              <c:numCache>
                <c:formatCode>0</c:formatCode>
                <c:ptCount val="18"/>
                <c:pt idx="0">
                  <c:v>0</c:v>
                </c:pt>
                <c:pt idx="1">
                  <c:v>0</c:v>
                </c:pt>
                <c:pt idx="2">
                  <c:v>42.608695652173914</c:v>
                </c:pt>
                <c:pt idx="3">
                  <c:v>26.833333333333332</c:v>
                </c:pt>
                <c:pt idx="4">
                  <c:v>0</c:v>
                </c:pt>
                <c:pt idx="5">
                  <c:v>29.319047619047616</c:v>
                </c:pt>
                <c:pt idx="6">
                  <c:v>22.043478260869566</c:v>
                </c:pt>
                <c:pt idx="7">
                  <c:v>0</c:v>
                </c:pt>
                <c:pt idx="8">
                  <c:v>31</c:v>
                </c:pt>
                <c:pt idx="9">
                  <c:v>26.216666666666665</c:v>
                </c:pt>
                <c:pt idx="10">
                  <c:v>25.166666666666668</c:v>
                </c:pt>
                <c:pt idx="11">
                  <c:v>34.666666666666664</c:v>
                </c:pt>
                <c:pt idx="12">
                  <c:v>39.041666666666664</c:v>
                </c:pt>
                <c:pt idx="13">
                  <c:v>16.233333333333331</c:v>
                </c:pt>
                <c:pt idx="14">
                  <c:v>21.166666666666668</c:v>
                </c:pt>
                <c:pt idx="15">
                  <c:v>23.708333333333332</c:v>
                </c:pt>
                <c:pt idx="16">
                  <c:v>20.695652173913043</c:v>
                </c:pt>
                <c:pt idx="17">
                  <c:v>0</c:v>
                </c:pt>
              </c:numCache>
            </c:numRef>
          </c:val>
          <c:extLst>
            <c:ext xmlns:c16="http://schemas.microsoft.com/office/drawing/2014/chart" uri="{C3380CC4-5D6E-409C-BE32-E72D297353CC}">
              <c16:uniqueId val="{00000002-6B58-463B-BF69-1355965F5A0A}"/>
            </c:ext>
          </c:extLst>
        </c:ser>
        <c:ser>
          <c:idx val="3"/>
          <c:order val="3"/>
          <c:tx>
            <c:strRef>
              <c:f>Hoja2!$O$5</c:f>
              <c:strCache>
                <c:ptCount val="1"/>
                <c:pt idx="0">
                  <c:v>OCTUBRE</c:v>
                </c:pt>
              </c:strCache>
            </c:strRef>
          </c:tx>
          <c:spPr>
            <a:solidFill>
              <a:schemeClr val="accent6"/>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Hoja2!$O$6:$O$23</c:f>
              <c:numCache>
                <c:formatCode>0</c:formatCode>
                <c:ptCount val="18"/>
                <c:pt idx="0">
                  <c:v>25.316666666666663</c:v>
                </c:pt>
                <c:pt idx="1">
                  <c:v>30.787499999999998</c:v>
                </c:pt>
                <c:pt idx="2">
                  <c:v>39.791666666666664</c:v>
                </c:pt>
                <c:pt idx="3">
                  <c:v>26.708333333333332</c:v>
                </c:pt>
                <c:pt idx="4">
                  <c:v>36.958333333333336</c:v>
                </c:pt>
                <c:pt idx="5">
                  <c:v>31.191666666666666</c:v>
                </c:pt>
                <c:pt idx="6">
                  <c:v>22.521739130434781</c:v>
                </c:pt>
                <c:pt idx="7">
                  <c:v>26.366666666666664</c:v>
                </c:pt>
                <c:pt idx="8">
                  <c:v>34.625</c:v>
                </c:pt>
                <c:pt idx="9">
                  <c:v>20.113043478260874</c:v>
                </c:pt>
                <c:pt idx="10">
                  <c:v>26.478260869565219</c:v>
                </c:pt>
                <c:pt idx="11">
                  <c:v>36.958333333333336</c:v>
                </c:pt>
                <c:pt idx="12">
                  <c:v>30.291666666666668</c:v>
                </c:pt>
                <c:pt idx="13">
                  <c:v>28.363636363636363</c:v>
                </c:pt>
                <c:pt idx="14">
                  <c:v>18.347826086956523</c:v>
                </c:pt>
                <c:pt idx="15">
                  <c:v>26.125</c:v>
                </c:pt>
                <c:pt idx="16">
                  <c:v>20.574999999999999</c:v>
                </c:pt>
                <c:pt idx="17">
                  <c:v>28.621739130434776</c:v>
                </c:pt>
              </c:numCache>
            </c:numRef>
          </c:val>
          <c:extLst>
            <c:ext xmlns:c16="http://schemas.microsoft.com/office/drawing/2014/chart" uri="{C3380CC4-5D6E-409C-BE32-E72D297353CC}">
              <c16:uniqueId val="{00000003-6B58-463B-BF69-1355965F5A0A}"/>
            </c:ext>
          </c:extLst>
        </c:ser>
        <c:ser>
          <c:idx val="4"/>
          <c:order val="4"/>
          <c:tx>
            <c:strRef>
              <c:f>Hoja2!$P$5</c:f>
              <c:strCache>
                <c:ptCount val="1"/>
                <c:pt idx="0">
                  <c:v>NOVIEMBRE</c:v>
                </c:pt>
              </c:strCache>
            </c:strRef>
          </c:tx>
          <c:spPr>
            <a:solidFill>
              <a:schemeClr val="accent6">
                <a:tint val="83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Hoja2!$P$6:$P$23</c:f>
              <c:numCache>
                <c:formatCode>0</c:formatCode>
                <c:ptCount val="18"/>
                <c:pt idx="0">
                  <c:v>25.436363636363637</c:v>
                </c:pt>
                <c:pt idx="1">
                  <c:v>32.445833333333333</c:v>
                </c:pt>
                <c:pt idx="2">
                  <c:v>46.521739130434781</c:v>
                </c:pt>
                <c:pt idx="3">
                  <c:v>31.333333333333332</c:v>
                </c:pt>
                <c:pt idx="4">
                  <c:v>46.666666666666664</c:v>
                </c:pt>
                <c:pt idx="5">
                  <c:v>36.072727272727271</c:v>
                </c:pt>
                <c:pt idx="6">
                  <c:v>25.583333333333332</c:v>
                </c:pt>
                <c:pt idx="7">
                  <c:v>32.987500000000004</c:v>
                </c:pt>
                <c:pt idx="8">
                  <c:v>34.458333333333336</c:v>
                </c:pt>
                <c:pt idx="9">
                  <c:v>23.479166666666671</c:v>
                </c:pt>
                <c:pt idx="10">
                  <c:v>29.791666666666668</c:v>
                </c:pt>
                <c:pt idx="11">
                  <c:v>39.833333333333336</c:v>
                </c:pt>
                <c:pt idx="12">
                  <c:v>40.75</c:v>
                </c:pt>
                <c:pt idx="13">
                  <c:v>29.166666666666668</c:v>
                </c:pt>
                <c:pt idx="14">
                  <c:v>24.375</c:v>
                </c:pt>
                <c:pt idx="15">
                  <c:v>33.083333333333336</c:v>
                </c:pt>
                <c:pt idx="16">
                  <c:v>26.033333333333335</c:v>
                </c:pt>
                <c:pt idx="17">
                  <c:v>36.612499999999997</c:v>
                </c:pt>
              </c:numCache>
            </c:numRef>
          </c:val>
          <c:extLst>
            <c:ext xmlns:c16="http://schemas.microsoft.com/office/drawing/2014/chart" uri="{C3380CC4-5D6E-409C-BE32-E72D297353CC}">
              <c16:uniqueId val="{00000004-6B58-463B-BF69-1355965F5A0A}"/>
            </c:ext>
          </c:extLst>
        </c:ser>
        <c:ser>
          <c:idx val="5"/>
          <c:order val="5"/>
          <c:tx>
            <c:strRef>
              <c:f>Hoja2!$Q$5</c:f>
              <c:strCache>
                <c:ptCount val="1"/>
                <c:pt idx="0">
                  <c:v>DICIEMBRE</c:v>
                </c:pt>
              </c:strCache>
            </c:strRef>
          </c:tx>
          <c:spPr>
            <a:solidFill>
              <a:schemeClr val="accent6">
                <a:tint val="65000"/>
              </a:schemeClr>
            </a:solidFill>
            <a:ln>
              <a:noFill/>
            </a:ln>
            <a:effectLst/>
          </c:spPr>
          <c:invertIfNegative val="0"/>
          <c:cat>
            <c:strRef>
              <c:f>Hoja2!$C$6:$C$23</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Hoja2!$Q$6:$Q$23</c:f>
              <c:numCache>
                <c:formatCode>0</c:formatCode>
                <c:ptCount val="18"/>
                <c:pt idx="0">
                  <c:v>28.274999999999995</c:v>
                </c:pt>
                <c:pt idx="1">
                  <c:v>31.179166666666671</c:v>
                </c:pt>
                <c:pt idx="2">
                  <c:v>58.18181818181818</c:v>
                </c:pt>
                <c:pt idx="3">
                  <c:v>31.458333333333332</c:v>
                </c:pt>
                <c:pt idx="4">
                  <c:v>48.308333333333337</c:v>
                </c:pt>
                <c:pt idx="5">
                  <c:v>37.074999999999989</c:v>
                </c:pt>
                <c:pt idx="6">
                  <c:v>24.291666666666668</c:v>
                </c:pt>
                <c:pt idx="7">
                  <c:v>36.595652173913038</c:v>
                </c:pt>
                <c:pt idx="8">
                  <c:v>42.458333333333336</c:v>
                </c:pt>
                <c:pt idx="9">
                  <c:v>27.791666666666668</c:v>
                </c:pt>
                <c:pt idx="10">
                  <c:v>32.875</c:v>
                </c:pt>
                <c:pt idx="11">
                  <c:v>47</c:v>
                </c:pt>
                <c:pt idx="12">
                  <c:v>40.608695652173914</c:v>
                </c:pt>
                <c:pt idx="13">
                  <c:v>33.083333333333336</c:v>
                </c:pt>
                <c:pt idx="14">
                  <c:v>24.130434782608695</c:v>
                </c:pt>
                <c:pt idx="15">
                  <c:v>28.125</c:v>
                </c:pt>
                <c:pt idx="16">
                  <c:v>22.1875</c:v>
                </c:pt>
                <c:pt idx="17">
                  <c:v>21.616666666666664</c:v>
                </c:pt>
              </c:numCache>
            </c:numRef>
          </c:val>
          <c:extLst>
            <c:ext xmlns:c16="http://schemas.microsoft.com/office/drawing/2014/chart" uri="{C3380CC4-5D6E-409C-BE32-E72D297353CC}">
              <c16:uniqueId val="{00000005-6B58-463B-BF69-1355965F5A0A}"/>
            </c:ext>
          </c:extLst>
        </c:ser>
        <c:dLbls>
          <c:showLegendKey val="0"/>
          <c:showVal val="0"/>
          <c:showCatName val="0"/>
          <c:showSerName val="0"/>
          <c:showPercent val="0"/>
          <c:showBubbleSize val="0"/>
        </c:dLbls>
        <c:gapWidth val="219"/>
        <c:overlap val="-50"/>
        <c:axId val="496610872"/>
        <c:axId val="489674096"/>
      </c:barChart>
      <c:scatterChart>
        <c:scatterStyle val="smoothMarker"/>
        <c:varyColors val="0"/>
        <c:ser>
          <c:idx val="6"/>
          <c:order val="6"/>
          <c:tx>
            <c:strRef>
              <c:f>Hoja2!$M$1</c:f>
              <c:strCache>
                <c:ptCount val="1"/>
                <c:pt idx="0">
                  <c:v>Norma diaria PM2.5</c:v>
                </c:pt>
              </c:strCache>
            </c:strRef>
          </c:tx>
          <c:spPr>
            <a:ln w="19050" cap="rnd">
              <a:solidFill>
                <a:srgbClr val="C00000"/>
              </a:solidFill>
              <a:round/>
            </a:ln>
            <a:effectLst/>
          </c:spPr>
          <c:marker>
            <c:symbol val="none"/>
          </c:marker>
          <c:xVal>
            <c:numRef>
              <c:f>Hoja2!$L$2:$L$3</c:f>
              <c:numCache>
                <c:formatCode>General</c:formatCode>
                <c:ptCount val="2"/>
                <c:pt idx="0">
                  <c:v>0.5</c:v>
                </c:pt>
                <c:pt idx="1">
                  <c:v>18.5</c:v>
                </c:pt>
              </c:numCache>
            </c:numRef>
          </c:xVal>
          <c:yVal>
            <c:numRef>
              <c:f>Hoja2!$M$2:$M$3</c:f>
              <c:numCache>
                <c:formatCode>General</c:formatCode>
                <c:ptCount val="2"/>
                <c:pt idx="0">
                  <c:v>37</c:v>
                </c:pt>
                <c:pt idx="1">
                  <c:v>37</c:v>
                </c:pt>
              </c:numCache>
            </c:numRef>
          </c:yVal>
          <c:smooth val="1"/>
          <c:extLst>
            <c:ext xmlns:c16="http://schemas.microsoft.com/office/drawing/2014/chart" uri="{C3380CC4-5D6E-409C-BE32-E72D297353CC}">
              <c16:uniqueId val="{00000006-6B58-463B-BF69-1355965F5A0A}"/>
            </c:ext>
          </c:extLst>
        </c:ser>
        <c:dLbls>
          <c:showLegendKey val="0"/>
          <c:showVal val="0"/>
          <c:showCatName val="0"/>
          <c:showSerName val="0"/>
          <c:showPercent val="0"/>
          <c:showBubbleSize val="0"/>
        </c:dLbls>
        <c:axId val="496610872"/>
        <c:axId val="489674096"/>
      </c:scatterChart>
      <c:catAx>
        <c:axId val="496610872"/>
        <c:scaling>
          <c:orientation val="minMax"/>
        </c:scaling>
        <c:delete val="0"/>
        <c:axPos val="b"/>
        <c:numFmt formatCode="General"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9674096"/>
        <c:crosses val="autoZero"/>
        <c:auto val="1"/>
        <c:lblAlgn val="ctr"/>
        <c:lblOffset val="100"/>
        <c:noMultiLvlLbl val="0"/>
      </c:catAx>
      <c:valAx>
        <c:axId val="489674096"/>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Concentración</a:t>
                </a:r>
                <a:r>
                  <a:rPr lang="es-CO" baseline="0"/>
                  <a:t> PM</a:t>
                </a:r>
                <a:r>
                  <a:rPr lang="es-CO" baseline="-25000"/>
                  <a:t>2.5</a:t>
                </a:r>
                <a:r>
                  <a:rPr lang="es-CO" baseline="0"/>
                  <a:t> (</a:t>
                </a:r>
                <a:r>
                  <a:rPr lang="es-CO" baseline="0">
                    <a:latin typeface="Calibri" panose="020F0502020204030204" pitchFamily="34" charset="0"/>
                  </a:rPr>
                  <a:t>µg/m</a:t>
                </a:r>
                <a:r>
                  <a:rPr lang="es-CO" baseline="30000">
                    <a:latin typeface="Calibri" panose="020F0502020204030204" pitchFamily="34" charset="0"/>
                  </a:rPr>
                  <a:t>3</a:t>
                </a:r>
                <a:r>
                  <a:rPr lang="es-CO" baseline="0">
                    <a:latin typeface="Calibri" panose="020F0502020204030204" pitchFamily="34" charset="0"/>
                  </a:rPr>
                  <a:t>)</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6610872"/>
        <c:crosses val="autoZero"/>
        <c:crossBetween val="between"/>
      </c:valAx>
      <c:spPr>
        <a:noFill/>
        <a:ln>
          <a:solidFill>
            <a:schemeClr val="bg1">
              <a:lumMod val="65000"/>
            </a:schemeClr>
          </a:solidFill>
        </a:ln>
        <a:effectLst/>
      </c:spPr>
    </c:plotArea>
    <c:legend>
      <c:legendPos val="t"/>
      <c:layout>
        <c:manualLayout>
          <c:xMode val="edge"/>
          <c:yMode val="edge"/>
          <c:x val="9.4386801446153246E-2"/>
          <c:y val="3.1662269129287601E-2"/>
          <c:w val="0.88364097054059687"/>
          <c:h val="0.170185943115949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200"/>
              <a:t>NUMERO</a:t>
            </a:r>
            <a:r>
              <a:rPr lang="es-CO" sz="1200" baseline="0"/>
              <a:t> DE ACTUACIONES TECNICAS POR LOCALIDAD</a:t>
            </a:r>
            <a:endParaRPr lang="es-CO"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0.12622419072615926"/>
          <c:y val="0.25083333333333335"/>
          <c:w val="0.85433136482939631"/>
          <c:h val="0.36718941382327208"/>
        </c:manualLayout>
      </c:layout>
      <c:barChart>
        <c:barDir val="col"/>
        <c:grouping val="clustered"/>
        <c:varyColors val="0"/>
        <c:ser>
          <c:idx val="0"/>
          <c:order val="0"/>
          <c:tx>
            <c:strRef>
              <c:f>Hoja5!$B$1</c:f>
              <c:strCache>
                <c:ptCount val="1"/>
                <c:pt idx="0">
                  <c:v>Julio</c:v>
                </c:pt>
              </c:strCache>
            </c:strRef>
          </c:tx>
          <c:spPr>
            <a:solidFill>
              <a:schemeClr val="accent1"/>
            </a:solidFill>
            <a:ln>
              <a:noFill/>
            </a:ln>
            <a:effectLst/>
          </c:spPr>
          <c:invertIfNegative val="0"/>
          <c:cat>
            <c:strRef>
              <c:f>Hoja5!$A$2:$A$20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Hoja5!$B$2:$B$20</c:f>
              <c:numCache>
                <c:formatCode>General</c:formatCode>
                <c:ptCount val="19"/>
                <c:pt idx="0">
                  <c:v>2</c:v>
                </c:pt>
                <c:pt idx="1">
                  <c:v>0</c:v>
                </c:pt>
                <c:pt idx="2">
                  <c:v>0</c:v>
                </c:pt>
                <c:pt idx="3">
                  <c:v>0</c:v>
                </c:pt>
                <c:pt idx="4">
                  <c:v>1</c:v>
                </c:pt>
                <c:pt idx="5">
                  <c:v>2</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0-B2AC-42A5-86F1-2205FF61D990}"/>
            </c:ext>
          </c:extLst>
        </c:ser>
        <c:ser>
          <c:idx val="1"/>
          <c:order val="1"/>
          <c:tx>
            <c:strRef>
              <c:f>Hoja5!$C$1</c:f>
              <c:strCache>
                <c:ptCount val="1"/>
                <c:pt idx="0">
                  <c:v>Agosto</c:v>
                </c:pt>
              </c:strCache>
            </c:strRef>
          </c:tx>
          <c:spPr>
            <a:solidFill>
              <a:schemeClr val="accent2"/>
            </a:solidFill>
            <a:ln>
              <a:noFill/>
            </a:ln>
            <a:effectLst/>
          </c:spPr>
          <c:invertIfNegative val="0"/>
          <c:cat>
            <c:strRef>
              <c:f>Hoja5!$A$2:$A$20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Hoja5!$C$2:$C$20</c:f>
              <c:numCache>
                <c:formatCode>General</c:formatCode>
                <c:ptCount val="19"/>
                <c:pt idx="0">
                  <c:v>0</c:v>
                </c:pt>
                <c:pt idx="1">
                  <c:v>0</c:v>
                </c:pt>
                <c:pt idx="2">
                  <c:v>0</c:v>
                </c:pt>
                <c:pt idx="3">
                  <c:v>0</c:v>
                </c:pt>
                <c:pt idx="4">
                  <c:v>0</c:v>
                </c:pt>
                <c:pt idx="5">
                  <c:v>1</c:v>
                </c:pt>
                <c:pt idx="6">
                  <c:v>0</c:v>
                </c:pt>
                <c:pt idx="7">
                  <c:v>0</c:v>
                </c:pt>
                <c:pt idx="8">
                  <c:v>0</c:v>
                </c:pt>
                <c:pt idx="9">
                  <c:v>0</c:v>
                </c:pt>
                <c:pt idx="10">
                  <c:v>1</c:v>
                </c:pt>
                <c:pt idx="11">
                  <c:v>0</c:v>
                </c:pt>
                <c:pt idx="12">
                  <c:v>0</c:v>
                </c:pt>
                <c:pt idx="13">
                  <c:v>0</c:v>
                </c:pt>
                <c:pt idx="14">
                  <c:v>0</c:v>
                </c:pt>
                <c:pt idx="15">
                  <c:v>0</c:v>
                </c:pt>
                <c:pt idx="16">
                  <c:v>0</c:v>
                </c:pt>
                <c:pt idx="17">
                  <c:v>0</c:v>
                </c:pt>
                <c:pt idx="18">
                  <c:v>1</c:v>
                </c:pt>
              </c:numCache>
            </c:numRef>
          </c:val>
          <c:extLst>
            <c:ext xmlns:c16="http://schemas.microsoft.com/office/drawing/2014/chart" uri="{C3380CC4-5D6E-409C-BE32-E72D297353CC}">
              <c16:uniqueId val="{00000001-B2AC-42A5-86F1-2205FF61D990}"/>
            </c:ext>
          </c:extLst>
        </c:ser>
        <c:ser>
          <c:idx val="2"/>
          <c:order val="2"/>
          <c:tx>
            <c:strRef>
              <c:f>Hoja5!$D$1</c:f>
              <c:strCache>
                <c:ptCount val="1"/>
                <c:pt idx="0">
                  <c:v>Septiembre</c:v>
                </c:pt>
              </c:strCache>
            </c:strRef>
          </c:tx>
          <c:spPr>
            <a:solidFill>
              <a:schemeClr val="accent3"/>
            </a:solidFill>
            <a:ln>
              <a:noFill/>
            </a:ln>
            <a:effectLst/>
          </c:spPr>
          <c:invertIfNegative val="0"/>
          <c:cat>
            <c:strRef>
              <c:f>Hoja5!$A$2:$A$20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Hoja5!$D$2:$D$20</c:f>
              <c:numCache>
                <c:formatCode>General</c:formatCode>
                <c:ptCount val="19"/>
                <c:pt idx="0">
                  <c:v>0</c:v>
                </c:pt>
                <c:pt idx="1">
                  <c:v>0</c:v>
                </c:pt>
                <c:pt idx="2">
                  <c:v>0</c:v>
                </c:pt>
                <c:pt idx="3">
                  <c:v>0</c:v>
                </c:pt>
                <c:pt idx="4">
                  <c:v>0</c:v>
                </c:pt>
                <c:pt idx="5">
                  <c:v>0</c:v>
                </c:pt>
                <c:pt idx="6">
                  <c:v>0</c:v>
                </c:pt>
                <c:pt idx="7">
                  <c:v>1</c:v>
                </c:pt>
                <c:pt idx="8">
                  <c:v>0</c:v>
                </c:pt>
                <c:pt idx="9">
                  <c:v>0</c:v>
                </c:pt>
                <c:pt idx="10">
                  <c:v>0</c:v>
                </c:pt>
                <c:pt idx="11">
                  <c:v>0</c:v>
                </c:pt>
                <c:pt idx="12">
                  <c:v>0</c:v>
                </c:pt>
                <c:pt idx="13">
                  <c:v>0</c:v>
                </c:pt>
                <c:pt idx="14">
                  <c:v>0</c:v>
                </c:pt>
                <c:pt idx="15">
                  <c:v>0</c:v>
                </c:pt>
                <c:pt idx="16">
                  <c:v>0</c:v>
                </c:pt>
                <c:pt idx="17">
                  <c:v>1</c:v>
                </c:pt>
                <c:pt idx="18">
                  <c:v>1</c:v>
                </c:pt>
              </c:numCache>
            </c:numRef>
          </c:val>
          <c:extLst>
            <c:ext xmlns:c16="http://schemas.microsoft.com/office/drawing/2014/chart" uri="{C3380CC4-5D6E-409C-BE32-E72D297353CC}">
              <c16:uniqueId val="{00000002-B2AC-42A5-86F1-2205FF61D990}"/>
            </c:ext>
          </c:extLst>
        </c:ser>
        <c:ser>
          <c:idx val="3"/>
          <c:order val="3"/>
          <c:tx>
            <c:strRef>
              <c:f>Hoja5!$E$1</c:f>
              <c:strCache>
                <c:ptCount val="1"/>
                <c:pt idx="0">
                  <c:v>Octubre</c:v>
                </c:pt>
              </c:strCache>
            </c:strRef>
          </c:tx>
          <c:spPr>
            <a:solidFill>
              <a:schemeClr val="accent4"/>
            </a:solidFill>
            <a:ln>
              <a:noFill/>
            </a:ln>
            <a:effectLst/>
          </c:spPr>
          <c:invertIfNegative val="0"/>
          <c:cat>
            <c:strRef>
              <c:f>Hoja5!$A$2:$A$20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Hoja5!$E$2:$E$20</c:f>
              <c:numCache>
                <c:formatCode>General</c:formatCode>
                <c:ptCount val="19"/>
                <c:pt idx="0">
                  <c:v>1</c:v>
                </c:pt>
                <c:pt idx="1">
                  <c:v>0</c:v>
                </c:pt>
                <c:pt idx="2">
                  <c:v>0</c:v>
                </c:pt>
                <c:pt idx="3">
                  <c:v>1</c:v>
                </c:pt>
                <c:pt idx="4">
                  <c:v>0</c:v>
                </c:pt>
                <c:pt idx="5">
                  <c:v>0</c:v>
                </c:pt>
                <c:pt idx="6">
                  <c:v>3</c:v>
                </c:pt>
                <c:pt idx="7">
                  <c:v>4</c:v>
                </c:pt>
                <c:pt idx="8">
                  <c:v>0</c:v>
                </c:pt>
                <c:pt idx="9">
                  <c:v>1</c:v>
                </c:pt>
                <c:pt idx="10">
                  <c:v>5</c:v>
                </c:pt>
                <c:pt idx="11">
                  <c:v>1</c:v>
                </c:pt>
                <c:pt idx="12">
                  <c:v>0</c:v>
                </c:pt>
                <c:pt idx="13">
                  <c:v>0</c:v>
                </c:pt>
                <c:pt idx="14">
                  <c:v>0</c:v>
                </c:pt>
                <c:pt idx="15">
                  <c:v>0</c:v>
                </c:pt>
                <c:pt idx="16">
                  <c:v>5</c:v>
                </c:pt>
                <c:pt idx="17">
                  <c:v>2</c:v>
                </c:pt>
                <c:pt idx="18">
                  <c:v>0</c:v>
                </c:pt>
              </c:numCache>
            </c:numRef>
          </c:val>
          <c:extLst>
            <c:ext xmlns:c16="http://schemas.microsoft.com/office/drawing/2014/chart" uri="{C3380CC4-5D6E-409C-BE32-E72D297353CC}">
              <c16:uniqueId val="{00000003-B2AC-42A5-86F1-2205FF61D990}"/>
            </c:ext>
          </c:extLst>
        </c:ser>
        <c:ser>
          <c:idx val="4"/>
          <c:order val="4"/>
          <c:tx>
            <c:strRef>
              <c:f>Hoja5!$F$1</c:f>
              <c:strCache>
                <c:ptCount val="1"/>
                <c:pt idx="0">
                  <c:v>Noviembre</c:v>
                </c:pt>
              </c:strCache>
            </c:strRef>
          </c:tx>
          <c:spPr>
            <a:solidFill>
              <a:schemeClr val="accent5"/>
            </a:solidFill>
            <a:ln>
              <a:noFill/>
            </a:ln>
            <a:effectLst/>
          </c:spPr>
          <c:invertIfNegative val="0"/>
          <c:cat>
            <c:strRef>
              <c:f>Hoja5!$A$2:$A$20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Hoja5!$F$2:$F$20</c:f>
              <c:numCache>
                <c:formatCode>General</c:formatCode>
                <c:ptCount val="19"/>
                <c:pt idx="0">
                  <c:v>0</c:v>
                </c:pt>
                <c:pt idx="1">
                  <c:v>1</c:v>
                </c:pt>
                <c:pt idx="2">
                  <c:v>1</c:v>
                </c:pt>
                <c:pt idx="3">
                  <c:v>0</c:v>
                </c:pt>
                <c:pt idx="4">
                  <c:v>2</c:v>
                </c:pt>
                <c:pt idx="5">
                  <c:v>1</c:v>
                </c:pt>
                <c:pt idx="6">
                  <c:v>1</c:v>
                </c:pt>
                <c:pt idx="7">
                  <c:v>3</c:v>
                </c:pt>
                <c:pt idx="8">
                  <c:v>0</c:v>
                </c:pt>
                <c:pt idx="9">
                  <c:v>2</c:v>
                </c:pt>
                <c:pt idx="10">
                  <c:v>6</c:v>
                </c:pt>
                <c:pt idx="11">
                  <c:v>0</c:v>
                </c:pt>
                <c:pt idx="12">
                  <c:v>0</c:v>
                </c:pt>
                <c:pt idx="13">
                  <c:v>0</c:v>
                </c:pt>
                <c:pt idx="14">
                  <c:v>2</c:v>
                </c:pt>
                <c:pt idx="15">
                  <c:v>0</c:v>
                </c:pt>
                <c:pt idx="16">
                  <c:v>4</c:v>
                </c:pt>
                <c:pt idx="17">
                  <c:v>1</c:v>
                </c:pt>
                <c:pt idx="18">
                  <c:v>0</c:v>
                </c:pt>
              </c:numCache>
            </c:numRef>
          </c:val>
          <c:extLst>
            <c:ext xmlns:c16="http://schemas.microsoft.com/office/drawing/2014/chart" uri="{C3380CC4-5D6E-409C-BE32-E72D297353CC}">
              <c16:uniqueId val="{00000004-B2AC-42A5-86F1-2205FF61D990}"/>
            </c:ext>
          </c:extLst>
        </c:ser>
        <c:ser>
          <c:idx val="5"/>
          <c:order val="5"/>
          <c:tx>
            <c:strRef>
              <c:f>Hoja5!$G$1</c:f>
              <c:strCache>
                <c:ptCount val="1"/>
                <c:pt idx="0">
                  <c:v>Diciembre</c:v>
                </c:pt>
              </c:strCache>
            </c:strRef>
          </c:tx>
          <c:spPr>
            <a:solidFill>
              <a:schemeClr val="accent6"/>
            </a:solidFill>
            <a:ln>
              <a:noFill/>
            </a:ln>
            <a:effectLst/>
          </c:spPr>
          <c:invertIfNegative val="0"/>
          <c:cat>
            <c:strRef>
              <c:f>Hoja5!$A$2:$A$20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Hoja5!$G$2:$G$20</c:f>
              <c:numCache>
                <c:formatCode>General</c:formatCode>
                <c:ptCount val="19"/>
                <c:pt idx="0">
                  <c:v>6</c:v>
                </c:pt>
                <c:pt idx="1">
                  <c:v>18</c:v>
                </c:pt>
                <c:pt idx="2">
                  <c:v>22</c:v>
                </c:pt>
                <c:pt idx="3">
                  <c:v>13</c:v>
                </c:pt>
                <c:pt idx="4">
                  <c:v>8</c:v>
                </c:pt>
                <c:pt idx="5">
                  <c:v>25</c:v>
                </c:pt>
                <c:pt idx="6">
                  <c:v>26</c:v>
                </c:pt>
                <c:pt idx="7">
                  <c:v>45</c:v>
                </c:pt>
                <c:pt idx="8">
                  <c:v>0</c:v>
                </c:pt>
                <c:pt idx="9">
                  <c:v>12</c:v>
                </c:pt>
                <c:pt idx="10">
                  <c:v>36</c:v>
                </c:pt>
                <c:pt idx="11">
                  <c:v>4</c:v>
                </c:pt>
                <c:pt idx="12">
                  <c:v>6</c:v>
                </c:pt>
                <c:pt idx="13">
                  <c:v>3</c:v>
                </c:pt>
                <c:pt idx="14">
                  <c:v>13</c:v>
                </c:pt>
                <c:pt idx="15">
                  <c:v>4</c:v>
                </c:pt>
                <c:pt idx="16">
                  <c:v>21</c:v>
                </c:pt>
                <c:pt idx="17">
                  <c:v>14</c:v>
                </c:pt>
                <c:pt idx="18">
                  <c:v>4</c:v>
                </c:pt>
              </c:numCache>
            </c:numRef>
          </c:val>
          <c:extLst>
            <c:ext xmlns:c16="http://schemas.microsoft.com/office/drawing/2014/chart" uri="{C3380CC4-5D6E-409C-BE32-E72D297353CC}">
              <c16:uniqueId val="{00000005-B2AC-42A5-86F1-2205FF61D990}"/>
            </c:ext>
          </c:extLst>
        </c:ser>
        <c:dLbls>
          <c:showLegendKey val="0"/>
          <c:showVal val="0"/>
          <c:showCatName val="0"/>
          <c:showSerName val="0"/>
          <c:showPercent val="0"/>
          <c:showBubbleSize val="0"/>
        </c:dLbls>
        <c:gapWidth val="219"/>
        <c:overlap val="-27"/>
        <c:axId val="731761391"/>
        <c:axId val="731759311"/>
      </c:barChart>
      <c:catAx>
        <c:axId val="731761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31759311"/>
        <c:crosses val="autoZero"/>
        <c:auto val="1"/>
        <c:lblAlgn val="ctr"/>
        <c:lblOffset val="100"/>
        <c:noMultiLvlLbl val="0"/>
      </c:catAx>
      <c:valAx>
        <c:axId val="7317593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31761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alpha val="30000"/>
        </a:schemeClr>
      </a:solidFill>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NUMERO</a:t>
            </a:r>
            <a:r>
              <a:rPr lang="es-CO" baseline="0"/>
              <a:t> DE VISITAS TECNICAS POR MES EN CADA  LOCALIDAD</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julio </c:v>
                </c:pt>
              </c:strCache>
            </c:strRef>
          </c:tx>
          <c:spPr>
            <a:solidFill>
              <a:schemeClr val="accent1"/>
            </a:solidFill>
            <a:ln>
              <a:noFill/>
            </a:ln>
            <a:effectLst/>
          </c:spPr>
          <c:invertIfNegative val="0"/>
          <c:cat>
            <c:strRef>
              <c:f>Hoja1!$A$2:$A$20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Hoja1!$B$2:$B$20</c:f>
              <c:numCache>
                <c:formatCode>General</c:formatCode>
                <c:ptCount val="19"/>
                <c:pt idx="0">
                  <c:v>1</c:v>
                </c:pt>
                <c:pt idx="1">
                  <c:v>0</c:v>
                </c:pt>
                <c:pt idx="2">
                  <c:v>3</c:v>
                </c:pt>
                <c:pt idx="3">
                  <c:v>0</c:v>
                </c:pt>
                <c:pt idx="4">
                  <c:v>0</c:v>
                </c:pt>
                <c:pt idx="5">
                  <c:v>4</c:v>
                </c:pt>
                <c:pt idx="6">
                  <c:v>9</c:v>
                </c:pt>
                <c:pt idx="7">
                  <c:v>8</c:v>
                </c:pt>
                <c:pt idx="8">
                  <c:v>0</c:v>
                </c:pt>
                <c:pt idx="9">
                  <c:v>0</c:v>
                </c:pt>
                <c:pt idx="10">
                  <c:v>7</c:v>
                </c:pt>
                <c:pt idx="11">
                  <c:v>0</c:v>
                </c:pt>
                <c:pt idx="12">
                  <c:v>1</c:v>
                </c:pt>
                <c:pt idx="13">
                  <c:v>0</c:v>
                </c:pt>
                <c:pt idx="14">
                  <c:v>4</c:v>
                </c:pt>
                <c:pt idx="15">
                  <c:v>0</c:v>
                </c:pt>
                <c:pt idx="16">
                  <c:v>11</c:v>
                </c:pt>
                <c:pt idx="17">
                  <c:v>3</c:v>
                </c:pt>
                <c:pt idx="18">
                  <c:v>0</c:v>
                </c:pt>
              </c:numCache>
            </c:numRef>
          </c:val>
          <c:extLst>
            <c:ext xmlns:c16="http://schemas.microsoft.com/office/drawing/2014/chart" uri="{C3380CC4-5D6E-409C-BE32-E72D297353CC}">
              <c16:uniqueId val="{00000000-0B5A-451E-9A12-3BE51D80F455}"/>
            </c:ext>
          </c:extLst>
        </c:ser>
        <c:ser>
          <c:idx val="1"/>
          <c:order val="1"/>
          <c:tx>
            <c:strRef>
              <c:f>Hoja1!$C$1</c:f>
              <c:strCache>
                <c:ptCount val="1"/>
                <c:pt idx="0">
                  <c:v>agosto</c:v>
                </c:pt>
              </c:strCache>
            </c:strRef>
          </c:tx>
          <c:spPr>
            <a:solidFill>
              <a:schemeClr val="accent2"/>
            </a:solidFill>
            <a:ln>
              <a:noFill/>
            </a:ln>
            <a:effectLst/>
          </c:spPr>
          <c:invertIfNegative val="0"/>
          <c:cat>
            <c:strRef>
              <c:f>Hoja1!$A$2:$A$20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Hoja1!$C$2:$C$20</c:f>
              <c:numCache>
                <c:formatCode>General</c:formatCode>
                <c:ptCount val="19"/>
                <c:pt idx="0">
                  <c:v>2</c:v>
                </c:pt>
                <c:pt idx="1">
                  <c:v>2</c:v>
                </c:pt>
                <c:pt idx="2">
                  <c:v>11</c:v>
                </c:pt>
                <c:pt idx="3">
                  <c:v>0</c:v>
                </c:pt>
                <c:pt idx="4">
                  <c:v>5</c:v>
                </c:pt>
                <c:pt idx="5">
                  <c:v>8</c:v>
                </c:pt>
                <c:pt idx="6">
                  <c:v>10</c:v>
                </c:pt>
                <c:pt idx="7">
                  <c:v>13</c:v>
                </c:pt>
                <c:pt idx="8">
                  <c:v>0</c:v>
                </c:pt>
                <c:pt idx="9">
                  <c:v>5</c:v>
                </c:pt>
                <c:pt idx="10">
                  <c:v>3</c:v>
                </c:pt>
                <c:pt idx="11">
                  <c:v>0</c:v>
                </c:pt>
                <c:pt idx="12">
                  <c:v>1</c:v>
                </c:pt>
                <c:pt idx="13">
                  <c:v>0</c:v>
                </c:pt>
                <c:pt idx="14">
                  <c:v>3</c:v>
                </c:pt>
                <c:pt idx="15">
                  <c:v>0</c:v>
                </c:pt>
                <c:pt idx="16">
                  <c:v>0</c:v>
                </c:pt>
                <c:pt idx="17">
                  <c:v>4</c:v>
                </c:pt>
                <c:pt idx="18">
                  <c:v>0</c:v>
                </c:pt>
              </c:numCache>
            </c:numRef>
          </c:val>
          <c:extLst>
            <c:ext xmlns:c16="http://schemas.microsoft.com/office/drawing/2014/chart" uri="{C3380CC4-5D6E-409C-BE32-E72D297353CC}">
              <c16:uniqueId val="{00000001-0B5A-451E-9A12-3BE51D80F455}"/>
            </c:ext>
          </c:extLst>
        </c:ser>
        <c:ser>
          <c:idx val="2"/>
          <c:order val="2"/>
          <c:tx>
            <c:strRef>
              <c:f>Hoja1!$D$1</c:f>
              <c:strCache>
                <c:ptCount val="1"/>
                <c:pt idx="0">
                  <c:v>septiembre</c:v>
                </c:pt>
              </c:strCache>
            </c:strRef>
          </c:tx>
          <c:spPr>
            <a:solidFill>
              <a:schemeClr val="accent3"/>
            </a:solidFill>
            <a:ln>
              <a:noFill/>
            </a:ln>
            <a:effectLst/>
          </c:spPr>
          <c:invertIfNegative val="0"/>
          <c:cat>
            <c:strRef>
              <c:f>Hoja1!$A$2:$A$20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Hoja1!$D$2:$D$20</c:f>
              <c:numCache>
                <c:formatCode>General</c:formatCode>
                <c:ptCount val="19"/>
                <c:pt idx="0">
                  <c:v>6</c:v>
                </c:pt>
                <c:pt idx="1">
                  <c:v>5</c:v>
                </c:pt>
                <c:pt idx="2">
                  <c:v>14</c:v>
                </c:pt>
                <c:pt idx="3">
                  <c:v>9</c:v>
                </c:pt>
                <c:pt idx="4">
                  <c:v>7</c:v>
                </c:pt>
                <c:pt idx="5">
                  <c:v>12</c:v>
                </c:pt>
                <c:pt idx="6">
                  <c:v>2</c:v>
                </c:pt>
                <c:pt idx="7">
                  <c:v>30</c:v>
                </c:pt>
                <c:pt idx="8">
                  <c:v>0</c:v>
                </c:pt>
                <c:pt idx="9">
                  <c:v>2</c:v>
                </c:pt>
                <c:pt idx="10">
                  <c:v>18</c:v>
                </c:pt>
                <c:pt idx="11">
                  <c:v>9</c:v>
                </c:pt>
                <c:pt idx="12">
                  <c:v>9</c:v>
                </c:pt>
                <c:pt idx="13">
                  <c:v>5</c:v>
                </c:pt>
                <c:pt idx="14">
                  <c:v>10</c:v>
                </c:pt>
                <c:pt idx="15">
                  <c:v>0</c:v>
                </c:pt>
                <c:pt idx="16">
                  <c:v>12</c:v>
                </c:pt>
                <c:pt idx="17">
                  <c:v>13</c:v>
                </c:pt>
                <c:pt idx="18">
                  <c:v>2</c:v>
                </c:pt>
              </c:numCache>
            </c:numRef>
          </c:val>
          <c:extLst>
            <c:ext xmlns:c16="http://schemas.microsoft.com/office/drawing/2014/chart" uri="{C3380CC4-5D6E-409C-BE32-E72D297353CC}">
              <c16:uniqueId val="{00000002-0B5A-451E-9A12-3BE51D80F455}"/>
            </c:ext>
          </c:extLst>
        </c:ser>
        <c:ser>
          <c:idx val="3"/>
          <c:order val="3"/>
          <c:tx>
            <c:strRef>
              <c:f>Hoja1!$E$1</c:f>
              <c:strCache>
                <c:ptCount val="1"/>
                <c:pt idx="0">
                  <c:v>octubre</c:v>
                </c:pt>
              </c:strCache>
            </c:strRef>
          </c:tx>
          <c:spPr>
            <a:solidFill>
              <a:schemeClr val="accent4"/>
            </a:solidFill>
            <a:ln>
              <a:noFill/>
            </a:ln>
            <a:effectLst/>
          </c:spPr>
          <c:invertIfNegative val="0"/>
          <c:cat>
            <c:strRef>
              <c:f>Hoja1!$A$2:$A$20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Hoja1!$E$2:$E$20</c:f>
              <c:numCache>
                <c:formatCode>General</c:formatCode>
                <c:ptCount val="19"/>
                <c:pt idx="0">
                  <c:v>6</c:v>
                </c:pt>
                <c:pt idx="1">
                  <c:v>5</c:v>
                </c:pt>
                <c:pt idx="2">
                  <c:v>2</c:v>
                </c:pt>
                <c:pt idx="3">
                  <c:v>6</c:v>
                </c:pt>
                <c:pt idx="4">
                  <c:v>5</c:v>
                </c:pt>
                <c:pt idx="5">
                  <c:v>17</c:v>
                </c:pt>
                <c:pt idx="6">
                  <c:v>4</c:v>
                </c:pt>
                <c:pt idx="7">
                  <c:v>29</c:v>
                </c:pt>
                <c:pt idx="8">
                  <c:v>2</c:v>
                </c:pt>
                <c:pt idx="9">
                  <c:v>7</c:v>
                </c:pt>
                <c:pt idx="10">
                  <c:v>14</c:v>
                </c:pt>
                <c:pt idx="11">
                  <c:v>10</c:v>
                </c:pt>
                <c:pt idx="12">
                  <c:v>4</c:v>
                </c:pt>
                <c:pt idx="13">
                  <c:v>1</c:v>
                </c:pt>
                <c:pt idx="14">
                  <c:v>9</c:v>
                </c:pt>
                <c:pt idx="15">
                  <c:v>4</c:v>
                </c:pt>
                <c:pt idx="16">
                  <c:v>3</c:v>
                </c:pt>
                <c:pt idx="17">
                  <c:v>5</c:v>
                </c:pt>
                <c:pt idx="18">
                  <c:v>3</c:v>
                </c:pt>
              </c:numCache>
            </c:numRef>
          </c:val>
          <c:extLst>
            <c:ext xmlns:c16="http://schemas.microsoft.com/office/drawing/2014/chart" uri="{C3380CC4-5D6E-409C-BE32-E72D297353CC}">
              <c16:uniqueId val="{00000003-0B5A-451E-9A12-3BE51D80F455}"/>
            </c:ext>
          </c:extLst>
        </c:ser>
        <c:ser>
          <c:idx val="4"/>
          <c:order val="4"/>
          <c:tx>
            <c:strRef>
              <c:f>Hoja1!$F$1</c:f>
              <c:strCache>
                <c:ptCount val="1"/>
                <c:pt idx="0">
                  <c:v>noviembre</c:v>
                </c:pt>
              </c:strCache>
            </c:strRef>
          </c:tx>
          <c:spPr>
            <a:solidFill>
              <a:schemeClr val="accent5"/>
            </a:solidFill>
            <a:ln>
              <a:noFill/>
            </a:ln>
            <a:effectLst/>
          </c:spPr>
          <c:invertIfNegative val="0"/>
          <c:cat>
            <c:strRef>
              <c:f>Hoja1!$A$2:$A$20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Hoja1!$F$2:$F$20</c:f>
              <c:numCache>
                <c:formatCode>General</c:formatCode>
                <c:ptCount val="19"/>
                <c:pt idx="0">
                  <c:v>9</c:v>
                </c:pt>
                <c:pt idx="1">
                  <c:v>6</c:v>
                </c:pt>
                <c:pt idx="2">
                  <c:v>0</c:v>
                </c:pt>
                <c:pt idx="3">
                  <c:v>10</c:v>
                </c:pt>
                <c:pt idx="4">
                  <c:v>7</c:v>
                </c:pt>
                <c:pt idx="5">
                  <c:v>11</c:v>
                </c:pt>
                <c:pt idx="6">
                  <c:v>2</c:v>
                </c:pt>
                <c:pt idx="7">
                  <c:v>12</c:v>
                </c:pt>
                <c:pt idx="8">
                  <c:v>1</c:v>
                </c:pt>
                <c:pt idx="9">
                  <c:v>0</c:v>
                </c:pt>
                <c:pt idx="10">
                  <c:v>5</c:v>
                </c:pt>
                <c:pt idx="11">
                  <c:v>0</c:v>
                </c:pt>
                <c:pt idx="12">
                  <c:v>2</c:v>
                </c:pt>
                <c:pt idx="13">
                  <c:v>0</c:v>
                </c:pt>
                <c:pt idx="14">
                  <c:v>7</c:v>
                </c:pt>
                <c:pt idx="15">
                  <c:v>2</c:v>
                </c:pt>
                <c:pt idx="16">
                  <c:v>12</c:v>
                </c:pt>
                <c:pt idx="17">
                  <c:v>3</c:v>
                </c:pt>
                <c:pt idx="18">
                  <c:v>2</c:v>
                </c:pt>
              </c:numCache>
            </c:numRef>
          </c:val>
          <c:extLst>
            <c:ext xmlns:c16="http://schemas.microsoft.com/office/drawing/2014/chart" uri="{C3380CC4-5D6E-409C-BE32-E72D297353CC}">
              <c16:uniqueId val="{00000004-0B5A-451E-9A12-3BE51D80F455}"/>
            </c:ext>
          </c:extLst>
        </c:ser>
        <c:ser>
          <c:idx val="5"/>
          <c:order val="5"/>
          <c:tx>
            <c:strRef>
              <c:f>Hoja1!$G$1</c:f>
              <c:strCache>
                <c:ptCount val="1"/>
                <c:pt idx="0">
                  <c:v>diciembre</c:v>
                </c:pt>
              </c:strCache>
            </c:strRef>
          </c:tx>
          <c:spPr>
            <a:solidFill>
              <a:schemeClr val="accent6"/>
            </a:solidFill>
            <a:ln>
              <a:noFill/>
            </a:ln>
            <a:effectLst/>
          </c:spPr>
          <c:invertIfNegative val="0"/>
          <c:cat>
            <c:strRef>
              <c:f>Hoja1!$A$2:$A$20</c:f>
              <c:strCache>
                <c:ptCount val="19"/>
                <c:pt idx="0">
                  <c:v>Antonio Nariño</c:v>
                </c:pt>
                <c:pt idx="1">
                  <c:v>Barrios Unidos</c:v>
                </c:pt>
                <c:pt idx="2">
                  <c:v>Bosa</c:v>
                </c:pt>
                <c:pt idx="3">
                  <c:v>Chapinero</c:v>
                </c:pt>
                <c:pt idx="4">
                  <c:v>Ciudad Bolivar</c:v>
                </c:pt>
                <c:pt idx="5">
                  <c:v>Engativa</c:v>
                </c:pt>
                <c:pt idx="6">
                  <c:v>Fontibón</c:v>
                </c:pt>
                <c:pt idx="7">
                  <c:v>Kennedy</c:v>
                </c:pt>
                <c:pt idx="8">
                  <c:v>La Candelaria</c:v>
                </c:pt>
                <c:pt idx="9">
                  <c:v>Los Martires</c:v>
                </c:pt>
                <c:pt idx="10">
                  <c:v>Puente Aranda</c:v>
                </c:pt>
                <c:pt idx="11">
                  <c:v>Rafael Uribe</c:v>
                </c:pt>
                <c:pt idx="12">
                  <c:v>San Cristobal</c:v>
                </c:pt>
                <c:pt idx="13">
                  <c:v>Santa fe</c:v>
                </c:pt>
                <c:pt idx="14">
                  <c:v>Suba</c:v>
                </c:pt>
                <c:pt idx="15">
                  <c:v>Teusaquillo</c:v>
                </c:pt>
                <c:pt idx="16">
                  <c:v>Tunjuelito</c:v>
                </c:pt>
                <c:pt idx="17">
                  <c:v>Usaquen</c:v>
                </c:pt>
                <c:pt idx="18">
                  <c:v>Usme </c:v>
                </c:pt>
              </c:strCache>
            </c:strRef>
          </c:cat>
          <c:val>
            <c:numRef>
              <c:f>Hoja1!$G$2:$G$20</c:f>
              <c:numCache>
                <c:formatCode>General</c:formatCode>
                <c:ptCount val="19"/>
                <c:pt idx="0">
                  <c:v>4</c:v>
                </c:pt>
                <c:pt idx="1">
                  <c:v>8</c:v>
                </c:pt>
                <c:pt idx="2">
                  <c:v>1</c:v>
                </c:pt>
                <c:pt idx="3">
                  <c:v>5</c:v>
                </c:pt>
                <c:pt idx="4">
                  <c:v>3</c:v>
                </c:pt>
                <c:pt idx="5">
                  <c:v>4</c:v>
                </c:pt>
                <c:pt idx="6">
                  <c:v>3</c:v>
                </c:pt>
                <c:pt idx="7">
                  <c:v>14</c:v>
                </c:pt>
                <c:pt idx="8">
                  <c:v>0</c:v>
                </c:pt>
                <c:pt idx="9">
                  <c:v>2</c:v>
                </c:pt>
                <c:pt idx="10">
                  <c:v>7</c:v>
                </c:pt>
                <c:pt idx="11">
                  <c:v>1</c:v>
                </c:pt>
                <c:pt idx="12">
                  <c:v>0</c:v>
                </c:pt>
                <c:pt idx="13">
                  <c:v>0</c:v>
                </c:pt>
                <c:pt idx="14">
                  <c:v>4</c:v>
                </c:pt>
                <c:pt idx="15">
                  <c:v>0</c:v>
                </c:pt>
                <c:pt idx="16">
                  <c:v>7</c:v>
                </c:pt>
                <c:pt idx="17">
                  <c:v>4</c:v>
                </c:pt>
                <c:pt idx="18">
                  <c:v>2</c:v>
                </c:pt>
              </c:numCache>
            </c:numRef>
          </c:val>
          <c:extLst>
            <c:ext xmlns:c16="http://schemas.microsoft.com/office/drawing/2014/chart" uri="{C3380CC4-5D6E-409C-BE32-E72D297353CC}">
              <c16:uniqueId val="{00000005-0B5A-451E-9A12-3BE51D80F455}"/>
            </c:ext>
          </c:extLst>
        </c:ser>
        <c:dLbls>
          <c:showLegendKey val="0"/>
          <c:showVal val="0"/>
          <c:showCatName val="0"/>
          <c:showSerName val="0"/>
          <c:showPercent val="0"/>
          <c:showBubbleSize val="0"/>
        </c:dLbls>
        <c:gapWidth val="219"/>
        <c:overlap val="-27"/>
        <c:axId val="1048747343"/>
        <c:axId val="1048750671"/>
      </c:barChart>
      <c:catAx>
        <c:axId val="1048747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048750671"/>
        <c:crosses val="autoZero"/>
        <c:auto val="1"/>
        <c:lblAlgn val="ctr"/>
        <c:lblOffset val="100"/>
        <c:noMultiLvlLbl val="0"/>
      </c:catAx>
      <c:valAx>
        <c:axId val="10487506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48747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none" spc="0" normalizeH="0" baseline="0">
              <a:solidFill>
                <a:schemeClr val="tx1">
                  <a:lumMod val="65000"/>
                  <a:lumOff val="35000"/>
                </a:schemeClr>
              </a:solidFill>
              <a:latin typeface="+mn-lt"/>
              <a:ea typeface="+mj-ea"/>
              <a:cs typeface="+mj-cs"/>
            </a:defRPr>
          </a:pPr>
          <a:endParaRPr lang="es-CO"/>
        </a:p>
      </c:txPr>
    </c:title>
    <c:autoTitleDeleted val="0"/>
    <c:plotArea>
      <c:layout/>
      <c:barChart>
        <c:barDir val="col"/>
        <c:grouping val="clustered"/>
        <c:varyColors val="0"/>
        <c:ser>
          <c:idx val="0"/>
          <c:order val="0"/>
          <c:tx>
            <c:strRef>
              <c:f>'[GRAFICA CONSOLIDADO REQUERIMIENTOS.xlsx]Hoja1'!$B$4</c:f>
              <c:strCache>
                <c:ptCount val="1"/>
                <c:pt idx="0">
                  <c:v>TOTAL DE VEHICULOS REQUERIDOS POR MES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'[GRAFICA CONSOLIDADO REQUERIMIENTOS.xlsx]Hoja1'!$A$5:$A$10</c:f>
              <c:strCache>
                <c:ptCount val="6"/>
                <c:pt idx="0">
                  <c:v>JULIO</c:v>
                </c:pt>
                <c:pt idx="1">
                  <c:v>AGOSTO</c:v>
                </c:pt>
                <c:pt idx="2">
                  <c:v>SEPTIEMBRE</c:v>
                </c:pt>
                <c:pt idx="3">
                  <c:v>OCTUBRE</c:v>
                </c:pt>
                <c:pt idx="4">
                  <c:v>NOVIEMBRE</c:v>
                </c:pt>
                <c:pt idx="5">
                  <c:v>DICIEMBRE</c:v>
                </c:pt>
              </c:strCache>
            </c:strRef>
          </c:cat>
          <c:val>
            <c:numRef>
              <c:f>'[GRAFICA CONSOLIDADO REQUERIMIENTOS.xlsx]Hoja1'!$B$5:$B$10</c:f>
              <c:numCache>
                <c:formatCode>General</c:formatCode>
                <c:ptCount val="6"/>
                <c:pt idx="0">
                  <c:v>80</c:v>
                </c:pt>
                <c:pt idx="1">
                  <c:v>0</c:v>
                </c:pt>
                <c:pt idx="2">
                  <c:v>377</c:v>
                </c:pt>
                <c:pt idx="3">
                  <c:v>393</c:v>
                </c:pt>
                <c:pt idx="4">
                  <c:v>355</c:v>
                </c:pt>
                <c:pt idx="5">
                  <c:v>356</c:v>
                </c:pt>
              </c:numCache>
            </c:numRef>
          </c:val>
          <c:extLst>
            <c:ext xmlns:c16="http://schemas.microsoft.com/office/drawing/2014/chart" uri="{C3380CC4-5D6E-409C-BE32-E72D297353CC}">
              <c16:uniqueId val="{00000000-70D9-499E-AA7E-9F6E92A6C3B1}"/>
            </c:ext>
          </c:extLst>
        </c:ser>
        <c:dLbls>
          <c:showLegendKey val="0"/>
          <c:showVal val="0"/>
          <c:showCatName val="0"/>
          <c:showSerName val="0"/>
          <c:showPercent val="0"/>
          <c:showBubbleSize val="0"/>
        </c:dLbls>
        <c:gapWidth val="75"/>
        <c:overlap val="-25"/>
        <c:axId val="498436768"/>
        <c:axId val="498431328"/>
      </c:barChart>
      <c:catAx>
        <c:axId val="49843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CO"/>
          </a:p>
        </c:txPr>
        <c:crossAx val="498431328"/>
        <c:crosses val="autoZero"/>
        <c:auto val="1"/>
        <c:lblAlgn val="ctr"/>
        <c:lblOffset val="100"/>
        <c:noMultiLvlLbl val="0"/>
      </c:catAx>
      <c:valAx>
        <c:axId val="49843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843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a:pPr>
            <a:r>
              <a:rPr lang="es-CO"/>
              <a:t>CANTIDAD DE EMPRESAS Y VEHICLOS AUTORREGULADOS  JULIO-DICIEMBRE 2020</a:t>
            </a:r>
          </a:p>
          <a:p>
            <a:pPr algn="ctr" rtl="0">
              <a:defRPr/>
            </a:pPr>
            <a:endParaRPr lang="es-CO"/>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'[INFORME FINAL DICIEMBRE (1).xlsx]EPRESAS '!$B$8</c:f>
              <c:strCache>
                <c:ptCount val="1"/>
                <c:pt idx="0">
                  <c:v>CANTIDAD DE EMPRESAS AUTORREGULADAS </c:v>
                </c:pt>
              </c:strCache>
            </c:strRef>
          </c:tx>
          <c:invertIfNegative val="0"/>
          <c:cat>
            <c:strRef>
              <c:f>'[INFORME FINAL DICIEMBRE (1).xlsx]EPRESAS '!$C$7:$H$7</c:f>
              <c:strCache>
                <c:ptCount val="6"/>
                <c:pt idx="0">
                  <c:v>JULIO</c:v>
                </c:pt>
                <c:pt idx="1">
                  <c:v>AGOSTO</c:v>
                </c:pt>
                <c:pt idx="2">
                  <c:v>SEPTIEMBRE</c:v>
                </c:pt>
                <c:pt idx="3">
                  <c:v>OCTUBRE</c:v>
                </c:pt>
                <c:pt idx="4">
                  <c:v>NOVIEMBRE</c:v>
                </c:pt>
                <c:pt idx="5">
                  <c:v>DICIEMBRE</c:v>
                </c:pt>
              </c:strCache>
            </c:strRef>
          </c:cat>
          <c:val>
            <c:numRef>
              <c:f>'[INFORME FINAL DICIEMBRE (1).xlsx]EPRESAS '!$C$8:$H$8</c:f>
              <c:numCache>
                <c:formatCode>General</c:formatCode>
                <c:ptCount val="6"/>
                <c:pt idx="0">
                  <c:v>61</c:v>
                </c:pt>
                <c:pt idx="1">
                  <c:v>59</c:v>
                </c:pt>
                <c:pt idx="2">
                  <c:v>57</c:v>
                </c:pt>
                <c:pt idx="3">
                  <c:v>57</c:v>
                </c:pt>
                <c:pt idx="4">
                  <c:v>55</c:v>
                </c:pt>
                <c:pt idx="5">
                  <c:v>54</c:v>
                </c:pt>
              </c:numCache>
            </c:numRef>
          </c:val>
          <c:extLst>
            <c:ext xmlns:c16="http://schemas.microsoft.com/office/drawing/2014/chart" uri="{C3380CC4-5D6E-409C-BE32-E72D297353CC}">
              <c16:uniqueId val="{00000000-22DA-452C-9115-E5914AFD40C0}"/>
            </c:ext>
          </c:extLst>
        </c:ser>
        <c:ser>
          <c:idx val="1"/>
          <c:order val="1"/>
          <c:tx>
            <c:strRef>
              <c:f>'[INFORME FINAL DICIEMBRE (1).xlsx]EPRESAS '!$B$9</c:f>
              <c:strCache>
                <c:ptCount val="1"/>
                <c:pt idx="0">
                  <c:v>CANTIDAD DE VEHÍCULOS AUTORREGULADOS</c:v>
                </c:pt>
              </c:strCache>
            </c:strRef>
          </c:tx>
          <c:spPr>
            <a:solidFill>
              <a:schemeClr val="accent3">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FINAL DICIEMBRE (1).xlsx]EPRESAS '!$C$7:$H$7</c:f>
              <c:strCache>
                <c:ptCount val="6"/>
                <c:pt idx="0">
                  <c:v>JULIO</c:v>
                </c:pt>
                <c:pt idx="1">
                  <c:v>AGOSTO</c:v>
                </c:pt>
                <c:pt idx="2">
                  <c:v>SEPTIEMBRE</c:v>
                </c:pt>
                <c:pt idx="3">
                  <c:v>OCTUBRE</c:v>
                </c:pt>
                <c:pt idx="4">
                  <c:v>NOVIEMBRE</c:v>
                </c:pt>
                <c:pt idx="5">
                  <c:v>DICIEMBRE</c:v>
                </c:pt>
              </c:strCache>
            </c:strRef>
          </c:cat>
          <c:val>
            <c:numRef>
              <c:f>'[INFORME FINAL DICIEMBRE (1).xlsx]EPRESAS '!$C$9:$H$9</c:f>
              <c:numCache>
                <c:formatCode>General</c:formatCode>
                <c:ptCount val="6"/>
                <c:pt idx="0">
                  <c:v>12139</c:v>
                </c:pt>
                <c:pt idx="1">
                  <c:v>12124</c:v>
                </c:pt>
                <c:pt idx="2">
                  <c:v>12115</c:v>
                </c:pt>
                <c:pt idx="3">
                  <c:v>12515</c:v>
                </c:pt>
                <c:pt idx="4">
                  <c:v>12342</c:v>
                </c:pt>
                <c:pt idx="5">
                  <c:v>12041</c:v>
                </c:pt>
              </c:numCache>
            </c:numRef>
          </c:val>
          <c:extLst>
            <c:ext xmlns:c16="http://schemas.microsoft.com/office/drawing/2014/chart" uri="{C3380CC4-5D6E-409C-BE32-E72D297353CC}">
              <c16:uniqueId val="{00000001-22DA-452C-9115-E5914AFD40C0}"/>
            </c:ext>
          </c:extLst>
        </c:ser>
        <c:dLbls>
          <c:showLegendKey val="0"/>
          <c:showVal val="0"/>
          <c:showCatName val="0"/>
          <c:showSerName val="0"/>
          <c:showPercent val="0"/>
          <c:showBubbleSize val="0"/>
        </c:dLbls>
        <c:gapWidth val="150"/>
        <c:shape val="box"/>
        <c:axId val="498441664"/>
        <c:axId val="498435680"/>
        <c:axId val="0"/>
      </c:bar3DChart>
      <c:catAx>
        <c:axId val="498441664"/>
        <c:scaling>
          <c:orientation val="minMax"/>
        </c:scaling>
        <c:delete val="0"/>
        <c:axPos val="b"/>
        <c:numFmt formatCode="General" sourceLinked="0"/>
        <c:majorTickMark val="none"/>
        <c:minorTickMark val="none"/>
        <c:tickLblPos val="nextTo"/>
        <c:crossAx val="498435680"/>
        <c:crosses val="autoZero"/>
        <c:auto val="1"/>
        <c:lblAlgn val="ctr"/>
        <c:lblOffset val="100"/>
        <c:noMultiLvlLbl val="0"/>
      </c:catAx>
      <c:valAx>
        <c:axId val="498435680"/>
        <c:scaling>
          <c:orientation val="minMax"/>
        </c:scaling>
        <c:delete val="0"/>
        <c:axPos val="l"/>
        <c:majorGridlines/>
        <c:title>
          <c:tx>
            <c:rich>
              <a:bodyPr/>
              <a:lstStyle/>
              <a:p>
                <a:pPr>
                  <a:defRPr/>
                </a:pPr>
                <a:r>
                  <a:rPr lang="es-CO"/>
                  <a:t>Cantidad</a:t>
                </a:r>
              </a:p>
            </c:rich>
          </c:tx>
          <c:layout>
            <c:manualLayout>
              <c:xMode val="edge"/>
              <c:yMode val="edge"/>
              <c:x val="0.10909361329833771"/>
              <c:y val="0.23758931175269757"/>
            </c:manualLayout>
          </c:layout>
          <c:overlay val="0"/>
        </c:title>
        <c:numFmt formatCode="General" sourceLinked="1"/>
        <c:majorTickMark val="none"/>
        <c:minorTickMark val="none"/>
        <c:tickLblPos val="nextTo"/>
        <c:crossAx val="498441664"/>
        <c:crosses val="autoZero"/>
        <c:crossBetween val="between"/>
      </c:valAx>
      <c:dTable>
        <c:showHorzBorder val="1"/>
        <c:showVertBorder val="1"/>
        <c:showOutline val="1"/>
        <c:showKeys val="1"/>
        <c:txPr>
          <a:bodyPr/>
          <a:lstStyle/>
          <a:p>
            <a:pPr rtl="0">
              <a:defRPr sz="700"/>
            </a:pPr>
            <a:endParaRPr lang="es-CO"/>
          </a:p>
        </c:txPr>
      </c:dTable>
    </c:plotArea>
    <c:plotVisOnly val="1"/>
    <c:dispBlanksAs val="gap"/>
    <c:showDLblsOverMax val="0"/>
  </c:chart>
  <c:txPr>
    <a:bodyPr/>
    <a:lstStyle/>
    <a:p>
      <a:pPr>
        <a:defRPr sz="900"/>
      </a:pPr>
      <a:endParaRPr lang="es-C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919728783902018E-2"/>
          <c:y val="0.29610819480898221"/>
          <c:w val="0.55065441819772531"/>
          <c:h val="0.66745953630796151"/>
        </c:manualLayout>
      </c:layout>
      <c:pie3DChart>
        <c:varyColors val="1"/>
        <c:ser>
          <c:idx val="0"/>
          <c:order val="0"/>
          <c:tx>
            <c:strRef>
              <c:f>Hoja1!$B$1</c:f>
              <c:strCache>
                <c:ptCount val="1"/>
                <c:pt idx="0">
                  <c:v>USUARIOS PREDIOS MINEROS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509-4360-9D3C-A7D28570E2D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509-4360-9D3C-A7D28570E2D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509-4360-9D3C-A7D28570E2D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509-4360-9D3C-A7D28570E2D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509-4360-9D3C-A7D28570E2D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509-4360-9D3C-A7D28570E2DE}"/>
              </c:ext>
            </c:extLst>
          </c:dPt>
          <c:dLbls>
            <c:dLbl>
              <c:idx val="0"/>
              <c:tx>
                <c:rich>
                  <a:bodyPr/>
                  <a:lstStyle/>
                  <a:p>
                    <a:fld id="{6A52127C-C638-4D3A-BA48-9186EAF7D510}" type="CATEGORYNAME">
                      <a:rPr lang="en-US"/>
                      <a:pPr/>
                      <a:t>[NOMBRE DE CATEGORÍA]</a:t>
                    </a:fld>
                    <a:r>
                      <a:rPr lang="en-US" baseline="0"/>
                      <a:t> </a:t>
                    </a:r>
                    <a:r>
                      <a:rPr lang="en-US" sz="1000" b="1" baseline="0"/>
                      <a:t>32 predios</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509-4360-9D3C-A7D28570E2DE}"/>
                </c:ext>
              </c:extLst>
            </c:dLbl>
            <c:dLbl>
              <c:idx val="1"/>
              <c:tx>
                <c:rich>
                  <a:bodyPr/>
                  <a:lstStyle/>
                  <a:p>
                    <a:fld id="{7472A8FA-7E32-46F4-BA2B-C1108F515CFA}" type="CATEGORYNAME">
                      <a:rPr lang="en-US"/>
                      <a:pPr/>
                      <a:t>[NOMBRE DE CATEGORÍA]</a:t>
                    </a:fld>
                    <a:r>
                      <a:rPr lang="en-US" baseline="0"/>
                      <a:t> </a:t>
                    </a:r>
                    <a:r>
                      <a:rPr lang="en-US" sz="1000" b="1" baseline="0"/>
                      <a:t>95 predios</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509-4360-9D3C-A7D28570E2DE}"/>
                </c:ext>
              </c:extLst>
            </c:dLbl>
            <c:dLbl>
              <c:idx val="2"/>
              <c:tx>
                <c:rich>
                  <a:bodyPr/>
                  <a:lstStyle/>
                  <a:p>
                    <a:fld id="{C09CF1B9-AC62-4EB2-AD3C-37828A5F2680}" type="CATEGORYNAME">
                      <a:rPr lang="en-US"/>
                      <a:pPr/>
                      <a:t>[NOMBRE DE CATEGORÍA]</a:t>
                    </a:fld>
                    <a:r>
                      <a:rPr lang="en-US" baseline="0"/>
                      <a:t> </a:t>
                    </a:r>
                    <a:r>
                      <a:rPr lang="en-US" sz="1000" b="1" baseline="0"/>
                      <a:t>40 predios</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509-4360-9D3C-A7D28570E2DE}"/>
                </c:ext>
              </c:extLst>
            </c:dLbl>
            <c:dLbl>
              <c:idx val="3"/>
              <c:tx>
                <c:rich>
                  <a:bodyPr/>
                  <a:lstStyle/>
                  <a:p>
                    <a:fld id="{C5F82D05-7822-41E1-AE0D-2143331F9755}" type="CATEGORYNAME">
                      <a:rPr lang="en-US"/>
                      <a:pPr/>
                      <a:t>[NOMBRE DE CATEGORÍA]</a:t>
                    </a:fld>
                    <a:r>
                      <a:rPr lang="en-US" baseline="0"/>
                      <a:t> </a:t>
                    </a:r>
                    <a:r>
                      <a:rPr lang="en-US" sz="1000" b="1" baseline="0"/>
                      <a:t>30 predios</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509-4360-9D3C-A7D28570E2DE}"/>
                </c:ext>
              </c:extLst>
            </c:dLbl>
            <c:dLbl>
              <c:idx val="4"/>
              <c:tx>
                <c:rich>
                  <a:bodyPr/>
                  <a:lstStyle/>
                  <a:p>
                    <a:fld id="{E37F7F12-2568-4639-8A3A-F0C24309190D}" type="CATEGORYNAME">
                      <a:rPr lang="en-US"/>
                      <a:pPr/>
                      <a:t>[NOMBRE DE CATEGORÍA]</a:t>
                    </a:fld>
                    <a:r>
                      <a:rPr lang="en-US" baseline="0"/>
                      <a:t> </a:t>
                    </a:r>
                    <a:r>
                      <a:rPr lang="en-US" sz="1000" b="1" baseline="0"/>
                      <a:t>19 predios</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509-4360-9D3C-A7D28570E2DE}"/>
                </c:ext>
              </c:extLst>
            </c:dLbl>
            <c:dLbl>
              <c:idx val="5"/>
              <c:layout>
                <c:manualLayout>
                  <c:x val="1.7078364186146791E-2"/>
                  <c:y val="2.3841000867499797E-3"/>
                </c:manualLayout>
              </c:layout>
              <c:tx>
                <c:rich>
                  <a:bodyPr/>
                  <a:lstStyle/>
                  <a:p>
                    <a:fld id="{3DE65A11-9396-4311-9973-BA3D034D0826}" type="CATEGORYNAME">
                      <a:rPr lang="en-US"/>
                      <a:pPr/>
                      <a:t>[NOMBRE DE CATEGORÍA]</a:t>
                    </a:fld>
                    <a:r>
                      <a:rPr lang="en-US" baseline="0"/>
                      <a:t> </a:t>
                    </a:r>
                    <a:fld id="{6EAA28A1-13C0-4B2C-87DD-2865F2F6BD46}" type="VALUE">
                      <a:rPr lang="en-US" sz="1000" b="1" baseline="0"/>
                      <a:pPr/>
                      <a:t>[VALOR]</a:t>
                    </a:fld>
                    <a:r>
                      <a:rPr lang="en-US" sz="1000" b="1" baseline="0"/>
                      <a:t> predios</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509-4360-9D3C-A7D28570E2D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Usaquén</c:v>
                </c:pt>
                <c:pt idx="1">
                  <c:v>Usme</c:v>
                </c:pt>
                <c:pt idx="2">
                  <c:v>Ciudad Bolívar</c:v>
                </c:pt>
                <c:pt idx="3">
                  <c:v>San Cristóbal</c:v>
                </c:pt>
                <c:pt idx="4">
                  <c:v>Rafael Uribe Uribe</c:v>
                </c:pt>
                <c:pt idx="5">
                  <c:v>Santafé</c:v>
                </c:pt>
              </c:strCache>
            </c:strRef>
          </c:cat>
          <c:val>
            <c:numRef>
              <c:f>Hoja1!$B$2:$B$7</c:f>
              <c:numCache>
                <c:formatCode>General</c:formatCode>
                <c:ptCount val="6"/>
                <c:pt idx="0">
                  <c:v>9</c:v>
                </c:pt>
                <c:pt idx="1">
                  <c:v>38</c:v>
                </c:pt>
                <c:pt idx="2">
                  <c:v>29</c:v>
                </c:pt>
                <c:pt idx="3">
                  <c:v>11</c:v>
                </c:pt>
                <c:pt idx="4">
                  <c:v>16</c:v>
                </c:pt>
                <c:pt idx="5">
                  <c:v>2</c:v>
                </c:pt>
              </c:numCache>
            </c:numRef>
          </c:val>
          <c:extLst>
            <c:ext xmlns:c16="http://schemas.microsoft.com/office/drawing/2014/chart" uri="{C3380CC4-5D6E-409C-BE32-E72D297353CC}">
              <c16:uniqueId val="{0000000C-F509-4360-9D3C-A7D28570E2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es-C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CARACTERIZACIONES PRIORIZADAS</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Hoja1!$A$2:$A$17</c:f>
              <c:strCache>
                <c:ptCount val="16"/>
                <c:pt idx="0">
                  <c:v>USAQUÉN</c:v>
                </c:pt>
                <c:pt idx="1">
                  <c:v>CHAPINERO</c:v>
                </c:pt>
                <c:pt idx="2">
                  <c:v>SAN CRISTOBAL</c:v>
                </c:pt>
                <c:pt idx="3">
                  <c:v>USME</c:v>
                </c:pt>
                <c:pt idx="4">
                  <c:v>TUNJUELITO</c:v>
                </c:pt>
                <c:pt idx="5">
                  <c:v>BOSA</c:v>
                </c:pt>
                <c:pt idx="6">
                  <c:v>KENNEDY</c:v>
                </c:pt>
                <c:pt idx="7">
                  <c:v>FONTIBÓN</c:v>
                </c:pt>
                <c:pt idx="8">
                  <c:v>ENGATIVÁ</c:v>
                </c:pt>
                <c:pt idx="9">
                  <c:v>SUBA</c:v>
                </c:pt>
                <c:pt idx="10">
                  <c:v>BARRIOS UNIDOS</c:v>
                </c:pt>
                <c:pt idx="11">
                  <c:v>TEUSAQUILLO</c:v>
                </c:pt>
                <c:pt idx="12">
                  <c:v>LOS MARTIRES</c:v>
                </c:pt>
                <c:pt idx="13">
                  <c:v>PUENTE ARANDA</c:v>
                </c:pt>
                <c:pt idx="14">
                  <c:v>RAFAEL URIBE URIBE</c:v>
                </c:pt>
                <c:pt idx="15">
                  <c:v>CIUDAD BOLIVAR</c:v>
                </c:pt>
              </c:strCache>
            </c:strRef>
          </c:cat>
          <c:val>
            <c:numRef>
              <c:f>Hoja1!$B$2:$B$17</c:f>
              <c:numCache>
                <c:formatCode>General</c:formatCode>
                <c:ptCount val="16"/>
                <c:pt idx="0">
                  <c:v>3</c:v>
                </c:pt>
                <c:pt idx="1">
                  <c:v>2</c:v>
                </c:pt>
                <c:pt idx="2">
                  <c:v>3</c:v>
                </c:pt>
                <c:pt idx="3">
                  <c:v>4</c:v>
                </c:pt>
                <c:pt idx="4">
                  <c:v>20</c:v>
                </c:pt>
                <c:pt idx="5">
                  <c:v>1</c:v>
                </c:pt>
                <c:pt idx="6">
                  <c:v>30</c:v>
                </c:pt>
                <c:pt idx="7">
                  <c:v>41</c:v>
                </c:pt>
                <c:pt idx="8">
                  <c:v>26</c:v>
                </c:pt>
                <c:pt idx="9">
                  <c:v>10</c:v>
                </c:pt>
                <c:pt idx="10">
                  <c:v>10</c:v>
                </c:pt>
                <c:pt idx="11">
                  <c:v>4</c:v>
                </c:pt>
                <c:pt idx="12">
                  <c:v>8</c:v>
                </c:pt>
                <c:pt idx="13">
                  <c:v>50</c:v>
                </c:pt>
                <c:pt idx="14">
                  <c:v>8</c:v>
                </c:pt>
                <c:pt idx="15">
                  <c:v>10</c:v>
                </c:pt>
              </c:numCache>
            </c:numRef>
          </c:val>
          <c:extLst>
            <c:ext xmlns:c16="http://schemas.microsoft.com/office/drawing/2014/chart" uri="{C3380CC4-5D6E-409C-BE32-E72D297353CC}">
              <c16:uniqueId val="{00000000-D801-48A3-89D5-C90BF161AC0F}"/>
            </c:ext>
          </c:extLst>
        </c:ser>
        <c:dLbls>
          <c:dLblPos val="inEnd"/>
          <c:showLegendKey val="0"/>
          <c:showVal val="1"/>
          <c:showCatName val="0"/>
          <c:showSerName val="0"/>
          <c:showPercent val="0"/>
          <c:showBubbleSize val="0"/>
        </c:dLbls>
        <c:gapWidth val="41"/>
        <c:axId val="273824752"/>
        <c:axId val="366066848"/>
      </c:barChart>
      <c:catAx>
        <c:axId val="273824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s-CO"/>
          </a:p>
        </c:txPr>
        <c:crossAx val="366066848"/>
        <c:crosses val="autoZero"/>
        <c:auto val="1"/>
        <c:lblAlgn val="ctr"/>
        <c:lblOffset val="100"/>
        <c:noMultiLvlLbl val="0"/>
      </c:catAx>
      <c:valAx>
        <c:axId val="366066848"/>
        <c:scaling>
          <c:orientation val="minMax"/>
        </c:scaling>
        <c:delete val="1"/>
        <c:axPos val="l"/>
        <c:numFmt formatCode="General" sourceLinked="1"/>
        <c:majorTickMark val="none"/>
        <c:minorTickMark val="none"/>
        <c:tickLblPos val="nextTo"/>
        <c:crossAx val="27382475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C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I y II-2019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Hoja1!$J$15</c:f>
              <c:strCache>
                <c:ptCount val="1"/>
                <c:pt idx="0">
                  <c:v>Meta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Hoja1!$J$16:$J$19</c:f>
              <c:numCache>
                <c:formatCode>General</c:formatCode>
                <c:ptCount val="4"/>
                <c:pt idx="0">
                  <c:v>68</c:v>
                </c:pt>
                <c:pt idx="1">
                  <c:v>18</c:v>
                </c:pt>
                <c:pt idx="2">
                  <c:v>8</c:v>
                </c:pt>
                <c:pt idx="3">
                  <c:v>4</c:v>
                </c:pt>
              </c:numCache>
            </c:numRef>
          </c:val>
          <c:extLst>
            <c:ext xmlns:c16="http://schemas.microsoft.com/office/drawing/2014/chart" uri="{C3380CC4-5D6E-409C-BE32-E72D297353CC}">
              <c16:uniqueId val="{00000000-7C33-4268-B1B4-B96E3943ED58}"/>
            </c:ext>
          </c:extLst>
        </c:ser>
        <c:ser>
          <c:idx val="1"/>
          <c:order val="1"/>
          <c:tx>
            <c:strRef>
              <c:f>Hoja1!$K$15</c:f>
              <c:strCache>
                <c:ptCount val="1"/>
                <c:pt idx="0">
                  <c:v>Cumplidos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Hoja1!$K$16:$K$19</c:f>
              <c:numCache>
                <c:formatCode>General</c:formatCode>
                <c:ptCount val="4"/>
                <c:pt idx="0">
                  <c:v>27</c:v>
                </c:pt>
                <c:pt idx="1">
                  <c:v>8</c:v>
                </c:pt>
                <c:pt idx="2">
                  <c:v>4</c:v>
                </c:pt>
                <c:pt idx="3">
                  <c:v>2</c:v>
                </c:pt>
              </c:numCache>
            </c:numRef>
          </c:val>
          <c:extLst>
            <c:ext xmlns:c16="http://schemas.microsoft.com/office/drawing/2014/chart" uri="{C3380CC4-5D6E-409C-BE32-E72D297353CC}">
              <c16:uniqueId val="{00000001-7C33-4268-B1B4-B96E3943ED58}"/>
            </c:ext>
          </c:extLst>
        </c:ser>
        <c:dLbls>
          <c:showLegendKey val="0"/>
          <c:showVal val="0"/>
          <c:showCatName val="0"/>
          <c:showSerName val="0"/>
          <c:showPercent val="0"/>
          <c:showBubbleSize val="0"/>
        </c:dLbls>
        <c:gapWidth val="219"/>
        <c:overlap val="-27"/>
        <c:axId val="424865456"/>
        <c:axId val="424866000"/>
      </c:barChart>
      <c:catAx>
        <c:axId val="424865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24866000"/>
        <c:crosses val="autoZero"/>
        <c:auto val="1"/>
        <c:lblAlgn val="ctr"/>
        <c:lblOffset val="100"/>
        <c:noMultiLvlLbl val="0"/>
      </c:catAx>
      <c:valAx>
        <c:axId val="424866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24865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402777777777801"/>
          <c:y val="0.143244289585753"/>
          <c:w val="0.58416666666666595"/>
          <c:h val="0.81416957026713099"/>
        </c:manualLayout>
      </c:layout>
      <c:pieChart>
        <c:varyColors val="1"/>
        <c:ser>
          <c:idx val="0"/>
          <c:order val="0"/>
          <c:dPt>
            <c:idx val="0"/>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1-89EC-40C7-8AD4-AE9B0A0D6F21}"/>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89EC-40C7-8AD4-AE9B0A0D6F21}"/>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89EC-40C7-8AD4-AE9B0A0D6F21}"/>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89EC-40C7-8AD4-AE9B0A0D6F21}"/>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89EC-40C7-8AD4-AE9B0A0D6F21}"/>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89EC-40C7-8AD4-AE9B0A0D6F21}"/>
              </c:ext>
            </c:extLst>
          </c:dPt>
          <c:dPt>
            <c:idx val="6"/>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0D-89EC-40C7-8AD4-AE9B0A0D6F21}"/>
              </c:ext>
            </c:extLst>
          </c:dPt>
          <c:dLbls>
            <c:dLbl>
              <c:idx val="1"/>
              <c:layout>
                <c:manualLayout>
                  <c:x val="0.14051509186351699"/>
                  <c:y val="-8.1605348111973897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1847112860892"/>
                      <c:h val="0.22425489496739701"/>
                    </c:manualLayout>
                  </c15:layout>
                </c:ext>
                <c:ext xmlns:c16="http://schemas.microsoft.com/office/drawing/2014/chart" uri="{C3380CC4-5D6E-409C-BE32-E72D297353CC}">
                  <c16:uniqueId val="{00000003-89EC-40C7-8AD4-AE9B0A0D6F21}"/>
                </c:ext>
              </c:extLst>
            </c:dLbl>
            <c:dLbl>
              <c:idx val="2"/>
              <c:layout>
                <c:manualLayout>
                  <c:x val="-2.0715441819772501E-2"/>
                  <c:y val="2.145554976359649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9EC-40C7-8AD4-AE9B0A0D6F21}"/>
                </c:ext>
              </c:extLst>
            </c:dLbl>
            <c:dLbl>
              <c:idx val="3"/>
              <c:layout>
                <c:manualLayout>
                  <c:x val="-4.6551618547681597E-2"/>
                  <c:y val="4.171582210760239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9EC-40C7-8AD4-AE9B0A0D6F21}"/>
                </c:ext>
              </c:extLst>
            </c:dLbl>
            <c:dLbl>
              <c:idx val="4"/>
              <c:layout>
                <c:manualLayout>
                  <c:x val="-3.6206255468066502E-2"/>
                  <c:y val="4.2446828292804897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0"/>
              <c:showCatName val="1"/>
              <c:showSerName val="0"/>
              <c:showPercent val="1"/>
              <c:showBubbleSize val="0"/>
              <c:extLst>
                <c:ext xmlns:c15="http://schemas.microsoft.com/office/drawing/2012/chart" uri="{CE6537A1-D6FC-4f65-9D91-7224C49458BB}">
                  <c15:layout>
                    <c:manualLayout>
                      <c:w val="0.33294444444444399"/>
                      <c:h val="0.17392582024807901"/>
                    </c:manualLayout>
                  </c15:layout>
                </c:ext>
                <c:ext xmlns:c16="http://schemas.microsoft.com/office/drawing/2014/chart" uri="{C3380CC4-5D6E-409C-BE32-E72D297353CC}">
                  <c16:uniqueId val="{00000009-89EC-40C7-8AD4-AE9B0A0D6F21}"/>
                </c:ext>
              </c:extLst>
            </c:dLbl>
            <c:dLbl>
              <c:idx val="5"/>
              <c:layout>
                <c:manualLayout>
                  <c:x val="2.49428040244969E-2"/>
                  <c:y val="2.08441932563307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8097331583552"/>
                      <c:h val="0.139198758691749"/>
                    </c:manualLayout>
                  </c15:layout>
                </c:ext>
                <c:ext xmlns:c16="http://schemas.microsoft.com/office/drawing/2014/chart" uri="{C3380CC4-5D6E-409C-BE32-E72D297353CC}">
                  <c16:uniqueId val="{0000000B-89EC-40C7-8AD4-AE9B0A0D6F21}"/>
                </c:ext>
              </c:extLst>
            </c:dLbl>
            <c:dLbl>
              <c:idx val="6"/>
              <c:layout>
                <c:manualLayout>
                  <c:x val="0.195910401016683"/>
                  <c:y val="4.103066983400140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057386415060201"/>
                      <c:h val="0.13919870969187201"/>
                    </c:manualLayout>
                  </c15:layout>
                </c:ext>
                <c:ext xmlns:c16="http://schemas.microsoft.com/office/drawing/2014/chart" uri="{C3380CC4-5D6E-409C-BE32-E72D297353CC}">
                  <c16:uniqueId val="{0000000D-89EC-40C7-8AD4-AE9B0A0D6F2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 (2)'!$I$5:$I$11</c:f>
              <c:strCache>
                <c:ptCount val="7"/>
                <c:pt idx="0">
                  <c:v>Transporte carretero</c:v>
                </c:pt>
                <c:pt idx="1">
                  <c:v> Industrias manufactureras y de la construcción </c:v>
                </c:pt>
                <c:pt idx="2">
                  <c:v> Disposición de residuos sólidos </c:v>
                </c:pt>
                <c:pt idx="3">
                  <c:v> Edificios residenciales </c:v>
                </c:pt>
                <c:pt idx="4">
                  <c:v> Edificios e instalaciones comerciales e institucionales  </c:v>
                </c:pt>
                <c:pt idx="5">
                  <c:v> Aguas residuales y domésticas </c:v>
                </c:pt>
                <c:pt idx="6">
                  <c:v> Otras emisiones de la ciudad </c:v>
                </c:pt>
              </c:strCache>
            </c:strRef>
          </c:cat>
          <c:val>
            <c:numRef>
              <c:f>'Hoja1 (2)'!$J$5:$J$11</c:f>
              <c:numCache>
                <c:formatCode>_(* #,##0_);_(* \(#,##0\);_(* "-"_);_(@_)</c:formatCode>
                <c:ptCount val="7"/>
                <c:pt idx="0" formatCode="0">
                  <c:v>5418762</c:v>
                </c:pt>
                <c:pt idx="1">
                  <c:v>1702154</c:v>
                </c:pt>
                <c:pt idx="2" formatCode="0">
                  <c:v>1498520</c:v>
                </c:pt>
                <c:pt idx="3">
                  <c:v>1400575</c:v>
                </c:pt>
                <c:pt idx="4">
                  <c:v>790901</c:v>
                </c:pt>
                <c:pt idx="5" formatCode="0">
                  <c:v>591972</c:v>
                </c:pt>
                <c:pt idx="6" formatCode="0">
                  <c:v>18841</c:v>
                </c:pt>
              </c:numCache>
            </c:numRef>
          </c:val>
          <c:extLst>
            <c:ext xmlns:c16="http://schemas.microsoft.com/office/drawing/2014/chart" uri="{C3380CC4-5D6E-409C-BE32-E72D297353CC}">
              <c16:uniqueId val="{0000000E-89EC-40C7-8AD4-AE9B0A0D6F21}"/>
            </c:ext>
          </c:extLst>
        </c:ser>
        <c:dLbls>
          <c:dLblPos val="ctr"/>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I-2020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Hoja1!$L$15</c:f>
              <c:strCache>
                <c:ptCount val="1"/>
                <c:pt idx="0">
                  <c:v>Meta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Hoja1!$I$16:$I$19</c:f>
              <c:strCache>
                <c:ptCount val="4"/>
                <c:pt idx="0">
                  <c:v>Cuenca Tunjuelo</c:v>
                </c:pt>
                <c:pt idx="1">
                  <c:v>Cuenca Fucha</c:v>
                </c:pt>
                <c:pt idx="2">
                  <c:v>Cuenca Salitre</c:v>
                </c:pt>
                <c:pt idx="3">
                  <c:v>Cuenca Torca</c:v>
                </c:pt>
              </c:strCache>
            </c:strRef>
          </c:cat>
          <c:val>
            <c:numRef>
              <c:f>Hoja1!$L$16:$L$19</c:f>
              <c:numCache>
                <c:formatCode>General</c:formatCode>
                <c:ptCount val="4"/>
                <c:pt idx="0">
                  <c:v>69</c:v>
                </c:pt>
                <c:pt idx="1">
                  <c:v>24</c:v>
                </c:pt>
                <c:pt idx="2">
                  <c:v>10</c:v>
                </c:pt>
                <c:pt idx="3">
                  <c:v>4</c:v>
                </c:pt>
              </c:numCache>
            </c:numRef>
          </c:val>
          <c:extLst>
            <c:ext xmlns:c16="http://schemas.microsoft.com/office/drawing/2014/chart" uri="{C3380CC4-5D6E-409C-BE32-E72D297353CC}">
              <c16:uniqueId val="{00000000-BE0D-46F0-A667-0BEA2DABF751}"/>
            </c:ext>
          </c:extLst>
        </c:ser>
        <c:ser>
          <c:idx val="1"/>
          <c:order val="1"/>
          <c:tx>
            <c:strRef>
              <c:f>Hoja1!$M$15</c:f>
              <c:strCache>
                <c:ptCount val="1"/>
                <c:pt idx="0">
                  <c:v>Cumplidos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Hoja1!$I$16:$I$19</c:f>
              <c:strCache>
                <c:ptCount val="4"/>
                <c:pt idx="0">
                  <c:v>Cuenca Tunjuelo</c:v>
                </c:pt>
                <c:pt idx="1">
                  <c:v>Cuenca Fucha</c:v>
                </c:pt>
                <c:pt idx="2">
                  <c:v>Cuenca Salitre</c:v>
                </c:pt>
                <c:pt idx="3">
                  <c:v>Cuenca Torca</c:v>
                </c:pt>
              </c:strCache>
            </c:strRef>
          </c:cat>
          <c:val>
            <c:numRef>
              <c:f>Hoja1!$M$16:$M$19</c:f>
              <c:numCache>
                <c:formatCode>General</c:formatCode>
                <c:ptCount val="4"/>
                <c:pt idx="0">
                  <c:v>28</c:v>
                </c:pt>
                <c:pt idx="1">
                  <c:v>14</c:v>
                </c:pt>
                <c:pt idx="2">
                  <c:v>6</c:v>
                </c:pt>
                <c:pt idx="3">
                  <c:v>2</c:v>
                </c:pt>
              </c:numCache>
            </c:numRef>
          </c:val>
          <c:extLst>
            <c:ext xmlns:c16="http://schemas.microsoft.com/office/drawing/2014/chart" uri="{C3380CC4-5D6E-409C-BE32-E72D297353CC}">
              <c16:uniqueId val="{00000001-BE0D-46F0-A667-0BEA2DABF751}"/>
            </c:ext>
          </c:extLst>
        </c:ser>
        <c:dLbls>
          <c:showLegendKey val="0"/>
          <c:showVal val="0"/>
          <c:showCatName val="0"/>
          <c:showSerName val="0"/>
          <c:showPercent val="0"/>
          <c:showBubbleSize val="0"/>
        </c:dLbls>
        <c:gapWidth val="219"/>
        <c:overlap val="-27"/>
        <c:axId val="415149792"/>
        <c:axId val="415137824"/>
      </c:barChart>
      <c:catAx>
        <c:axId val="415149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15137824"/>
        <c:crosses val="autoZero"/>
        <c:auto val="1"/>
        <c:lblAlgn val="ctr"/>
        <c:lblOffset val="100"/>
        <c:noMultiLvlLbl val="0"/>
      </c:catAx>
      <c:valAx>
        <c:axId val="415137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15149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957882431073931"/>
          <c:y val="0.16592407120658037"/>
          <c:w val="0.89042117568926082"/>
          <c:h val="0.8298202264465897"/>
        </c:manualLayout>
      </c:layout>
      <c:pie3DChart>
        <c:varyColors val="1"/>
        <c:ser>
          <c:idx val="0"/>
          <c:order val="0"/>
          <c:dPt>
            <c:idx val="0"/>
            <c:bubble3D val="0"/>
            <c:spPr>
              <a:solidFill>
                <a:schemeClr val="accent4">
                  <a:lumMod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293-4D78-B241-DEF1EEF31344}"/>
              </c:ext>
            </c:extLst>
          </c:dPt>
          <c:dPt>
            <c:idx val="1"/>
            <c:bubble3D val="0"/>
            <c:spPr>
              <a:solidFill>
                <a:schemeClr val="accent4">
                  <a:lumMod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293-4D78-B241-DEF1EEF31344}"/>
              </c:ext>
            </c:extLst>
          </c:dPt>
          <c:dPt>
            <c:idx val="2"/>
            <c:bubble3D val="0"/>
            <c:spPr>
              <a:solidFill>
                <a:schemeClr val="accent4">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293-4D78-B241-DEF1EEF31344}"/>
              </c:ext>
            </c:extLst>
          </c:dPt>
          <c:dPt>
            <c:idx val="3"/>
            <c:bubble3D val="0"/>
            <c:spPr>
              <a:solidFill>
                <a:schemeClr val="accent6">
                  <a:lumMod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7293-4D78-B241-DEF1EEF31344}"/>
              </c:ext>
            </c:extLst>
          </c:dPt>
          <c:dPt>
            <c:idx val="4"/>
            <c:bubble3D val="0"/>
            <c:spPr>
              <a:solidFill>
                <a:schemeClr val="accent2">
                  <a:lumMod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7293-4D78-B241-DEF1EEF31344}"/>
              </c:ext>
            </c:extLst>
          </c:dPt>
          <c:dLbls>
            <c:dLbl>
              <c:idx val="0"/>
              <c:layout>
                <c:manualLayout>
                  <c:x val="-4.209562725727186E-2"/>
                  <c:y val="-0.55418974910843299"/>
                </c:manualLayout>
              </c:layout>
              <c:spPr>
                <a:noFill/>
                <a:ln>
                  <a:noFill/>
                </a:ln>
                <a:effectLst/>
              </c:spPr>
              <c:txPr>
                <a:bodyPr rot="0" spcFirstLastPara="1" vertOverflow="ellipsis" vert="horz" wrap="square" lIns="38100" tIns="19050" rIns="38100" bIns="19050" anchor="ctr" anchorCtr="1">
                  <a:spAutoFit/>
                </a:bodyPr>
                <a:lstStyle/>
                <a:p>
                  <a:pPr>
                    <a:defRPr sz="650" b="1" i="0" u="none" strike="noStrike" kern="1200" spc="0" baseline="0">
                      <a:solidFill>
                        <a:schemeClr val="accent4">
                          <a:lumMod val="75000"/>
                        </a:schemeClr>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7293-4D78-B241-DEF1EEF31344}"/>
                </c:ext>
              </c:extLst>
            </c:dLbl>
            <c:dLbl>
              <c:idx val="1"/>
              <c:layout>
                <c:manualLayout>
                  <c:x val="0"/>
                  <c:y val="0.10726253208550306"/>
                </c:manualLayout>
              </c:layout>
              <c:spPr>
                <a:noFill/>
                <a:ln>
                  <a:noFill/>
                </a:ln>
                <a:effectLst/>
              </c:spPr>
              <c:txPr>
                <a:bodyPr rot="0" spcFirstLastPara="1" vertOverflow="ellipsis" vert="horz" wrap="square" lIns="38100" tIns="19050" rIns="38100" bIns="19050" anchor="ctr" anchorCtr="1">
                  <a:spAutoFit/>
                </a:bodyPr>
                <a:lstStyle/>
                <a:p>
                  <a:pPr>
                    <a:defRPr sz="650" b="1" i="0" u="none" strike="noStrike" kern="1200" spc="0" baseline="0">
                      <a:solidFill>
                        <a:schemeClr val="accent4">
                          <a:lumMod val="75000"/>
                        </a:schemeClr>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7293-4D78-B241-DEF1EEF31344}"/>
                </c:ext>
              </c:extLst>
            </c:dLbl>
            <c:dLbl>
              <c:idx val="2"/>
              <c:layout>
                <c:manualLayout>
                  <c:x val="-5.490733990078922E-2"/>
                  <c:y val="-8.9385443404585967E-3"/>
                </c:manualLayout>
              </c:layout>
              <c:spPr>
                <a:noFill/>
                <a:ln>
                  <a:noFill/>
                </a:ln>
                <a:effectLst/>
              </c:spPr>
              <c:txPr>
                <a:bodyPr rot="0" spcFirstLastPara="1" vertOverflow="ellipsis" vert="horz" wrap="square" lIns="38100" tIns="19050" rIns="38100" bIns="19050" anchor="ctr" anchorCtr="1">
                  <a:spAutoFit/>
                </a:bodyPr>
                <a:lstStyle/>
                <a:p>
                  <a:pPr>
                    <a:defRPr sz="650" b="1" i="0" u="none" strike="noStrike" kern="1200" spc="0" baseline="0">
                      <a:solidFill>
                        <a:schemeClr val="accent4">
                          <a:lumMod val="75000"/>
                        </a:schemeClr>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7293-4D78-B241-DEF1EEF31344}"/>
                </c:ext>
              </c:extLst>
            </c:dLbl>
            <c:dLbl>
              <c:idx val="3"/>
              <c:layout>
                <c:manualLayout>
                  <c:x val="2.7453669950394607E-2"/>
                  <c:y val="-0.14301670944733755"/>
                </c:manualLayout>
              </c:layout>
              <c:spPr>
                <a:noFill/>
                <a:ln>
                  <a:noFill/>
                </a:ln>
                <a:effectLst/>
              </c:spPr>
              <c:txPr>
                <a:bodyPr rot="0" spcFirstLastPara="1" vertOverflow="ellipsis" vert="horz" wrap="square" lIns="38100" tIns="19050" rIns="38100" bIns="19050" anchor="ctr" anchorCtr="1">
                  <a:spAutoFit/>
                </a:bodyPr>
                <a:lstStyle/>
                <a:p>
                  <a:pPr>
                    <a:defRPr sz="650" b="1" i="0" u="none" strike="noStrike" kern="1200" spc="0" baseline="0">
                      <a:solidFill>
                        <a:schemeClr val="accent6">
                          <a:lumMod val="75000"/>
                        </a:schemeClr>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7293-4D78-B241-DEF1EEF31344}"/>
                </c:ext>
              </c:extLst>
            </c:dLbl>
            <c:dLbl>
              <c:idx val="4"/>
              <c:layout>
                <c:manualLayout>
                  <c:x val="0.125946587699068"/>
                  <c:y val="-3.2918876772202635E-2"/>
                </c:manualLayout>
              </c:layout>
              <c:spPr>
                <a:noFill/>
                <a:ln>
                  <a:noFill/>
                </a:ln>
                <a:effectLst/>
              </c:spPr>
              <c:txPr>
                <a:bodyPr rot="0" spcFirstLastPara="1" vertOverflow="ellipsis" vert="horz" wrap="square" lIns="38100" tIns="19050" rIns="38100" bIns="19050" anchor="ctr" anchorCtr="1">
                  <a:spAutoFit/>
                </a:bodyPr>
                <a:lstStyle/>
                <a:p>
                  <a:pPr>
                    <a:defRPr sz="650" b="1" i="0" u="none" strike="noStrike" kern="1200" spc="0" baseline="0">
                      <a:solidFill>
                        <a:schemeClr val="accent2">
                          <a:lumMod val="75000"/>
                        </a:schemeClr>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7293-4D78-B241-DEF1EEF31344}"/>
                </c:ext>
              </c:extLst>
            </c:dLbl>
            <c:spPr>
              <a:noFill/>
              <a:ln>
                <a:noFill/>
              </a:ln>
              <a:effectLst/>
            </c:spPr>
            <c:txPr>
              <a:bodyPr rot="0" spcFirstLastPara="1" vertOverflow="ellipsis" vert="horz" wrap="square" lIns="38100" tIns="19050" rIns="38100" bIns="19050" anchor="ctr" anchorCtr="1">
                <a:spAutoFit/>
              </a:bodyPr>
              <a:lstStyle/>
              <a:p>
                <a:pPr>
                  <a:defRPr sz="650" b="1" i="0" u="none" strike="noStrike" kern="1200" spc="0" baseline="0">
                    <a:solidFill>
                      <a:schemeClr val="accent6">
                        <a:lumMod val="75000"/>
                      </a:schemeClr>
                    </a:solidFill>
                    <a:latin typeface="+mn-lt"/>
                    <a:ea typeface="+mn-ea"/>
                    <a:cs typeface="+mn-cs"/>
                  </a:defRPr>
                </a:pPr>
                <a:endParaRPr lang="es-CO"/>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Hoja2!$B$14:$B$18</c:f>
              <c:strCache>
                <c:ptCount val="5"/>
                <c:pt idx="0">
                  <c:v> ESTACIONES DE SERVICIO DE COMBUSTIBLE LIQUIDO</c:v>
                </c:pt>
                <c:pt idx="1">
                  <c:v> PATIOS DEL SITP (ROJOS TMSA – AZULES SITP)</c:v>
                </c:pt>
                <c:pt idx="2">
                  <c:v>PLANTAS DE TRANSFERENCIA DE COMBUSTIBLE</c:v>
                </c:pt>
                <c:pt idx="3">
                  <c:v>MOVILIZADORES DE ACEITE USADO</c:v>
                </c:pt>
                <c:pt idx="4">
                  <c:v>TRANSPORTADORES DE HIDROCARBUROS LIQUIDOS </c:v>
                </c:pt>
              </c:strCache>
            </c:strRef>
          </c:cat>
          <c:val>
            <c:numRef>
              <c:f>Hoja2!$C$14:$C$18</c:f>
              <c:numCache>
                <c:formatCode>General</c:formatCode>
                <c:ptCount val="5"/>
                <c:pt idx="0">
                  <c:v>468</c:v>
                </c:pt>
                <c:pt idx="1">
                  <c:v>36</c:v>
                </c:pt>
                <c:pt idx="2">
                  <c:v>6</c:v>
                </c:pt>
                <c:pt idx="3">
                  <c:v>46</c:v>
                </c:pt>
                <c:pt idx="4">
                  <c:v>122</c:v>
                </c:pt>
              </c:numCache>
            </c:numRef>
          </c:val>
          <c:extLst>
            <c:ext xmlns:c16="http://schemas.microsoft.com/office/drawing/2014/chart" uri="{C3380CC4-5D6E-409C-BE32-E72D297353CC}">
              <c16:uniqueId val="{0000000A-7293-4D78-B241-DEF1EEF3134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b="1" i="0" u="none" strike="noStrike" baseline="0">
                <a:effectLst/>
              </a:rPr>
              <a:t>Conceptos Técnicos de Seguimiento II - 2020</a:t>
            </a:r>
            <a:endParaRPr lang="es-CO"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Hoja1!$G$6:$L$6</c:f>
              <c:strCache>
                <c:ptCount val="6"/>
                <c:pt idx="0">
                  <c:v>Jul</c:v>
                </c:pt>
                <c:pt idx="1">
                  <c:v>Agos</c:v>
                </c:pt>
                <c:pt idx="2">
                  <c:v>Sep</c:v>
                </c:pt>
                <c:pt idx="3">
                  <c:v>Oct</c:v>
                </c:pt>
                <c:pt idx="4">
                  <c:v>Nov</c:v>
                </c:pt>
                <c:pt idx="5">
                  <c:v>Dic</c:v>
                </c:pt>
              </c:strCache>
            </c:strRef>
          </c:cat>
          <c:val>
            <c:numRef>
              <c:f>Hoja1!$G$7:$L$7</c:f>
              <c:numCache>
                <c:formatCode>General</c:formatCode>
                <c:ptCount val="6"/>
                <c:pt idx="0">
                  <c:v>0</c:v>
                </c:pt>
                <c:pt idx="1">
                  <c:v>5</c:v>
                </c:pt>
                <c:pt idx="3">
                  <c:v>0</c:v>
                </c:pt>
                <c:pt idx="4">
                  <c:v>0</c:v>
                </c:pt>
                <c:pt idx="5">
                  <c:v>10</c:v>
                </c:pt>
              </c:numCache>
            </c:numRef>
          </c:val>
          <c:extLst>
            <c:ext xmlns:c16="http://schemas.microsoft.com/office/drawing/2014/chart" uri="{C3380CC4-5D6E-409C-BE32-E72D297353CC}">
              <c16:uniqueId val="{00000000-816A-4C8E-87FE-EDFB1DC2D90A}"/>
            </c:ext>
          </c:extLst>
        </c:ser>
        <c:dLbls>
          <c:showLegendKey val="0"/>
          <c:showVal val="0"/>
          <c:showCatName val="0"/>
          <c:showSerName val="0"/>
          <c:showPercent val="0"/>
          <c:showBubbleSize val="0"/>
        </c:dLbls>
        <c:gapWidth val="150"/>
        <c:shape val="box"/>
        <c:axId val="415138912"/>
        <c:axId val="415144896"/>
        <c:axId val="0"/>
      </c:bar3DChart>
      <c:catAx>
        <c:axId val="415138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15144896"/>
        <c:crosses val="autoZero"/>
        <c:auto val="1"/>
        <c:lblAlgn val="ctr"/>
        <c:lblOffset val="100"/>
        <c:noMultiLvlLbl val="0"/>
      </c:catAx>
      <c:valAx>
        <c:axId val="415144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15138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b="1" i="0" u="none" strike="noStrike" baseline="0">
                <a:effectLst/>
              </a:rPr>
              <a:t>Actuaciones Administrativas de Cobro por Seguimiento II - 2020</a:t>
            </a:r>
            <a:endParaRPr lang="es-CO"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0"/>
                  <c:y val="-4.1666666666666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DB-4D51-A5EE-71F6DD630305}"/>
                </c:ext>
              </c:extLst>
            </c:dLbl>
            <c:dLbl>
              <c:idx val="1"/>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DB-4D51-A5EE-71F6DD630305}"/>
                </c:ext>
              </c:extLst>
            </c:dLbl>
            <c:dLbl>
              <c:idx val="2"/>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DB-4D51-A5EE-71F6DD6303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Hoja1!$F$9:$H$9</c:f>
              <c:strCache>
                <c:ptCount val="3"/>
                <c:pt idx="0">
                  <c:v>Req. Cobro</c:v>
                </c:pt>
                <c:pt idx="1">
                  <c:v>CT</c:v>
                </c:pt>
                <c:pt idx="2">
                  <c:v>RES</c:v>
                </c:pt>
              </c:strCache>
            </c:strRef>
          </c:cat>
          <c:val>
            <c:numRef>
              <c:f>Hoja1!$F$10:$H$10</c:f>
              <c:numCache>
                <c:formatCode>General</c:formatCode>
                <c:ptCount val="3"/>
                <c:pt idx="0">
                  <c:v>72</c:v>
                </c:pt>
                <c:pt idx="1">
                  <c:v>43</c:v>
                </c:pt>
                <c:pt idx="2">
                  <c:v>20</c:v>
                </c:pt>
              </c:numCache>
            </c:numRef>
          </c:val>
          <c:extLst>
            <c:ext xmlns:c16="http://schemas.microsoft.com/office/drawing/2014/chart" uri="{C3380CC4-5D6E-409C-BE32-E72D297353CC}">
              <c16:uniqueId val="{00000003-2EDB-4D51-A5EE-71F6DD630305}"/>
            </c:ext>
          </c:extLst>
        </c:ser>
        <c:dLbls>
          <c:showLegendKey val="0"/>
          <c:showVal val="0"/>
          <c:showCatName val="0"/>
          <c:showSerName val="0"/>
          <c:showPercent val="0"/>
          <c:showBubbleSize val="0"/>
        </c:dLbls>
        <c:gapWidth val="150"/>
        <c:shape val="box"/>
        <c:axId val="415142720"/>
        <c:axId val="415139456"/>
        <c:axId val="0"/>
      </c:bar3DChart>
      <c:catAx>
        <c:axId val="415142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15139456"/>
        <c:crosses val="autoZero"/>
        <c:auto val="1"/>
        <c:lblAlgn val="ctr"/>
        <c:lblOffset val="100"/>
        <c:noMultiLvlLbl val="0"/>
      </c:catAx>
      <c:valAx>
        <c:axId val="415139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15142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rgbClr val="0070C0"/>
            </a:solidFill>
          </c:spPr>
          <c:dPt>
            <c:idx val="0"/>
            <c:bubble3D val="0"/>
            <c:spPr>
              <a:solidFill>
                <a:srgbClr val="0070C0"/>
              </a:solidFill>
              <a:ln w="19050">
                <a:solidFill>
                  <a:schemeClr val="lt1"/>
                </a:solidFill>
              </a:ln>
              <a:effectLst/>
            </c:spPr>
            <c:extLst>
              <c:ext xmlns:c16="http://schemas.microsoft.com/office/drawing/2014/chart" uri="{C3380CC4-5D6E-409C-BE32-E72D297353CC}">
                <c16:uniqueId val="{00000001-133C-4539-857C-21B77F5F57EE}"/>
              </c:ext>
            </c:extLst>
          </c:dPt>
          <c:dPt>
            <c:idx val="1"/>
            <c:bubble3D val="0"/>
            <c:spPr>
              <a:solidFill>
                <a:srgbClr val="002060"/>
              </a:solidFill>
              <a:ln w="19050">
                <a:solidFill>
                  <a:schemeClr val="lt1"/>
                </a:solidFill>
              </a:ln>
              <a:effectLst/>
            </c:spPr>
            <c:extLst>
              <c:ext xmlns:c16="http://schemas.microsoft.com/office/drawing/2014/chart" uri="{C3380CC4-5D6E-409C-BE32-E72D297353CC}">
                <c16:uniqueId val="{00000003-133C-4539-857C-21B77F5F57EE}"/>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133C-4539-857C-21B77F5F57EE}"/>
              </c:ext>
            </c:extLst>
          </c:dPt>
          <c:cat>
            <c:strRef>
              <c:f>'[PM04PR24F4 TENENCIA (2).xlsx]Hoja1'!$A$1:$A$3</c:f>
              <c:strCache>
                <c:ptCount val="3"/>
                <c:pt idx="0">
                  <c:v>Aves</c:v>
                </c:pt>
                <c:pt idx="1">
                  <c:v>Mamiferos</c:v>
                </c:pt>
                <c:pt idx="2">
                  <c:v>Reptiles</c:v>
                </c:pt>
              </c:strCache>
            </c:strRef>
          </c:cat>
          <c:val>
            <c:numRef>
              <c:f>'[PM04PR24F4 TENENCIA (2).xlsx]Hoja1'!$B$1:$B$3</c:f>
              <c:numCache>
                <c:formatCode>General</c:formatCode>
                <c:ptCount val="3"/>
                <c:pt idx="0">
                  <c:v>83</c:v>
                </c:pt>
                <c:pt idx="1">
                  <c:v>6</c:v>
                </c:pt>
                <c:pt idx="2">
                  <c:v>2</c:v>
                </c:pt>
              </c:numCache>
            </c:numRef>
          </c:val>
          <c:extLst>
            <c:ext xmlns:c16="http://schemas.microsoft.com/office/drawing/2014/chart" uri="{C3380CC4-5D6E-409C-BE32-E72D297353CC}">
              <c16:uniqueId val="{00000006-133C-4539-857C-21B77F5F57EE}"/>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6844882544295429"/>
          <c:y val="0.79654583717575833"/>
          <c:w val="0.52627748214764924"/>
          <c:h val="0.1674181267882055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100">
                <a:solidFill>
                  <a:sysClr val="windowText" lastClr="000000"/>
                </a:solidFill>
                <a:latin typeface="Times New Roman" panose="02020603050405020304" pitchFamily="18" charset="0"/>
                <a:cs typeface="Times New Roman" panose="02020603050405020304" pitchFamily="18" charset="0"/>
              </a:rPr>
              <a:t>especies</a:t>
            </a:r>
            <a:r>
              <a:rPr lang="en-US" sz="1100" baseline="0">
                <a:solidFill>
                  <a:sysClr val="windowText" lastClr="000000"/>
                </a:solidFill>
                <a:latin typeface="Times New Roman" panose="02020603050405020304" pitchFamily="18" charset="0"/>
                <a:cs typeface="Times New Roman" panose="02020603050405020304" pitchFamily="18" charset="0"/>
              </a:rPr>
              <a:t> más volcadas ii-2020</a:t>
            </a:r>
            <a:endParaRPr lang="en-US" sz="11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Hoja1!$M$7</c:f>
              <c:strCache>
                <c:ptCount val="1"/>
                <c:pt idx="0">
                  <c:v>Cantidad</c:v>
                </c:pt>
              </c:strCache>
            </c:strRef>
          </c:tx>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Hoja1!$L$8:$L$14</c:f>
              <c:strCache>
                <c:ptCount val="7"/>
                <c:pt idx="0">
                  <c:v>Acacia japonesa - Acacia melanoxylon</c:v>
                </c:pt>
                <c:pt idx="1">
                  <c:v>Acacia negra, gris - Acacia decurrens</c:v>
                </c:pt>
                <c:pt idx="2">
                  <c:v>Cipres, Pino cipres, Pino - Cupressus lusitanica</c:v>
                </c:pt>
                <c:pt idx="3">
                  <c:v>Eucalipto común - Eucalyptus globulus</c:v>
                </c:pt>
                <c:pt idx="4">
                  <c:v>Saúco - Sambucus nigra</c:v>
                </c:pt>
                <c:pt idx="5">
                  <c:v>Acacia morada - Acacia baileyana</c:v>
                </c:pt>
                <c:pt idx="6">
                  <c:v>Caucho de la india, caucho - Ficus elastica</c:v>
                </c:pt>
              </c:strCache>
            </c:strRef>
          </c:cat>
          <c:val>
            <c:numRef>
              <c:f>Hoja1!$M$8:$M$14</c:f>
              <c:numCache>
                <c:formatCode>General</c:formatCode>
                <c:ptCount val="7"/>
                <c:pt idx="0">
                  <c:v>28</c:v>
                </c:pt>
                <c:pt idx="1">
                  <c:v>28</c:v>
                </c:pt>
                <c:pt idx="2">
                  <c:v>21</c:v>
                </c:pt>
                <c:pt idx="3">
                  <c:v>17</c:v>
                </c:pt>
                <c:pt idx="4">
                  <c:v>13</c:v>
                </c:pt>
                <c:pt idx="5">
                  <c:v>13</c:v>
                </c:pt>
                <c:pt idx="6">
                  <c:v>5</c:v>
                </c:pt>
              </c:numCache>
            </c:numRef>
          </c:val>
          <c:extLst>
            <c:ext xmlns:c16="http://schemas.microsoft.com/office/drawing/2014/chart" uri="{C3380CC4-5D6E-409C-BE32-E72D297353CC}">
              <c16:uniqueId val="{00000000-9B5B-40F0-BBE3-B434E0B14846}"/>
            </c:ext>
          </c:extLst>
        </c:ser>
        <c:dLbls>
          <c:showLegendKey val="0"/>
          <c:showVal val="0"/>
          <c:showCatName val="0"/>
          <c:showSerName val="0"/>
          <c:showPercent val="0"/>
          <c:showBubbleSize val="0"/>
        </c:dLbls>
        <c:gapWidth val="227"/>
        <c:overlap val="-48"/>
        <c:axId val="718688088"/>
        <c:axId val="718688416"/>
      </c:barChart>
      <c:catAx>
        <c:axId val="718688088"/>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18688416"/>
        <c:crosses val="autoZero"/>
        <c:auto val="1"/>
        <c:lblAlgn val="ctr"/>
        <c:lblOffset val="100"/>
        <c:noMultiLvlLbl val="0"/>
      </c:catAx>
      <c:valAx>
        <c:axId val="718688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186880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'[Consumo Agua y Energía 2020.xlsx]Gráfica 2019-2020 Agua'!$D$29</c:f>
              <c:strCache>
                <c:ptCount val="1"/>
                <c:pt idx="0">
                  <c:v>Todas las sedes 2019</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'[Consumo Agua y Energía 2020.xlsx]Gráfica 2019-2020 Agua'!$E$20:$I$20</c:f>
              <c:strCache>
                <c:ptCount val="5"/>
                <c:pt idx="0">
                  <c:v>Ene-Feb </c:v>
                </c:pt>
                <c:pt idx="1">
                  <c:v>Mar-Abr </c:v>
                </c:pt>
                <c:pt idx="2">
                  <c:v>May-Jun </c:v>
                </c:pt>
                <c:pt idx="3">
                  <c:v>Jul-Ago</c:v>
                </c:pt>
                <c:pt idx="4">
                  <c:v>Sep-Oct</c:v>
                </c:pt>
              </c:strCache>
            </c:strRef>
          </c:cat>
          <c:val>
            <c:numRef>
              <c:f>'[Consumo Agua y Energía 2020.xlsx]Gráfica 2019-2020 Agua'!$E$29:$I$29</c:f>
              <c:numCache>
                <c:formatCode>0</c:formatCode>
                <c:ptCount val="5"/>
                <c:pt idx="0">
                  <c:v>1646</c:v>
                </c:pt>
                <c:pt idx="1">
                  <c:v>2162</c:v>
                </c:pt>
                <c:pt idx="2">
                  <c:v>1530</c:v>
                </c:pt>
                <c:pt idx="3">
                  <c:v>1585</c:v>
                </c:pt>
                <c:pt idx="4">
                  <c:v>1553</c:v>
                </c:pt>
              </c:numCache>
            </c:numRef>
          </c:val>
          <c:extLst>
            <c:ext xmlns:c16="http://schemas.microsoft.com/office/drawing/2014/chart" uri="{C3380CC4-5D6E-409C-BE32-E72D297353CC}">
              <c16:uniqueId val="{00000000-73B7-4F87-B6A7-383E4181BF03}"/>
            </c:ext>
          </c:extLst>
        </c:ser>
        <c:ser>
          <c:idx val="1"/>
          <c:order val="1"/>
          <c:tx>
            <c:strRef>
              <c:f>'[Consumo Agua y Energía 2020.xlsx]Gráfica 2019-2020 Agua'!$D$30</c:f>
              <c:strCache>
                <c:ptCount val="1"/>
                <c:pt idx="0">
                  <c:v>Todas las sedes 2020</c:v>
                </c:pt>
              </c:strCache>
            </c:strRef>
          </c:tx>
          <c:spPr>
            <a:solidFill>
              <a:srgbClr val="FFFF99"/>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'[Consumo Agua y Energía 2020.xlsx]Gráfica 2019-2020 Agua'!$E$20:$I$20</c:f>
              <c:strCache>
                <c:ptCount val="5"/>
                <c:pt idx="0">
                  <c:v>Ene-Feb </c:v>
                </c:pt>
                <c:pt idx="1">
                  <c:v>Mar-Abr </c:v>
                </c:pt>
                <c:pt idx="2">
                  <c:v>May-Jun </c:v>
                </c:pt>
                <c:pt idx="3">
                  <c:v>Jul-Ago</c:v>
                </c:pt>
                <c:pt idx="4">
                  <c:v>Sep-Oct</c:v>
                </c:pt>
              </c:strCache>
            </c:strRef>
          </c:cat>
          <c:val>
            <c:numRef>
              <c:f>'[Consumo Agua y Energía 2020.xlsx]Gráfica 2019-2020 Agua'!$E$30:$I$30</c:f>
              <c:numCache>
                <c:formatCode>0</c:formatCode>
                <c:ptCount val="5"/>
                <c:pt idx="0">
                  <c:v>1452</c:v>
                </c:pt>
                <c:pt idx="1">
                  <c:v>932</c:v>
                </c:pt>
                <c:pt idx="2">
                  <c:v>1224</c:v>
                </c:pt>
                <c:pt idx="3">
                  <c:v>836</c:v>
                </c:pt>
                <c:pt idx="4">
                  <c:v>1076</c:v>
                </c:pt>
              </c:numCache>
            </c:numRef>
          </c:val>
          <c:extLst>
            <c:ext xmlns:c16="http://schemas.microsoft.com/office/drawing/2014/chart" uri="{C3380CC4-5D6E-409C-BE32-E72D297353CC}">
              <c16:uniqueId val="{00000001-73B7-4F87-B6A7-383E4181BF03}"/>
            </c:ext>
          </c:extLst>
        </c:ser>
        <c:dLbls>
          <c:dLblPos val="inEnd"/>
          <c:showLegendKey val="0"/>
          <c:showVal val="1"/>
          <c:showCatName val="0"/>
          <c:showSerName val="0"/>
          <c:showPercent val="0"/>
          <c:showBubbleSize val="0"/>
        </c:dLbls>
        <c:gapWidth val="100"/>
        <c:overlap val="-10"/>
        <c:axId val="384618824"/>
        <c:axId val="384619216"/>
      </c:barChart>
      <c:catAx>
        <c:axId val="384618824"/>
        <c:scaling>
          <c:orientation val="minMax"/>
        </c:scaling>
        <c:delete val="0"/>
        <c:axPos val="b"/>
        <c:numFmt formatCode="General" sourceLinked="1"/>
        <c:majorTickMark val="none"/>
        <c:minorTickMark val="none"/>
        <c:tickLblPos val="nextTo"/>
        <c:spPr>
          <a:noFill/>
          <a:ln w="9525" cap="flat" cmpd="sng" algn="ctr">
            <a:solidFill>
              <a:schemeClr val="accent6">
                <a:lumMod val="50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384619216"/>
        <c:crosses val="autoZero"/>
        <c:auto val="1"/>
        <c:lblAlgn val="ctr"/>
        <c:lblOffset val="100"/>
        <c:noMultiLvlLbl val="0"/>
      </c:catAx>
      <c:valAx>
        <c:axId val="384619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cross"/>
        <c:minorTickMark val="in"/>
        <c:tickLblPos val="nextTo"/>
        <c:spPr>
          <a:noFill/>
          <a:ln>
            <a:solidFill>
              <a:schemeClr val="accent6">
                <a:lumMod val="50000"/>
              </a:schemeClr>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384618824"/>
        <c:crosses val="autoZero"/>
        <c:crossBetween val="between"/>
      </c:valAx>
      <c:spPr>
        <a:gradFill>
          <a:gsLst>
            <a:gs pos="0">
              <a:schemeClr val="accent1">
                <a:lumMod val="5000"/>
                <a:lumOff val="95000"/>
              </a:schemeClr>
            </a:gs>
            <a:gs pos="53000">
              <a:schemeClr val="accent1">
                <a:lumMod val="45000"/>
                <a:lumOff val="55000"/>
              </a:schemeClr>
            </a:gs>
            <a:gs pos="76000">
              <a:schemeClr val="accent1">
                <a:lumMod val="45000"/>
                <a:lumOff val="55000"/>
              </a:schemeClr>
            </a:gs>
            <a:gs pos="100000">
              <a:schemeClr val="accent1">
                <a:lumMod val="30000"/>
                <a:lumOff val="70000"/>
              </a:schemeClr>
            </a:gs>
          </a:gsLst>
          <a:lin ang="5400000" scaled="1"/>
        </a:gra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9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1000">
          <a:solidFill>
            <a:schemeClr val="tx1"/>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'[Consumo Agua y Energía 2020.xlsx]Gráfica 2019 - 2020'!$D$28</c:f>
              <c:strCache>
                <c:ptCount val="1"/>
                <c:pt idx="0">
                  <c:v>Consumo Total por mes Todas las sedes 2019</c:v>
                </c:pt>
              </c:strCache>
            </c:strRef>
          </c:tx>
          <c:spPr>
            <a:solidFill>
              <a:srgbClr val="FFFF99"/>
            </a:solidFill>
            <a:ln w="9525" cap="flat" cmpd="sng" algn="ctr">
              <a:noFill/>
              <a:round/>
            </a:ln>
            <a:effectLst/>
          </c:spPr>
          <c:invertIfNegative val="0"/>
          <c:dLbls>
            <c:dLbl>
              <c:idx val="0"/>
              <c:layout>
                <c:manualLayout>
                  <c:x val="0"/>
                  <c:y val="9.06913073237508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96-4675-92A7-AD94F8F044E7}"/>
                </c:ext>
              </c:extLst>
            </c:dLbl>
            <c:dLbl>
              <c:idx val="1"/>
              <c:layout>
                <c:manualLayout>
                  <c:x val="0"/>
                  <c:y val="8.04243668720054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96-4675-92A7-AD94F8F044E7}"/>
                </c:ext>
              </c:extLst>
            </c:dLbl>
            <c:dLbl>
              <c:idx val="2"/>
              <c:layout>
                <c:manualLayout>
                  <c:x val="0"/>
                  <c:y val="4.96235455167693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96-4675-92A7-AD94F8F044E7}"/>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'[Consumo Agua y Energía 2020.xlsx]Gráfica 2019 - 2020'!$E$19:$O$19</c:f>
              <c:strCache>
                <c:ptCount val="11"/>
                <c:pt idx="0">
                  <c:v>ENE </c:v>
                </c:pt>
                <c:pt idx="1">
                  <c:v>FEB</c:v>
                </c:pt>
                <c:pt idx="2">
                  <c:v>MAR</c:v>
                </c:pt>
                <c:pt idx="3">
                  <c:v>ABR</c:v>
                </c:pt>
                <c:pt idx="4">
                  <c:v>MAY</c:v>
                </c:pt>
                <c:pt idx="5">
                  <c:v>JUN</c:v>
                </c:pt>
                <c:pt idx="6">
                  <c:v>JUL</c:v>
                </c:pt>
                <c:pt idx="7">
                  <c:v>AGO</c:v>
                </c:pt>
                <c:pt idx="8">
                  <c:v>SEP</c:v>
                </c:pt>
                <c:pt idx="9">
                  <c:v>OCT</c:v>
                </c:pt>
                <c:pt idx="10">
                  <c:v>NOV</c:v>
                </c:pt>
              </c:strCache>
            </c:strRef>
          </c:cat>
          <c:val>
            <c:numRef>
              <c:f>'[Consumo Agua y Energía 2020.xlsx]Gráfica 2019 - 2020'!$E$28:$O$28</c:f>
              <c:numCache>
                <c:formatCode>0</c:formatCode>
                <c:ptCount val="11"/>
                <c:pt idx="0">
                  <c:v>39128</c:v>
                </c:pt>
                <c:pt idx="1">
                  <c:v>40823</c:v>
                </c:pt>
                <c:pt idx="2">
                  <c:v>45116</c:v>
                </c:pt>
                <c:pt idx="3">
                  <c:v>42613</c:v>
                </c:pt>
                <c:pt idx="4">
                  <c:v>41472</c:v>
                </c:pt>
                <c:pt idx="5">
                  <c:v>40621</c:v>
                </c:pt>
                <c:pt idx="6">
                  <c:v>43837</c:v>
                </c:pt>
                <c:pt idx="7">
                  <c:v>45868</c:v>
                </c:pt>
                <c:pt idx="8">
                  <c:v>44568</c:v>
                </c:pt>
                <c:pt idx="9">
                  <c:v>42274</c:v>
                </c:pt>
                <c:pt idx="10">
                  <c:v>42187</c:v>
                </c:pt>
              </c:numCache>
            </c:numRef>
          </c:val>
          <c:extLst>
            <c:ext xmlns:c16="http://schemas.microsoft.com/office/drawing/2014/chart" uri="{C3380CC4-5D6E-409C-BE32-E72D297353CC}">
              <c16:uniqueId val="{00000003-A896-4675-92A7-AD94F8F044E7}"/>
            </c:ext>
          </c:extLst>
        </c:ser>
        <c:ser>
          <c:idx val="1"/>
          <c:order val="1"/>
          <c:tx>
            <c:strRef>
              <c:f>'[Consumo Agua y Energía 2020.xlsx]Gráfica 2019 - 2020'!$D$29</c:f>
              <c:strCache>
                <c:ptCount val="1"/>
                <c:pt idx="0">
                  <c:v>Consumo Total por mes Todas las sedes 2020</c:v>
                </c:pt>
              </c:strCache>
            </c:strRef>
          </c:tx>
          <c:spPr>
            <a:solidFill>
              <a:schemeClr val="accent6">
                <a:lumMod val="60000"/>
                <a:lumOff val="40000"/>
              </a:schemeClr>
            </a:solidFill>
            <a:ln w="9525" cap="flat" cmpd="sng" algn="ctr">
              <a:noFill/>
              <a:round/>
            </a:ln>
            <a:effectLst/>
          </c:spPr>
          <c:invertIfNegative val="0"/>
          <c:dLbls>
            <c:dLbl>
              <c:idx val="0"/>
              <c:layout>
                <c:manualLayout>
                  <c:x val="0"/>
                  <c:y val="1.88227241615331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96-4675-92A7-AD94F8F044E7}"/>
                </c:ext>
              </c:extLst>
            </c:dLbl>
            <c:dLbl>
              <c:idx val="1"/>
              <c:layout>
                <c:manualLayout>
                  <c:x val="0"/>
                  <c:y val="4.62012320328542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96-4675-92A7-AD94F8F044E7}"/>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'[Consumo Agua y Energía 2020.xlsx]Gráfica 2019 - 2020'!$E$19:$O$19</c:f>
              <c:strCache>
                <c:ptCount val="11"/>
                <c:pt idx="0">
                  <c:v>ENE </c:v>
                </c:pt>
                <c:pt idx="1">
                  <c:v>FEB</c:v>
                </c:pt>
                <c:pt idx="2">
                  <c:v>MAR</c:v>
                </c:pt>
                <c:pt idx="3">
                  <c:v>ABR</c:v>
                </c:pt>
                <c:pt idx="4">
                  <c:v>MAY</c:v>
                </c:pt>
                <c:pt idx="5">
                  <c:v>JUN</c:v>
                </c:pt>
                <c:pt idx="6">
                  <c:v>JUL</c:v>
                </c:pt>
                <c:pt idx="7">
                  <c:v>AGO</c:v>
                </c:pt>
                <c:pt idx="8">
                  <c:v>SEP</c:v>
                </c:pt>
                <c:pt idx="9">
                  <c:v>OCT</c:v>
                </c:pt>
                <c:pt idx="10">
                  <c:v>NOV</c:v>
                </c:pt>
              </c:strCache>
            </c:strRef>
          </c:cat>
          <c:val>
            <c:numRef>
              <c:f>'[Consumo Agua y Energía 2020.xlsx]Gráfica 2019 - 2020'!$E$29:$O$29</c:f>
              <c:numCache>
                <c:formatCode>0</c:formatCode>
                <c:ptCount val="11"/>
                <c:pt idx="0">
                  <c:v>41185</c:v>
                </c:pt>
                <c:pt idx="1">
                  <c:v>41405</c:v>
                </c:pt>
                <c:pt idx="2">
                  <c:v>36881</c:v>
                </c:pt>
                <c:pt idx="3">
                  <c:v>35165</c:v>
                </c:pt>
                <c:pt idx="4">
                  <c:v>29145</c:v>
                </c:pt>
                <c:pt idx="5">
                  <c:v>32333</c:v>
                </c:pt>
                <c:pt idx="6">
                  <c:v>32344</c:v>
                </c:pt>
                <c:pt idx="7">
                  <c:v>31006</c:v>
                </c:pt>
                <c:pt idx="8">
                  <c:v>32896</c:v>
                </c:pt>
                <c:pt idx="9">
                  <c:v>34586</c:v>
                </c:pt>
                <c:pt idx="10">
                  <c:v>37094</c:v>
                </c:pt>
              </c:numCache>
            </c:numRef>
          </c:val>
          <c:extLst>
            <c:ext xmlns:c16="http://schemas.microsoft.com/office/drawing/2014/chart" uri="{C3380CC4-5D6E-409C-BE32-E72D297353CC}">
              <c16:uniqueId val="{00000006-A896-4675-92A7-AD94F8F044E7}"/>
            </c:ext>
          </c:extLst>
        </c:ser>
        <c:dLbls>
          <c:dLblPos val="inEnd"/>
          <c:showLegendKey val="0"/>
          <c:showVal val="1"/>
          <c:showCatName val="0"/>
          <c:showSerName val="0"/>
          <c:showPercent val="0"/>
          <c:showBubbleSize val="0"/>
        </c:dLbls>
        <c:gapWidth val="50"/>
        <c:overlap val="-10"/>
        <c:axId val="429591448"/>
        <c:axId val="429591056"/>
      </c:barChart>
      <c:catAx>
        <c:axId val="429591448"/>
        <c:scaling>
          <c:orientation val="minMax"/>
        </c:scaling>
        <c:delete val="0"/>
        <c:axPos val="b"/>
        <c:numFmt formatCode="General" sourceLinked="1"/>
        <c:majorTickMark val="none"/>
        <c:minorTickMark val="none"/>
        <c:tickLblPos val="nextTo"/>
        <c:spPr>
          <a:noFill/>
          <a:ln w="9525" cap="flat" cmpd="sng" algn="ctr">
            <a:solidFill>
              <a:schemeClr val="accent6">
                <a:lumMod val="50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429591056"/>
        <c:crosses val="autoZero"/>
        <c:auto val="1"/>
        <c:lblAlgn val="ctr"/>
        <c:lblOffset val="100"/>
        <c:noMultiLvlLbl val="0"/>
      </c:catAx>
      <c:valAx>
        <c:axId val="429591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cross"/>
        <c:minorTickMark val="in"/>
        <c:tickLblPos val="nextTo"/>
        <c:spPr>
          <a:noFill/>
          <a:ln>
            <a:solidFill>
              <a:schemeClr val="accent6">
                <a:lumMod val="50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429591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'GRAFICOS BALANCE S'!$B$16</c:f>
              <c:strCache>
                <c:ptCount val="1"/>
                <c:pt idx="0">
                  <c:v>TOTAL CIUDADANOS ATENDIDOS segundo semestre 2020</c:v>
                </c:pt>
              </c:strCache>
            </c:strRef>
          </c:tx>
          <c:spPr>
            <a:solidFill>
              <a:schemeClr val="accent1"/>
            </a:solidFill>
            <a:ln>
              <a:noFill/>
            </a:ln>
            <a:effectLst/>
          </c:spPr>
          <c:invertIfNegative val="0"/>
          <c:cat>
            <c:strRef>
              <c:f>'GRAFICOS BALANCE S'!$A$17:$A$29</c:f>
              <c:strCache>
                <c:ptCount val="13"/>
                <c:pt idx="0">
                  <c:v>Súper CADE CAD 30</c:v>
                </c:pt>
                <c:pt idx="1">
                  <c:v>Súper CADE Suba</c:v>
                </c:pt>
                <c:pt idx="2">
                  <c:v>Súper CADE Bosa</c:v>
                </c:pt>
                <c:pt idx="3">
                  <c:v>Súper CADE Américas</c:v>
                </c:pt>
                <c:pt idx="4">
                  <c:v>CADE Toberín</c:v>
                </c:pt>
                <c:pt idx="5">
                  <c:v>CADE Fontibón</c:v>
                </c:pt>
                <c:pt idx="6">
                  <c:v>CADE Engativá</c:v>
                </c:pt>
                <c:pt idx="7">
                  <c:v>Cade Manitas</c:v>
                </c:pt>
                <c:pt idx="8">
                  <c:v>Sede Principal</c:v>
                </c:pt>
                <c:pt idx="9">
                  <c:v>Ferias de servicio</c:v>
                </c:pt>
                <c:pt idx="10">
                  <c:v>CANAL PRESENCIAL </c:v>
                </c:pt>
                <c:pt idx="11">
                  <c:v>CANAL TELEFÓNICO</c:v>
                </c:pt>
                <c:pt idx="12">
                  <c:v>CANAL VIRTUAL</c:v>
                </c:pt>
              </c:strCache>
            </c:strRef>
          </c:cat>
          <c:val>
            <c:numRef>
              <c:f>'GRAFICOS BALANCE S'!$B$17:$B$29</c:f>
              <c:numCache>
                <c:formatCode>General</c:formatCode>
                <c:ptCount val="13"/>
                <c:pt idx="0">
                  <c:v>297</c:v>
                </c:pt>
                <c:pt idx="1">
                  <c:v>121</c:v>
                </c:pt>
                <c:pt idx="2">
                  <c:v>45</c:v>
                </c:pt>
                <c:pt idx="3">
                  <c:v>72</c:v>
                </c:pt>
                <c:pt idx="4">
                  <c:v>50</c:v>
                </c:pt>
                <c:pt idx="5">
                  <c:v>19</c:v>
                </c:pt>
                <c:pt idx="6">
                  <c:v>43</c:v>
                </c:pt>
                <c:pt idx="7">
                  <c:v>11</c:v>
                </c:pt>
                <c:pt idx="8" formatCode="#,##0">
                  <c:v>3782</c:v>
                </c:pt>
                <c:pt idx="9">
                  <c:v>0</c:v>
                </c:pt>
                <c:pt idx="10" formatCode="#,##0">
                  <c:v>4440</c:v>
                </c:pt>
                <c:pt idx="11" formatCode="#,##0">
                  <c:v>10072</c:v>
                </c:pt>
                <c:pt idx="12" formatCode="#,##0">
                  <c:v>39494</c:v>
                </c:pt>
              </c:numCache>
            </c:numRef>
          </c:val>
          <c:extLst>
            <c:ext xmlns:c16="http://schemas.microsoft.com/office/drawing/2014/chart" uri="{C3380CC4-5D6E-409C-BE32-E72D297353CC}">
              <c16:uniqueId val="{00000000-A35B-4EB1-B27B-10E9D2B0934D}"/>
            </c:ext>
          </c:extLst>
        </c:ser>
        <c:dLbls>
          <c:showLegendKey val="0"/>
          <c:showVal val="0"/>
          <c:showCatName val="0"/>
          <c:showSerName val="0"/>
          <c:showPercent val="0"/>
          <c:showBubbleSize val="0"/>
        </c:dLbls>
        <c:gapWidth val="150"/>
        <c:axId val="-2114174224"/>
        <c:axId val="-2115882560"/>
      </c:barChart>
      <c:catAx>
        <c:axId val="-211417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15882560"/>
        <c:crosses val="autoZero"/>
        <c:auto val="1"/>
        <c:lblAlgn val="ctr"/>
        <c:lblOffset val="100"/>
        <c:noMultiLvlLbl val="0"/>
      </c:catAx>
      <c:valAx>
        <c:axId val="-2115882560"/>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141742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  Consolidado de Radicados por Dependencia 2020 (segundo semestre) TOTAL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0.49813125211200399"/>
          <c:y val="0.35673665791775999"/>
          <c:w val="0.50186874788799496"/>
          <c:h val="0.59233741615631397"/>
        </c:manualLayout>
      </c:layout>
      <c:barChart>
        <c:barDir val="bar"/>
        <c:grouping val="clustered"/>
        <c:varyColors val="0"/>
        <c:ser>
          <c:idx val="0"/>
          <c:order val="0"/>
          <c:tx>
            <c:strRef>
              <c:f>'GRAFICOS BALANCE S'!$B$37:$B$38</c:f>
              <c:strCache>
                <c:ptCount val="2"/>
                <c:pt idx="0">
                  <c:v>Consolidado de Radicados por Dependencia 2020 (segundo semestre)</c:v>
                </c:pt>
                <c:pt idx="1">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BALANCE S'!$A$39:$A$62</c:f>
              <c:strCache>
                <c:ptCount val="24"/>
                <c:pt idx="0">
                  <c:v>DESPACHO</c:v>
                </c:pt>
                <c:pt idx="1">
                  <c:v>ATENCION AL CIUDADANO</c:v>
                </c:pt>
                <c:pt idx="2">
                  <c:v>DIRECCION DE CONTROL AMBIENTAL</c:v>
                </c:pt>
                <c:pt idx="3">
                  <c:v>DIRECCION DE GESTION AMBIENTAL</c:v>
                </c:pt>
                <c:pt idx="4">
                  <c:v>DIRECCION DE GESTION CORPORATIVA</c:v>
                </c:pt>
                <c:pt idx="5">
                  <c:v>DIRECCION DE PLANEACION Y SISTEMAS DE INFORMACION AMBIENTAL €</c:v>
                </c:pt>
                <c:pt idx="6">
                  <c:v>DIRECCION LEGAL AMBIENTAL</c:v>
                </c:pt>
                <c:pt idx="7">
                  <c:v>SUBDIRECCIÓN DE CALIDAD DEL AIRE, AUDITIVA Y VISUAL</c:v>
                </c:pt>
                <c:pt idx="8">
                  <c:v>QUEJAS Y SOLUCIONES SGCD</c:v>
                </c:pt>
                <c:pt idx="9">
                  <c:v>OFICINA ASESORA DE COMUNICACIONES</c:v>
                </c:pt>
                <c:pt idx="10">
                  <c:v>OFICINA DE CONTROL INTERNO</c:v>
                </c:pt>
                <c:pt idx="11">
                  <c:v>OFICINA DE PARTICIPACION, EDUCACION Y LOCALIDADES</c:v>
                </c:pt>
                <c:pt idx="12">
                  <c:v>SUBDIRECCIÓN CONTRACTUAL</c:v>
                </c:pt>
                <c:pt idx="13">
                  <c:v>SUBDIRECCIÓN DE CONTROL AMBIENTAL AL SECTOR PÚBLICO</c:v>
                </c:pt>
                <c:pt idx="14">
                  <c:v>SUBDIRECCIÓN DE ECOSISTEMAS Y RURALIDAD</c:v>
                </c:pt>
                <c:pt idx="15">
                  <c:v>SUBDIRECCIÓN DE ECOURBANISMO Y GESTIÓN AMBIENTAL EMPRESARIAL</c:v>
                </c:pt>
                <c:pt idx="16">
                  <c:v>SUBDIRECCIÓN DE POLÍTICAS Y PLANES AMBIENTALES</c:v>
                </c:pt>
                <c:pt idx="17">
                  <c:v>SUBDIRECCIÓN DE PROYECTOS Y COOPERACIÓN INTERNACIONAL</c:v>
                </c:pt>
                <c:pt idx="18">
                  <c:v>SUBDIRECCIÓN DE RECURSO HIDRICO Y DEL SUELO</c:v>
                </c:pt>
                <c:pt idx="19">
                  <c:v>SUBDIRECCIÓN DE SILVICULTURA, FLORA Y FAUNA SILVESTRE</c:v>
                </c:pt>
                <c:pt idx="20">
                  <c:v>SUBDIRECCIÓN FINANCIERA</c:v>
                </c:pt>
                <c:pt idx="21">
                  <c:v>SUBSECRETARIA GENERAL Y DE CONTROL DISCIPLINARIO</c:v>
                </c:pt>
                <c:pt idx="22">
                  <c:v>Registros de información (Webfile )</c:v>
                </c:pt>
                <c:pt idx="23">
                  <c:v>SDQS</c:v>
                </c:pt>
              </c:strCache>
            </c:strRef>
          </c:cat>
          <c:val>
            <c:numRef>
              <c:f>'GRAFICOS BALANCE S'!$B$39:$B$62</c:f>
              <c:numCache>
                <c:formatCode>General</c:formatCode>
                <c:ptCount val="24"/>
                <c:pt idx="0">
                  <c:v>2</c:v>
                </c:pt>
                <c:pt idx="1">
                  <c:v>15</c:v>
                </c:pt>
                <c:pt idx="2">
                  <c:v>185</c:v>
                </c:pt>
                <c:pt idx="3">
                  <c:v>57</c:v>
                </c:pt>
                <c:pt idx="4">
                  <c:v>149</c:v>
                </c:pt>
                <c:pt idx="5">
                  <c:v>5</c:v>
                </c:pt>
                <c:pt idx="6">
                  <c:v>158</c:v>
                </c:pt>
                <c:pt idx="7">
                  <c:v>1185</c:v>
                </c:pt>
                <c:pt idx="8">
                  <c:v>672</c:v>
                </c:pt>
                <c:pt idx="9">
                  <c:v>7</c:v>
                </c:pt>
                <c:pt idx="10">
                  <c:v>4</c:v>
                </c:pt>
                <c:pt idx="11">
                  <c:v>8</c:v>
                </c:pt>
                <c:pt idx="12">
                  <c:v>64</c:v>
                </c:pt>
                <c:pt idx="13">
                  <c:v>449</c:v>
                </c:pt>
                <c:pt idx="14">
                  <c:v>129</c:v>
                </c:pt>
                <c:pt idx="15">
                  <c:v>70</c:v>
                </c:pt>
                <c:pt idx="16">
                  <c:v>24</c:v>
                </c:pt>
                <c:pt idx="17">
                  <c:v>1</c:v>
                </c:pt>
                <c:pt idx="18">
                  <c:v>489</c:v>
                </c:pt>
                <c:pt idx="19">
                  <c:v>870</c:v>
                </c:pt>
                <c:pt idx="20">
                  <c:v>88</c:v>
                </c:pt>
                <c:pt idx="21">
                  <c:v>77</c:v>
                </c:pt>
                <c:pt idx="22" formatCode="#,##0">
                  <c:v>19194</c:v>
                </c:pt>
                <c:pt idx="23" formatCode="#,##0">
                  <c:v>2019</c:v>
                </c:pt>
              </c:numCache>
            </c:numRef>
          </c:val>
          <c:extLst>
            <c:ext xmlns:c16="http://schemas.microsoft.com/office/drawing/2014/chart" uri="{C3380CC4-5D6E-409C-BE32-E72D297353CC}">
              <c16:uniqueId val="{00000000-33A8-4BCC-81A2-DAE018539CF8}"/>
            </c:ext>
          </c:extLst>
        </c:ser>
        <c:dLbls>
          <c:showLegendKey val="0"/>
          <c:showVal val="1"/>
          <c:showCatName val="0"/>
          <c:showSerName val="0"/>
          <c:showPercent val="0"/>
          <c:showBubbleSize val="0"/>
        </c:dLbls>
        <c:gapWidth val="150"/>
        <c:overlap val="-25"/>
        <c:axId val="-2116550544"/>
        <c:axId val="-2077229056"/>
      </c:barChart>
      <c:catAx>
        <c:axId val="-2116550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77229056"/>
        <c:crosses val="autoZero"/>
        <c:auto val="1"/>
        <c:lblAlgn val="ctr"/>
        <c:lblOffset val="100"/>
        <c:noMultiLvlLbl val="0"/>
      </c:catAx>
      <c:valAx>
        <c:axId val="-2077229056"/>
        <c:scaling>
          <c:orientation val="minMax"/>
        </c:scaling>
        <c:delete val="1"/>
        <c:axPos val="b"/>
        <c:numFmt formatCode="General" sourceLinked="1"/>
        <c:majorTickMark val="none"/>
        <c:minorTickMark val="none"/>
        <c:tickLblPos val="nextTo"/>
        <c:crossAx val="-21165505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23366770934501"/>
          <c:y val="0.134239605918825"/>
          <c:w val="0.75857863384606805"/>
          <c:h val="0.55049545437255099"/>
        </c:manualLayout>
      </c:layout>
      <c:barChart>
        <c:barDir val="col"/>
        <c:grouping val="stacked"/>
        <c:varyColors val="0"/>
        <c:ser>
          <c:idx val="0"/>
          <c:order val="0"/>
          <c:tx>
            <c:strRef>
              <c:f>'Hoja1 (3)'!$C$2</c:f>
              <c:strCache>
                <c:ptCount val="1"/>
                <c:pt idx="0">
                  <c:v>Alcance 1</c:v>
                </c:pt>
              </c:strCache>
            </c:strRef>
          </c:tx>
          <c:spPr>
            <a:solidFill>
              <a:schemeClr val="accent1"/>
            </a:solidFill>
            <a:ln>
              <a:noFill/>
            </a:ln>
            <a:effectLst/>
          </c:spPr>
          <c:invertIfNegative val="0"/>
          <c:cat>
            <c:strRef>
              <c:f>'Hoja1 (3)'!$B$3:$B$9</c:f>
              <c:strCache>
                <c:ptCount val="7"/>
                <c:pt idx="0">
                  <c:v>Transporte carretero</c:v>
                </c:pt>
                <c:pt idx="1">
                  <c:v>Industrias manufactureras y de la construcción</c:v>
                </c:pt>
                <c:pt idx="2">
                  <c:v>Disposición de residuos sólidos</c:v>
                </c:pt>
                <c:pt idx="3">
                  <c:v>Edificios residenciales</c:v>
                </c:pt>
                <c:pt idx="4">
                  <c:v>Edificios e instalaciones comerciales e institucionales </c:v>
                </c:pt>
                <c:pt idx="5">
                  <c:v>Aguas residuales y domésticas</c:v>
                </c:pt>
                <c:pt idx="6">
                  <c:v>Otras</c:v>
                </c:pt>
              </c:strCache>
            </c:strRef>
          </c:cat>
          <c:val>
            <c:numRef>
              <c:f>'Hoja1 (3)'!$C$3:$C$9</c:f>
              <c:numCache>
                <c:formatCode>#,##0</c:formatCode>
                <c:ptCount val="7"/>
                <c:pt idx="0">
                  <c:v>5418632</c:v>
                </c:pt>
                <c:pt idx="1">
                  <c:v>1470567</c:v>
                </c:pt>
                <c:pt idx="2">
                  <c:v>1498520</c:v>
                </c:pt>
                <c:pt idx="3">
                  <c:v>985472</c:v>
                </c:pt>
                <c:pt idx="4">
                  <c:v>418464</c:v>
                </c:pt>
                <c:pt idx="5">
                  <c:v>591972</c:v>
                </c:pt>
                <c:pt idx="6">
                  <c:v>18809</c:v>
                </c:pt>
              </c:numCache>
            </c:numRef>
          </c:val>
          <c:extLst>
            <c:ext xmlns:c16="http://schemas.microsoft.com/office/drawing/2014/chart" uri="{C3380CC4-5D6E-409C-BE32-E72D297353CC}">
              <c16:uniqueId val="{00000000-4585-44A9-96BF-9786135ABD68}"/>
            </c:ext>
          </c:extLst>
        </c:ser>
        <c:ser>
          <c:idx val="1"/>
          <c:order val="1"/>
          <c:tx>
            <c:strRef>
              <c:f>'Hoja1 (3)'!$D$2</c:f>
              <c:strCache>
                <c:ptCount val="1"/>
                <c:pt idx="0">
                  <c:v>Alcance 2</c:v>
                </c:pt>
              </c:strCache>
            </c:strRef>
          </c:tx>
          <c:spPr>
            <a:solidFill>
              <a:schemeClr val="accent2"/>
            </a:solidFill>
            <a:ln>
              <a:noFill/>
            </a:ln>
            <a:effectLst/>
          </c:spPr>
          <c:invertIfNegative val="0"/>
          <c:cat>
            <c:strRef>
              <c:f>'Hoja1 (3)'!$B$3:$B$9</c:f>
              <c:strCache>
                <c:ptCount val="7"/>
                <c:pt idx="0">
                  <c:v>Transporte carretero</c:v>
                </c:pt>
                <c:pt idx="1">
                  <c:v>Industrias manufactureras y de la construcción</c:v>
                </c:pt>
                <c:pt idx="2">
                  <c:v>Disposición de residuos sólidos</c:v>
                </c:pt>
                <c:pt idx="3">
                  <c:v>Edificios residenciales</c:v>
                </c:pt>
                <c:pt idx="4">
                  <c:v>Edificios e instalaciones comerciales e institucionales </c:v>
                </c:pt>
                <c:pt idx="5">
                  <c:v>Aguas residuales y domésticas</c:v>
                </c:pt>
                <c:pt idx="6">
                  <c:v>Otras</c:v>
                </c:pt>
              </c:strCache>
            </c:strRef>
          </c:cat>
          <c:val>
            <c:numRef>
              <c:f>'Hoja1 (3)'!$D$3:$D$9</c:f>
              <c:numCache>
                <c:formatCode>#,##0</c:formatCode>
                <c:ptCount val="7"/>
                <c:pt idx="0" formatCode="General">
                  <c:v>130</c:v>
                </c:pt>
                <c:pt idx="1">
                  <c:v>231587</c:v>
                </c:pt>
                <c:pt idx="2" formatCode="General">
                  <c:v>0</c:v>
                </c:pt>
                <c:pt idx="3">
                  <c:v>415103</c:v>
                </c:pt>
                <c:pt idx="4">
                  <c:v>372437</c:v>
                </c:pt>
                <c:pt idx="5" formatCode="General">
                  <c:v>0</c:v>
                </c:pt>
                <c:pt idx="6" formatCode="General">
                  <c:v>31</c:v>
                </c:pt>
              </c:numCache>
            </c:numRef>
          </c:val>
          <c:extLst>
            <c:ext xmlns:c16="http://schemas.microsoft.com/office/drawing/2014/chart" uri="{C3380CC4-5D6E-409C-BE32-E72D297353CC}">
              <c16:uniqueId val="{00000001-4585-44A9-96BF-9786135ABD68}"/>
            </c:ext>
          </c:extLst>
        </c:ser>
        <c:ser>
          <c:idx val="2"/>
          <c:order val="2"/>
          <c:tx>
            <c:strRef>
              <c:f>'Hoja1 (3)'!$E$2</c:f>
              <c:strCache>
                <c:ptCount val="1"/>
                <c:pt idx="0">
                  <c:v>Alcance 3</c:v>
                </c:pt>
              </c:strCache>
            </c:strRef>
          </c:tx>
          <c:spPr>
            <a:solidFill>
              <a:schemeClr val="accent3"/>
            </a:solidFill>
            <a:ln>
              <a:noFill/>
            </a:ln>
            <a:effectLst/>
          </c:spPr>
          <c:invertIfNegative val="0"/>
          <c:cat>
            <c:strRef>
              <c:f>'Hoja1 (3)'!$B$3:$B$9</c:f>
              <c:strCache>
                <c:ptCount val="7"/>
                <c:pt idx="0">
                  <c:v>Transporte carretero</c:v>
                </c:pt>
                <c:pt idx="1">
                  <c:v>Industrias manufactureras y de la construcción</c:v>
                </c:pt>
                <c:pt idx="2">
                  <c:v>Disposición de residuos sólidos</c:v>
                </c:pt>
                <c:pt idx="3">
                  <c:v>Edificios residenciales</c:v>
                </c:pt>
                <c:pt idx="4">
                  <c:v>Edificios e instalaciones comerciales e institucionales </c:v>
                </c:pt>
                <c:pt idx="5">
                  <c:v>Aguas residuales y domésticas</c:v>
                </c:pt>
                <c:pt idx="6">
                  <c:v>Otras</c:v>
                </c:pt>
              </c:strCache>
            </c:strRef>
          </c:cat>
          <c:val>
            <c:numRef>
              <c:f>'Hoja1 (3)'!$E$3:$E$9</c:f>
              <c:numCache>
                <c:formatCode>General</c:formatCode>
                <c:ptCount val="7"/>
                <c:pt idx="0">
                  <c:v>0</c:v>
                </c:pt>
                <c:pt idx="1">
                  <c:v>0</c:v>
                </c:pt>
                <c:pt idx="2">
                  <c:v>0</c:v>
                </c:pt>
                <c:pt idx="3">
                  <c:v>0</c:v>
                </c:pt>
                <c:pt idx="4">
                  <c:v>0</c:v>
                </c:pt>
                <c:pt idx="5">
                  <c:v>0</c:v>
                </c:pt>
                <c:pt idx="6">
                  <c:v>1</c:v>
                </c:pt>
              </c:numCache>
            </c:numRef>
          </c:val>
          <c:extLst>
            <c:ext xmlns:c16="http://schemas.microsoft.com/office/drawing/2014/chart" uri="{C3380CC4-5D6E-409C-BE32-E72D297353CC}">
              <c16:uniqueId val="{00000002-4585-44A9-96BF-9786135ABD68}"/>
            </c:ext>
          </c:extLst>
        </c:ser>
        <c:dLbls>
          <c:showLegendKey val="0"/>
          <c:showVal val="0"/>
          <c:showCatName val="0"/>
          <c:showSerName val="0"/>
          <c:showPercent val="0"/>
          <c:showBubbleSize val="0"/>
        </c:dLbls>
        <c:gapWidth val="150"/>
        <c:overlap val="100"/>
        <c:axId val="-1139317712"/>
        <c:axId val="-1139316080"/>
      </c:barChart>
      <c:catAx>
        <c:axId val="-113931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39316080"/>
        <c:crosses val="autoZero"/>
        <c:auto val="1"/>
        <c:lblAlgn val="ctr"/>
        <c:lblOffset val="100"/>
        <c:noMultiLvlLbl val="0"/>
      </c:catAx>
      <c:valAx>
        <c:axId val="-1139316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Emisiones en t de CO2 e</a:t>
                </a:r>
              </a:p>
            </c:rich>
          </c:tx>
          <c:layout>
            <c:manualLayout>
              <c:xMode val="edge"/>
              <c:yMode val="edge"/>
              <c:x val="2.8773793714032801E-2"/>
              <c:y val="0.140805400978680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39317712"/>
        <c:crosses val="autoZero"/>
        <c:crossBetween val="between"/>
      </c:valAx>
      <c:spPr>
        <a:noFill/>
        <a:ln>
          <a:noFill/>
        </a:ln>
        <a:effectLst/>
      </c:spPr>
    </c:plotArea>
    <c:legend>
      <c:legendPos val="b"/>
      <c:layout>
        <c:manualLayout>
          <c:xMode val="edge"/>
          <c:yMode val="edge"/>
          <c:x val="0.30988979973393699"/>
          <c:y val="0.87743796518188799"/>
          <c:w val="0.38022040053212502"/>
          <c:h val="6.62013262834899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'GRAFICOS BALANCE S'!$A$76:$A$81</c:f>
              <c:strCache>
                <c:ptCount val="6"/>
                <c:pt idx="0">
                  <c:v>SCAAV</c:v>
                </c:pt>
                <c:pt idx="1">
                  <c:v>SCASP</c:v>
                </c:pt>
                <c:pt idx="2">
                  <c:v>SSFFS</c:v>
                </c:pt>
                <c:pt idx="3">
                  <c:v>SRHS</c:v>
                </c:pt>
                <c:pt idx="4">
                  <c:v>SEGAE- SER - DGA</c:v>
                </c:pt>
                <c:pt idx="5">
                  <c:v>OPEL</c:v>
                </c:pt>
              </c:strCache>
            </c:strRef>
          </c:cat>
          <c:val>
            <c:numRef>
              <c:f>'GRAFICOS BALANCE S'!$B$76:$B$81</c:f>
              <c:numCache>
                <c:formatCode>General</c:formatCode>
                <c:ptCount val="6"/>
                <c:pt idx="0">
                  <c:v>282</c:v>
                </c:pt>
                <c:pt idx="1">
                  <c:v>113</c:v>
                </c:pt>
                <c:pt idx="2">
                  <c:v>148</c:v>
                </c:pt>
                <c:pt idx="3">
                  <c:v>99</c:v>
                </c:pt>
                <c:pt idx="4">
                  <c:v>30</c:v>
                </c:pt>
                <c:pt idx="5">
                  <c:v>15</c:v>
                </c:pt>
              </c:numCache>
            </c:numRef>
          </c:val>
          <c:extLst>
            <c:ext xmlns:c16="http://schemas.microsoft.com/office/drawing/2014/chart" uri="{C3380CC4-5D6E-409C-BE32-E72D297353CC}">
              <c16:uniqueId val="{00000000-C1AA-45DB-AADD-5C660BD0F4C2}"/>
            </c:ext>
          </c:extLst>
        </c:ser>
        <c:dLbls>
          <c:showLegendKey val="0"/>
          <c:showVal val="0"/>
          <c:showCatName val="0"/>
          <c:showSerName val="0"/>
          <c:showPercent val="0"/>
          <c:showBubbleSize val="0"/>
        </c:dLbls>
        <c:gapWidth val="150"/>
        <c:axId val="-2114218960"/>
        <c:axId val="-2126348944"/>
      </c:barChart>
      <c:catAx>
        <c:axId val="-211421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26348944"/>
        <c:crosses val="autoZero"/>
        <c:auto val="1"/>
        <c:lblAlgn val="ctr"/>
        <c:lblOffset val="100"/>
        <c:noMultiLvlLbl val="0"/>
      </c:catAx>
      <c:valAx>
        <c:axId val="-2126348944"/>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142189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lineChart>
        <c:grouping val="standard"/>
        <c:varyColors val="0"/>
        <c:ser>
          <c:idx val="0"/>
          <c:order val="0"/>
          <c:tx>
            <c:strRef>
              <c:f>Hoja5!$B$50</c:f>
              <c:strCache>
                <c:ptCount val="1"/>
              </c:strCache>
            </c:strRef>
          </c:tx>
          <c:spPr>
            <a:ln w="28575" cap="rnd">
              <a:solidFill>
                <a:schemeClr val="accent1"/>
              </a:solidFill>
              <a:round/>
            </a:ln>
            <a:effectLst/>
          </c:spPr>
          <c:marker>
            <c:symbol val="none"/>
          </c:marker>
          <c:cat>
            <c:strRef>
              <c:f>Hoja5!$A$51:$A$56</c:f>
              <c:strCache>
                <c:ptCount val="6"/>
                <c:pt idx="0">
                  <c:v>JULIO </c:v>
                </c:pt>
                <c:pt idx="1">
                  <c:v>AGOSTO </c:v>
                </c:pt>
                <c:pt idx="2">
                  <c:v>SEPTIEMBRE</c:v>
                </c:pt>
                <c:pt idx="3">
                  <c:v>OCTUBRE </c:v>
                </c:pt>
                <c:pt idx="4">
                  <c:v>NOVIEMBRE </c:v>
                </c:pt>
                <c:pt idx="5">
                  <c:v>DICIEMBRE </c:v>
                </c:pt>
              </c:strCache>
            </c:strRef>
          </c:cat>
          <c:val>
            <c:numRef>
              <c:f>Hoja5!$B$51:$B$56</c:f>
              <c:numCache>
                <c:formatCode>General</c:formatCode>
                <c:ptCount val="6"/>
                <c:pt idx="0">
                  <c:v>0</c:v>
                </c:pt>
                <c:pt idx="1">
                  <c:v>753</c:v>
                </c:pt>
                <c:pt idx="2">
                  <c:v>2228</c:v>
                </c:pt>
                <c:pt idx="3">
                  <c:v>3445</c:v>
                </c:pt>
                <c:pt idx="4">
                  <c:v>4009</c:v>
                </c:pt>
                <c:pt idx="5">
                  <c:v>4272</c:v>
                </c:pt>
              </c:numCache>
            </c:numRef>
          </c:val>
          <c:smooth val="0"/>
          <c:extLst>
            <c:ext xmlns:c16="http://schemas.microsoft.com/office/drawing/2014/chart" uri="{C3380CC4-5D6E-409C-BE32-E72D297353CC}">
              <c16:uniqueId val="{00000000-4D71-48A5-ABE2-CB1B4D331510}"/>
            </c:ext>
          </c:extLst>
        </c:ser>
        <c:dLbls>
          <c:showLegendKey val="0"/>
          <c:showVal val="0"/>
          <c:showCatName val="0"/>
          <c:showSerName val="0"/>
          <c:showPercent val="0"/>
          <c:showBubbleSize val="0"/>
        </c:dLbls>
        <c:smooth val="0"/>
        <c:axId val="-2084896720"/>
        <c:axId val="-2067723936"/>
      </c:lineChart>
      <c:catAx>
        <c:axId val="-208489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67723936"/>
        <c:crosses val="autoZero"/>
        <c:auto val="1"/>
        <c:lblAlgn val="ctr"/>
        <c:lblOffset val="100"/>
        <c:noMultiLvlLbl val="0"/>
      </c:catAx>
      <c:valAx>
        <c:axId val="-2067723936"/>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48967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'RESUEMN ENCUESTAS'!$B$45</c:f>
              <c:strCache>
                <c:ptCount val="1"/>
                <c:pt idx="0">
                  <c:v>TOTAL ENCUESTAS REALIZADAS</c:v>
                </c:pt>
              </c:strCache>
            </c:strRef>
          </c:tx>
          <c:spPr>
            <a:solidFill>
              <a:schemeClr val="accent1"/>
            </a:solidFill>
            <a:ln>
              <a:noFill/>
            </a:ln>
            <a:effectLst/>
          </c:spPr>
          <c:invertIfNegative val="0"/>
          <c:cat>
            <c:strRef>
              <c:f>'RESUEMN ENCUESTAS'!$A$46:$A$48</c:f>
              <c:strCache>
                <c:ptCount val="3"/>
                <c:pt idx="0">
                  <c:v>Canal Presencial</c:v>
                </c:pt>
                <c:pt idx="1">
                  <c:v>Canal Telefonico</c:v>
                </c:pt>
                <c:pt idx="2">
                  <c:v>Canal Virtual</c:v>
                </c:pt>
              </c:strCache>
            </c:strRef>
          </c:cat>
          <c:val>
            <c:numRef>
              <c:f>'RESUEMN ENCUESTAS'!$B$46:$B$48</c:f>
              <c:numCache>
                <c:formatCode>_(* #,##0_);_(* \(#,##0\);_(* "-"_);_(@_)</c:formatCode>
                <c:ptCount val="3"/>
                <c:pt idx="0" formatCode="General">
                  <c:v>692</c:v>
                </c:pt>
                <c:pt idx="1">
                  <c:v>8996</c:v>
                </c:pt>
                <c:pt idx="2">
                  <c:v>972</c:v>
                </c:pt>
              </c:numCache>
            </c:numRef>
          </c:val>
          <c:extLst>
            <c:ext xmlns:c16="http://schemas.microsoft.com/office/drawing/2014/chart" uri="{C3380CC4-5D6E-409C-BE32-E72D297353CC}">
              <c16:uniqueId val="{00000000-FF67-4EBF-AA8F-11530B60E84B}"/>
            </c:ext>
          </c:extLst>
        </c:ser>
        <c:ser>
          <c:idx val="1"/>
          <c:order val="1"/>
          <c:tx>
            <c:strRef>
              <c:f>'RESUEMN ENCUESTAS'!$C$45</c:f>
              <c:strCache>
                <c:ptCount val="1"/>
                <c:pt idx="0">
                  <c:v>PORCENTAJE DE SATISFACCION CIUDADANA</c:v>
                </c:pt>
              </c:strCache>
            </c:strRef>
          </c:tx>
          <c:spPr>
            <a:solidFill>
              <a:schemeClr val="accent2"/>
            </a:solidFill>
            <a:ln>
              <a:noFill/>
            </a:ln>
            <a:effectLst/>
          </c:spPr>
          <c:invertIfNegative val="0"/>
          <c:cat>
            <c:strRef>
              <c:f>'RESUEMN ENCUESTAS'!$A$46:$A$48</c:f>
              <c:strCache>
                <c:ptCount val="3"/>
                <c:pt idx="0">
                  <c:v>Canal Presencial</c:v>
                </c:pt>
                <c:pt idx="1">
                  <c:v>Canal Telefonico</c:v>
                </c:pt>
                <c:pt idx="2">
                  <c:v>Canal Virtual</c:v>
                </c:pt>
              </c:strCache>
            </c:strRef>
          </c:cat>
          <c:val>
            <c:numRef>
              <c:f>'RESUEMN ENCUESTAS'!$C$46:$C$48</c:f>
              <c:numCache>
                <c:formatCode>0%</c:formatCode>
                <c:ptCount val="3"/>
                <c:pt idx="0">
                  <c:v>0.99</c:v>
                </c:pt>
                <c:pt idx="1">
                  <c:v>1</c:v>
                </c:pt>
                <c:pt idx="2">
                  <c:v>0.86</c:v>
                </c:pt>
              </c:numCache>
            </c:numRef>
          </c:val>
          <c:extLst>
            <c:ext xmlns:c16="http://schemas.microsoft.com/office/drawing/2014/chart" uri="{C3380CC4-5D6E-409C-BE32-E72D297353CC}">
              <c16:uniqueId val="{00000001-FF67-4EBF-AA8F-11530B60E84B}"/>
            </c:ext>
          </c:extLst>
        </c:ser>
        <c:dLbls>
          <c:showLegendKey val="0"/>
          <c:showVal val="0"/>
          <c:showCatName val="0"/>
          <c:showSerName val="0"/>
          <c:showPercent val="0"/>
          <c:showBubbleSize val="0"/>
        </c:dLbls>
        <c:gapWidth val="150"/>
        <c:axId val="-2084911600"/>
        <c:axId val="-2122383072"/>
      </c:barChart>
      <c:catAx>
        <c:axId val="-208491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22383072"/>
        <c:crosses val="autoZero"/>
        <c:auto val="1"/>
        <c:lblAlgn val="ctr"/>
        <c:lblOffset val="100"/>
        <c:noMultiLvlLbl val="0"/>
      </c:catAx>
      <c:valAx>
        <c:axId val="-2122383072"/>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49116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REPORTE</a:t>
            </a:r>
            <a:r>
              <a:rPr lang="es-CO" baseline="0"/>
              <a:t> </a:t>
            </a:r>
          </a:p>
          <a:p>
            <a:pPr>
              <a:defRPr/>
            </a:pPr>
            <a:r>
              <a:rPr lang="es-CO" baseline="0"/>
              <a:t>  SERVICIO DE RESPUESTA</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'[CÁLCULO INDICADOR RE diciembre_2020 - completo.xlsx]Hoja1'!$D$40:$H$40</c:f>
              <c:strCache>
                <c:ptCount val="5"/>
                <c:pt idx="0">
                  <c:v>EXTINCIÓN 
DE INCENDIOS </c:v>
                </c:pt>
                <c:pt idx="1">
                  <c:v>MANEJO
 DE MATERIALES Y/O RESIDUOS PELIGROSOS</c:v>
                </c:pt>
                <c:pt idx="2">
                  <c:v>AGUA POTABLE </c:v>
                </c:pt>
                <c:pt idx="3">
                  <c:v>SANEAMINETO
 BÁSICO</c:v>
                </c:pt>
                <c:pt idx="4">
                  <c:v>MANEJO
 DE ESCOMBROS Y OBRAS DE EMERGENCIAS </c:v>
                </c:pt>
              </c:strCache>
            </c:strRef>
          </c:cat>
          <c:val>
            <c:numRef>
              <c:f>'[CÁLCULO INDICADOR RE diciembre_2020 - completo.xlsx]Hoja1'!$D$41:$H$41</c:f>
              <c:numCache>
                <c:formatCode>General</c:formatCode>
                <c:ptCount val="5"/>
                <c:pt idx="0">
                  <c:v>0</c:v>
                </c:pt>
                <c:pt idx="1">
                  <c:v>6</c:v>
                </c:pt>
                <c:pt idx="2">
                  <c:v>0</c:v>
                </c:pt>
                <c:pt idx="3">
                  <c:v>3</c:v>
                </c:pt>
                <c:pt idx="4">
                  <c:v>847</c:v>
                </c:pt>
              </c:numCache>
            </c:numRef>
          </c:val>
          <c:extLst>
            <c:ext xmlns:c16="http://schemas.microsoft.com/office/drawing/2014/chart" uri="{C3380CC4-5D6E-409C-BE32-E72D297353CC}">
              <c16:uniqueId val="{00000000-435E-4942-BBEC-C2041815351B}"/>
            </c:ext>
          </c:extLst>
        </c:ser>
        <c:dLbls>
          <c:showLegendKey val="0"/>
          <c:showVal val="0"/>
          <c:showCatName val="0"/>
          <c:showSerName val="0"/>
          <c:showPercent val="0"/>
          <c:showBubbleSize val="0"/>
        </c:dLbls>
        <c:gapWidth val="150"/>
        <c:axId val="-1139312816"/>
        <c:axId val="-1139314992"/>
      </c:barChart>
      <c:catAx>
        <c:axId val="-1139312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39314992"/>
        <c:crosses val="autoZero"/>
        <c:auto val="1"/>
        <c:lblAlgn val="ctr"/>
        <c:lblOffset val="100"/>
        <c:noMultiLvlLbl val="0"/>
      </c:catAx>
      <c:valAx>
        <c:axId val="-1139314992"/>
        <c:scaling>
          <c:orientation val="minMax"/>
        </c:scaling>
        <c:delete val="1"/>
        <c:axPos val="l"/>
        <c:numFmt formatCode="General" sourceLinked="1"/>
        <c:majorTickMark val="none"/>
        <c:minorTickMark val="none"/>
        <c:tickLblPos val="nextTo"/>
        <c:crossAx val="-1139312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Emergencias</a:t>
            </a:r>
            <a:r>
              <a:rPr lang="es-CO" baseline="0"/>
              <a:t> activadas por mes</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5.3351702077964233E-2"/>
          <c:y val="0.15216415171868419"/>
          <c:w val="0.92050450707236253"/>
          <c:h val="0.61420088486198587"/>
        </c:manualLayout>
      </c:layout>
      <c:barChart>
        <c:barDir val="col"/>
        <c:grouping val="clustered"/>
        <c:varyColors val="0"/>
        <c:ser>
          <c:idx val="0"/>
          <c:order val="0"/>
          <c:tx>
            <c:strRef>
              <c:f>'[CÁLCULO INDICADOR RE diciembre_2020 - completo.xlsx]gráficas'!$E$4</c:f>
              <c:strCache>
                <c:ptCount val="1"/>
                <c:pt idx="0">
                  <c:v>ÁRBOL CAÍDO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'[CÁLCULO INDICADOR RE diciembre_2020 - completo.xlsx]gráficas'!$D$5:$D$10</c:f>
              <c:strCache>
                <c:ptCount val="6"/>
                <c:pt idx="0">
                  <c:v>Julio</c:v>
                </c:pt>
                <c:pt idx="1">
                  <c:v>Agosto </c:v>
                </c:pt>
                <c:pt idx="2">
                  <c:v>Septiembre</c:v>
                </c:pt>
                <c:pt idx="3">
                  <c:v>Octubre</c:v>
                </c:pt>
                <c:pt idx="4">
                  <c:v>Noviembre</c:v>
                </c:pt>
                <c:pt idx="5">
                  <c:v>Diciembre</c:v>
                </c:pt>
              </c:strCache>
            </c:strRef>
          </c:cat>
          <c:val>
            <c:numRef>
              <c:f>'[CÁLCULO INDICADOR RE diciembre_2020 - completo.xlsx]gráficas'!$E$5:$E$10</c:f>
              <c:numCache>
                <c:formatCode>General</c:formatCode>
                <c:ptCount val="6"/>
                <c:pt idx="0">
                  <c:v>23</c:v>
                </c:pt>
                <c:pt idx="1">
                  <c:v>24</c:v>
                </c:pt>
                <c:pt idx="2">
                  <c:v>42</c:v>
                </c:pt>
                <c:pt idx="3">
                  <c:v>16</c:v>
                </c:pt>
                <c:pt idx="4" formatCode="0">
                  <c:v>96</c:v>
                </c:pt>
                <c:pt idx="5">
                  <c:v>49</c:v>
                </c:pt>
              </c:numCache>
            </c:numRef>
          </c:val>
          <c:extLst>
            <c:ext xmlns:c16="http://schemas.microsoft.com/office/drawing/2014/chart" uri="{C3380CC4-5D6E-409C-BE32-E72D297353CC}">
              <c16:uniqueId val="{00000000-02A8-4790-B89E-F32B23764606}"/>
            </c:ext>
          </c:extLst>
        </c:ser>
        <c:ser>
          <c:idx val="1"/>
          <c:order val="1"/>
          <c:tx>
            <c:strRef>
              <c:f>'[CÁLCULO INDICADOR RE diciembre_2020 - completo.xlsx]gráficas'!$F$4</c:f>
              <c:strCache>
                <c:ptCount val="1"/>
                <c:pt idx="0">
                  <c:v>ÁRBOL 
EN RIESGO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'[CÁLCULO INDICADOR RE diciembre_2020 - completo.xlsx]gráficas'!$D$5:$D$10</c:f>
              <c:strCache>
                <c:ptCount val="6"/>
                <c:pt idx="0">
                  <c:v>Julio</c:v>
                </c:pt>
                <c:pt idx="1">
                  <c:v>Agosto </c:v>
                </c:pt>
                <c:pt idx="2">
                  <c:v>Septiembre</c:v>
                </c:pt>
                <c:pt idx="3">
                  <c:v>Octubre</c:v>
                </c:pt>
                <c:pt idx="4">
                  <c:v>Noviembre</c:v>
                </c:pt>
                <c:pt idx="5">
                  <c:v>Diciembre</c:v>
                </c:pt>
              </c:strCache>
            </c:strRef>
          </c:cat>
          <c:val>
            <c:numRef>
              <c:f>'[CÁLCULO INDICADOR RE diciembre_2020 - completo.xlsx]gráficas'!$F$5:$F$10</c:f>
              <c:numCache>
                <c:formatCode>General</c:formatCode>
                <c:ptCount val="6"/>
                <c:pt idx="0">
                  <c:v>77</c:v>
                </c:pt>
                <c:pt idx="1">
                  <c:v>85</c:v>
                </c:pt>
                <c:pt idx="2">
                  <c:v>90</c:v>
                </c:pt>
                <c:pt idx="3">
                  <c:v>95</c:v>
                </c:pt>
                <c:pt idx="4">
                  <c:v>156</c:v>
                </c:pt>
                <c:pt idx="5">
                  <c:v>94</c:v>
                </c:pt>
              </c:numCache>
            </c:numRef>
          </c:val>
          <c:extLst>
            <c:ext xmlns:c16="http://schemas.microsoft.com/office/drawing/2014/chart" uri="{C3380CC4-5D6E-409C-BE32-E72D297353CC}">
              <c16:uniqueId val="{00000001-02A8-4790-B89E-F32B23764606}"/>
            </c:ext>
          </c:extLst>
        </c:ser>
        <c:ser>
          <c:idx val="2"/>
          <c:order val="2"/>
          <c:tx>
            <c:strRef>
              <c:f>'[CÁLCULO INDICADOR RE diciembre_2020 - completo.xlsx]gráficas'!$G$4</c:f>
              <c:strCache>
                <c:ptCount val="1"/>
                <c:pt idx="0">
                  <c:v>MATPEL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'[CÁLCULO INDICADOR RE diciembre_2020 - completo.xlsx]gráficas'!$D$5:$D$10</c:f>
              <c:strCache>
                <c:ptCount val="6"/>
                <c:pt idx="0">
                  <c:v>Julio</c:v>
                </c:pt>
                <c:pt idx="1">
                  <c:v>Agosto </c:v>
                </c:pt>
                <c:pt idx="2">
                  <c:v>Septiembre</c:v>
                </c:pt>
                <c:pt idx="3">
                  <c:v>Octubre</c:v>
                </c:pt>
                <c:pt idx="4">
                  <c:v>Noviembre</c:v>
                </c:pt>
                <c:pt idx="5">
                  <c:v>Diciembre</c:v>
                </c:pt>
              </c:strCache>
            </c:strRef>
          </c:cat>
          <c:val>
            <c:numRef>
              <c:f>'[CÁLCULO INDICADOR RE diciembre_2020 - completo.xlsx]gráficas'!$G$5:$G$10</c:f>
              <c:numCache>
                <c:formatCode>General</c:formatCode>
                <c:ptCount val="6"/>
                <c:pt idx="0">
                  <c:v>0</c:v>
                </c:pt>
                <c:pt idx="1">
                  <c:v>1</c:v>
                </c:pt>
                <c:pt idx="2">
                  <c:v>0</c:v>
                </c:pt>
                <c:pt idx="3">
                  <c:v>0</c:v>
                </c:pt>
                <c:pt idx="4">
                  <c:v>1</c:v>
                </c:pt>
                <c:pt idx="5">
                  <c:v>0</c:v>
                </c:pt>
              </c:numCache>
            </c:numRef>
          </c:val>
          <c:extLst>
            <c:ext xmlns:c16="http://schemas.microsoft.com/office/drawing/2014/chart" uri="{C3380CC4-5D6E-409C-BE32-E72D297353CC}">
              <c16:uniqueId val="{00000002-02A8-4790-B89E-F32B23764606}"/>
            </c:ext>
          </c:extLst>
        </c:ser>
        <c:ser>
          <c:idx val="3"/>
          <c:order val="3"/>
          <c:tx>
            <c:strRef>
              <c:f>'[CÁLCULO INDICADOR RE diciembre_2020 - completo.xlsx]gráficas'!$H$4</c:f>
              <c:strCache>
                <c:ptCount val="1"/>
                <c:pt idx="0">
                  <c:v>RESPEL </c:v>
                </c:pt>
              </c:strCache>
            </c:strRef>
          </c:tx>
          <c:spPr>
            <a:solidFill>
              <a:schemeClr val="accent4"/>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02A8-4790-B89E-F32B2376460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'[CÁLCULO INDICADOR RE diciembre_2020 - completo.xlsx]gráficas'!$D$5:$D$10</c:f>
              <c:strCache>
                <c:ptCount val="6"/>
                <c:pt idx="0">
                  <c:v>Julio</c:v>
                </c:pt>
                <c:pt idx="1">
                  <c:v>Agosto </c:v>
                </c:pt>
                <c:pt idx="2">
                  <c:v>Septiembre</c:v>
                </c:pt>
                <c:pt idx="3">
                  <c:v>Octubre</c:v>
                </c:pt>
                <c:pt idx="4">
                  <c:v>Noviembre</c:v>
                </c:pt>
                <c:pt idx="5">
                  <c:v>Diciembre</c:v>
                </c:pt>
              </c:strCache>
            </c:strRef>
          </c:cat>
          <c:val>
            <c:numRef>
              <c:f>'[CÁLCULO INDICADOR RE diciembre_2020 - completo.xlsx]gráficas'!$H$5:$H$10</c:f>
              <c:numCache>
                <c:formatCode>General</c:formatCode>
                <c:ptCount val="6"/>
                <c:pt idx="0">
                  <c:v>1</c:v>
                </c:pt>
                <c:pt idx="1">
                  <c:v>0</c:v>
                </c:pt>
                <c:pt idx="2">
                  <c:v>1</c:v>
                </c:pt>
                <c:pt idx="3">
                  <c:v>1</c:v>
                </c:pt>
                <c:pt idx="4">
                  <c:v>1</c:v>
                </c:pt>
                <c:pt idx="5">
                  <c:v>0</c:v>
                </c:pt>
              </c:numCache>
            </c:numRef>
          </c:val>
          <c:extLst>
            <c:ext xmlns:c16="http://schemas.microsoft.com/office/drawing/2014/chart" uri="{C3380CC4-5D6E-409C-BE32-E72D297353CC}">
              <c16:uniqueId val="{00000004-02A8-4790-B89E-F32B23764606}"/>
            </c:ext>
          </c:extLst>
        </c:ser>
        <c:ser>
          <c:idx val="4"/>
          <c:order val="4"/>
          <c:tx>
            <c:strRef>
              <c:f>'[CÁLCULO INDICADOR RE diciembre_2020 - completo.xlsx]gráficas'!$I$4</c:f>
              <c:strCache>
                <c:ptCount val="1"/>
                <c:pt idx="0">
                  <c:v>VERTIMIENTOS </c:v>
                </c:pt>
              </c:strCache>
            </c:strRef>
          </c:tx>
          <c:spPr>
            <a:solidFill>
              <a:schemeClr val="accent5"/>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5-02A8-4790-B89E-F32B2376460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'[CÁLCULO INDICADOR RE diciembre_2020 - completo.xlsx]gráficas'!$D$5:$D$10</c:f>
              <c:strCache>
                <c:ptCount val="6"/>
                <c:pt idx="0">
                  <c:v>Julio</c:v>
                </c:pt>
                <c:pt idx="1">
                  <c:v>Agosto </c:v>
                </c:pt>
                <c:pt idx="2">
                  <c:v>Septiembre</c:v>
                </c:pt>
                <c:pt idx="3">
                  <c:v>Octubre</c:v>
                </c:pt>
                <c:pt idx="4">
                  <c:v>Noviembre</c:v>
                </c:pt>
                <c:pt idx="5">
                  <c:v>Diciembre</c:v>
                </c:pt>
              </c:strCache>
            </c:strRef>
          </c:cat>
          <c:val>
            <c:numRef>
              <c:f>'[CÁLCULO INDICADOR RE diciembre_2020 - completo.xlsx]gráficas'!$I$5:$I$10</c:f>
              <c:numCache>
                <c:formatCode>General</c:formatCode>
                <c:ptCount val="6"/>
                <c:pt idx="0">
                  <c:v>1</c:v>
                </c:pt>
                <c:pt idx="1">
                  <c:v>0</c:v>
                </c:pt>
                <c:pt idx="2">
                  <c:v>1</c:v>
                </c:pt>
                <c:pt idx="3">
                  <c:v>0</c:v>
                </c:pt>
                <c:pt idx="4">
                  <c:v>0</c:v>
                </c:pt>
                <c:pt idx="5">
                  <c:v>1</c:v>
                </c:pt>
              </c:numCache>
            </c:numRef>
          </c:val>
          <c:extLst>
            <c:ext xmlns:c16="http://schemas.microsoft.com/office/drawing/2014/chart" uri="{C3380CC4-5D6E-409C-BE32-E72D297353CC}">
              <c16:uniqueId val="{00000006-02A8-4790-B89E-F32B23764606}"/>
            </c:ext>
          </c:extLst>
        </c:ser>
        <c:dLbls>
          <c:showLegendKey val="0"/>
          <c:showVal val="0"/>
          <c:showCatName val="0"/>
          <c:showSerName val="0"/>
          <c:showPercent val="0"/>
          <c:showBubbleSize val="0"/>
        </c:dLbls>
        <c:gapWidth val="219"/>
        <c:overlap val="-27"/>
        <c:axId val="-1260695136"/>
        <c:axId val="-1260694048"/>
      </c:barChart>
      <c:catAx>
        <c:axId val="-126069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60694048"/>
        <c:crosses val="autoZero"/>
        <c:auto val="1"/>
        <c:lblAlgn val="ctr"/>
        <c:lblOffset val="100"/>
        <c:noMultiLvlLbl val="0"/>
      </c:catAx>
      <c:valAx>
        <c:axId val="-1260694048"/>
        <c:scaling>
          <c:orientation val="minMax"/>
        </c:scaling>
        <c:delete val="1"/>
        <c:axPos val="l"/>
        <c:numFmt formatCode="General" sourceLinked="1"/>
        <c:majorTickMark val="none"/>
        <c:minorTickMark val="none"/>
        <c:tickLblPos val="nextTo"/>
        <c:crossAx val="-1260695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dk1"/>
                </a:solidFill>
                <a:latin typeface="+mn-lt"/>
                <a:ea typeface="+mn-ea"/>
                <a:cs typeface="+mn-cs"/>
              </a:defRPr>
            </a:pPr>
            <a:r>
              <a:rPr lang="en-US" sz="1400"/>
              <a:t>RADICADOS ATENDIDOS REGISTRO úNICO AMBIENTAL RUA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dk1"/>
              </a:solidFill>
              <a:latin typeface="+mn-lt"/>
              <a:ea typeface="+mn-ea"/>
              <a:cs typeface="+mn-cs"/>
            </a:defRPr>
          </a:pPr>
          <a:endParaRPr lang="es-CO"/>
        </a:p>
      </c:txPr>
    </c:title>
    <c:autoTitleDeleted val="0"/>
    <c:plotArea>
      <c:layout/>
      <c:barChart>
        <c:barDir val="col"/>
        <c:grouping val="clustered"/>
        <c:varyColors val="0"/>
        <c:ser>
          <c:idx val="0"/>
          <c:order val="0"/>
          <c:tx>
            <c:strRef>
              <c:f>Hoja1!$B$1:$B$2</c:f>
              <c:strCache>
                <c:ptCount val="2"/>
                <c:pt idx="0">
                  <c:v>RADICADOS ATENDIDOS REGISTRO UNICO AMBIENTAL RUA </c:v>
                </c:pt>
                <c:pt idx="1">
                  <c:v>FRECUENCIA </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Hoja1!$A$3:$A$11</c:f>
              <c:strCache>
                <c:ptCount val="9"/>
                <c:pt idx="0">
                  <c:v>1. INSCRIPCIÓN REGULAR</c:v>
                </c:pt>
                <c:pt idx="1">
                  <c:v>2. NO LE APLICA INSCRIPCIÓN</c:v>
                </c:pt>
                <c:pt idx="2">
                  <c:v>3. ACTUALIZACIÓN DE INFORMACIÓN</c:v>
                </c:pt>
                <c:pt idx="3">
                  <c:v>4.YA SE ENCONTRABA INSCRITO</c:v>
                </c:pt>
                <c:pt idx="4">
                  <c:v>5. CIERRE O SALE POR TRASLADO</c:v>
                </c:pt>
                <c:pt idx="5">
                  <c:v>7. DEVOLUCIÓN</c:v>
                </c:pt>
                <c:pt idx="6">
                  <c:v>8. NOVEDAD</c:v>
                </c:pt>
                <c:pt idx="7">
                  <c:v>10.INFORMATIVO</c:v>
                </c:pt>
                <c:pt idx="8">
                  <c:v>11. APERTURA DE PB</c:v>
                </c:pt>
              </c:strCache>
            </c:strRef>
          </c:cat>
          <c:val>
            <c:numRef>
              <c:f>Hoja1!$B$3:$B$11</c:f>
              <c:numCache>
                <c:formatCode>General</c:formatCode>
                <c:ptCount val="9"/>
                <c:pt idx="0">
                  <c:v>19</c:v>
                </c:pt>
                <c:pt idx="1">
                  <c:v>10</c:v>
                </c:pt>
                <c:pt idx="2">
                  <c:v>9</c:v>
                </c:pt>
                <c:pt idx="3">
                  <c:v>7</c:v>
                </c:pt>
                <c:pt idx="4">
                  <c:v>1</c:v>
                </c:pt>
                <c:pt idx="5">
                  <c:v>13</c:v>
                </c:pt>
                <c:pt idx="6">
                  <c:v>3</c:v>
                </c:pt>
                <c:pt idx="7">
                  <c:v>1</c:v>
                </c:pt>
                <c:pt idx="8">
                  <c:v>1</c:v>
                </c:pt>
              </c:numCache>
            </c:numRef>
          </c:val>
          <c:extLst>
            <c:ext xmlns:c16="http://schemas.microsoft.com/office/drawing/2014/chart" uri="{C3380CC4-5D6E-409C-BE32-E72D297353CC}">
              <c16:uniqueId val="{00000000-07D5-4FA6-9DCA-0CE063DBA6C4}"/>
            </c:ext>
          </c:extLst>
        </c:ser>
        <c:dLbls>
          <c:dLblPos val="outEnd"/>
          <c:showLegendKey val="0"/>
          <c:showVal val="1"/>
          <c:showCatName val="0"/>
          <c:showSerName val="0"/>
          <c:showPercent val="0"/>
          <c:showBubbleSize val="0"/>
        </c:dLbls>
        <c:gapWidth val="164"/>
        <c:overlap val="-22"/>
        <c:axId val="-1260693504"/>
        <c:axId val="-1260696224"/>
      </c:barChart>
      <c:catAx>
        <c:axId val="-126069350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260696224"/>
        <c:crosses val="autoZero"/>
        <c:auto val="1"/>
        <c:lblAlgn val="ctr"/>
        <c:lblOffset val="100"/>
        <c:noMultiLvlLbl val="0"/>
      </c:catAx>
      <c:valAx>
        <c:axId val="-12606962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260693504"/>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accent2"/>
      </a:solidFill>
      <a:prstDash val="solid"/>
      <a:miter lim="800000"/>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r>
              <a:rPr lang="es-CO"/>
              <a:t>SOLICITUDES DGA SEGUNDO SEMESTRE</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endParaRPr lang="es-CO"/>
        </a:p>
      </c:txPr>
    </c:title>
    <c:autoTitleDeleted val="0"/>
    <c:plotArea>
      <c:layout/>
      <c:barChart>
        <c:barDir val="col"/>
        <c:grouping val="clustered"/>
        <c:varyColors val="0"/>
        <c:ser>
          <c:idx val="0"/>
          <c:order val="0"/>
          <c:tx>
            <c:strRef>
              <c:f>Hoja1!$A$15</c:f>
              <c:strCache>
                <c:ptCount val="1"/>
                <c:pt idx="0">
                  <c:v>SOLICITUDES DGA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Hoja1!$B$15</c:f>
              <c:numCache>
                <c:formatCode>General</c:formatCode>
                <c:ptCount val="1"/>
              </c:numCache>
            </c:numRef>
          </c:val>
          <c:extLst>
            <c:ext xmlns:c16="http://schemas.microsoft.com/office/drawing/2014/chart" uri="{C3380CC4-5D6E-409C-BE32-E72D297353CC}">
              <c16:uniqueId val="{00000000-2F79-43F1-B19C-DE761074086E}"/>
            </c:ext>
          </c:extLst>
        </c:ser>
        <c:ser>
          <c:idx val="1"/>
          <c:order val="1"/>
          <c:tx>
            <c:strRef>
              <c:f>Hoja1!$A$16</c:f>
              <c:strCache>
                <c:ptCount val="1"/>
                <c:pt idx="0">
                  <c:v>ACTUALIZACIÓN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Hoja1!$B$16</c:f>
              <c:numCache>
                <c:formatCode>General</c:formatCode>
                <c:ptCount val="1"/>
                <c:pt idx="0">
                  <c:v>18</c:v>
                </c:pt>
              </c:numCache>
            </c:numRef>
          </c:val>
          <c:extLst>
            <c:ext xmlns:c16="http://schemas.microsoft.com/office/drawing/2014/chart" uri="{C3380CC4-5D6E-409C-BE32-E72D297353CC}">
              <c16:uniqueId val="{00000001-2F79-43F1-B19C-DE761074086E}"/>
            </c:ext>
          </c:extLst>
        </c:ser>
        <c:ser>
          <c:idx val="2"/>
          <c:order val="2"/>
          <c:tx>
            <c:strRef>
              <c:f>Hoja1!$A$17</c:f>
              <c:strCache>
                <c:ptCount val="1"/>
                <c:pt idx="0">
                  <c:v>MICROS Y PEQUEÑAS</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Hoja1!$B$17</c:f>
              <c:numCache>
                <c:formatCode>General</c:formatCode>
                <c:ptCount val="1"/>
                <c:pt idx="0">
                  <c:v>9</c:v>
                </c:pt>
              </c:numCache>
            </c:numRef>
          </c:val>
          <c:extLst>
            <c:ext xmlns:c16="http://schemas.microsoft.com/office/drawing/2014/chart" uri="{C3380CC4-5D6E-409C-BE32-E72D297353CC}">
              <c16:uniqueId val="{00000002-2F79-43F1-B19C-DE761074086E}"/>
            </c:ext>
          </c:extLst>
        </c:ser>
        <c:ser>
          <c:idx val="3"/>
          <c:order val="3"/>
          <c:tx>
            <c:strRef>
              <c:f>Hoja1!$A$18</c:f>
              <c:strCache>
                <c:ptCount val="1"/>
                <c:pt idx="0">
                  <c:v>DEVOLUCIONES </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Hoja1!$B$18</c:f>
              <c:numCache>
                <c:formatCode>General</c:formatCode>
                <c:ptCount val="1"/>
                <c:pt idx="0">
                  <c:v>43</c:v>
                </c:pt>
              </c:numCache>
            </c:numRef>
          </c:val>
          <c:extLst>
            <c:ext xmlns:c16="http://schemas.microsoft.com/office/drawing/2014/chart" uri="{C3380CC4-5D6E-409C-BE32-E72D297353CC}">
              <c16:uniqueId val="{00000003-2F79-43F1-B19C-DE761074086E}"/>
            </c:ext>
          </c:extLst>
        </c:ser>
        <c:ser>
          <c:idx val="4"/>
          <c:order val="4"/>
          <c:tx>
            <c:strRef>
              <c:f>Hoja1!$A$19</c:f>
              <c:strCache>
                <c:ptCount val="1"/>
                <c:pt idx="0">
                  <c:v>REGISTROS</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Hoja1!$B$19</c:f>
              <c:numCache>
                <c:formatCode>General</c:formatCode>
                <c:ptCount val="1"/>
                <c:pt idx="0">
                  <c:v>36</c:v>
                </c:pt>
              </c:numCache>
            </c:numRef>
          </c:val>
          <c:extLst>
            <c:ext xmlns:c16="http://schemas.microsoft.com/office/drawing/2014/chart" uri="{C3380CC4-5D6E-409C-BE32-E72D297353CC}">
              <c16:uniqueId val="{00000004-2F79-43F1-B19C-DE761074086E}"/>
            </c:ext>
          </c:extLst>
        </c:ser>
        <c:ser>
          <c:idx val="5"/>
          <c:order val="5"/>
          <c:tx>
            <c:strRef>
              <c:f>Hoja1!$A$20</c:f>
              <c:strCache>
                <c:ptCount val="1"/>
                <c:pt idx="0">
                  <c:v>VARIOS </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Hoja1!$B$20</c:f>
              <c:numCache>
                <c:formatCode>General</c:formatCode>
                <c:ptCount val="1"/>
                <c:pt idx="0">
                  <c:v>16</c:v>
                </c:pt>
              </c:numCache>
            </c:numRef>
          </c:val>
          <c:extLst>
            <c:ext xmlns:c16="http://schemas.microsoft.com/office/drawing/2014/chart" uri="{C3380CC4-5D6E-409C-BE32-E72D297353CC}">
              <c16:uniqueId val="{00000005-2F79-43F1-B19C-DE761074086E}"/>
            </c:ext>
          </c:extLst>
        </c:ser>
        <c:dLbls>
          <c:dLblPos val="outEnd"/>
          <c:showLegendKey val="0"/>
          <c:showVal val="1"/>
          <c:showCatName val="0"/>
          <c:showSerName val="0"/>
          <c:showPercent val="0"/>
          <c:showBubbleSize val="0"/>
        </c:dLbls>
        <c:gapWidth val="444"/>
        <c:overlap val="-90"/>
        <c:axId val="-1260694592"/>
        <c:axId val="-1249347040"/>
      </c:barChart>
      <c:catAx>
        <c:axId val="-126069459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solidFill>
                    <a:latin typeface="+mn-lt"/>
                    <a:ea typeface="+mn-ea"/>
                    <a:cs typeface="+mn-cs"/>
                  </a:defRPr>
                </a:pPr>
                <a:r>
                  <a:rPr lang="es-CO"/>
                  <a:t>CANTIDAD DE SOLICITUDES ATENDIDAS </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es-CO"/>
          </a:p>
        </c:txPr>
        <c:crossAx val="-1249347040"/>
        <c:crosses val="autoZero"/>
        <c:auto val="1"/>
        <c:lblAlgn val="ctr"/>
        <c:lblOffset val="100"/>
        <c:noMultiLvlLbl val="0"/>
      </c:catAx>
      <c:valAx>
        <c:axId val="-1249347040"/>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dk1"/>
                    </a:solidFill>
                    <a:latin typeface="+mn-lt"/>
                    <a:ea typeface="+mn-ea"/>
                    <a:cs typeface="+mn-cs"/>
                  </a:defRPr>
                </a:pPr>
                <a:r>
                  <a:rPr lang="en-US"/>
                  <a:t>TIPO DE SOLICITUD  ATENDIDA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es-CO"/>
            </a:p>
          </c:txPr>
        </c:title>
        <c:numFmt formatCode="General" sourceLinked="1"/>
        <c:majorTickMark val="none"/>
        <c:minorTickMark val="none"/>
        <c:tickLblPos val="nextTo"/>
        <c:crossAx val="-12606945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solidFill>
        <a:schemeClr val="accent2"/>
      </a:solidFill>
      <a:prstDash val="solid"/>
      <a:miter lim="800000"/>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r>
              <a:rPr lang="es-CO" sz="800">
                <a:latin typeface="Arial" panose="020B0604020202020204" pitchFamily="34" charset="0"/>
                <a:cs typeface="Arial" panose="020B0604020202020204" pitchFamily="34" charset="0"/>
              </a:rPr>
              <a:t># de Actos Administrativos</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es-CO"/>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Hoja3!$E$5:$E$9</c:f>
              <c:strCache>
                <c:ptCount val="5"/>
                <c:pt idx="0">
                  <c:v>FLORA E INDUSTRIA DE LA MADERA</c:v>
                </c:pt>
                <c:pt idx="1">
                  <c:v>SILVICULTURA</c:v>
                </c:pt>
                <c:pt idx="2">
                  <c:v>RUIDO</c:v>
                </c:pt>
                <c:pt idx="3">
                  <c:v>PEV</c:v>
                </c:pt>
                <c:pt idx="4">
                  <c:v>Total General </c:v>
                </c:pt>
              </c:strCache>
            </c:strRef>
          </c:cat>
          <c:val>
            <c:numRef>
              <c:f>Hoja3!$F$5:$F$9</c:f>
              <c:numCache>
                <c:formatCode>General</c:formatCode>
                <c:ptCount val="5"/>
                <c:pt idx="0">
                  <c:v>2</c:v>
                </c:pt>
                <c:pt idx="1">
                  <c:v>3</c:v>
                </c:pt>
                <c:pt idx="2">
                  <c:v>1</c:v>
                </c:pt>
                <c:pt idx="3">
                  <c:v>2</c:v>
                </c:pt>
                <c:pt idx="4">
                  <c:v>8</c:v>
                </c:pt>
              </c:numCache>
            </c:numRef>
          </c:val>
          <c:extLst>
            <c:ext xmlns:c16="http://schemas.microsoft.com/office/drawing/2014/chart" uri="{C3380CC4-5D6E-409C-BE32-E72D297353CC}">
              <c16:uniqueId val="{00000000-82BF-42B6-939F-7BC5D1EECA5D}"/>
            </c:ext>
          </c:extLst>
        </c:ser>
        <c:dLbls>
          <c:dLblPos val="inEnd"/>
          <c:showLegendKey val="0"/>
          <c:showVal val="1"/>
          <c:showCatName val="0"/>
          <c:showSerName val="0"/>
          <c:showPercent val="0"/>
          <c:showBubbleSize val="0"/>
        </c:dLbls>
        <c:gapWidth val="65"/>
        <c:axId val="414203408"/>
        <c:axId val="414203800"/>
      </c:barChart>
      <c:catAx>
        <c:axId val="4142034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es-CO"/>
          </a:p>
        </c:txPr>
        <c:crossAx val="414203800"/>
        <c:crosses val="autoZero"/>
        <c:auto val="1"/>
        <c:lblAlgn val="ctr"/>
        <c:lblOffset val="100"/>
        <c:noMultiLvlLbl val="0"/>
      </c:catAx>
      <c:valAx>
        <c:axId val="4142038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41420340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tx>
            <c:strRef>
              <c:f>Hoja1!$D$3</c:f>
              <c:strCache>
                <c:ptCount val="1"/>
                <c:pt idx="0">
                  <c:v>JULIO</c:v>
                </c:pt>
              </c:strCache>
            </c:strRef>
          </c:tx>
          <c:spPr>
            <a:solidFill>
              <a:schemeClr val="accent1">
                <a:shade val="50000"/>
              </a:schemeClr>
            </a:solidFill>
            <a:ln>
              <a:noFill/>
            </a:ln>
            <a:effectLst/>
          </c:spPr>
          <c:invertIfNegative val="0"/>
          <c:cat>
            <c:strRef>
              <c:f>Hoja1!$C$4:$C$21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Hoja1!$D$4:$D$21</c:f>
              <c:numCache>
                <c:formatCode>General</c:formatCode>
                <c:ptCount val="18"/>
                <c:pt idx="0">
                  <c:v>0</c:v>
                </c:pt>
                <c:pt idx="1">
                  <c:v>0</c:v>
                </c:pt>
                <c:pt idx="2">
                  <c:v>57</c:v>
                </c:pt>
                <c:pt idx="3">
                  <c:v>12</c:v>
                </c:pt>
                <c:pt idx="4">
                  <c:v>0</c:v>
                </c:pt>
                <c:pt idx="5">
                  <c:v>0</c:v>
                </c:pt>
                <c:pt idx="6">
                  <c:v>18</c:v>
                </c:pt>
                <c:pt idx="7">
                  <c:v>0</c:v>
                </c:pt>
                <c:pt idx="8">
                  <c:v>32</c:v>
                </c:pt>
                <c:pt idx="9">
                  <c:v>13</c:v>
                </c:pt>
                <c:pt idx="10">
                  <c:v>11</c:v>
                </c:pt>
                <c:pt idx="11">
                  <c:v>26</c:v>
                </c:pt>
                <c:pt idx="12">
                  <c:v>25</c:v>
                </c:pt>
                <c:pt idx="13">
                  <c:v>13</c:v>
                </c:pt>
                <c:pt idx="14">
                  <c:v>21</c:v>
                </c:pt>
                <c:pt idx="15">
                  <c:v>22</c:v>
                </c:pt>
                <c:pt idx="16">
                  <c:v>0</c:v>
                </c:pt>
                <c:pt idx="17">
                  <c:v>0</c:v>
                </c:pt>
              </c:numCache>
            </c:numRef>
          </c:val>
          <c:extLst>
            <c:ext xmlns:c16="http://schemas.microsoft.com/office/drawing/2014/chart" uri="{C3380CC4-5D6E-409C-BE32-E72D297353CC}">
              <c16:uniqueId val="{00000000-2450-41C8-B6BA-4112F5A9FC3B}"/>
            </c:ext>
          </c:extLst>
        </c:ser>
        <c:ser>
          <c:idx val="1"/>
          <c:order val="1"/>
          <c:tx>
            <c:strRef>
              <c:f>Hoja1!$E$3</c:f>
              <c:strCache>
                <c:ptCount val="1"/>
                <c:pt idx="0">
                  <c:v>AGOSTO</c:v>
                </c:pt>
              </c:strCache>
            </c:strRef>
          </c:tx>
          <c:spPr>
            <a:solidFill>
              <a:schemeClr val="accent1">
                <a:shade val="70000"/>
              </a:schemeClr>
            </a:solidFill>
            <a:ln>
              <a:noFill/>
            </a:ln>
            <a:effectLst/>
          </c:spPr>
          <c:invertIfNegative val="0"/>
          <c:cat>
            <c:strRef>
              <c:f>Hoja1!$C$4:$C$21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Hoja1!$E$4:$E$21</c:f>
              <c:numCache>
                <c:formatCode>General</c:formatCode>
                <c:ptCount val="18"/>
                <c:pt idx="0">
                  <c:v>0</c:v>
                </c:pt>
                <c:pt idx="1">
                  <c:v>0</c:v>
                </c:pt>
                <c:pt idx="2">
                  <c:v>61</c:v>
                </c:pt>
                <c:pt idx="3">
                  <c:v>15</c:v>
                </c:pt>
                <c:pt idx="4">
                  <c:v>0</c:v>
                </c:pt>
                <c:pt idx="5">
                  <c:v>26</c:v>
                </c:pt>
                <c:pt idx="6">
                  <c:v>24</c:v>
                </c:pt>
                <c:pt idx="7">
                  <c:v>0</c:v>
                </c:pt>
                <c:pt idx="8">
                  <c:v>37</c:v>
                </c:pt>
                <c:pt idx="9">
                  <c:v>16</c:v>
                </c:pt>
                <c:pt idx="10">
                  <c:v>14</c:v>
                </c:pt>
                <c:pt idx="11">
                  <c:v>30</c:v>
                </c:pt>
                <c:pt idx="12">
                  <c:v>0</c:v>
                </c:pt>
                <c:pt idx="13">
                  <c:v>17</c:v>
                </c:pt>
                <c:pt idx="14">
                  <c:v>21</c:v>
                </c:pt>
                <c:pt idx="15">
                  <c:v>29</c:v>
                </c:pt>
                <c:pt idx="16">
                  <c:v>0</c:v>
                </c:pt>
                <c:pt idx="17">
                  <c:v>0</c:v>
                </c:pt>
              </c:numCache>
            </c:numRef>
          </c:val>
          <c:extLst>
            <c:ext xmlns:c16="http://schemas.microsoft.com/office/drawing/2014/chart" uri="{C3380CC4-5D6E-409C-BE32-E72D297353CC}">
              <c16:uniqueId val="{00000001-2450-41C8-B6BA-4112F5A9FC3B}"/>
            </c:ext>
          </c:extLst>
        </c:ser>
        <c:ser>
          <c:idx val="2"/>
          <c:order val="2"/>
          <c:tx>
            <c:strRef>
              <c:f>Hoja1!$F$3</c:f>
              <c:strCache>
                <c:ptCount val="1"/>
                <c:pt idx="0">
                  <c:v>SEPTIEMBRE</c:v>
                </c:pt>
              </c:strCache>
            </c:strRef>
          </c:tx>
          <c:spPr>
            <a:solidFill>
              <a:schemeClr val="accent1">
                <a:shade val="90000"/>
              </a:schemeClr>
            </a:solidFill>
            <a:ln>
              <a:noFill/>
            </a:ln>
            <a:effectLst/>
          </c:spPr>
          <c:invertIfNegative val="0"/>
          <c:cat>
            <c:strRef>
              <c:f>Hoja1!$C$4:$C$21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Hoja1!$F$4:$F$21</c:f>
              <c:numCache>
                <c:formatCode>General</c:formatCode>
                <c:ptCount val="18"/>
                <c:pt idx="0">
                  <c:v>0</c:v>
                </c:pt>
                <c:pt idx="1">
                  <c:v>0</c:v>
                </c:pt>
                <c:pt idx="2">
                  <c:v>73</c:v>
                </c:pt>
                <c:pt idx="3">
                  <c:v>18</c:v>
                </c:pt>
                <c:pt idx="4">
                  <c:v>0</c:v>
                </c:pt>
                <c:pt idx="5">
                  <c:v>31</c:v>
                </c:pt>
                <c:pt idx="6">
                  <c:v>28</c:v>
                </c:pt>
                <c:pt idx="7">
                  <c:v>0</c:v>
                </c:pt>
                <c:pt idx="8">
                  <c:v>43</c:v>
                </c:pt>
                <c:pt idx="9">
                  <c:v>18</c:v>
                </c:pt>
                <c:pt idx="10">
                  <c:v>17</c:v>
                </c:pt>
                <c:pt idx="11">
                  <c:v>34</c:v>
                </c:pt>
                <c:pt idx="12">
                  <c:v>29</c:v>
                </c:pt>
                <c:pt idx="13">
                  <c:v>16</c:v>
                </c:pt>
                <c:pt idx="14">
                  <c:v>24</c:v>
                </c:pt>
                <c:pt idx="15">
                  <c:v>33</c:v>
                </c:pt>
                <c:pt idx="16">
                  <c:v>0</c:v>
                </c:pt>
                <c:pt idx="17">
                  <c:v>0</c:v>
                </c:pt>
              </c:numCache>
            </c:numRef>
          </c:val>
          <c:extLst>
            <c:ext xmlns:c16="http://schemas.microsoft.com/office/drawing/2014/chart" uri="{C3380CC4-5D6E-409C-BE32-E72D297353CC}">
              <c16:uniqueId val="{00000002-2450-41C8-B6BA-4112F5A9FC3B}"/>
            </c:ext>
          </c:extLst>
        </c:ser>
        <c:ser>
          <c:idx val="3"/>
          <c:order val="3"/>
          <c:tx>
            <c:strRef>
              <c:f>Hoja1!$G$3</c:f>
              <c:strCache>
                <c:ptCount val="1"/>
                <c:pt idx="0">
                  <c:v>OCTUBRE</c:v>
                </c:pt>
              </c:strCache>
            </c:strRef>
          </c:tx>
          <c:spPr>
            <a:solidFill>
              <a:schemeClr val="accent1">
                <a:tint val="90000"/>
              </a:schemeClr>
            </a:solidFill>
            <a:ln>
              <a:noFill/>
            </a:ln>
            <a:effectLst/>
          </c:spPr>
          <c:invertIfNegative val="0"/>
          <c:cat>
            <c:strRef>
              <c:f>Hoja1!$C$4:$C$21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Hoja1!$G$4:$G$21</c:f>
              <c:numCache>
                <c:formatCode>General</c:formatCode>
                <c:ptCount val="18"/>
                <c:pt idx="0">
                  <c:v>63</c:v>
                </c:pt>
                <c:pt idx="1">
                  <c:v>38</c:v>
                </c:pt>
                <c:pt idx="2">
                  <c:v>69</c:v>
                </c:pt>
                <c:pt idx="3">
                  <c:v>20</c:v>
                </c:pt>
                <c:pt idx="4">
                  <c:v>33</c:v>
                </c:pt>
                <c:pt idx="5">
                  <c:v>33</c:v>
                </c:pt>
                <c:pt idx="6">
                  <c:v>26</c:v>
                </c:pt>
                <c:pt idx="7">
                  <c:v>26</c:v>
                </c:pt>
                <c:pt idx="8">
                  <c:v>42</c:v>
                </c:pt>
                <c:pt idx="9">
                  <c:v>20</c:v>
                </c:pt>
                <c:pt idx="10">
                  <c:v>18</c:v>
                </c:pt>
                <c:pt idx="11">
                  <c:v>38</c:v>
                </c:pt>
                <c:pt idx="12">
                  <c:v>29</c:v>
                </c:pt>
                <c:pt idx="13">
                  <c:v>20</c:v>
                </c:pt>
                <c:pt idx="14">
                  <c:v>28</c:v>
                </c:pt>
                <c:pt idx="15">
                  <c:v>34</c:v>
                </c:pt>
                <c:pt idx="16">
                  <c:v>0</c:v>
                </c:pt>
                <c:pt idx="17">
                  <c:v>30</c:v>
                </c:pt>
              </c:numCache>
            </c:numRef>
          </c:val>
          <c:extLst>
            <c:ext xmlns:c16="http://schemas.microsoft.com/office/drawing/2014/chart" uri="{C3380CC4-5D6E-409C-BE32-E72D297353CC}">
              <c16:uniqueId val="{00000003-2450-41C8-B6BA-4112F5A9FC3B}"/>
            </c:ext>
          </c:extLst>
        </c:ser>
        <c:ser>
          <c:idx val="4"/>
          <c:order val="4"/>
          <c:tx>
            <c:strRef>
              <c:f>Hoja1!$H$3</c:f>
              <c:strCache>
                <c:ptCount val="1"/>
                <c:pt idx="0">
                  <c:v>NOVIEMBRE</c:v>
                </c:pt>
              </c:strCache>
            </c:strRef>
          </c:tx>
          <c:spPr>
            <a:solidFill>
              <a:schemeClr val="accent1">
                <a:tint val="70000"/>
              </a:schemeClr>
            </a:solidFill>
            <a:ln>
              <a:noFill/>
            </a:ln>
            <a:effectLst/>
          </c:spPr>
          <c:invertIfNegative val="0"/>
          <c:cat>
            <c:strRef>
              <c:f>Hoja1!$C$4:$C$21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Hoja1!$H$4:$H$21</c:f>
              <c:numCache>
                <c:formatCode>General</c:formatCode>
                <c:ptCount val="18"/>
                <c:pt idx="0">
                  <c:v>51</c:v>
                </c:pt>
                <c:pt idx="1">
                  <c:v>37</c:v>
                </c:pt>
                <c:pt idx="2">
                  <c:v>73</c:v>
                </c:pt>
                <c:pt idx="3">
                  <c:v>26</c:v>
                </c:pt>
                <c:pt idx="4">
                  <c:v>47</c:v>
                </c:pt>
                <c:pt idx="5">
                  <c:v>35</c:v>
                </c:pt>
                <c:pt idx="6">
                  <c:v>33</c:v>
                </c:pt>
                <c:pt idx="7">
                  <c:v>36</c:v>
                </c:pt>
                <c:pt idx="8">
                  <c:v>46</c:v>
                </c:pt>
                <c:pt idx="9">
                  <c:v>28</c:v>
                </c:pt>
                <c:pt idx="10">
                  <c:v>24</c:v>
                </c:pt>
                <c:pt idx="11">
                  <c:v>50</c:v>
                </c:pt>
                <c:pt idx="12">
                  <c:v>43</c:v>
                </c:pt>
                <c:pt idx="13">
                  <c:v>29</c:v>
                </c:pt>
                <c:pt idx="14">
                  <c:v>31</c:v>
                </c:pt>
                <c:pt idx="15">
                  <c:v>48</c:v>
                </c:pt>
                <c:pt idx="16">
                  <c:v>18</c:v>
                </c:pt>
                <c:pt idx="17">
                  <c:v>31</c:v>
                </c:pt>
              </c:numCache>
            </c:numRef>
          </c:val>
          <c:extLst>
            <c:ext xmlns:c16="http://schemas.microsoft.com/office/drawing/2014/chart" uri="{C3380CC4-5D6E-409C-BE32-E72D297353CC}">
              <c16:uniqueId val="{00000004-2450-41C8-B6BA-4112F5A9FC3B}"/>
            </c:ext>
          </c:extLst>
        </c:ser>
        <c:ser>
          <c:idx val="5"/>
          <c:order val="5"/>
          <c:tx>
            <c:strRef>
              <c:f>Hoja1!$I$3</c:f>
              <c:strCache>
                <c:ptCount val="1"/>
                <c:pt idx="0">
                  <c:v>DICIEMBRE</c:v>
                </c:pt>
              </c:strCache>
            </c:strRef>
          </c:tx>
          <c:spPr>
            <a:solidFill>
              <a:schemeClr val="accent1">
                <a:tint val="50000"/>
              </a:schemeClr>
            </a:solidFill>
            <a:ln>
              <a:noFill/>
            </a:ln>
            <a:effectLst/>
          </c:spPr>
          <c:invertIfNegative val="0"/>
          <c:cat>
            <c:strRef>
              <c:f>Hoja1!$C$4:$C$21</c:f>
              <c:strCache>
                <c:ptCount val="18"/>
                <c:pt idx="0">
                  <c:v>BOL</c:v>
                </c:pt>
                <c:pt idx="1">
                  <c:v>BOS</c:v>
                </c:pt>
                <c:pt idx="2">
                  <c:v>CSE</c:v>
                </c:pt>
                <c:pt idx="3">
                  <c:v>CDAR</c:v>
                </c:pt>
                <c:pt idx="4">
                  <c:v>CBV</c:v>
                </c:pt>
                <c:pt idx="5">
                  <c:v>FTB</c:v>
                </c:pt>
                <c:pt idx="6">
                  <c:v>GYR</c:v>
                </c:pt>
                <c:pt idx="7">
                  <c:v>JAZ</c:v>
                </c:pt>
                <c:pt idx="8">
                  <c:v>KEN</c:v>
                </c:pt>
                <c:pt idx="9">
                  <c:v>LFR</c:v>
                </c:pt>
                <c:pt idx="10">
                  <c:v>MAM</c:v>
                </c:pt>
                <c:pt idx="11">
                  <c:v>MOV</c:v>
                </c:pt>
                <c:pt idx="12">
                  <c:v>PTE</c:v>
                </c:pt>
                <c:pt idx="13">
                  <c:v>SCR</c:v>
                </c:pt>
                <c:pt idx="14">
                  <c:v>SUB</c:v>
                </c:pt>
                <c:pt idx="15">
                  <c:v>TUN</c:v>
                </c:pt>
                <c:pt idx="16">
                  <c:v>USQ</c:v>
                </c:pt>
                <c:pt idx="17">
                  <c:v>USM</c:v>
                </c:pt>
              </c:strCache>
            </c:strRef>
          </c:cat>
          <c:val>
            <c:numRef>
              <c:f>Hoja1!$I$4:$I$21</c:f>
              <c:numCache>
                <c:formatCode>General</c:formatCode>
                <c:ptCount val="18"/>
                <c:pt idx="0">
                  <c:v>58</c:v>
                </c:pt>
                <c:pt idx="1">
                  <c:v>0</c:v>
                </c:pt>
                <c:pt idx="2">
                  <c:v>79</c:v>
                </c:pt>
                <c:pt idx="3">
                  <c:v>26</c:v>
                </c:pt>
                <c:pt idx="4">
                  <c:v>44</c:v>
                </c:pt>
                <c:pt idx="5">
                  <c:v>40</c:v>
                </c:pt>
                <c:pt idx="6">
                  <c:v>29</c:v>
                </c:pt>
                <c:pt idx="7">
                  <c:v>31</c:v>
                </c:pt>
                <c:pt idx="8">
                  <c:v>51</c:v>
                </c:pt>
                <c:pt idx="9">
                  <c:v>25</c:v>
                </c:pt>
                <c:pt idx="10">
                  <c:v>22</c:v>
                </c:pt>
                <c:pt idx="11">
                  <c:v>45</c:v>
                </c:pt>
                <c:pt idx="12">
                  <c:v>45</c:v>
                </c:pt>
                <c:pt idx="13">
                  <c:v>23</c:v>
                </c:pt>
                <c:pt idx="14">
                  <c:v>33</c:v>
                </c:pt>
                <c:pt idx="15">
                  <c:v>47</c:v>
                </c:pt>
                <c:pt idx="16">
                  <c:v>14</c:v>
                </c:pt>
                <c:pt idx="17">
                  <c:v>30</c:v>
                </c:pt>
              </c:numCache>
            </c:numRef>
          </c:val>
          <c:extLst>
            <c:ext xmlns:c16="http://schemas.microsoft.com/office/drawing/2014/chart" uri="{C3380CC4-5D6E-409C-BE32-E72D297353CC}">
              <c16:uniqueId val="{00000005-2450-41C8-B6BA-4112F5A9FC3B}"/>
            </c:ext>
          </c:extLst>
        </c:ser>
        <c:dLbls>
          <c:showLegendKey val="0"/>
          <c:showVal val="0"/>
          <c:showCatName val="0"/>
          <c:showSerName val="0"/>
          <c:showPercent val="0"/>
          <c:showBubbleSize val="0"/>
        </c:dLbls>
        <c:gapWidth val="219"/>
        <c:overlap val="-27"/>
        <c:axId val="621118600"/>
        <c:axId val="621119384"/>
      </c:barChart>
      <c:catAx>
        <c:axId val="621118600"/>
        <c:scaling>
          <c:orientation val="minMax"/>
        </c:scaling>
        <c:delete val="0"/>
        <c:axPos val="b"/>
        <c:numFmt formatCode="General"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21119384"/>
        <c:crosses val="autoZero"/>
        <c:auto val="1"/>
        <c:lblAlgn val="ctr"/>
        <c:lblOffset val="100"/>
        <c:noMultiLvlLbl val="0"/>
      </c:catAx>
      <c:valAx>
        <c:axId val="621119384"/>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Concentración</a:t>
                </a:r>
                <a:r>
                  <a:rPr lang="es-CO" baseline="0"/>
                  <a:t> PM</a:t>
                </a:r>
                <a:r>
                  <a:rPr lang="es-CO" baseline="-25000"/>
                  <a:t>10</a:t>
                </a:r>
                <a:r>
                  <a:rPr lang="es-CO" baseline="0"/>
                  <a:t> (</a:t>
                </a:r>
                <a:r>
                  <a:rPr lang="es-CO" baseline="0">
                    <a:latin typeface="Calibri" panose="020F0502020204030204" pitchFamily="34" charset="0"/>
                  </a:rPr>
                  <a:t>µg/m</a:t>
                </a:r>
                <a:r>
                  <a:rPr lang="es-CO" baseline="30000">
                    <a:latin typeface="Calibri" panose="020F0502020204030204" pitchFamily="34" charset="0"/>
                  </a:rPr>
                  <a:t>3</a:t>
                </a:r>
                <a:r>
                  <a:rPr lang="es-CO" baseline="0">
                    <a:latin typeface="Calibri" panose="020F0502020204030204" pitchFamily="34" charset="0"/>
                  </a:rPr>
                  <a:t>)</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21118600"/>
        <c:crosses val="autoZero"/>
        <c:crossBetween val="between"/>
      </c:valAx>
      <c:spPr>
        <a:noFill/>
        <a:ln>
          <a:solidFill>
            <a:schemeClr val="bg1">
              <a:lumMod val="65000"/>
            </a:schemeClr>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9">
  <a:schemeClr val="accent6"/>
</cs:colorStyle>
</file>

<file path=word/charts/colors12.xml><?xml version="1.0" encoding="utf-8"?>
<cs:colorStyle xmlns:cs="http://schemas.microsoft.com/office/drawing/2012/chartStyle" xmlns:a="http://schemas.openxmlformats.org/drawingml/2006/main" meth="withinLinear" id="19">
  <a:schemeClr val="accent6"/>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B29623-DC4C-4FB7-BF04-A1D76D9572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433</Pages>
  <Words>129208</Words>
  <Characters>710648</Characters>
  <Application>Microsoft Office Word</Application>
  <DocSecurity>0</DocSecurity>
  <Lines>5922</Lines>
  <Paragraphs>1676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838180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hector valbuena</dc:creator>
  <cp:keywords/>
  <dc:description/>
  <cp:lastModifiedBy>hector valbuena</cp:lastModifiedBy>
  <cp:revision>3</cp:revision>
  <cp:lastPrinted>2021-01-29T18:52:00Z</cp:lastPrinted>
  <dcterms:created xsi:type="dcterms:W3CDTF">2021-01-29T18:52:00Z</dcterms:created>
  <dcterms:modified xsi:type="dcterms:W3CDTF">2021-01-29T18:55:00Z</dcterms:modified>
</cp:coreProperties>
</file>